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C1" w:rsidRDefault="0023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>Порядок направления документов об исполнении обязательств вне УКО</w:t>
      </w:r>
    </w:p>
    <w:p w:rsidR="00EF19C1" w:rsidRDefault="002337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</w:p>
    <w:p w:rsidR="00EF19C1" w:rsidRDefault="002337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соответствии с п. 19.3.1 Регламента финансовых расчетов на оптовом рынке электроэнергии (Приложение № 16 к Договору о присоединении к торговой системе оптового рынка) кредитор и/или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должник направляют в адрес АО «ЦФР» документы, на основании которых АО «ЦФР» учитывает прекращение обязательств по оплате или прекращает учёт обязательств.</w:t>
      </w:r>
    </w:p>
    <w:p w:rsidR="00EF19C1" w:rsidRDefault="002337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F19C1" w:rsidRDefault="002337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Порядок взаимодействия предусматривает направление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кредитором или должником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адрес АО «ЦФР» соот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ветствующих документов двумя способами:</w:t>
      </w:r>
    </w:p>
    <w:p w:rsidR="00EF19C1" w:rsidRDefault="00EF19C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электронном виде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 использованием электронной подписи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(ЭП) с помощью личного кабинета на сайте АО «АТС» (</w:t>
      </w:r>
      <w:hyperlink r:id="rId5" w:history="1">
        <w:r>
          <w:rPr>
            <w:rFonts w:ascii="Arial" w:eastAsia="Times New Roman" w:hAnsi="Arial" w:cs="Arial"/>
            <w:color w:val="DC1E00"/>
            <w:sz w:val="18"/>
            <w:szCs w:val="18"/>
            <w:u w:val="single"/>
            <w:bdr w:val="none" w:sz="0" w:space="0" w:color="auto" w:frame="1"/>
            <w:lang w:eastAsia="ru-RU"/>
          </w:rPr>
          <w:t>http://www.atsenergo.ru/cabinet/formy-cfr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или ПО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«АРМ участника»;</w:t>
      </w:r>
    </w:p>
    <w:p w:rsidR="00EF19C1" w:rsidRDefault="00EF19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EF19C1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 бумажном носителе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(с сопроводительным письмом за подписью уполномоченного лица).</w:t>
      </w:r>
    </w:p>
    <w:p w:rsidR="00EF19C1" w:rsidRDefault="002337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F19C1" w:rsidRDefault="00EF19C1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EF19C1" w:rsidRDefault="00233799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Направление документов в электронном виде с ЭП.</w:t>
      </w:r>
    </w:p>
    <w:p w:rsidR="00EF19C1" w:rsidRDefault="002337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F19C1" w:rsidRDefault="00233799">
      <w:pPr>
        <w:pStyle w:val="a5"/>
        <w:numPr>
          <w:ilvl w:val="0"/>
          <w:numId w:val="19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 использовании личного кабинета «Формы ЦФР»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направление документов осуществляется в следующем порядке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(с 01.12.2023)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F19C1" w:rsidRDefault="00233799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EF19C1" w:rsidRDefault="00233799">
      <w:pPr>
        <w:pStyle w:val="a5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1.1. В случае исполнения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денежными средствами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обязательств/требований участников-банкротов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формируется отчет об исполнении обязательств по оплате по форме, установленной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приложением 19.3 к Регламенту финансовых расчётов одним из следующих способов:</w:t>
      </w:r>
    </w:p>
    <w:p w:rsidR="00EF19C1" w:rsidRDefault="00EF19C1">
      <w:pPr>
        <w:pStyle w:val="a5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13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используя приложенный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шаблон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xlsx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«Вне УКО (Форма 19.3)». Данный шаблон заполняется участником самостоятельно и загружается в личный кабинет (форма «Платежи вне УКО (Банкроты)»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); </w:t>
      </w:r>
    </w:p>
    <w:p w:rsidR="00EF19C1" w:rsidRDefault="00233799">
      <w:pPr>
        <w:pStyle w:val="a5"/>
        <w:numPr>
          <w:ilvl w:val="0"/>
          <w:numId w:val="13"/>
        </w:numPr>
        <w:spacing w:before="120"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используя форму личного кабинета «Платежи вне УКО (Банкроты)» путем ручного заполнения редактируемых полей формы. </w:t>
      </w:r>
    </w:p>
    <w:p w:rsidR="00EF19C1" w:rsidRDefault="00EF19C1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копий подтверждающих документов в данном случае не требуется.</w:t>
      </w:r>
    </w:p>
    <w:p w:rsidR="00EF19C1" w:rsidRDefault="00EF19C1">
      <w:pPr>
        <w:pStyle w:val="a5"/>
        <w:spacing w:after="0" w:line="240" w:lineRule="auto"/>
        <w:ind w:left="1004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1.2. В случае исполнения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денежными средствами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обязательств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/требований,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кроме случая расчётов с участниками-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банкротами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формируется отчет об исполнении обязательств по оплате по форме, установленной приложением 19.1 к Регламенту финансовых расчётов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одним из следующих способов:</w:t>
      </w:r>
    </w:p>
    <w:p w:rsidR="00EF19C1" w:rsidRDefault="00EF19C1">
      <w:pPr>
        <w:pStyle w:val="a5"/>
        <w:tabs>
          <w:tab w:val="left" w:pos="709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используя приложенный шаблон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xlsx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«Вне УКО (Форма 19.1)». Данный шаблон заполняется участником самостоятельно и загружается в личный кабинет (форма «Платежи вне УКО»); </w:t>
      </w:r>
    </w:p>
    <w:p w:rsidR="00EF19C1" w:rsidRDefault="00233799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используя форму личного кабинета «Платежи вне УКО», путем ручного заполнения редактируемых полей формы. </w:t>
      </w:r>
    </w:p>
    <w:p w:rsidR="00EF19C1" w:rsidRDefault="00EF19C1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копии судебного акта в данном случае не требуется.</w:t>
      </w:r>
    </w:p>
    <w:p w:rsidR="00EF19C1" w:rsidRDefault="00EF19C1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1.3. В случае исполнения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ru-RU"/>
        </w:rPr>
        <w:t>денежными средствами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обязательств/требований по договорам цессии,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формируется отчет об исполнении обязательств по оплате по форме, установленной приложением 19.2 к Регламенту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финансовых расчётов:</w:t>
      </w:r>
    </w:p>
    <w:p w:rsidR="00EF19C1" w:rsidRDefault="00EF19C1">
      <w:pPr>
        <w:pStyle w:val="a5"/>
        <w:tabs>
          <w:tab w:val="left" w:pos="709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используя приложенный шаблон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xlsx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«Вне УКО (Форма 19.2)». Данный шаблон заполняется участником самостоятельно и загружается в личный кабинет (форма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 УКО (только документы)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»). </w:t>
      </w:r>
    </w:p>
    <w:p w:rsidR="00EF19C1" w:rsidRDefault="00EF19C1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EF19C1">
      <w:pPr>
        <w:pStyle w:val="a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1"/>
          <w:numId w:val="23"/>
        </w:numPr>
        <w:spacing w:after="0" w:line="240" w:lineRule="auto"/>
        <w:ind w:left="284" w:firstLine="1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В иных случаях исполнения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обязательств/требований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 формируются:</w:t>
      </w:r>
    </w:p>
    <w:p w:rsidR="00EF19C1" w:rsidRDefault="00EF19C1">
      <w:pPr>
        <w:pStyle w:val="a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используя форму личного кабинета «Вне УКО (только документы)»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Допустимые форматы электронных документов –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xlsx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docx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pdf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Приложенные документы должны быть упакованы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n-US" w:eastAsia="ru-RU"/>
        </w:rPr>
        <w:t>zip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-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архив.</w:t>
      </w:r>
    </w:p>
    <w:p w:rsidR="00EF19C1" w:rsidRDefault="00EF19C1">
      <w:pPr>
        <w:pStyle w:val="a5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EF19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0"/>
          <w:numId w:val="23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 использовании ПО «АРМ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участника»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направление документов осуществляется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только в виде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n-US" w:eastAsia="ru-RU"/>
        </w:rPr>
        <w:t>zip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-архива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содержащего документы в форматах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xlsx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docx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pdf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EF19C1" w:rsidRDefault="00EF19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Файлы других форматов не принимаются к учёту. Документы направляются с использованием действующего сертификата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криптосервера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АО «АТС». </w:t>
      </w:r>
    </w:p>
    <w:p w:rsidR="00EF19C1" w:rsidRDefault="00EF19C1">
      <w:pPr>
        <w:pStyle w:val="a5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 случае исполнения обязательств/требований участников-банкротов:</w:t>
      </w:r>
    </w:p>
    <w:p w:rsidR="00EF19C1" w:rsidRDefault="0023379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 направляются на адрес</w:t>
      </w:r>
      <w:r>
        <w:t> </w:t>
      </w:r>
      <w:hyperlink r:id="rId6" w:history="1">
        <w:r>
          <w:rPr>
            <w:rStyle w:val="a4"/>
          </w:rPr>
          <w:t>CFR_VNEUKO@rosenergo.com</w:t>
        </w:r>
      </w:hyperlink>
      <w: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указанием класса сообщения PART_CFR_RESTRUCT_PAID_BANKRUPT_REP.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Допуст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имые форматы электронных документов –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pdf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xlsx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EF19C1" w:rsidRDefault="00EF19C1">
      <w:pPr>
        <w:tabs>
          <w:tab w:val="left" w:pos="284"/>
        </w:tabs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5"/>
        <w:numPr>
          <w:ilvl w:val="1"/>
          <w:numId w:val="22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 случае исполнения обязательств/требований, кроме случая расчётов с участниками-банкротами, либо в случае исполнения обязательств/требований по договорам цессии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EF19C1" w:rsidRDefault="00233799">
      <w:pPr>
        <w:pStyle w:val="a5"/>
        <w:numPr>
          <w:ilvl w:val="0"/>
          <w:numId w:val="13"/>
        </w:numPr>
        <w:tabs>
          <w:tab w:val="left" w:pos="284"/>
          <w:tab w:val="left" w:pos="935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 направляются на адрес </w:t>
      </w:r>
      <w:hyperlink r:id="rId7" w:history="1">
        <w:r>
          <w:rPr>
            <w:rStyle w:val="a4"/>
          </w:rPr>
          <w:t>CFR_VNEUKO@rosenergo.com</w:t>
        </w:r>
      </w:hyperlink>
      <w:r>
        <w:rPr>
          <w:rStyle w:val="a4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указанием класса сообщения CFR_VNEUKO.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Допустимые форматы электронных документов –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xlsx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docx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pdf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</w:t>
      </w:r>
    </w:p>
    <w:p w:rsidR="00EF19C1" w:rsidRDefault="00EF19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EF19C1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233799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 вопросам работы личного кабинета и ПО «АРМ участника» просим обращаться в службу </w:t>
      </w:r>
      <w:r>
        <w:rPr>
          <w:rFonts w:ascii="Arial" w:hAnsi="Arial" w:cs="Arial"/>
          <w:color w:val="000000"/>
          <w:sz w:val="18"/>
          <w:szCs w:val="18"/>
        </w:rPr>
        <w:t>технической поддержки АО «АТС»:</w:t>
      </w:r>
    </w:p>
    <w:p w:rsidR="00EF19C1" w:rsidRDefault="00233799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по телефону +7(495) 967-00-05, доб. 14-15 или электронной почте </w:t>
      </w:r>
      <w:hyperlink r:id="rId8" w:history="1">
        <w:r>
          <w:rPr>
            <w:rStyle w:val="a4"/>
            <w:rFonts w:asciiTheme="minorHAnsi" w:eastAsiaTheme="minorHAnsi" w:hAnsiTheme="minorHAnsi" w:cstheme="minorBidi"/>
            <w:sz w:val="22"/>
            <w:szCs w:val="22"/>
            <w:lang w:eastAsia="en-US"/>
          </w:rPr>
          <w:t>helpdesk@rosenergo.com</w:t>
        </w:r>
      </w:hyperlink>
      <w:r>
        <w:rPr>
          <w:rStyle w:val="a4"/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F19C1" w:rsidRDefault="00EF19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19C1" w:rsidRDefault="00EF19C1">
      <w:pPr>
        <w:spacing w:after="0" w:line="240" w:lineRule="auto"/>
        <w:jc w:val="both"/>
      </w:pPr>
    </w:p>
    <w:sectPr w:rsidR="00EF19C1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FCA"/>
    <w:multiLevelType w:val="hybridMultilevel"/>
    <w:tmpl w:val="19B210EC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24A724B"/>
    <w:multiLevelType w:val="hybridMultilevel"/>
    <w:tmpl w:val="8E666C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7EB5"/>
    <w:multiLevelType w:val="multilevel"/>
    <w:tmpl w:val="D6EA7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384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  <w:b/>
      </w:rPr>
    </w:lvl>
  </w:abstractNum>
  <w:abstractNum w:abstractNumId="3" w15:restartNumberingAfterBreak="0">
    <w:nsid w:val="03CE1F44"/>
    <w:multiLevelType w:val="hybridMultilevel"/>
    <w:tmpl w:val="E2D81D8A"/>
    <w:lvl w:ilvl="0" w:tplc="08DE7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5DCE"/>
    <w:multiLevelType w:val="multilevel"/>
    <w:tmpl w:val="47DAD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5" w15:restartNumberingAfterBreak="0">
    <w:nsid w:val="150526B2"/>
    <w:multiLevelType w:val="hybridMultilevel"/>
    <w:tmpl w:val="89AAA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B16A4"/>
    <w:multiLevelType w:val="hybridMultilevel"/>
    <w:tmpl w:val="52AE5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59C4"/>
    <w:multiLevelType w:val="hybridMultilevel"/>
    <w:tmpl w:val="ED461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16DC7"/>
    <w:multiLevelType w:val="hybridMultilevel"/>
    <w:tmpl w:val="6C8E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172C"/>
    <w:multiLevelType w:val="hybridMultilevel"/>
    <w:tmpl w:val="7AAC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7845"/>
    <w:multiLevelType w:val="hybridMultilevel"/>
    <w:tmpl w:val="9A729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F1D41"/>
    <w:multiLevelType w:val="hybridMultilevel"/>
    <w:tmpl w:val="794C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071"/>
    <w:multiLevelType w:val="hybridMultilevel"/>
    <w:tmpl w:val="48C89130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3E131633"/>
    <w:multiLevelType w:val="hybridMultilevel"/>
    <w:tmpl w:val="9D28B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A7085"/>
    <w:multiLevelType w:val="multilevel"/>
    <w:tmpl w:val="99CA7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15" w15:restartNumberingAfterBreak="0">
    <w:nsid w:val="4A8F21CC"/>
    <w:multiLevelType w:val="hybridMultilevel"/>
    <w:tmpl w:val="A24E148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F412974"/>
    <w:multiLevelType w:val="hybridMultilevel"/>
    <w:tmpl w:val="CDD2725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B1A8C"/>
    <w:multiLevelType w:val="hybridMultilevel"/>
    <w:tmpl w:val="68C4AF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659D"/>
    <w:multiLevelType w:val="multilevel"/>
    <w:tmpl w:val="A00209D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5B366988"/>
    <w:multiLevelType w:val="multilevel"/>
    <w:tmpl w:val="69127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0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0" w15:restartNumberingAfterBreak="0">
    <w:nsid w:val="5E261BD4"/>
    <w:multiLevelType w:val="hybridMultilevel"/>
    <w:tmpl w:val="8CC85F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8C05B4"/>
    <w:multiLevelType w:val="hybridMultilevel"/>
    <w:tmpl w:val="021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06D87"/>
    <w:multiLevelType w:val="multilevel"/>
    <w:tmpl w:val="42F0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20"/>
  </w:num>
  <w:num w:numId="11">
    <w:abstractNumId w:val="15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13"/>
  </w:num>
  <w:num w:numId="17">
    <w:abstractNumId w:val="2"/>
  </w:num>
  <w:num w:numId="18">
    <w:abstractNumId w:val="18"/>
  </w:num>
  <w:num w:numId="19">
    <w:abstractNumId w:val="14"/>
  </w:num>
  <w:num w:numId="20">
    <w:abstractNumId w:val="10"/>
  </w:num>
  <w:num w:numId="21">
    <w:abstractNumId w:val="2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C1"/>
    <w:rsid w:val="00233799"/>
    <w:rsid w:val="00E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B0BC-F98F-41F7-A8FB-6AB98C62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pPr>
      <w:spacing w:after="0" w:line="240" w:lineRule="auto"/>
    </w:p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rosenerg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R_VNEUKO@rosener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R_VNEUKO@rosenergo.com" TargetMode="External"/><Relationship Id="rId5" Type="http://schemas.openxmlformats.org/officeDocument/2006/relationships/hyperlink" Target="http://www.atsenergo.ru/cabinet/formy-c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"ЦФР"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Инна Эдуардовна</dc:creator>
  <cp:keywords/>
  <dc:description/>
  <cp:lastModifiedBy>Ильинов Алексей Геннадьевич</cp:lastModifiedBy>
  <cp:revision>7</cp:revision>
  <dcterms:created xsi:type="dcterms:W3CDTF">2023-11-20T11:31:00Z</dcterms:created>
  <dcterms:modified xsi:type="dcterms:W3CDTF">2023-11-23T13:24:00Z</dcterms:modified>
</cp:coreProperties>
</file>