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A9" w:rsidRDefault="00451DC1" w:rsidP="007D65A9">
      <w:pPr>
        <w:ind w:right="-172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 w:rsidR="00B55F25">
        <w:rPr>
          <w:rFonts w:ascii="Garamond" w:hAnsi="Garamond"/>
          <w:b/>
          <w:sz w:val="28"/>
          <w:szCs w:val="28"/>
          <w:lang w:val="en-US"/>
        </w:rPr>
        <w:t>I</w:t>
      </w:r>
      <w:r w:rsidRPr="00451DC1">
        <w:rPr>
          <w:rFonts w:ascii="Garamond" w:hAnsi="Garamond"/>
          <w:b/>
          <w:sz w:val="28"/>
          <w:szCs w:val="28"/>
        </w:rPr>
        <w:t>.11</w:t>
      </w:r>
      <w:r w:rsidR="00B55F25">
        <w:rPr>
          <w:rFonts w:ascii="Garamond" w:hAnsi="Garamond"/>
          <w:b/>
          <w:sz w:val="28"/>
          <w:szCs w:val="28"/>
        </w:rPr>
        <w:t>.</w:t>
      </w:r>
      <w:r w:rsidRPr="00451DC1">
        <w:rPr>
          <w:rFonts w:ascii="Garamond" w:hAnsi="Garamond"/>
          <w:b/>
          <w:sz w:val="28"/>
          <w:szCs w:val="28"/>
        </w:rPr>
        <w:t xml:space="preserve"> </w:t>
      </w:r>
      <w:r w:rsidR="007D65A9">
        <w:rPr>
          <w:rFonts w:ascii="Garamond" w:hAnsi="Garamond"/>
          <w:b/>
          <w:sz w:val="28"/>
          <w:szCs w:val="28"/>
        </w:rPr>
        <w:t>Изменения, связанные с проведением КОМ НГО в 2018 году</w:t>
      </w:r>
    </w:p>
    <w:p w:rsidR="007D65A9" w:rsidRPr="00282AFD" w:rsidRDefault="006134EE" w:rsidP="007D65A9">
      <w:pPr>
        <w:ind w:right="-172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Приложение №</w:t>
      </w:r>
      <w:r w:rsidR="00B55F25">
        <w:rPr>
          <w:rFonts w:ascii="Garamond" w:hAnsi="Garamond"/>
          <w:b/>
          <w:sz w:val="28"/>
          <w:szCs w:val="28"/>
        </w:rPr>
        <w:t xml:space="preserve"> </w:t>
      </w:r>
      <w:r w:rsidR="00451DC1">
        <w:rPr>
          <w:rFonts w:ascii="Garamond" w:hAnsi="Garamond"/>
          <w:b/>
          <w:sz w:val="28"/>
          <w:szCs w:val="28"/>
        </w:rPr>
        <w:t>6.11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F30331" w:rsidRPr="00CE0728" w:rsidRDefault="00F30331" w:rsidP="00F30331">
      <w:pPr>
        <w:ind w:right="-172"/>
        <w:jc w:val="right"/>
        <w:rPr>
          <w:rFonts w:ascii="Garamond" w:hAnsi="Garamond"/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9D6A77" w:rsidRPr="009E69B1" w:rsidTr="0033782D">
        <w:trPr>
          <w:trHeight w:val="360"/>
        </w:trPr>
        <w:tc>
          <w:tcPr>
            <w:tcW w:w="14742" w:type="dxa"/>
          </w:tcPr>
          <w:p w:rsidR="009D6A77" w:rsidRPr="00E22A01" w:rsidRDefault="009D6A77" w:rsidP="00893E2A">
            <w:pPr>
              <w:pStyle w:val="ConsPlusNormal"/>
              <w:ind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E22A01"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 w:rsidR="00A34AFF" w:rsidRPr="00E22A0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134EE" w:rsidRPr="009412DF">
              <w:rPr>
                <w:rFonts w:ascii="Garamond" w:hAnsi="Garamond" w:cs="Garamond"/>
                <w:bCs/>
                <w:sz w:val="24"/>
                <w:szCs w:val="24"/>
              </w:rPr>
              <w:t>Ассоциация «</w:t>
            </w:r>
            <w:r w:rsidR="006134EE" w:rsidRPr="009412DF">
              <w:rPr>
                <w:rFonts w:ascii="Garamond" w:hAnsi="Garamond"/>
                <w:sz w:val="24"/>
                <w:szCs w:val="24"/>
              </w:rPr>
              <w:t>НП Совет рынка».</w:t>
            </w:r>
          </w:p>
          <w:p w:rsidR="006134EE" w:rsidRPr="00567D30" w:rsidRDefault="00BE453D" w:rsidP="006134EE">
            <w:pPr>
              <w:pStyle w:val="ConsPlusNormal"/>
              <w:ind w:firstLine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B55F25">
              <w:rPr>
                <w:rFonts w:ascii="Garamond" w:hAnsi="Garamond"/>
                <w:sz w:val="24"/>
                <w:szCs w:val="24"/>
              </w:rPr>
              <w:t>н</w:t>
            </w:r>
            <w:r w:rsidR="00567D30" w:rsidRPr="00567D30">
              <w:rPr>
                <w:rFonts w:ascii="Garamond" w:hAnsi="Garamond"/>
                <w:sz w:val="24"/>
                <w:szCs w:val="24"/>
              </w:rPr>
              <w:t>еобходимо уточнить</w:t>
            </w:r>
            <w:r w:rsidR="00567D3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567D30" w:rsidRPr="00567D30">
              <w:rPr>
                <w:rFonts w:ascii="Garamond" w:hAnsi="Garamond"/>
                <w:sz w:val="24"/>
                <w:szCs w:val="24"/>
              </w:rPr>
              <w:t>дату</w:t>
            </w:r>
            <w:r w:rsidR="00567D30">
              <w:rPr>
                <w:rFonts w:ascii="Garamond" w:hAnsi="Garamond"/>
                <w:sz w:val="24"/>
                <w:szCs w:val="24"/>
              </w:rPr>
              <w:t>, по состоянию на</w:t>
            </w:r>
            <w:r w:rsidR="00C5652A">
              <w:rPr>
                <w:rFonts w:ascii="Garamond" w:hAnsi="Garamond"/>
                <w:sz w:val="24"/>
                <w:szCs w:val="24"/>
              </w:rPr>
              <w:t xml:space="preserve"> которую КО проверяет выполнение</w:t>
            </w:r>
            <w:r w:rsidR="00567D30">
              <w:rPr>
                <w:rFonts w:ascii="Garamond" w:hAnsi="Garamond"/>
                <w:sz w:val="24"/>
                <w:szCs w:val="24"/>
              </w:rPr>
              <w:t xml:space="preserve"> требований к участникам КОМ НГО в 2018 году. Необходимо также </w:t>
            </w:r>
            <w:r w:rsidR="00006E6B">
              <w:rPr>
                <w:rFonts w:ascii="Garamond" w:hAnsi="Garamond"/>
                <w:sz w:val="24"/>
                <w:szCs w:val="24"/>
              </w:rPr>
              <w:t xml:space="preserve">установить порядок предоставления права участия на оптовом рынке электроэнергии </w:t>
            </w:r>
            <w:r w:rsidR="00B55F25">
              <w:rPr>
                <w:rFonts w:ascii="Garamond" w:hAnsi="Garamond"/>
                <w:sz w:val="24"/>
                <w:szCs w:val="24"/>
              </w:rPr>
              <w:t xml:space="preserve">и </w:t>
            </w:r>
            <w:r w:rsidR="00006E6B">
              <w:rPr>
                <w:rFonts w:ascii="Garamond" w:hAnsi="Garamond"/>
                <w:sz w:val="24"/>
                <w:szCs w:val="24"/>
              </w:rPr>
              <w:t>мощности по условным ГТП</w:t>
            </w:r>
            <w:r w:rsidR="00C5652A">
              <w:rPr>
                <w:rFonts w:ascii="Garamond" w:hAnsi="Garamond"/>
                <w:sz w:val="24"/>
                <w:szCs w:val="24"/>
              </w:rPr>
              <w:t>, согласованным</w:t>
            </w:r>
            <w:r w:rsidR="0046207A">
              <w:rPr>
                <w:rFonts w:ascii="Garamond" w:hAnsi="Garamond"/>
                <w:sz w:val="24"/>
                <w:szCs w:val="24"/>
              </w:rPr>
              <w:t xml:space="preserve"> в отношении генерирующих объектов, строительство которых предполагается по итогам КОМ НГО.</w:t>
            </w:r>
          </w:p>
          <w:p w:rsidR="009D6A77" w:rsidRPr="00C73D35" w:rsidRDefault="009D6A77" w:rsidP="006134EE">
            <w:pPr>
              <w:pStyle w:val="ConsPlusNormal"/>
              <w:ind w:firstLine="0"/>
              <w:jc w:val="both"/>
              <w:rPr>
                <w:rFonts w:ascii="Garamond" w:hAnsi="Garamond"/>
                <w:sz w:val="23"/>
              </w:rPr>
            </w:pPr>
            <w:r w:rsidRPr="00B9717A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="00567D30" w:rsidRPr="00567D30">
              <w:rPr>
                <w:rFonts w:ascii="Garamond" w:hAnsi="Garamond" w:cs="Garamond"/>
                <w:bCs/>
                <w:sz w:val="24"/>
                <w:szCs w:val="24"/>
              </w:rPr>
              <w:t>1 марта 2018 г</w:t>
            </w:r>
            <w:r w:rsidR="00B55F25">
              <w:rPr>
                <w:rFonts w:ascii="Garamond" w:hAnsi="Garamond" w:cs="Garamond"/>
                <w:bCs/>
                <w:sz w:val="24"/>
                <w:szCs w:val="24"/>
              </w:rPr>
              <w:t>ода</w:t>
            </w:r>
            <w:r w:rsidR="00567D30" w:rsidRPr="00567D30">
              <w:rPr>
                <w:rFonts w:ascii="Garamond" w:hAnsi="Garamond" w:cs="Garamond"/>
                <w:bCs/>
                <w:sz w:val="24"/>
                <w:szCs w:val="24"/>
              </w:rPr>
              <w:t>.</w:t>
            </w:r>
          </w:p>
        </w:tc>
      </w:tr>
    </w:tbl>
    <w:p w:rsidR="00E22A01" w:rsidRDefault="00E22A01" w:rsidP="004E4307">
      <w:pPr>
        <w:tabs>
          <w:tab w:val="left" w:pos="709"/>
        </w:tabs>
        <w:jc w:val="both"/>
        <w:rPr>
          <w:rFonts w:ascii="Garamond" w:hAnsi="Garamond"/>
          <w:b/>
          <w:sz w:val="26"/>
          <w:szCs w:val="26"/>
        </w:rPr>
      </w:pPr>
    </w:p>
    <w:p w:rsidR="009D6A77" w:rsidRPr="00CE0728" w:rsidRDefault="009D6A77" w:rsidP="00B55F25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  <w:r w:rsidRPr="00CE0728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ПРОВЕДЕНИЯ КОНКУРЕНТНЫХ ОТБОРОВ МОЩНОСТИ НОВЫХ ГЕНЕРИРУЮЩИХ ОБЪЕКТОВ В 201</w:t>
      </w:r>
      <w:r w:rsidR="00B9717A">
        <w:rPr>
          <w:rFonts w:ascii="Garamond" w:hAnsi="Garamond"/>
          <w:b/>
          <w:sz w:val="26"/>
          <w:szCs w:val="26"/>
        </w:rPr>
        <w:t>8</w:t>
      </w:r>
      <w:r w:rsidRPr="00CE0728">
        <w:rPr>
          <w:rFonts w:ascii="Garamond" w:hAnsi="Garamond"/>
          <w:b/>
          <w:sz w:val="26"/>
          <w:szCs w:val="26"/>
        </w:rPr>
        <w:t xml:space="preserve"> ГОДУ (Приложение № 19.8 к Договору о присоединении к торговой системе оптового рынка)</w:t>
      </w:r>
    </w:p>
    <w:p w:rsidR="009D6A77" w:rsidRPr="00CE0728" w:rsidRDefault="009D6A77" w:rsidP="00433E34">
      <w:pPr>
        <w:tabs>
          <w:tab w:val="left" w:pos="709"/>
        </w:tabs>
        <w:jc w:val="both"/>
        <w:rPr>
          <w:rFonts w:ascii="Garamond" w:hAnsi="Garamond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6551"/>
        <w:gridCol w:w="6679"/>
      </w:tblGrid>
      <w:tr w:rsidR="009D6A77" w:rsidRPr="007571DE" w:rsidTr="005A7225">
        <w:trPr>
          <w:trHeight w:val="435"/>
          <w:tblHeader/>
        </w:trPr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9D6A77" w:rsidRPr="007571DE" w:rsidRDefault="009D6A77" w:rsidP="00AB621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7571DE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9D6A77" w:rsidRPr="007571DE" w:rsidRDefault="009D6A77" w:rsidP="00AB621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7571DE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пункта</w:t>
            </w:r>
          </w:p>
        </w:tc>
        <w:tc>
          <w:tcPr>
            <w:tcW w:w="2333" w:type="pct"/>
            <w:vAlign w:val="center"/>
          </w:tcPr>
          <w:p w:rsidR="009D6A77" w:rsidRPr="007571DE" w:rsidRDefault="009D6A77" w:rsidP="00AB621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7571DE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Редакция, действующая на момент</w:t>
            </w:r>
          </w:p>
          <w:p w:rsidR="009D6A77" w:rsidRPr="007571DE" w:rsidRDefault="009D6A77" w:rsidP="00AB621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7571DE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76" w:type="pct"/>
            <w:vAlign w:val="center"/>
          </w:tcPr>
          <w:p w:rsidR="009D6A77" w:rsidRPr="007571DE" w:rsidRDefault="009D6A77" w:rsidP="00AB621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7571DE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Предлагаемая редакция</w:t>
            </w:r>
          </w:p>
          <w:p w:rsidR="009D6A77" w:rsidRPr="007571DE" w:rsidRDefault="009D6A77" w:rsidP="00AB6212">
            <w:pPr>
              <w:jc w:val="center"/>
              <w:rPr>
                <w:rFonts w:ascii="Garamond" w:hAnsi="Garamond" w:cs="Garamond"/>
                <w:sz w:val="22"/>
                <w:szCs w:val="22"/>
                <w:lang w:eastAsia="ru-RU"/>
              </w:rPr>
            </w:pPr>
            <w:r w:rsidRPr="007571DE">
              <w:rPr>
                <w:rFonts w:ascii="Garamond" w:hAnsi="Garamond" w:cs="Garamond"/>
                <w:sz w:val="22"/>
                <w:szCs w:val="22"/>
                <w:lang w:eastAsia="ru-RU"/>
              </w:rPr>
              <w:t>(изменения выделены цветом)</w:t>
            </w:r>
          </w:p>
        </w:tc>
      </w:tr>
      <w:tr w:rsidR="00845C0C" w:rsidRPr="007571DE" w:rsidTr="005A7225">
        <w:trPr>
          <w:trHeight w:val="345"/>
        </w:trPr>
        <w:tc>
          <w:tcPr>
            <w:tcW w:w="291" w:type="pct"/>
            <w:vAlign w:val="center"/>
          </w:tcPr>
          <w:p w:rsidR="00845C0C" w:rsidRPr="007571DE" w:rsidRDefault="00845C0C" w:rsidP="007571DE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7571DE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3" w:type="pct"/>
          </w:tcPr>
          <w:p w:rsidR="00845C0C" w:rsidRPr="007571DE" w:rsidRDefault="00845C0C" w:rsidP="007571DE">
            <w:pPr>
              <w:spacing w:before="120" w:after="120"/>
              <w:jc w:val="both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 w:rsidRPr="007571DE">
              <w:rPr>
                <w:rFonts w:ascii="Garamond" w:hAnsi="Garamond"/>
                <w:b/>
                <w:sz w:val="22"/>
                <w:szCs w:val="22"/>
              </w:rPr>
              <w:t>Добавить пункт</w:t>
            </w:r>
          </w:p>
        </w:tc>
        <w:tc>
          <w:tcPr>
            <w:tcW w:w="2376" w:type="pct"/>
          </w:tcPr>
          <w:p w:rsidR="00845C0C" w:rsidRPr="007571DE" w:rsidRDefault="00845C0C" w:rsidP="007571DE">
            <w:pPr>
              <w:pStyle w:val="3"/>
              <w:spacing w:before="120" w:after="120"/>
              <w:rPr>
                <w:szCs w:val="22"/>
                <w:highlight w:val="yellow"/>
                <w:lang w:val="ru-RU"/>
              </w:rPr>
            </w:pPr>
            <w:r w:rsidRPr="007571DE">
              <w:rPr>
                <w:szCs w:val="22"/>
                <w:highlight w:val="yellow"/>
                <w:lang w:val="ru-RU"/>
              </w:rPr>
              <w:t>1.4</w:t>
            </w:r>
            <w:r w:rsidR="00E51A4A">
              <w:rPr>
                <w:szCs w:val="22"/>
                <w:highlight w:val="yellow"/>
                <w:lang w:val="ru-RU"/>
              </w:rPr>
              <w:t>.</w:t>
            </w:r>
            <w:r w:rsidRPr="007571DE">
              <w:rPr>
                <w:szCs w:val="22"/>
                <w:highlight w:val="yellow"/>
                <w:lang w:val="ru-RU"/>
              </w:rPr>
              <w:t xml:space="preserve"> </w:t>
            </w:r>
            <w:bookmarkStart w:id="0" w:name="_Toc502146812"/>
            <w:r w:rsidRPr="007571DE">
              <w:rPr>
                <w:szCs w:val="22"/>
                <w:highlight w:val="yellow"/>
                <w:lang w:val="ru-RU"/>
              </w:rPr>
              <w:t>Точность расчетов и принципы округления</w:t>
            </w:r>
            <w:bookmarkEnd w:id="0"/>
            <w:r w:rsidRPr="007571DE">
              <w:rPr>
                <w:szCs w:val="22"/>
                <w:highlight w:val="yellow"/>
                <w:lang w:val="ru-RU"/>
              </w:rPr>
              <w:t xml:space="preserve"> </w:t>
            </w:r>
          </w:p>
          <w:p w:rsidR="00845C0C" w:rsidRPr="007571DE" w:rsidRDefault="00845C0C" w:rsidP="007571DE">
            <w:pPr>
              <w:pStyle w:val="a3"/>
              <w:ind w:firstLine="567"/>
              <w:rPr>
                <w:rFonts w:ascii="Garamond" w:eastAsia="Batang" w:hAnsi="Garamond"/>
                <w:sz w:val="22"/>
                <w:szCs w:val="22"/>
                <w:highlight w:val="yellow"/>
                <w:lang w:val="ru-RU" w:eastAsia="ko-KR"/>
              </w:rPr>
            </w:pPr>
            <w:r w:rsidRPr="007571DE">
              <w:rPr>
                <w:rFonts w:ascii="Garamond" w:eastAsia="Batang" w:hAnsi="Garamond"/>
                <w:sz w:val="22"/>
                <w:szCs w:val="22"/>
                <w:highlight w:val="yellow"/>
                <w:lang w:val="ru-RU" w:eastAsia="ko-KR"/>
              </w:rPr>
              <w:t>Величины мощности в соответствии с настоящим Регламентом рассчитываются в мегаваттах с точностью до трех знаков после запятой (до киловатт).</w:t>
            </w:r>
          </w:p>
          <w:p w:rsidR="00845C0C" w:rsidRPr="007571DE" w:rsidRDefault="00845C0C" w:rsidP="007571DE">
            <w:pPr>
              <w:pStyle w:val="a3"/>
              <w:ind w:firstLine="567"/>
              <w:rPr>
                <w:rFonts w:ascii="Garamond" w:eastAsia="Batang" w:hAnsi="Garamond"/>
                <w:sz w:val="22"/>
                <w:szCs w:val="22"/>
                <w:highlight w:val="yellow"/>
                <w:lang w:val="ru-RU" w:eastAsia="ko-KR"/>
              </w:rPr>
            </w:pPr>
            <w:r w:rsidRPr="007571DE">
              <w:rPr>
                <w:rFonts w:ascii="Garamond" w:eastAsia="Batang" w:hAnsi="Garamond"/>
                <w:sz w:val="22"/>
                <w:szCs w:val="22"/>
                <w:highlight w:val="yellow"/>
                <w:lang w:val="ru-RU" w:eastAsia="ko-KR"/>
              </w:rPr>
              <w:t>Стоимостные величины в соответствии с настоящим Регламентом рассчитываются в рублях с точностью до двух знаков после запятой (до копеек).</w:t>
            </w:r>
          </w:p>
          <w:p w:rsidR="00265E2C" w:rsidRPr="007571DE" w:rsidRDefault="00845C0C" w:rsidP="007571DE">
            <w:pPr>
              <w:pStyle w:val="a3"/>
              <w:ind w:firstLine="567"/>
              <w:rPr>
                <w:rFonts w:ascii="Garamond" w:eastAsia="Batang" w:hAnsi="Garamond"/>
                <w:sz w:val="22"/>
                <w:szCs w:val="22"/>
                <w:lang w:val="ru-RU" w:eastAsia="ko-KR"/>
              </w:rPr>
            </w:pPr>
            <w:r w:rsidRPr="007571DE">
              <w:rPr>
                <w:rFonts w:ascii="Garamond" w:eastAsia="Batang" w:hAnsi="Garamond"/>
                <w:sz w:val="22"/>
                <w:szCs w:val="22"/>
                <w:highlight w:val="yellow"/>
                <w:lang w:val="ru-RU" w:eastAsia="ko-KR"/>
              </w:rPr>
              <w:t xml:space="preserve">Округление величин, рассчитываемых в соответствии с настоящим Регламентом, производится методом математического округления, если </w:t>
            </w:r>
            <w:r w:rsidRPr="007571DE">
              <w:rPr>
                <w:rFonts w:ascii="Garamond" w:eastAsia="Batang" w:hAnsi="Garamond"/>
                <w:i/>
                <w:sz w:val="22"/>
                <w:szCs w:val="22"/>
                <w:highlight w:val="yellow"/>
                <w:lang w:val="ru-RU" w:eastAsia="ko-KR"/>
              </w:rPr>
              <w:t>Договором о присоединении к торговой системе оптового рынка</w:t>
            </w:r>
            <w:r w:rsidRPr="007571DE">
              <w:rPr>
                <w:rFonts w:ascii="Garamond" w:eastAsia="Batang" w:hAnsi="Garamond"/>
                <w:sz w:val="22"/>
                <w:szCs w:val="22"/>
                <w:highlight w:val="yellow"/>
                <w:lang w:val="ru-RU" w:eastAsia="ko-KR"/>
              </w:rPr>
              <w:t xml:space="preserve"> не предусмотрено иное.</w:t>
            </w:r>
            <w:r w:rsidR="00265E2C" w:rsidRPr="007571DE">
              <w:rPr>
                <w:rFonts w:ascii="Garamond" w:eastAsia="Batang" w:hAnsi="Garamond"/>
                <w:sz w:val="22"/>
                <w:szCs w:val="22"/>
                <w:lang w:val="ru-RU" w:eastAsia="ko-KR"/>
              </w:rPr>
              <w:t xml:space="preserve"> </w:t>
            </w:r>
          </w:p>
          <w:p w:rsidR="00A51483" w:rsidRPr="007571DE" w:rsidRDefault="00265E2C" w:rsidP="007571DE">
            <w:pPr>
              <w:pStyle w:val="a3"/>
              <w:ind w:firstLine="567"/>
              <w:rPr>
                <w:rFonts w:ascii="Garamond" w:eastAsia="Batang" w:hAnsi="Garamond"/>
                <w:sz w:val="22"/>
                <w:szCs w:val="22"/>
                <w:lang w:val="ru-RU" w:eastAsia="ko-KR"/>
              </w:rPr>
            </w:pPr>
            <w:r w:rsidRPr="007571DE">
              <w:rPr>
                <w:rFonts w:ascii="Garamond" w:eastAsia="Batang" w:hAnsi="Garamond"/>
                <w:sz w:val="22"/>
                <w:szCs w:val="22"/>
                <w:highlight w:val="yellow"/>
                <w:lang w:val="ru-RU" w:eastAsia="ko-KR"/>
              </w:rPr>
              <w:t>В случае если</w:t>
            </w:r>
            <w:r w:rsidRPr="007571D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субъектом оптового рынка</w:t>
            </w:r>
            <w:r w:rsidRPr="007571DE">
              <w:rPr>
                <w:rFonts w:ascii="Garamond" w:eastAsia="Batang" w:hAnsi="Garamond"/>
                <w:sz w:val="22"/>
                <w:szCs w:val="22"/>
                <w:highlight w:val="yellow"/>
                <w:lang w:val="ru-RU" w:eastAsia="ko-KR"/>
              </w:rPr>
              <w:t xml:space="preserve"> подана какая-либо величина </w:t>
            </w:r>
            <w:r w:rsidR="007372C0" w:rsidRPr="007571DE">
              <w:rPr>
                <w:rFonts w:ascii="Garamond" w:eastAsia="Batang" w:hAnsi="Garamond"/>
                <w:sz w:val="22"/>
                <w:szCs w:val="22"/>
                <w:highlight w:val="yellow"/>
                <w:lang w:val="ru-RU" w:eastAsia="ko-KR"/>
              </w:rPr>
              <w:t xml:space="preserve">без указания </w:t>
            </w:r>
            <w:r w:rsidR="00DD7B56" w:rsidRPr="007571DE">
              <w:rPr>
                <w:rFonts w:ascii="Garamond" w:eastAsia="Batang" w:hAnsi="Garamond"/>
                <w:sz w:val="22"/>
                <w:szCs w:val="22"/>
                <w:highlight w:val="yellow"/>
                <w:lang w:val="ru-RU" w:eastAsia="ko-KR"/>
              </w:rPr>
              <w:t xml:space="preserve">значений </w:t>
            </w:r>
            <w:r w:rsidR="007372C0" w:rsidRPr="007571DE">
              <w:rPr>
                <w:rFonts w:ascii="Garamond" w:eastAsia="Batang" w:hAnsi="Garamond"/>
                <w:sz w:val="22"/>
                <w:szCs w:val="22"/>
                <w:highlight w:val="yellow"/>
                <w:lang w:val="ru-RU" w:eastAsia="ko-KR"/>
              </w:rPr>
              <w:t xml:space="preserve">разрядов десятичной записи с </w:t>
            </w:r>
            <w:r w:rsidRPr="007571DE">
              <w:rPr>
                <w:rFonts w:ascii="Garamond" w:eastAsia="Batang" w:hAnsi="Garamond"/>
                <w:sz w:val="22"/>
                <w:szCs w:val="22"/>
                <w:highlight w:val="yellow"/>
                <w:lang w:val="ru-RU" w:eastAsia="ko-KR"/>
              </w:rPr>
              <w:t>предусмотренной точност</w:t>
            </w:r>
            <w:r w:rsidR="007372C0" w:rsidRPr="007571DE">
              <w:rPr>
                <w:rFonts w:ascii="Garamond" w:eastAsia="Batang" w:hAnsi="Garamond"/>
                <w:sz w:val="22"/>
                <w:szCs w:val="22"/>
                <w:highlight w:val="yellow"/>
                <w:lang w:val="ru-RU" w:eastAsia="ko-KR"/>
              </w:rPr>
              <w:t>ью</w:t>
            </w:r>
            <w:r w:rsidRPr="007571DE">
              <w:rPr>
                <w:rFonts w:ascii="Garamond" w:eastAsia="Batang" w:hAnsi="Garamond"/>
                <w:sz w:val="22"/>
                <w:szCs w:val="22"/>
                <w:highlight w:val="yellow"/>
                <w:lang w:val="ru-RU" w:eastAsia="ko-KR"/>
              </w:rPr>
              <w:t xml:space="preserve">, </w:t>
            </w:r>
            <w:r w:rsidR="00EE2BEA" w:rsidRPr="007571DE">
              <w:rPr>
                <w:rFonts w:ascii="Garamond" w:eastAsia="Batang" w:hAnsi="Garamond"/>
                <w:sz w:val="22"/>
                <w:szCs w:val="22"/>
                <w:highlight w:val="yellow"/>
                <w:lang w:val="ru-RU" w:eastAsia="ko-KR"/>
              </w:rPr>
              <w:t>с</w:t>
            </w:r>
            <w:r w:rsidR="00A51483" w:rsidRPr="007571DE">
              <w:rPr>
                <w:rFonts w:ascii="Garamond" w:eastAsia="Batang" w:hAnsi="Garamond"/>
                <w:sz w:val="22"/>
                <w:szCs w:val="22"/>
                <w:highlight w:val="yellow"/>
                <w:lang w:val="ru-RU" w:eastAsia="ko-KR"/>
              </w:rPr>
              <w:t>читается, что для этих разрядов были поданы значения, равные нулю.</w:t>
            </w:r>
          </w:p>
        </w:tc>
      </w:tr>
      <w:tr w:rsidR="0013450F" w:rsidRPr="007571DE" w:rsidTr="005A7225">
        <w:trPr>
          <w:trHeight w:val="345"/>
        </w:trPr>
        <w:tc>
          <w:tcPr>
            <w:tcW w:w="291" w:type="pct"/>
            <w:vAlign w:val="center"/>
          </w:tcPr>
          <w:p w:rsidR="0013450F" w:rsidRPr="007571DE" w:rsidRDefault="0013450F" w:rsidP="007571DE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7571DE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4.1.2</w:t>
            </w:r>
          </w:p>
        </w:tc>
        <w:tc>
          <w:tcPr>
            <w:tcW w:w="2333" w:type="pct"/>
          </w:tcPr>
          <w:p w:rsidR="0013450F" w:rsidRPr="007571DE" w:rsidRDefault="0013450F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Для целей допуска к КОМ НГО субъект оптового рынка должен:</w:t>
            </w:r>
          </w:p>
          <w:p w:rsidR="0013450F" w:rsidRPr="007571DE" w:rsidRDefault="0013450F" w:rsidP="007571D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представить КО документы, удостоверяющие полномочия представителя субъекта оптового рынка подписывать от его имени документы, в том числе </w:t>
            </w:r>
            <w:r w:rsidRPr="007571DE">
              <w:rPr>
                <w:rFonts w:ascii="Garamond" w:hAnsi="Garamond"/>
                <w:sz w:val="22"/>
                <w:szCs w:val="22"/>
              </w:rPr>
              <w:lastRenderedPageBreak/>
              <w:t>электронные с применением средств электронной подписи (далее – ЭП), подаваемые в целях получения допуска и участия в конкурентном отборе мощности новых генерирующих объектов;</w:t>
            </w:r>
          </w:p>
          <w:p w:rsidR="0013450F" w:rsidRPr="007571DE" w:rsidRDefault="0013450F" w:rsidP="007571D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заключить все необходимые для участия в КОМ НГО договоры (соглашения), предусмотренные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, в том числе договор коммерческого представительства поставщика с ЦФР по стандартной форме, являющейся приложением Д 18.1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>;</w:t>
            </w:r>
          </w:p>
          <w:p w:rsidR="0013450F" w:rsidRPr="007571DE" w:rsidRDefault="0013450F" w:rsidP="007571D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выполнить действия, направленные на предоставление обеспечения исполнения обязательств по оплате штрафов и по выплате денежной суммы за отказ от исполнения обязательств по договорам купли-продажи мощности по результатам КОМ НГО (далее – обеспечение) в размере, в порядке и сроки, предусмотренные приложением 1 к настоящему Регламенту;</w:t>
            </w:r>
          </w:p>
          <w:p w:rsidR="0013450F" w:rsidRPr="007571DE" w:rsidRDefault="0013450F" w:rsidP="007571D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выполнить действия, необходимые для регистрации в отношении генерирующего объекта – электростанции, в отношении которого субъект оптового рынка выражает намерение принять участие в КОМ НГО, условной ГТП генерации в соответствии с требованиями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) о регистрации ГТП для генерирующего объекта, строительство которого планируется по результатам конкурентного отбора мощности новых генерирующих объектов, </w:t>
            </w:r>
            <w:r w:rsidRPr="007571DE">
              <w:rPr>
                <w:rFonts w:ascii="Garamond" w:hAnsi="Garamond"/>
                <w:sz w:val="22"/>
                <w:szCs w:val="22"/>
                <w:highlight w:val="yellow"/>
              </w:rPr>
              <w:t xml:space="preserve">и получения в отношении указанной условной ГТП генерации права участия в торговле мощностью в соответствии с </w:t>
            </w:r>
            <w:r w:rsidRPr="007571DE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Регламентом допуска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 к </w:t>
            </w:r>
            <w:r w:rsidRPr="007571DE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Договору о присоединении </w:t>
            </w:r>
            <w:r w:rsidRPr="007571DE">
              <w:rPr>
                <w:rFonts w:ascii="Garamond" w:hAnsi="Garamond"/>
                <w:i/>
                <w:sz w:val="22"/>
                <w:szCs w:val="22"/>
                <w:highlight w:val="yellow"/>
              </w:rPr>
              <w:lastRenderedPageBreak/>
              <w:t>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  <w:highlight w:val="yellow"/>
              </w:rPr>
              <w:t>),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а также предоставить КО паспортно-технологические характеристики генерирующего оборудования, включенного в соответствующую условную ГТП генерации, предусмотренные формой 13Г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>). В отношении группы единиц генерирующего оборудования (ЕГО), связанных единым технологическим режимом работы (включенное/отключенное состояние и (или) выдаваемая мощность одного или нескольких ЕГО, входящих в такую группу ЕГО, зависит от эксплуатационного состояния и (или) мощности других ЕГО), не могут быть зарегистрированы отдельные условные ГТП генерации (генерирующие объекты – электростанции);</w:t>
            </w:r>
          </w:p>
          <w:p w:rsidR="0013450F" w:rsidRPr="007571DE" w:rsidRDefault="0013450F" w:rsidP="007571D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пройти предварительную проверку подлежащего строительству генерирующего объекта, в отношении которого субъект оптового рынка выражает намерение принять участие в КОМ НГО, на предмет соответствия заявляемых технических характеристик и параметров техническим требованиям к генерирующим объектам, установленным Правилами оптового рынка, а также указанным в решении Правительства РФ.</w:t>
            </w:r>
          </w:p>
          <w:p w:rsidR="003C4DFF" w:rsidRPr="007571DE" w:rsidRDefault="003C4DFF" w:rsidP="007571DE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Генерирующий объект, в отношении которого субъект оптового рынка выражает намерение принять участие в КОМ НГО, считается соответствующим указанным требованиям в случае, если одновременно выполнены следующие условия:</w:t>
            </w:r>
          </w:p>
          <w:p w:rsidR="003C4DFF" w:rsidRPr="007571DE" w:rsidRDefault="003C4DFF" w:rsidP="007571DE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1)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</w:t>
            </w:r>
            <w:r w:rsidRPr="007571DE">
              <w:rPr>
                <w:rFonts w:ascii="Garamond" w:hAnsi="Garamond"/>
                <w:sz w:val="22"/>
                <w:szCs w:val="22"/>
              </w:rPr>
              <w:lastRenderedPageBreak/>
              <w:t xml:space="preserve">конкурентного отбора мощности новых генерирующих объектов, указаны все предусмотренные формой 13Г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>) значения параметров и данные;</w:t>
            </w:r>
          </w:p>
          <w:p w:rsidR="003C4DFF" w:rsidRPr="007571DE" w:rsidRDefault="003C4DFF" w:rsidP="007571DE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2) наименования заходов на распределительное устройство электростанции одной или нескольких высоковольтных линий электропередачи, подстанции (подстанций), к которым планируется технологическое присоединение и</w:t>
            </w:r>
            <w:r w:rsidRPr="007571DE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указанные в качестве месторасположения генерирующего оборудования в форме 13Г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>), соответствуют перечню заходов на распределительное устройство электростанции одной или нескольких высоковольтных линий электропередачи, подстанций, к которым возможно присоединение новых генерирующих объектов на территории ТНГ в соответствии с информацией, указанной в решении Правительства РФ;</w:t>
            </w:r>
          </w:p>
          <w:p w:rsidR="003C4DFF" w:rsidRPr="007571DE" w:rsidRDefault="003C4DFF" w:rsidP="007571DE">
            <w:pPr>
              <w:spacing w:before="120" w:after="120"/>
              <w:ind w:left="1080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3) </w:t>
            </w:r>
            <w:r w:rsidRPr="007571DE">
              <w:rPr>
                <w:rFonts w:ascii="Garamond" w:eastAsia="MS Mincho" w:hAnsi="Garamond"/>
                <w:sz w:val="22"/>
                <w:szCs w:val="22"/>
              </w:rPr>
              <w:t>тип генерирующего объекта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, указанный в форме 13Г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>),</w:t>
            </w:r>
            <w:r w:rsidRPr="007571DE">
              <w:rPr>
                <w:rFonts w:ascii="Garamond" w:eastAsia="MS Mincho" w:hAnsi="Garamond"/>
                <w:sz w:val="22"/>
                <w:szCs w:val="22"/>
              </w:rPr>
              <w:t xml:space="preserve"> соответствует </w:t>
            </w:r>
            <w:r w:rsidRPr="007571DE">
              <w:rPr>
                <w:rFonts w:ascii="Garamond" w:eastAsia="MS Mincho" w:hAnsi="Garamond"/>
                <w:sz w:val="22"/>
                <w:szCs w:val="22"/>
                <w:highlight w:val="yellow"/>
              </w:rPr>
              <w:t>одному из следующих</w:t>
            </w:r>
            <w:r w:rsidRPr="007571DE">
              <w:rPr>
                <w:rFonts w:ascii="Garamond" w:eastAsia="MS Mincho" w:hAnsi="Garamond"/>
                <w:sz w:val="22"/>
                <w:szCs w:val="22"/>
              </w:rPr>
              <w:t xml:space="preserve"> тип</w:t>
            </w:r>
            <w:r w:rsidRPr="001006FF">
              <w:rPr>
                <w:rFonts w:ascii="Garamond" w:eastAsia="MS Mincho" w:hAnsi="Garamond"/>
                <w:sz w:val="22"/>
                <w:szCs w:val="22"/>
                <w:highlight w:val="yellow"/>
              </w:rPr>
              <w:t>ов</w:t>
            </w:r>
            <w:r w:rsidRPr="007571DE">
              <w:rPr>
                <w:rFonts w:ascii="Garamond" w:eastAsia="MS Mincho" w:hAnsi="Garamond"/>
                <w:sz w:val="22"/>
                <w:szCs w:val="22"/>
              </w:rPr>
              <w:t>, установленн</w:t>
            </w:r>
            <w:r w:rsidRPr="007571DE">
              <w:rPr>
                <w:rFonts w:ascii="Garamond" w:eastAsia="MS Mincho" w:hAnsi="Garamond"/>
                <w:sz w:val="22"/>
                <w:szCs w:val="22"/>
                <w:highlight w:val="yellow"/>
              </w:rPr>
              <w:t>ых</w:t>
            </w:r>
            <w:r w:rsidRPr="007571DE">
              <w:rPr>
                <w:rFonts w:ascii="Garamond" w:eastAsia="MS Mincho" w:hAnsi="Garamond"/>
                <w:sz w:val="22"/>
                <w:szCs w:val="22"/>
              </w:rPr>
              <w:t xml:space="preserve"> Правилами оптового рынка:</w:t>
            </w:r>
          </w:p>
          <w:p w:rsidR="003C4DFF" w:rsidRPr="007571DE" w:rsidRDefault="003C4DFF" w:rsidP="007571DE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«а» - генерирующие объекты на базе газотурбинных установок, работающих по открытому циклу, проектом строительства которых не предусмотрено работа в составе парогазовых установок;</w:t>
            </w:r>
          </w:p>
          <w:p w:rsidR="003C4DFF" w:rsidRPr="007571DE" w:rsidRDefault="003C4DFF" w:rsidP="007571DE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«б» - генерирующие объекты на базе парогазовых </w:t>
            </w:r>
            <w:r w:rsidRPr="007571DE">
              <w:rPr>
                <w:rFonts w:ascii="Garamond" w:hAnsi="Garamond"/>
                <w:sz w:val="22"/>
                <w:szCs w:val="22"/>
              </w:rPr>
              <w:lastRenderedPageBreak/>
              <w:t>установок;</w:t>
            </w:r>
          </w:p>
          <w:p w:rsidR="003C4DFF" w:rsidRPr="007571DE" w:rsidRDefault="003C4DFF" w:rsidP="007571DE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«в» - генерирующие объекты на базе паросиловых установок, использующих в качестве основного топлива природный газ;</w:t>
            </w:r>
          </w:p>
          <w:p w:rsidR="003C4DFF" w:rsidRPr="007571DE" w:rsidRDefault="003C4DFF" w:rsidP="007571DE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«г» - генерирующие объекты на базе газопоршневых агрегатов;</w:t>
            </w:r>
          </w:p>
          <w:p w:rsidR="003C4DFF" w:rsidRPr="007571DE" w:rsidRDefault="003C4DFF" w:rsidP="007571DE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«д» - генерирующие объекты на базе паросиловых установок, использующих в качестве основного топлива уголь;</w:t>
            </w:r>
          </w:p>
          <w:p w:rsidR="00234DA8" w:rsidRPr="007571DE" w:rsidRDefault="00234DA8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…</w:t>
            </w:r>
          </w:p>
          <w:p w:rsidR="00234DA8" w:rsidRPr="007571DE" w:rsidRDefault="00234DA8" w:rsidP="007571DE">
            <w:pPr>
              <w:spacing w:before="120" w:after="120"/>
              <w:ind w:left="1114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6) суммарное значение технологических ограничений установленной мощности</w:t>
            </w:r>
            <w:r w:rsidRPr="007571DE">
              <w:rPr>
                <w:rFonts w:ascii="Garamond" w:eastAsia="MS Mincho" w:hAnsi="Garamond"/>
                <w:sz w:val="22"/>
                <w:szCs w:val="22"/>
              </w:rPr>
              <w:t xml:space="preserve"> 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условной ГТП, указанное в форме 13Г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) не превышает </w:t>
            </w:r>
            <w:r w:rsidRPr="007571DE">
              <w:rPr>
                <w:rFonts w:ascii="Garamond" w:hAnsi="Garamond"/>
                <w:sz w:val="22"/>
                <w:szCs w:val="22"/>
                <w:lang w:eastAsia="en-US"/>
              </w:rPr>
              <w:t>15 процентов от значения установленной мощности условной ГТП</w:t>
            </w:r>
            <w:r w:rsidRPr="007571DE">
              <w:rPr>
                <w:rFonts w:ascii="Garamond" w:hAnsi="Garamond"/>
                <w:sz w:val="22"/>
                <w:szCs w:val="22"/>
              </w:rPr>
              <w:t>;</w:t>
            </w:r>
          </w:p>
          <w:p w:rsidR="0013450F" w:rsidRPr="007571DE" w:rsidRDefault="003C4DFF" w:rsidP="007571DE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2376" w:type="pct"/>
          </w:tcPr>
          <w:p w:rsidR="0013450F" w:rsidRPr="007571DE" w:rsidRDefault="0013450F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lastRenderedPageBreak/>
              <w:t>Для целей допуска к КОМ НГО субъект оптового рынка должен:</w:t>
            </w:r>
          </w:p>
          <w:p w:rsidR="0013450F" w:rsidRPr="007571DE" w:rsidRDefault="0013450F" w:rsidP="007571D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представить КО документы, удостоверяющие полномочия представителя субъекта оптового рынка подписывать от его имени документы, в том числе электронные с </w:t>
            </w:r>
            <w:r w:rsidRPr="007571DE">
              <w:rPr>
                <w:rFonts w:ascii="Garamond" w:hAnsi="Garamond"/>
                <w:sz w:val="22"/>
                <w:szCs w:val="22"/>
              </w:rPr>
              <w:lastRenderedPageBreak/>
              <w:t>применением средств электронной подписи (далее – ЭП), подаваемые в целях получения допуска и участия в конкурентном отборе мощности новых генерирующих объектов;</w:t>
            </w:r>
          </w:p>
          <w:p w:rsidR="0013450F" w:rsidRPr="007571DE" w:rsidRDefault="0013450F" w:rsidP="007571D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заключить все необходимые для участия в КОМ НГО договоры (соглашения), предусмотренные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, в том числе договор коммерческого представительства поставщика с ЦФР по стандартной форме, являющейся приложением Д 18.1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>;</w:t>
            </w:r>
          </w:p>
          <w:p w:rsidR="0013450F" w:rsidRPr="007571DE" w:rsidRDefault="0013450F" w:rsidP="007571D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выполнить действия, направленные на предоставление обеспечения исполнения обязательств по оплате штрафов и по выплате денежной суммы за отказ от исполнения обязательств по договорам купли-продажи мощности по результатам КОМ НГО (далее – обеспечение) в размере, в порядке и сроки, предусмотренные приложением 1 к настоящему Регламенту;</w:t>
            </w:r>
          </w:p>
          <w:p w:rsidR="0013450F" w:rsidRPr="007571DE" w:rsidRDefault="0013450F" w:rsidP="007571D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выполнить действия, необходимые для регистрации в отношении генерирующего объекта – электростанции, в отношении которого субъект оптового рынка выражает намерение принять участие в КОМ НГО, условной ГТП генерации в соответствии с требованиями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) о регистрации ГТП для генерирующего объекта, строительство которого планируется по результатам конкурентного отбора мощности новых генерирующих объектов, а также предоставить КО паспортно-технологические характеристики генерирующего оборудования, включенного в соответствующую условную ГТП генерации, предусмотренные формой 13Г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 xml:space="preserve">Положения о порядке получения статуса субъекта оптового рынка и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lastRenderedPageBreak/>
              <w:t>ведения реестра субъектов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>). В отношении группы единиц генерирующего оборудования (ЕГО), связанных единым технологическим режимом работы (включенное/отключенное состояние и (или) выдаваемая мощность одного или нескольких ЕГО, входящих в такую группу ЕГО, зависит от эксплуатационного состояния и (или) мощности других ЕГО), не могут быть зарегистрированы отдельные условные ГТП генерации (генерирующие объекты – электростанции);</w:t>
            </w:r>
          </w:p>
          <w:p w:rsidR="0013450F" w:rsidRPr="007571DE" w:rsidRDefault="0013450F" w:rsidP="007571D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пройти предварительную проверку подлежащего строительству генерирующего объекта, в отношении которого субъект оптового рынка выражает намерение принять участие в КОМ НГО, на предмет соответствия заявляемых технических характеристик и параметров техническим требованиям к генерирующим объектам, установленным Правилами оптового рынка, а также указанным в решении Правительства РФ.</w:t>
            </w:r>
          </w:p>
          <w:p w:rsidR="003C4DFF" w:rsidRPr="007571DE" w:rsidRDefault="003C4DFF" w:rsidP="007571DE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Генерирующий объект, в отношении которого субъект оптового рынка выражает намерение принять участие в КОМ НГО, считается соответствующим указанным требованиям в случае, если одновременно выполнены следующие условия:</w:t>
            </w:r>
          </w:p>
          <w:p w:rsidR="003C4DFF" w:rsidRPr="007571DE" w:rsidRDefault="003C4DFF" w:rsidP="007571DE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1)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указаны все предусмотренные формой 13Г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>) значения параметров и данные;</w:t>
            </w:r>
          </w:p>
          <w:p w:rsidR="003C4DFF" w:rsidRPr="007571DE" w:rsidRDefault="003C4DFF" w:rsidP="007571DE">
            <w:pPr>
              <w:spacing w:before="120" w:after="120"/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2) наименования заходов на распределительное </w:t>
            </w:r>
            <w:r w:rsidRPr="007571DE">
              <w:rPr>
                <w:rFonts w:ascii="Garamond" w:hAnsi="Garamond"/>
                <w:sz w:val="22"/>
                <w:szCs w:val="22"/>
              </w:rPr>
              <w:lastRenderedPageBreak/>
              <w:t>устройство электростанции одной или нескольких высоковольтных линий электропередачи, подстанции (подстанций), к которым планируется технологическое присоединение и</w:t>
            </w:r>
            <w:r w:rsidRPr="007571DE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указанные в качестве месторасположения генерирующего оборудования в форме 13Г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>), соответствуют перечню заходов на распределительное устройство электростанции одной или нескольких высоковольтных линий электропередачи, подстанций, к которым возможно присоединение новых генерирующих объектов на территории ТНГ в соответствии с информацией, указанной в решении Правительства РФ;</w:t>
            </w:r>
          </w:p>
          <w:p w:rsidR="003C4DFF" w:rsidRPr="007571DE" w:rsidRDefault="003C4DFF" w:rsidP="007571DE">
            <w:pPr>
              <w:spacing w:before="120" w:after="120"/>
              <w:ind w:left="1080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3) </w:t>
            </w:r>
            <w:r w:rsidRPr="007571DE">
              <w:rPr>
                <w:rFonts w:ascii="Garamond" w:eastAsia="MS Mincho" w:hAnsi="Garamond"/>
                <w:sz w:val="22"/>
                <w:szCs w:val="22"/>
              </w:rPr>
              <w:t>тип генерирующего объекта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, указанный в форме 13Г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>),</w:t>
            </w:r>
            <w:r w:rsidRPr="007571DE">
              <w:rPr>
                <w:rFonts w:ascii="Garamond" w:eastAsia="MS Mincho" w:hAnsi="Garamond"/>
                <w:sz w:val="22"/>
                <w:szCs w:val="22"/>
              </w:rPr>
              <w:t xml:space="preserve"> соответствует тип</w:t>
            </w:r>
            <w:r w:rsidR="00C158F7" w:rsidRPr="001006FF">
              <w:rPr>
                <w:rFonts w:ascii="Garamond" w:eastAsia="MS Mincho" w:hAnsi="Garamond"/>
                <w:sz w:val="22"/>
                <w:szCs w:val="22"/>
                <w:highlight w:val="yellow"/>
              </w:rPr>
              <w:t>у</w:t>
            </w:r>
            <w:r w:rsidRPr="007571DE">
              <w:rPr>
                <w:rFonts w:ascii="Garamond" w:eastAsia="MS Mincho" w:hAnsi="Garamond"/>
                <w:sz w:val="22"/>
                <w:szCs w:val="22"/>
              </w:rPr>
              <w:t>, установленн</w:t>
            </w:r>
            <w:r w:rsidR="00C158F7" w:rsidRPr="007571DE">
              <w:rPr>
                <w:rFonts w:ascii="Garamond" w:eastAsia="MS Mincho" w:hAnsi="Garamond"/>
                <w:sz w:val="22"/>
                <w:szCs w:val="22"/>
                <w:highlight w:val="yellow"/>
              </w:rPr>
              <w:t>ому</w:t>
            </w:r>
            <w:r w:rsidRPr="007571DE">
              <w:rPr>
                <w:rFonts w:ascii="Garamond" w:eastAsia="MS Mincho" w:hAnsi="Garamond"/>
                <w:sz w:val="22"/>
                <w:szCs w:val="22"/>
              </w:rPr>
              <w:t xml:space="preserve"> Правилами оптового рынка:</w:t>
            </w:r>
          </w:p>
          <w:p w:rsidR="003C4DFF" w:rsidRPr="007571DE" w:rsidRDefault="003C4DFF" w:rsidP="007571DE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«а» - генерирующие объекты на базе газотурбинных установок, работающих по открытому циклу, проектом строительства которых не предусмотрено работа в составе парогазовых установок;</w:t>
            </w:r>
          </w:p>
          <w:p w:rsidR="003C4DFF" w:rsidRPr="007571DE" w:rsidRDefault="003C4DFF" w:rsidP="007571DE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«б» - генерирующие объекты на базе парогазовых установок;</w:t>
            </w:r>
          </w:p>
          <w:p w:rsidR="003C4DFF" w:rsidRPr="007571DE" w:rsidRDefault="003C4DFF" w:rsidP="007571DE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«в» - генерирующие объекты на базе паросиловых установок, использующих в качестве основного топлива природный газ;</w:t>
            </w:r>
          </w:p>
          <w:p w:rsidR="003C4DFF" w:rsidRPr="007571DE" w:rsidRDefault="003C4DFF" w:rsidP="007571DE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«г» - генерирующие объекты на базе газопоршневых агрегатов;</w:t>
            </w:r>
          </w:p>
          <w:p w:rsidR="003C4DFF" w:rsidRPr="007571DE" w:rsidRDefault="003C4DFF" w:rsidP="007571DE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«д» - генерирующие объекты на базе паросиловых </w:t>
            </w:r>
            <w:r w:rsidRPr="007571DE">
              <w:rPr>
                <w:rFonts w:ascii="Garamond" w:hAnsi="Garamond"/>
                <w:sz w:val="22"/>
                <w:szCs w:val="22"/>
              </w:rPr>
              <w:lastRenderedPageBreak/>
              <w:t>установок, использующих в качестве основного топлива уголь</w:t>
            </w:r>
            <w:r w:rsidRPr="007571DE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3C4DFF" w:rsidRPr="007571DE" w:rsidRDefault="003C4DFF" w:rsidP="007571DE">
            <w:pPr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в состав генерирующего объекта (условной ГТП) входит генерирующее оборудование, соответствующее двум и более типам из указанных в настоящем подпункте, </w:t>
            </w:r>
            <w:r w:rsidR="001006FF">
              <w:rPr>
                <w:rFonts w:ascii="Garamond" w:hAnsi="Garamond"/>
                <w:sz w:val="22"/>
                <w:szCs w:val="22"/>
                <w:highlight w:val="yellow"/>
              </w:rPr>
              <w:t>данные</w:t>
            </w:r>
            <w:r w:rsidRPr="007571DE">
              <w:rPr>
                <w:rFonts w:ascii="Garamond" w:hAnsi="Garamond"/>
                <w:sz w:val="22"/>
                <w:szCs w:val="22"/>
                <w:highlight w:val="yellow"/>
              </w:rPr>
              <w:t xml:space="preserve"> типы указываются через запятую;</w:t>
            </w:r>
          </w:p>
          <w:p w:rsidR="00234DA8" w:rsidRPr="007571DE" w:rsidRDefault="00234DA8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…</w:t>
            </w:r>
          </w:p>
          <w:p w:rsidR="00234DA8" w:rsidRPr="007571DE" w:rsidRDefault="00234DA8" w:rsidP="007571DE">
            <w:pPr>
              <w:spacing w:before="120" w:after="120"/>
              <w:ind w:left="1114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6) суммарное значение технологических ограничений установленной мощности</w:t>
            </w:r>
            <w:r w:rsidRPr="007571DE">
              <w:rPr>
                <w:rFonts w:ascii="Garamond" w:eastAsia="MS Mincho" w:hAnsi="Garamond"/>
                <w:sz w:val="22"/>
                <w:szCs w:val="22"/>
              </w:rPr>
              <w:t xml:space="preserve"> 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условной ГТП, указанное в форме 13Г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7571DE">
              <w:rPr>
                <w:rFonts w:ascii="Garamond" w:hAnsi="Garamond"/>
                <w:sz w:val="22"/>
                <w:szCs w:val="22"/>
                <w:highlight w:val="yellow"/>
              </w:rPr>
              <w:t>в процентах от установленной мощности с точностью до 5 (пяти) знаков после запятой,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не превышает </w:t>
            </w:r>
            <w:r w:rsidRPr="007571DE">
              <w:rPr>
                <w:rFonts w:ascii="Garamond" w:hAnsi="Garamond"/>
                <w:sz w:val="22"/>
                <w:szCs w:val="22"/>
                <w:lang w:eastAsia="en-US"/>
              </w:rPr>
              <w:t>15 процентов от значения установленной мощности условной ГТП</w:t>
            </w:r>
            <w:r w:rsidRPr="007571DE">
              <w:rPr>
                <w:rFonts w:ascii="Garamond" w:hAnsi="Garamond"/>
                <w:sz w:val="22"/>
                <w:szCs w:val="22"/>
              </w:rPr>
              <w:t>;</w:t>
            </w:r>
          </w:p>
          <w:p w:rsidR="00234DA8" w:rsidRPr="007571DE" w:rsidRDefault="00234DA8" w:rsidP="007571DE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</w:p>
          <w:p w:rsidR="0013450F" w:rsidRPr="007571DE" w:rsidRDefault="003C4DFF" w:rsidP="007571DE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1328E" w:rsidRPr="007571DE" w:rsidTr="005A7225">
        <w:trPr>
          <w:trHeight w:val="345"/>
        </w:trPr>
        <w:tc>
          <w:tcPr>
            <w:tcW w:w="291" w:type="pct"/>
            <w:vAlign w:val="center"/>
          </w:tcPr>
          <w:p w:rsidR="00D1328E" w:rsidRPr="007571DE" w:rsidRDefault="00D1328E" w:rsidP="007571DE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7571DE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lastRenderedPageBreak/>
              <w:t>4.1.3</w:t>
            </w:r>
          </w:p>
        </w:tc>
        <w:tc>
          <w:tcPr>
            <w:tcW w:w="2333" w:type="pct"/>
          </w:tcPr>
          <w:p w:rsidR="00D1328E" w:rsidRPr="007571DE" w:rsidRDefault="00D1328E" w:rsidP="007571DE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В Реестр участников КОМ НГО включаются субъекты оптового рынка, выполнившие в совокупности:</w:t>
            </w:r>
          </w:p>
          <w:p w:rsidR="00D1328E" w:rsidRPr="007571DE" w:rsidRDefault="00D1328E" w:rsidP="007571DE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- требования, указанные в п. 4.1.2 настоящего Регламента (за исключением требований буллитов 3 и 5 пункта 4.1.2 настоящего Регламента), не позднее </w:t>
            </w:r>
            <w:r w:rsidRPr="007571DE">
              <w:rPr>
                <w:rFonts w:ascii="Garamond" w:hAnsi="Garamond"/>
                <w:bCs/>
                <w:sz w:val="22"/>
                <w:szCs w:val="22"/>
              </w:rPr>
              <w:t>7 марта 2018 года</w:t>
            </w:r>
            <w:r w:rsidRPr="007571DE">
              <w:rPr>
                <w:rFonts w:ascii="Garamond" w:hAnsi="Garamond"/>
                <w:sz w:val="22"/>
                <w:szCs w:val="22"/>
              </w:rPr>
              <w:t>;</w:t>
            </w:r>
          </w:p>
          <w:p w:rsidR="00D1328E" w:rsidRPr="007571DE" w:rsidRDefault="00D1328E" w:rsidP="007571DE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- требования, указанные в буллите 5 п. 4.1.2 настоящего Регламента, не позднее </w:t>
            </w:r>
            <w:r w:rsidRPr="007571DE">
              <w:rPr>
                <w:rFonts w:ascii="Garamond" w:hAnsi="Garamond"/>
                <w:bCs/>
                <w:sz w:val="22"/>
                <w:szCs w:val="22"/>
              </w:rPr>
              <w:t>15 марта 2018 года</w:t>
            </w:r>
            <w:r w:rsidRPr="007571DE">
              <w:rPr>
                <w:rFonts w:ascii="Garamond" w:hAnsi="Garamond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2376" w:type="pct"/>
          </w:tcPr>
          <w:p w:rsidR="00D1328E" w:rsidRPr="007571DE" w:rsidRDefault="00D1328E" w:rsidP="007571DE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В Реестр участников КОМ НГО включаются субъекты оптового рынка, выполнившие </w:t>
            </w:r>
            <w:r w:rsidR="0046207A" w:rsidRPr="007571DE">
              <w:rPr>
                <w:rFonts w:ascii="Garamond" w:hAnsi="Garamond"/>
                <w:sz w:val="22"/>
                <w:szCs w:val="22"/>
              </w:rPr>
              <w:t>в совокупности:</w:t>
            </w:r>
          </w:p>
          <w:p w:rsidR="00D1328E" w:rsidRPr="007571DE" w:rsidRDefault="00D1328E" w:rsidP="007571DE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- требования, указанные в п. 4.1.2 настоящего Регламента (за исключением требований буллитов 3 и 5 пункта 4.1.2 настоящего Регламента), не позднее </w:t>
            </w:r>
            <w:r w:rsidRPr="007571DE">
              <w:rPr>
                <w:rFonts w:ascii="Garamond" w:hAnsi="Garamond"/>
                <w:bCs/>
                <w:sz w:val="22"/>
                <w:szCs w:val="22"/>
              </w:rPr>
              <w:t>7 марта 2018 года</w:t>
            </w:r>
            <w:r w:rsidRPr="007571DE">
              <w:rPr>
                <w:rFonts w:ascii="Garamond" w:hAnsi="Garamond"/>
                <w:sz w:val="22"/>
                <w:szCs w:val="22"/>
              </w:rPr>
              <w:t>;</w:t>
            </w:r>
          </w:p>
          <w:p w:rsidR="00C158F7" w:rsidRPr="007571DE" w:rsidRDefault="00D1328E" w:rsidP="007571DE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  <w:lang w:eastAsia="ru-RU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- требования, указанные в буллите 5 п. 4.1.2 настоящего Регламента, не позднее </w:t>
            </w:r>
            <w:r w:rsidRPr="007571DE">
              <w:rPr>
                <w:rFonts w:ascii="Garamond" w:hAnsi="Garamond"/>
                <w:bCs/>
                <w:sz w:val="22"/>
                <w:szCs w:val="22"/>
              </w:rPr>
              <w:t>15 марта 2018 года</w:t>
            </w:r>
            <w:r w:rsidR="00A357FC" w:rsidRPr="007571DE">
              <w:rPr>
                <w:rFonts w:ascii="Garamond" w:hAnsi="Garamond"/>
                <w:bCs/>
                <w:sz w:val="22"/>
                <w:szCs w:val="22"/>
                <w:highlight w:val="yellow"/>
              </w:rPr>
              <w:t>,</w:t>
            </w:r>
            <w:r w:rsidR="00E6729B" w:rsidRPr="007571DE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</w:t>
            </w:r>
            <w:r w:rsidR="00E6729B" w:rsidRPr="007571DE">
              <w:rPr>
                <w:rFonts w:ascii="Garamond" w:hAnsi="Garamond"/>
                <w:sz w:val="22"/>
                <w:szCs w:val="22"/>
                <w:highlight w:val="yellow"/>
                <w:lang w:eastAsia="ru-RU"/>
              </w:rPr>
              <w:t>при условии, что в отношении условных ГТП генерации, указанных в буллите 4 пункта 4.1.2 настоящего Регламента, не позднее 20 марта 2018 года принято решение о предоставлении права участия в торговле мощностью.</w:t>
            </w:r>
          </w:p>
        </w:tc>
      </w:tr>
      <w:tr w:rsidR="003C4DFF" w:rsidRPr="007571DE" w:rsidTr="005A7225">
        <w:trPr>
          <w:trHeight w:val="345"/>
        </w:trPr>
        <w:tc>
          <w:tcPr>
            <w:tcW w:w="291" w:type="pct"/>
            <w:vAlign w:val="center"/>
          </w:tcPr>
          <w:p w:rsidR="003C4DFF" w:rsidRPr="007571DE" w:rsidRDefault="003C4DFF" w:rsidP="007571DE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7571DE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4.2.2.2</w:t>
            </w:r>
          </w:p>
        </w:tc>
        <w:tc>
          <w:tcPr>
            <w:tcW w:w="2333" w:type="pct"/>
          </w:tcPr>
          <w:p w:rsidR="003C4DFF" w:rsidRPr="007571DE" w:rsidRDefault="003C4DFF" w:rsidP="007571DE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В отношении каждого генерирующего объекта указываются </w:t>
            </w:r>
            <w:r w:rsidRPr="007571DE">
              <w:rPr>
                <w:rFonts w:ascii="Garamond" w:hAnsi="Garamond"/>
                <w:sz w:val="22"/>
                <w:szCs w:val="22"/>
              </w:rPr>
              <w:lastRenderedPageBreak/>
              <w:t>следующие параметры:</w:t>
            </w:r>
          </w:p>
          <w:p w:rsidR="003C4DFF" w:rsidRPr="007571DE" w:rsidRDefault="003C4DFF" w:rsidP="007571DE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…</w:t>
            </w:r>
          </w:p>
          <w:p w:rsidR="003C4DFF" w:rsidRPr="007571DE" w:rsidRDefault="003C4DFF" w:rsidP="007571DE">
            <w:pPr>
              <w:spacing w:before="120" w:after="120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7571DE">
              <w:rPr>
                <w:rFonts w:ascii="Garamond" w:eastAsia="MS Mincho" w:hAnsi="Garamond"/>
                <w:sz w:val="22"/>
                <w:szCs w:val="22"/>
              </w:rPr>
              <w:t>г) тип генерирующего объекта:</w:t>
            </w:r>
          </w:p>
          <w:p w:rsidR="003C4DFF" w:rsidRPr="007571DE" w:rsidRDefault="003C4DFF" w:rsidP="007571DE">
            <w:pPr>
              <w:tabs>
                <w:tab w:val="left" w:pos="1026"/>
              </w:tabs>
              <w:spacing w:before="120" w:after="120"/>
              <w:ind w:left="643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указывается тип генерирующего объекта, указанный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>):</w:t>
            </w:r>
          </w:p>
          <w:p w:rsidR="003C4DFF" w:rsidRPr="007571DE" w:rsidRDefault="003C4DFF" w:rsidP="007571DE">
            <w:pPr>
              <w:tabs>
                <w:tab w:val="left" w:pos="1026"/>
              </w:tabs>
              <w:spacing w:before="120" w:after="120"/>
              <w:ind w:left="643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«1» - генерирующие объекты на базе газотурбинных установок, работающих по открытому циклу, проектом строительства которых не предусмотрено работа в составе парогазовых установок;</w:t>
            </w:r>
          </w:p>
          <w:p w:rsidR="003C4DFF" w:rsidRPr="007571DE" w:rsidRDefault="003C4DFF" w:rsidP="007571DE">
            <w:pPr>
              <w:tabs>
                <w:tab w:val="left" w:pos="1026"/>
              </w:tabs>
              <w:spacing w:before="120" w:after="120"/>
              <w:ind w:left="643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«2» - генерирующие объекты на базе парогазовых установок;</w:t>
            </w:r>
          </w:p>
          <w:p w:rsidR="003C4DFF" w:rsidRPr="007571DE" w:rsidRDefault="003C4DFF" w:rsidP="007571DE">
            <w:pPr>
              <w:tabs>
                <w:tab w:val="left" w:pos="1026"/>
              </w:tabs>
              <w:spacing w:before="120" w:after="120"/>
              <w:ind w:left="643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«3» - генерирующие объекты на базе паросиловых установок, использующих в качестве основного топлива природный газ;</w:t>
            </w:r>
          </w:p>
          <w:p w:rsidR="003C4DFF" w:rsidRPr="007571DE" w:rsidRDefault="003C4DFF" w:rsidP="007571DE">
            <w:pPr>
              <w:tabs>
                <w:tab w:val="left" w:pos="1026"/>
              </w:tabs>
              <w:spacing w:before="120" w:after="120"/>
              <w:ind w:left="643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«4» - генерирующие объекты на базе газопоршневых агрегатов;</w:t>
            </w:r>
          </w:p>
          <w:p w:rsidR="003C4DFF" w:rsidRPr="007571DE" w:rsidRDefault="003C4DFF" w:rsidP="007571DE">
            <w:pPr>
              <w:tabs>
                <w:tab w:val="left" w:pos="1026"/>
              </w:tabs>
              <w:spacing w:before="120" w:after="120"/>
              <w:ind w:left="643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«5» - генерирующие объекты на базе паросиловых установок, использующих в качестве основного топлива уголь;</w:t>
            </w:r>
          </w:p>
          <w:p w:rsidR="003C4DFF" w:rsidRPr="007571DE" w:rsidRDefault="003C4DFF" w:rsidP="00672C0B">
            <w:pPr>
              <w:spacing w:before="120" w:after="120"/>
              <w:ind w:left="712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2376" w:type="pct"/>
          </w:tcPr>
          <w:p w:rsidR="003C4DFF" w:rsidRPr="007571DE" w:rsidRDefault="003C4DFF" w:rsidP="007571DE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lastRenderedPageBreak/>
              <w:t xml:space="preserve">В отношении каждого генерирующего объекта указываются </w:t>
            </w:r>
            <w:r w:rsidRPr="007571DE">
              <w:rPr>
                <w:rFonts w:ascii="Garamond" w:hAnsi="Garamond"/>
                <w:sz w:val="22"/>
                <w:szCs w:val="22"/>
              </w:rPr>
              <w:lastRenderedPageBreak/>
              <w:t>следующие параметры:</w:t>
            </w:r>
          </w:p>
          <w:p w:rsidR="003C4DFF" w:rsidRPr="007571DE" w:rsidRDefault="003C4DFF" w:rsidP="007571DE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…</w:t>
            </w:r>
          </w:p>
          <w:p w:rsidR="003C4DFF" w:rsidRPr="007571DE" w:rsidRDefault="003C4DFF" w:rsidP="007571DE">
            <w:pPr>
              <w:spacing w:before="120" w:after="120"/>
              <w:jc w:val="both"/>
              <w:rPr>
                <w:rFonts w:ascii="Garamond" w:eastAsia="MS Mincho" w:hAnsi="Garamond"/>
                <w:sz w:val="22"/>
                <w:szCs w:val="22"/>
              </w:rPr>
            </w:pPr>
            <w:r w:rsidRPr="007571DE">
              <w:rPr>
                <w:rFonts w:ascii="Garamond" w:eastAsia="MS Mincho" w:hAnsi="Garamond"/>
                <w:sz w:val="22"/>
                <w:szCs w:val="22"/>
              </w:rPr>
              <w:t>г) тип генерирующего объекта:</w:t>
            </w:r>
          </w:p>
          <w:p w:rsidR="003C4DFF" w:rsidRPr="007571DE" w:rsidRDefault="003C4DFF" w:rsidP="007571DE">
            <w:pPr>
              <w:tabs>
                <w:tab w:val="left" w:pos="1026"/>
              </w:tabs>
              <w:spacing w:before="120" w:after="120"/>
              <w:ind w:left="643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указывается тип генерирующего объекта, указанный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>):</w:t>
            </w:r>
          </w:p>
          <w:p w:rsidR="003C4DFF" w:rsidRPr="007571DE" w:rsidRDefault="003C4DFF" w:rsidP="007571DE">
            <w:pPr>
              <w:tabs>
                <w:tab w:val="left" w:pos="1026"/>
              </w:tabs>
              <w:spacing w:before="120" w:after="120"/>
              <w:ind w:left="643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«1» - генерирующие объекты на базе газотурбинных установок, работающих по открытому циклу, проектом строительства которых не предусмотрено работа в составе парогазовых установок;</w:t>
            </w:r>
          </w:p>
          <w:p w:rsidR="003C4DFF" w:rsidRPr="007571DE" w:rsidRDefault="003C4DFF" w:rsidP="007571DE">
            <w:pPr>
              <w:tabs>
                <w:tab w:val="left" w:pos="1026"/>
              </w:tabs>
              <w:spacing w:before="120" w:after="120"/>
              <w:ind w:left="643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«2» - генерирующие объекты на базе парогазовых установок;</w:t>
            </w:r>
          </w:p>
          <w:p w:rsidR="003C4DFF" w:rsidRPr="007571DE" w:rsidRDefault="003C4DFF" w:rsidP="007571DE">
            <w:pPr>
              <w:tabs>
                <w:tab w:val="left" w:pos="1026"/>
              </w:tabs>
              <w:spacing w:before="120" w:after="120"/>
              <w:ind w:left="643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«3» - генерирующие объекты на базе паросиловых установок, использующих в качестве основного топлива природный газ;</w:t>
            </w:r>
          </w:p>
          <w:p w:rsidR="003C4DFF" w:rsidRPr="007571DE" w:rsidRDefault="003C4DFF" w:rsidP="007571DE">
            <w:pPr>
              <w:tabs>
                <w:tab w:val="left" w:pos="1026"/>
              </w:tabs>
              <w:spacing w:before="120" w:after="120"/>
              <w:ind w:left="643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«4» - генерирующие объекты на базе газопоршневых агрегатов;</w:t>
            </w:r>
          </w:p>
          <w:p w:rsidR="003C4DFF" w:rsidRPr="007571DE" w:rsidRDefault="003C4DFF" w:rsidP="007571DE">
            <w:pPr>
              <w:tabs>
                <w:tab w:val="left" w:pos="1026"/>
              </w:tabs>
              <w:spacing w:before="120" w:after="120"/>
              <w:ind w:left="643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«5» - генерирующие объекты на базе паросиловых установок, использующих в качестве основного топлива уголь</w:t>
            </w:r>
            <w:r w:rsidRPr="007571DE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672C0B" w:rsidRDefault="003C4DFF" w:rsidP="007571DE">
            <w:pPr>
              <w:tabs>
                <w:tab w:val="left" w:pos="1026"/>
              </w:tabs>
              <w:spacing w:before="120" w:after="120"/>
              <w:ind w:left="64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571DE">
              <w:rPr>
                <w:rFonts w:ascii="Garamond" w:hAnsi="Garamond"/>
                <w:sz w:val="22"/>
                <w:szCs w:val="22"/>
                <w:highlight w:val="yellow"/>
              </w:rPr>
              <w:t>Если в состав генерирующего объекта (условной ГТП) входит генерирующее оборудование, соответствующее двум и более типам из указанных в настоящем подпункте, указанные</w:t>
            </w:r>
            <w:r w:rsidR="00672C0B">
              <w:rPr>
                <w:rFonts w:ascii="Garamond" w:hAnsi="Garamond"/>
                <w:sz w:val="22"/>
                <w:szCs w:val="22"/>
                <w:highlight w:val="yellow"/>
              </w:rPr>
              <w:t xml:space="preserve"> типы указываются через запятую.</w:t>
            </w:r>
          </w:p>
          <w:p w:rsidR="003C4DFF" w:rsidRPr="007571DE" w:rsidRDefault="003C4DFF" w:rsidP="007571DE">
            <w:pPr>
              <w:tabs>
                <w:tab w:val="left" w:pos="1026"/>
              </w:tabs>
              <w:spacing w:before="120" w:after="120"/>
              <w:ind w:left="643"/>
              <w:jc w:val="both"/>
              <w:rPr>
                <w:rFonts w:ascii="Garamond" w:hAnsi="Garamond"/>
                <w:sz w:val="22"/>
                <w:szCs w:val="22"/>
              </w:rPr>
            </w:pPr>
            <w:r w:rsidRPr="00672C0B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5A7225" w:rsidRPr="007571DE" w:rsidTr="005A7225">
        <w:trPr>
          <w:trHeight w:val="345"/>
        </w:trPr>
        <w:tc>
          <w:tcPr>
            <w:tcW w:w="291" w:type="pct"/>
            <w:vAlign w:val="center"/>
          </w:tcPr>
          <w:p w:rsidR="005A7225" w:rsidRPr="007571DE" w:rsidRDefault="00672C0B" w:rsidP="007571DE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lastRenderedPageBreak/>
              <w:t>4.2.2.3</w:t>
            </w:r>
          </w:p>
        </w:tc>
        <w:tc>
          <w:tcPr>
            <w:tcW w:w="2333" w:type="pct"/>
          </w:tcPr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В отношении каждой единицы генерирующего оборудования (ЕГО), входящей в состав генерирующего объекта, указываются следующие </w:t>
            </w:r>
            <w:r w:rsidRPr="007571DE">
              <w:rPr>
                <w:rFonts w:ascii="Garamond" w:hAnsi="Garamond"/>
                <w:sz w:val="22"/>
                <w:szCs w:val="22"/>
              </w:rPr>
              <w:lastRenderedPageBreak/>
              <w:t>параметры:</w:t>
            </w:r>
          </w:p>
          <w:p w:rsidR="005A7225" w:rsidRPr="007571DE" w:rsidRDefault="005A7225" w:rsidP="007571DE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…</w:t>
            </w:r>
          </w:p>
          <w:p w:rsidR="005A7225" w:rsidRPr="007571DE" w:rsidRDefault="005A7225" w:rsidP="007571DE">
            <w:pPr>
              <w:tabs>
                <w:tab w:val="left" w:pos="34"/>
              </w:tabs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д) тип турбины, входящей в состав ЕГО:</w:t>
            </w:r>
          </w:p>
          <w:p w:rsidR="005A7225" w:rsidRPr="007571DE" w:rsidRDefault="005A7225" w:rsidP="007571DE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указывается тип турбины, входящей в состав ЕГО, указанный в 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>);</w:t>
            </w:r>
          </w:p>
          <w:p w:rsidR="005A7225" w:rsidRPr="007571DE" w:rsidRDefault="005A7225" w:rsidP="007571DE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2376" w:type="pct"/>
          </w:tcPr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lastRenderedPageBreak/>
              <w:t xml:space="preserve">В отношении каждой единицы генерирующего оборудования (ЕГО), входящей в состав генерирующего объекта, указываются следующие </w:t>
            </w:r>
            <w:r w:rsidRPr="007571DE">
              <w:rPr>
                <w:rFonts w:ascii="Garamond" w:hAnsi="Garamond"/>
                <w:sz w:val="22"/>
                <w:szCs w:val="22"/>
              </w:rPr>
              <w:lastRenderedPageBreak/>
              <w:t>параметры:</w:t>
            </w:r>
          </w:p>
          <w:p w:rsidR="005A7225" w:rsidRPr="007571DE" w:rsidRDefault="005A7225" w:rsidP="007571DE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…</w:t>
            </w:r>
          </w:p>
          <w:p w:rsidR="005A7225" w:rsidRPr="007571DE" w:rsidRDefault="005A7225" w:rsidP="007571DE">
            <w:pPr>
              <w:tabs>
                <w:tab w:val="left" w:pos="34"/>
              </w:tabs>
              <w:spacing w:before="120" w:after="120"/>
              <w:ind w:left="1418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д) тип турбины, входящей в состав ЕГО:</w:t>
            </w:r>
          </w:p>
          <w:p w:rsidR="005A7225" w:rsidRPr="007571DE" w:rsidRDefault="005A7225" w:rsidP="007571DE">
            <w:pPr>
              <w:tabs>
                <w:tab w:val="left" w:pos="1026"/>
              </w:tabs>
              <w:spacing w:before="120" w:after="120"/>
              <w:ind w:left="1843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указывается тип турбины, входящей в состав ЕГО, указанный в 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Положения о порядке получения статуса субъекта оптового рынка и ведения реестра субъектов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), </w:t>
            </w:r>
            <w:r w:rsidRPr="007571DE">
              <w:rPr>
                <w:rFonts w:ascii="Garamond" w:hAnsi="Garamond"/>
                <w:sz w:val="22"/>
                <w:szCs w:val="22"/>
                <w:highlight w:val="yellow"/>
              </w:rPr>
              <w:t>соответствующий одному из типов генерирующего объекта в соответствии с п.</w:t>
            </w:r>
            <w:r w:rsidR="00672C0B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7571DE">
              <w:rPr>
                <w:rFonts w:ascii="Garamond" w:hAnsi="Garamond"/>
                <w:sz w:val="22"/>
                <w:szCs w:val="22"/>
                <w:highlight w:val="yellow"/>
              </w:rPr>
              <w:t>4.2.2 настоящего Регламента;</w:t>
            </w:r>
          </w:p>
          <w:p w:rsidR="005A7225" w:rsidRPr="007571DE" w:rsidRDefault="005A7225" w:rsidP="007571DE">
            <w:pPr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5A7225" w:rsidRPr="007571DE" w:rsidTr="005A7225">
        <w:trPr>
          <w:trHeight w:val="345"/>
        </w:trPr>
        <w:tc>
          <w:tcPr>
            <w:tcW w:w="291" w:type="pct"/>
            <w:vAlign w:val="center"/>
          </w:tcPr>
          <w:p w:rsidR="005A7225" w:rsidRPr="007571DE" w:rsidRDefault="005A7225" w:rsidP="007571DE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7571DE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lastRenderedPageBreak/>
              <w:t>5.3.2.3</w:t>
            </w:r>
          </w:p>
        </w:tc>
        <w:tc>
          <w:tcPr>
            <w:tcW w:w="2333" w:type="pct"/>
          </w:tcPr>
          <w:p w:rsidR="005A7225" w:rsidRPr="007571DE" w:rsidRDefault="005A7225" w:rsidP="007571DE">
            <w:pPr>
              <w:pStyle w:val="4"/>
              <w:tabs>
                <w:tab w:val="left" w:pos="708"/>
              </w:tabs>
              <w:spacing w:before="120" w:after="120"/>
              <w:rPr>
                <w:rFonts w:ascii="Garamond" w:eastAsia="Calibri" w:hAnsi="Garamond"/>
                <w:bCs w:val="0"/>
                <w:sz w:val="22"/>
                <w:szCs w:val="22"/>
                <w:lang w:eastAsia="en-US"/>
              </w:rPr>
            </w:pPr>
            <w:r w:rsidRPr="007571DE">
              <w:rPr>
                <w:rFonts w:ascii="Garamond" w:eastAsia="Calibri" w:hAnsi="Garamond"/>
                <w:bCs w:val="0"/>
                <w:sz w:val="22"/>
                <w:szCs w:val="22"/>
                <w:lang w:eastAsia="en-US"/>
              </w:rPr>
              <w:t>Ценовая заявка должна содержать следующие данные и параметры.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5.3.2.3. Значение технологических ограничений установленной мощности всех ЕГО, отнесенных к данной условной ГТП, не позволяющих обеспечивать несение нагрузки равной установленной мощности при повышенных температурах наружного воздуха. Технологические ограничения установленной мощности рассчитываются для температуры +35,5С и указываются в процентах от установленной мощности с точностью до </w:t>
            </w:r>
            <w:r w:rsidRPr="007571DE">
              <w:rPr>
                <w:rFonts w:ascii="Garamond" w:hAnsi="Garamond"/>
                <w:sz w:val="22"/>
                <w:szCs w:val="22"/>
                <w:highlight w:val="yellow"/>
              </w:rPr>
              <w:t>2 (двух)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знаков после запятой.</w:t>
            </w:r>
          </w:p>
        </w:tc>
        <w:tc>
          <w:tcPr>
            <w:tcW w:w="2376" w:type="pct"/>
          </w:tcPr>
          <w:p w:rsidR="005A7225" w:rsidRPr="007571DE" w:rsidRDefault="005A7225" w:rsidP="007571DE">
            <w:pPr>
              <w:pStyle w:val="4"/>
              <w:tabs>
                <w:tab w:val="left" w:pos="708"/>
              </w:tabs>
              <w:spacing w:before="120" w:after="120"/>
              <w:rPr>
                <w:rFonts w:ascii="Garamond" w:eastAsia="Calibri" w:hAnsi="Garamond"/>
                <w:bCs w:val="0"/>
                <w:sz w:val="22"/>
                <w:szCs w:val="22"/>
                <w:lang w:eastAsia="en-US"/>
              </w:rPr>
            </w:pPr>
            <w:r w:rsidRPr="007571DE">
              <w:rPr>
                <w:rFonts w:ascii="Garamond" w:eastAsia="Calibri" w:hAnsi="Garamond"/>
                <w:bCs w:val="0"/>
                <w:sz w:val="22"/>
                <w:szCs w:val="22"/>
                <w:lang w:eastAsia="en-US"/>
              </w:rPr>
              <w:t>Ценовая заявка должна содержать следующие данные и параметры.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5.3.2.3. Значение технологических ограничений установленной мощности всех ЕГО, отнесенных к данной условной ГТП, не позволяющих обеспечивать несение нагрузки равной установленной мощности при повышенных температурах наружного воздуха. Технологические ограничения установленной мощности рассчитываются для температуры +35,5С </w:t>
            </w:r>
            <w:r w:rsidR="00A51483" w:rsidRPr="007571DE">
              <w:rPr>
                <w:rFonts w:ascii="Garamond" w:hAnsi="Garamond"/>
                <w:sz w:val="22"/>
                <w:szCs w:val="22"/>
              </w:rPr>
              <w:t xml:space="preserve">в 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процентах от установленной мощности с точностью до </w:t>
            </w:r>
            <w:r w:rsidRPr="007571DE">
              <w:rPr>
                <w:rFonts w:ascii="Garamond" w:hAnsi="Garamond"/>
                <w:sz w:val="22"/>
                <w:szCs w:val="22"/>
                <w:highlight w:val="yellow"/>
              </w:rPr>
              <w:t>5 (пяти)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знаков после запятой.</w:t>
            </w:r>
          </w:p>
        </w:tc>
      </w:tr>
      <w:tr w:rsidR="005A7225" w:rsidRPr="007571DE" w:rsidTr="005A7225">
        <w:trPr>
          <w:trHeight w:val="345"/>
        </w:trPr>
        <w:tc>
          <w:tcPr>
            <w:tcW w:w="291" w:type="pct"/>
            <w:vAlign w:val="center"/>
          </w:tcPr>
          <w:p w:rsidR="005A7225" w:rsidRPr="007571DE" w:rsidRDefault="005A7225" w:rsidP="007571DE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7571DE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7.1</w:t>
            </w:r>
            <w:r w:rsidR="006A2182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.4</w:t>
            </w:r>
          </w:p>
        </w:tc>
        <w:tc>
          <w:tcPr>
            <w:tcW w:w="2333" w:type="pct"/>
          </w:tcPr>
          <w:p w:rsidR="006A2182" w:rsidRDefault="006A2182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A7225" w:rsidRPr="007571DE" w:rsidRDefault="005A7225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При этом значение диапазона регулирования активной мощности генерирующего объекта g рассчитывается как </w:t>
            </w:r>
            <w:r w:rsidRPr="007571DE">
              <w:rPr>
                <w:rFonts w:ascii="Garamond" w:hAnsi="Garamond"/>
                <w:sz w:val="22"/>
                <w:szCs w:val="22"/>
              </w:rPr>
              <w:lastRenderedPageBreak/>
              <w:t>средневзвешенная величина диапазонов регулирования активной мощности ЕГО, входящих в состав данного генерирующего объекта:</w:t>
            </w:r>
          </w:p>
          <w:p w:rsidR="005A7225" w:rsidRPr="007571DE" w:rsidRDefault="005A7225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object w:dxaOrig="3440" w:dyaOrig="1120" w14:anchorId="103AEF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5pt;height:64.55pt" o:ole="">
                  <v:imagedata r:id="rId8" o:title=""/>
                </v:shape>
                <o:OLEObject Type="Embed" ProgID="Equation.3" ShapeID="_x0000_i1025" DrawAspect="Content" ObjectID="_1580552129" r:id="rId9"/>
              </w:object>
            </w:r>
            <w:r w:rsidRPr="007571DE">
              <w:rPr>
                <w:rFonts w:ascii="Garamond" w:hAnsi="Garamond"/>
                <w:sz w:val="22"/>
                <w:szCs w:val="22"/>
              </w:rPr>
              <w:t>,</w:t>
            </w:r>
          </w:p>
          <w:p w:rsidR="005A7225" w:rsidRPr="007571DE" w:rsidRDefault="005A7225" w:rsidP="007571DE">
            <w:pPr>
              <w:spacing w:before="120" w:after="120"/>
              <w:ind w:left="426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7571DE">
              <w:rPr>
                <w:rFonts w:ascii="Garamond" w:hAnsi="Garamond"/>
                <w:sz w:val="22"/>
                <w:szCs w:val="22"/>
              </w:rPr>
              <w:object w:dxaOrig="820" w:dyaOrig="360" w14:anchorId="3FF755DD">
                <v:shape id="_x0000_i1026" type="#_x0000_t75" style="width:43.45pt;height:21.75pt" o:ole="">
                  <v:imagedata r:id="rId10" o:title=""/>
                </v:shape>
                <o:OLEObject Type="Embed" ProgID="Equation.3" ShapeID="_x0000_i1026" DrawAspect="Content" ObjectID="_1580552130" r:id="rId11"/>
              </w:objec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7571DE">
              <w:rPr>
                <w:rFonts w:ascii="Garamond" w:hAnsi="Garamond"/>
                <w:sz w:val="22"/>
                <w:szCs w:val="22"/>
              </w:rPr>
              <w:object w:dxaOrig="760" w:dyaOrig="360" w14:anchorId="0EA5CD10">
                <v:shape id="_x0000_i1027" type="#_x0000_t75" style="width:36pt;height:21.75pt" o:ole="">
                  <v:imagedata r:id="rId12" o:title=""/>
                </v:shape>
                <o:OLEObject Type="Embed" ProgID="Equation.3" ShapeID="_x0000_i1027" DrawAspect="Content" ObjectID="_1580552131" r:id="rId13"/>
              </w:objec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- верхний и нижний пределы диапазона регулирования активной мощности (в процентах) ЕГО k, входящей в состав генерирующего объекта g, указанные в ценовой заявке в соответствии с п. 5.3.3 настоящего Регламента;</w:t>
            </w:r>
          </w:p>
          <w:p w:rsidR="005A7225" w:rsidRPr="004C535E" w:rsidRDefault="005A7225" w:rsidP="004C535E">
            <w:pPr>
              <w:spacing w:before="120" w:after="120"/>
              <w:ind w:firstLine="426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object w:dxaOrig="420" w:dyaOrig="360" w14:anchorId="09B8A71F">
                <v:shape id="_x0000_i1028" type="#_x0000_t75" style="width:21.75pt;height:21.75pt" o:ole="">
                  <v:imagedata r:id="rId14" o:title=""/>
                </v:shape>
                <o:OLEObject Type="Embed" ProgID="Equation.3" ShapeID="_x0000_i1028" DrawAspect="Content" ObjectID="_1580552132" r:id="rId15"/>
              </w:objec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- установленная мощность ЕГО k, входящей в состав генерирующего объекта g, указанная в ценовой заявке в соответствии с </w:t>
            </w:r>
            <w:r w:rsidR="004C535E">
              <w:rPr>
                <w:rFonts w:ascii="Garamond" w:hAnsi="Garamond"/>
                <w:sz w:val="22"/>
                <w:szCs w:val="22"/>
              </w:rPr>
              <w:t>п. 5.3.3 настоящего Регламента.</w:t>
            </w:r>
          </w:p>
          <w:p w:rsidR="005A7225" w:rsidRPr="007571DE" w:rsidRDefault="005A7225" w:rsidP="007571DE">
            <w:pPr>
              <w:pStyle w:val="3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b/>
                <w:szCs w:val="22"/>
                <w:lang w:val="ru-RU"/>
              </w:rPr>
            </w:pPr>
          </w:p>
        </w:tc>
        <w:tc>
          <w:tcPr>
            <w:tcW w:w="2376" w:type="pct"/>
          </w:tcPr>
          <w:p w:rsidR="006A2182" w:rsidRDefault="006A2182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A7225" w:rsidRPr="007571DE" w:rsidRDefault="005A7225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При этом значение диапазона регулирования активной мощности генерирующего объекта g рассчитывается как </w:t>
            </w:r>
            <w:r w:rsidRPr="007571DE">
              <w:rPr>
                <w:rFonts w:ascii="Garamond" w:hAnsi="Garamond"/>
                <w:sz w:val="22"/>
                <w:szCs w:val="22"/>
              </w:rPr>
              <w:lastRenderedPageBreak/>
              <w:t>средневзвешенная величина диапазонов регулирования активной мощности ЕГО, входящих в состав данного генерирующего объекта:</w:t>
            </w:r>
          </w:p>
          <w:p w:rsidR="005A7225" w:rsidRPr="007571DE" w:rsidRDefault="005A7225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position w:val="-50"/>
                <w:sz w:val="22"/>
                <w:szCs w:val="22"/>
              </w:rPr>
              <w:object w:dxaOrig="3440" w:dyaOrig="1120" w14:anchorId="0BF00E9B">
                <v:shape id="_x0000_i1029" type="#_x0000_t75" style="width:208.55pt;height:64.55pt" o:ole="">
                  <v:imagedata r:id="rId16" o:title=""/>
                </v:shape>
                <o:OLEObject Type="Embed" ProgID="Equation.3" ShapeID="_x0000_i1029" DrawAspect="Content" ObjectID="_1580552133" r:id="rId17"/>
              </w:object>
            </w:r>
            <w:r w:rsidRPr="007571DE">
              <w:rPr>
                <w:rFonts w:ascii="Garamond" w:hAnsi="Garamond"/>
                <w:sz w:val="22"/>
                <w:szCs w:val="22"/>
              </w:rPr>
              <w:t>,</w:t>
            </w:r>
          </w:p>
          <w:p w:rsidR="005A7225" w:rsidRPr="007571DE" w:rsidRDefault="005A7225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7571DE">
              <w:rPr>
                <w:rFonts w:ascii="Garamond" w:hAnsi="Garamond"/>
                <w:sz w:val="22"/>
                <w:szCs w:val="22"/>
              </w:rPr>
              <w:object w:dxaOrig="820" w:dyaOrig="360" w14:anchorId="136D0895">
                <v:shape id="_x0000_i1030" type="#_x0000_t75" style="width:43.45pt;height:21.75pt" o:ole="">
                  <v:imagedata r:id="rId10" o:title=""/>
                </v:shape>
                <o:OLEObject Type="Embed" ProgID="Equation.3" ShapeID="_x0000_i1030" DrawAspect="Content" ObjectID="_1580552134" r:id="rId18"/>
              </w:objec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7571DE">
              <w:rPr>
                <w:rFonts w:ascii="Garamond" w:hAnsi="Garamond"/>
                <w:sz w:val="22"/>
                <w:szCs w:val="22"/>
              </w:rPr>
              <w:object w:dxaOrig="760" w:dyaOrig="360" w14:anchorId="58EEFF6A">
                <v:shape id="_x0000_i1031" type="#_x0000_t75" style="width:36pt;height:21.75pt" o:ole="">
                  <v:imagedata r:id="rId12" o:title=""/>
                </v:shape>
                <o:OLEObject Type="Embed" ProgID="Equation.3" ShapeID="_x0000_i1031" DrawAspect="Content" ObjectID="_1580552135" r:id="rId19"/>
              </w:objec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- верхний и нижний пределы диапазона регулирования активной мощности (в процентах) ЕГО k, входящей в состав генерирующего объекта g, указанные в ценовой заявке в соответствии с п. 5.3.3 настоящего Регламента;</w:t>
            </w:r>
          </w:p>
          <w:p w:rsidR="005A7225" w:rsidRPr="007571DE" w:rsidRDefault="005A7225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object w:dxaOrig="420" w:dyaOrig="360" w14:anchorId="63C963B1">
                <v:shape id="_x0000_i1032" type="#_x0000_t75" style="width:21.75pt;height:21.75pt" o:ole="">
                  <v:imagedata r:id="rId14" o:title=""/>
                </v:shape>
                <o:OLEObject Type="Embed" ProgID="Equation.3" ShapeID="_x0000_i1032" DrawAspect="Content" ObjectID="_1580552136" r:id="rId20"/>
              </w:object>
            </w:r>
            <w:r w:rsidRPr="007571DE">
              <w:rPr>
                <w:rFonts w:ascii="Garamond" w:hAnsi="Garamond"/>
                <w:sz w:val="22"/>
                <w:szCs w:val="22"/>
              </w:rPr>
              <w:t>- установленная мощность ЕГО k, входящей в состав генерирующего объекта g, указанная в ценовой заявке в соответствии с п. 5.3.3 настоящего Регламента.</w:t>
            </w:r>
          </w:p>
          <w:p w:rsidR="005A7225" w:rsidRPr="007571DE" w:rsidRDefault="005A7225" w:rsidP="007571DE">
            <w:pPr>
              <w:pStyle w:val="3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b/>
                <w:szCs w:val="22"/>
                <w:lang w:val="ru-RU"/>
              </w:rPr>
            </w:pPr>
            <w:r w:rsidRPr="007571DE">
              <w:rPr>
                <w:szCs w:val="22"/>
                <w:highlight w:val="yellow"/>
                <w:lang w:val="ru-RU"/>
              </w:rPr>
              <w:t xml:space="preserve">Величина </w:t>
            </w:r>
            <w:r w:rsidRPr="007571DE">
              <w:rPr>
                <w:position w:val="-14"/>
                <w:szCs w:val="22"/>
                <w:highlight w:val="yellow"/>
              </w:rPr>
              <w:object w:dxaOrig="480" w:dyaOrig="400" w14:anchorId="40026381">
                <v:shape id="_x0000_i1033" type="#_x0000_t75" style="width:21.75pt;height:21.75pt" o:ole="">
                  <v:imagedata r:id="rId21" o:title=""/>
                </v:shape>
                <o:OLEObject Type="Embed" ProgID="Equation.3" ShapeID="_x0000_i1033" DrawAspect="Content" ObjectID="_1580552137" r:id="rId22"/>
              </w:object>
            </w:r>
            <w:r w:rsidRPr="007571DE">
              <w:rPr>
                <w:szCs w:val="22"/>
                <w:highlight w:val="yellow"/>
                <w:lang w:val="ru-RU"/>
              </w:rPr>
              <w:t>рассчитывается с точностью до трех знаков после запятой.</w:t>
            </w:r>
          </w:p>
        </w:tc>
      </w:tr>
      <w:tr w:rsidR="005A7225" w:rsidRPr="007571DE" w:rsidTr="005A7225">
        <w:trPr>
          <w:trHeight w:val="345"/>
        </w:trPr>
        <w:tc>
          <w:tcPr>
            <w:tcW w:w="291" w:type="pct"/>
            <w:vAlign w:val="center"/>
          </w:tcPr>
          <w:p w:rsidR="005A7225" w:rsidRPr="007571DE" w:rsidRDefault="005A7225" w:rsidP="007571DE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7571DE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lastRenderedPageBreak/>
              <w:t>7.3</w:t>
            </w:r>
          </w:p>
        </w:tc>
        <w:tc>
          <w:tcPr>
            <w:tcW w:w="2333" w:type="pct"/>
          </w:tcPr>
          <w:p w:rsidR="005A7225" w:rsidRPr="007571DE" w:rsidRDefault="005A7225" w:rsidP="007571DE">
            <w:pPr>
              <w:pStyle w:val="3"/>
              <w:tabs>
                <w:tab w:val="num" w:pos="1800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b/>
                <w:szCs w:val="22"/>
                <w:lang w:val="ru-RU"/>
              </w:rPr>
            </w:pPr>
            <w:bookmarkStart w:id="1" w:name="_Toc502308647"/>
            <w:r w:rsidRPr="007571DE">
              <w:rPr>
                <w:b/>
                <w:szCs w:val="22"/>
                <w:lang w:val="ru-RU"/>
              </w:rPr>
              <w:t>Отбор заявок</w:t>
            </w:r>
            <w:bookmarkEnd w:id="1"/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Отбор заявок в КОМ НГО.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С целью отбора заявок в КОМ НГО решается следующая оптимизационная задача.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Переменные задачи оптимизации:</w:t>
            </w:r>
          </w:p>
          <w:p w:rsidR="005A7225" w:rsidRPr="007571DE" w:rsidRDefault="00CE3C11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- индикатор включения генерирующего объекта </w:t>
            </w:r>
            <w:r w:rsidR="005A7225" w:rsidRPr="007571DE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в перечень отобранных на территории ТНГ </w:t>
            </w:r>
            <w:r w:rsidR="005A7225" w:rsidRPr="007571DE">
              <w:rPr>
                <w:rFonts w:ascii="Garamond" w:hAnsi="Garamond"/>
                <w:i/>
                <w:sz w:val="22"/>
                <w:szCs w:val="22"/>
              </w:rPr>
              <w:t>z</w:t>
            </w:r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∈{0,1}</m:t>
              </m:r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, при этом значение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=1</m:t>
              </m:r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соответствует включению генерирующего объекта </w:t>
            </w:r>
            <w:r w:rsidR="005A7225" w:rsidRPr="007571DE">
              <w:rPr>
                <w:rFonts w:ascii="Garamond" w:hAnsi="Garamond"/>
                <w:i/>
                <w:sz w:val="22"/>
                <w:szCs w:val="22"/>
              </w:rPr>
              <w:t>g</w:t>
            </w:r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в перечень отобранных на территории ТНГ </w:t>
            </w:r>
            <w:r w:rsidR="005A7225" w:rsidRPr="007571DE">
              <w:rPr>
                <w:rFonts w:ascii="Garamond" w:hAnsi="Garamond"/>
                <w:i/>
                <w:sz w:val="22"/>
                <w:szCs w:val="22"/>
              </w:rPr>
              <w:t>z</w:t>
            </w:r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=0</m:t>
              </m:r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– невключению.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lastRenderedPageBreak/>
              <w:t>Ограничения задачи оптимизации.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Ограничение на объем мощности отбираемых генерирующих объектов, в отношении которой участником отбора не заявлено о соответствии требованию о производстве оборудования </w:t>
            </w:r>
            <w:r w:rsidRPr="007571DE">
              <w:rPr>
                <w:rFonts w:ascii="Garamond" w:eastAsiaTheme="minorEastAsia" w:hAnsi="Garamond"/>
                <w:sz w:val="22"/>
                <w:szCs w:val="22"/>
              </w:rPr>
              <w:t xml:space="preserve">и выполнения работ </w:t>
            </w:r>
            <w:r w:rsidRPr="007571DE">
              <w:rPr>
                <w:rFonts w:ascii="Garamond" w:hAnsi="Garamond"/>
                <w:sz w:val="22"/>
                <w:szCs w:val="22"/>
              </w:rPr>
              <w:t>на территории Российской Федерации:</w:t>
            </w:r>
          </w:p>
          <w:p w:rsidR="005A7225" w:rsidRPr="007571DE" w:rsidRDefault="00CE3C11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G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z</m:t>
                      </m:r>
                    </m:sub>
                  </m:sSub>
                </m:sub>
                <m:sup/>
                <m:e>
                  <m:nary>
                    <m:naryPr>
                      <m:chr m:val="∑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∈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g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g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i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⋅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g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⋅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z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уст,i</m:t>
                          </m:r>
                        </m:sup>
                      </m:sSubSup>
                    </m:e>
                  </m:nary>
                </m:e>
              </m:nary>
              <m:r>
                <w:rPr>
                  <w:rFonts w:ascii="Cambria Math" w:hAnsi="Cambria Math"/>
                  <w:sz w:val="22"/>
                  <w:szCs w:val="22"/>
                </w:rPr>
                <m:t xml:space="preserve">≤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L,z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G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z</m:t>
                      </m:r>
                    </m:sub>
                  </m:sSub>
                </m:sub>
                <m:sup/>
                <m:e>
                  <m:nary>
                    <m:naryPr>
                      <m:chr m:val="∑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∈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g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g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i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⋅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g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⋅</m:t>
                      </m:r>
                    </m:e>
                  </m:nary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⋅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уст, 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up>
                  </m:sSubSup>
                </m:e>
              </m:nary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 .  (1)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Ограничение на суммарную стоимость мощности отбираемых на территории ТНГ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генерирующих объектов:</w:t>
            </w:r>
          </w:p>
          <w:p w:rsidR="005A7225" w:rsidRPr="007571DE" w:rsidRDefault="00CE3C11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⋅(1-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)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уст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>≤</m:t>
              </m:r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спрос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max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 xml:space="preserve">  </m:t>
              </m:r>
            </m:oMath>
            <w:r w:rsidR="005A7225" w:rsidRPr="007571DE">
              <w:rPr>
                <w:rFonts w:ascii="Garamond" w:hAnsi="Garamond"/>
                <w:sz w:val="22"/>
                <w:szCs w:val="22"/>
                <w:highlight w:val="yellow"/>
              </w:rPr>
              <w:t xml:space="preserve"> ,     (2)</w:t>
            </w:r>
          </w:p>
          <w:p w:rsidR="005A7225" w:rsidRPr="007571DE" w:rsidRDefault="00CE3C11" w:rsidP="007571DE">
            <w:pPr>
              <w:spacing w:before="120" w:after="120"/>
              <w:jc w:val="both"/>
              <w:rPr>
                <w:rFonts w:ascii="Garamond" w:eastAsiaTheme="minorEastAsia" w:hAnsi="Garamond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sub>
              </m:sSub>
            </m:oMath>
            <w:r w:rsidR="005A7225" w:rsidRPr="007571DE">
              <w:rPr>
                <w:rFonts w:ascii="Garamond" w:eastAsiaTheme="minorEastAsia" w:hAnsi="Garamond"/>
                <w:sz w:val="22"/>
                <w:szCs w:val="22"/>
              </w:rPr>
              <w:t xml:space="preserve"> – </w:t>
            </w:r>
            <w:r w:rsidR="005A7225" w:rsidRPr="007571DE">
              <w:rPr>
                <w:rFonts w:ascii="Garamond" w:hAnsi="Garamond"/>
                <w:sz w:val="22"/>
                <w:szCs w:val="22"/>
              </w:rPr>
              <w:t>объем заявленных технологических ограничений установленной мощности в отношении</w:t>
            </w:r>
            <w:r w:rsidR="005A7225" w:rsidRPr="007571DE">
              <w:rPr>
                <w:rFonts w:ascii="Garamond" w:eastAsiaTheme="minorEastAsia" w:hAnsi="Garamond"/>
                <w:sz w:val="22"/>
                <w:szCs w:val="22"/>
              </w:rPr>
              <w:t xml:space="preserve"> генерирующего объекта </w:t>
            </w:r>
            <w:r w:rsidR="005A7225" w:rsidRPr="007571DE">
              <w:rPr>
                <w:rFonts w:ascii="Garamond" w:eastAsiaTheme="minorEastAsia" w:hAnsi="Garamond"/>
                <w:i/>
                <w:sz w:val="22"/>
                <w:szCs w:val="22"/>
                <w:lang w:val="en-US"/>
              </w:rPr>
              <w:t>g</w:t>
            </w:r>
            <w:r w:rsidR="005A7225" w:rsidRPr="007571DE">
              <w:rPr>
                <w:rFonts w:ascii="Garamond" w:eastAsiaTheme="minorEastAsia" w:hAnsi="Garamond"/>
                <w:sz w:val="22"/>
                <w:szCs w:val="22"/>
              </w:rPr>
              <w:t xml:space="preserve"> на территории ТНГ </w:t>
            </w:r>
            <w:r w:rsidR="005A7225" w:rsidRPr="007571DE">
              <w:rPr>
                <w:rFonts w:ascii="Garamond" w:eastAsiaTheme="minorEastAsia" w:hAnsi="Garamond"/>
                <w:i/>
                <w:sz w:val="22"/>
                <w:szCs w:val="22"/>
              </w:rPr>
              <w:t>z</w:t>
            </w:r>
            <w:r w:rsidR="005A7225" w:rsidRPr="007571DE">
              <w:rPr>
                <w:rFonts w:ascii="Garamond" w:eastAsiaTheme="minorEastAsia" w:hAnsi="Garamond"/>
                <w:sz w:val="22"/>
                <w:szCs w:val="22"/>
              </w:rPr>
              <w:t xml:space="preserve">, </w:t>
            </w:r>
          </w:p>
          <w:p w:rsidR="005A7225" w:rsidRPr="007571DE" w:rsidRDefault="00CE3C11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highlight w:val="yellow"/>
                </w:rPr>
                <m:t>=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i∈g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⋅</m:t>
                  </m:r>
                </m:e>
              </m:nary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 xml:space="preserve">уст, 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</w:rPr>
                  </m:ctrlPr>
                </m:sup>
              </m:sSubSup>
              <m:r>
                <w:rPr>
                  <w:rFonts w:ascii="Cambria Math" w:hAnsi="Cambria Math"/>
                  <w:sz w:val="22"/>
                  <w:szCs w:val="22"/>
                  <w:highlight w:val="yellow"/>
                </w:rPr>
                <m:t>/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i∈g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 xml:space="preserve">уст, 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</w:rPr>
                      </m:ctrlPr>
                    </m:sup>
                  </m:sSubSup>
                </m:e>
              </m:nary>
            </m:oMath>
            <w:r w:rsidR="005A7225" w:rsidRPr="007571DE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z,g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highlight w:val="yellow"/>
                </w:rPr>
                <m:t>≤0.15</m:t>
              </m:r>
            </m:oMath>
            <w:r w:rsidR="005A7225" w:rsidRPr="007571DE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 xml:space="preserve"> .</w:t>
            </w:r>
            <w:r w:rsidR="005A7225" w:rsidRPr="007571DE">
              <w:rPr>
                <w:rFonts w:ascii="Garamond" w:hAnsi="Garamond"/>
                <w:sz w:val="22"/>
                <w:szCs w:val="22"/>
                <w:highlight w:val="yellow"/>
              </w:rPr>
              <w:t xml:space="preserve">       (3)</w:t>
            </w:r>
          </w:p>
          <w:p w:rsidR="005A7225" w:rsidRPr="007571DE" w:rsidRDefault="005A7225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A7225" w:rsidRPr="007571DE" w:rsidRDefault="005A7225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Из множества генерирующих объектов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</m:sSub>
            </m:oMath>
            <w:r w:rsidRPr="007571DE">
              <w:rPr>
                <w:rFonts w:ascii="Garamond" w:hAnsi="Garamond"/>
                <w:sz w:val="22"/>
                <w:szCs w:val="22"/>
              </w:rPr>
              <w:t xml:space="preserve"> отбирается множество объектов, суммарный отобранный объем установленной мощности которых обеспечивает удовлетворение требуемого объема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</m:oMath>
            <w:r w:rsidRPr="007571DE">
              <w:rPr>
                <w:rFonts w:ascii="Garamond" w:hAnsi="Garamond"/>
                <w:sz w:val="22"/>
                <w:szCs w:val="22"/>
              </w:rPr>
              <w:t xml:space="preserve"> мощности на территории ТНГ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7571DE">
              <w:rPr>
                <w:rFonts w:ascii="Garamond" w:hAnsi="Garamond"/>
                <w:sz w:val="22"/>
                <w:szCs w:val="22"/>
              </w:rPr>
              <w:t>, в отношении которой проводится КОМ НГО, с учетом величины технологических ограничений установленной мощности отбираемых объектов:</w:t>
            </w:r>
          </w:p>
          <w:p w:rsidR="005A7225" w:rsidRPr="007571DE" w:rsidRDefault="00CE3C11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уст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 xml:space="preserve">+ </m:t>
              </m:r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'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>≥</m:t>
              </m:r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спрос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>+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уст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sub>
                  </m:sSub>
                </m:e>
              </m:nary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>,          (4)</w:t>
            </w:r>
          </w:p>
          <w:p w:rsidR="005A7225" w:rsidRPr="007571DE" w:rsidRDefault="005A7225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A7225" w:rsidRPr="007571DE" w:rsidRDefault="005A7225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A7225" w:rsidRDefault="005A7225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A7225" w:rsidRPr="007571DE" w:rsidRDefault="00CE3C11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'</m:t>
                  </m:r>
                </m:sup>
              </m:sSubSup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ab/>
              <w:t xml:space="preserve">- вспомогательная неотрицательная переменная, </w:t>
            </w:r>
            <w:r w:rsidR="005A7225" w:rsidRPr="007571DE">
              <w:rPr>
                <w:rFonts w:ascii="Garamond" w:hAnsi="Garamond"/>
                <w:sz w:val="22"/>
                <w:szCs w:val="22"/>
              </w:rPr>
              <w:lastRenderedPageBreak/>
              <w:t xml:space="preserve">используемая для обеспечения наличия решения оптимизационной задачи в случае невозможности одновременного выполнения ограничений (1) и (2) и удовлетворения требуемого на территории </w:t>
            </w:r>
            <w:r w:rsidR="005A7225" w:rsidRPr="007571DE">
              <w:rPr>
                <w:rFonts w:ascii="Garamond" w:hAnsi="Garamond"/>
                <w:i/>
                <w:sz w:val="22"/>
                <w:szCs w:val="22"/>
              </w:rPr>
              <w:t>z</w:t>
            </w:r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объема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мощности за счет мощности генерирующих объектов, заявленных для отбора,</w:t>
            </w:r>
          </w:p>
          <w:p w:rsidR="005A7225" w:rsidRPr="007571DE" w:rsidRDefault="00CE3C11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'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≥0 ,                                                                          </m:t>
              </m:r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                        (5)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Критерий задачи оптимизации для отбора КОМ НГО записывается следующим образом: </w:t>
            </w:r>
          </w:p>
          <w:p w:rsidR="005A7225" w:rsidRPr="007571DE" w:rsidRDefault="00CE3C11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limLow>
                <m:limLow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min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lim>
              </m:limLow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</m:e>
              </m:nary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уст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+  </m:t>
              </m:r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sgn</m:t>
                  </m:r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'</m:t>
                          </m:r>
                        </m:sup>
                      </m:sSub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+ 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'</m:t>
                      </m:r>
                    </m:sup>
                  </m:sSubSup>
                </m:e>
              </m:d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,              (6)</w:t>
            </w:r>
          </w:p>
          <w:p w:rsidR="005A7225" w:rsidRPr="007571DE" w:rsidRDefault="005A7225" w:rsidP="007571DE">
            <w:pPr>
              <w:spacing w:before="120" w:after="120"/>
              <w:ind w:left="426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где </w:t>
            </w:r>
            <m:oMath>
              <m:r>
                <w:rPr>
                  <w:rFonts w:ascii="Cambria Math" w:hAnsi="Cambria Math"/>
                  <w:sz w:val="22"/>
                  <w:szCs w:val="22"/>
                  <w:highlight w:val="yellow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 xml:space="preserve">≔ 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max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+1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⋅(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спрос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>+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уст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>)</m:t>
              </m:r>
            </m:oMath>
            <w:r w:rsidRPr="007571DE">
              <w:rPr>
                <w:rFonts w:ascii="Garamond" w:hAnsi="Garamond"/>
                <w:sz w:val="22"/>
                <w:szCs w:val="22"/>
              </w:rPr>
              <w:t xml:space="preserve"> – константа, моделирующая загрузку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'</m:t>
                  </m:r>
                </m:sup>
              </m:sSubSup>
            </m:oMath>
            <w:r w:rsidRPr="007571DE">
              <w:rPr>
                <w:rFonts w:ascii="Garamond" w:hAnsi="Garamond"/>
                <w:sz w:val="22"/>
                <w:szCs w:val="22"/>
              </w:rPr>
              <w:t xml:space="preserve"> только в случае невозможности удовлетворения требуемого на территории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объема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</m:oMath>
            <w:r w:rsidRPr="007571DE">
              <w:rPr>
                <w:rFonts w:ascii="Garamond" w:hAnsi="Garamond"/>
                <w:sz w:val="22"/>
                <w:szCs w:val="22"/>
              </w:rPr>
              <w:t xml:space="preserve"> за счет мощности заявленных для отбора генерирующих объектов;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sgn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'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0,       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'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=0,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1,        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'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&gt;0.</m:t>
                      </m:r>
                    </m:e>
                  </m:eqArr>
                </m:e>
              </m:d>
            </m:oMath>
            <w:r w:rsidRPr="007571DE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В результате задачи оптимизационного отбора мощности НГО определяется множество отобранных (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=1</m:t>
              </m:r>
            </m:oMath>
            <w:r w:rsidRPr="007571DE">
              <w:rPr>
                <w:rFonts w:ascii="Garamond" w:hAnsi="Garamond"/>
                <w:sz w:val="22"/>
                <w:szCs w:val="22"/>
              </w:rPr>
              <w:t xml:space="preserve">) объектов генерации на территории ТНГ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, таких, что требуемый для территории ТНГ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объем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</m:oMath>
            <w:r w:rsidRPr="007571DE">
              <w:rPr>
                <w:rFonts w:ascii="Garamond" w:hAnsi="Garamond"/>
                <w:sz w:val="22"/>
                <w:szCs w:val="22"/>
              </w:rPr>
              <w:t xml:space="preserve"> мощности удовлетворен мощностью генераторов с наименьшей суммарной стоимостью и выполнены ограничения (1)–(5).</w:t>
            </w:r>
          </w:p>
        </w:tc>
        <w:tc>
          <w:tcPr>
            <w:tcW w:w="2376" w:type="pct"/>
          </w:tcPr>
          <w:p w:rsidR="005A7225" w:rsidRPr="007571DE" w:rsidRDefault="005A7225" w:rsidP="007571DE">
            <w:pPr>
              <w:pStyle w:val="3"/>
              <w:tabs>
                <w:tab w:val="num" w:pos="1800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b/>
                <w:szCs w:val="22"/>
                <w:lang w:val="ru-RU"/>
              </w:rPr>
            </w:pPr>
            <w:r w:rsidRPr="007571DE">
              <w:rPr>
                <w:b/>
                <w:szCs w:val="22"/>
                <w:lang w:val="ru-RU"/>
              </w:rPr>
              <w:lastRenderedPageBreak/>
              <w:t>Отбор заявок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Отбор заявок в КОМ НГО.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С целью отбора заявок в КОМ НГО решается следующая оптимизационная задача.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Переменные задачи оптимизации:</w:t>
            </w:r>
          </w:p>
          <w:p w:rsidR="005A7225" w:rsidRPr="007571DE" w:rsidRDefault="00CE3C11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- индикатор включения генерирующего объекта </w:t>
            </w:r>
            <w:r w:rsidR="005A7225" w:rsidRPr="007571DE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в перечень отобранных на территории ТНГ </w:t>
            </w:r>
            <w:r w:rsidR="005A7225" w:rsidRPr="007571DE">
              <w:rPr>
                <w:rFonts w:ascii="Garamond" w:hAnsi="Garamond"/>
                <w:i/>
                <w:sz w:val="22"/>
                <w:szCs w:val="22"/>
              </w:rPr>
              <w:t>z</w:t>
            </w:r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∈{0,1}</m:t>
              </m:r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, при этом значение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=1</m:t>
              </m:r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соответствует включению генерирующего объекта </w:t>
            </w:r>
            <w:r w:rsidR="005A7225" w:rsidRPr="007571DE">
              <w:rPr>
                <w:rFonts w:ascii="Garamond" w:hAnsi="Garamond"/>
                <w:i/>
                <w:sz w:val="22"/>
                <w:szCs w:val="22"/>
              </w:rPr>
              <w:t>g</w:t>
            </w:r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в перечень отобранных на территории ТНГ </w:t>
            </w:r>
            <w:r w:rsidR="005A7225" w:rsidRPr="007571DE">
              <w:rPr>
                <w:rFonts w:ascii="Garamond" w:hAnsi="Garamond"/>
                <w:i/>
                <w:sz w:val="22"/>
                <w:szCs w:val="22"/>
              </w:rPr>
              <w:t>z</w:t>
            </w:r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=0</m:t>
              </m:r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– невключению.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Ограничения задачи оптимизации.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lastRenderedPageBreak/>
              <w:t xml:space="preserve">Ограничение на объем мощности отбираемых генерирующих объектов, в отношении которой участником отбора не заявлено о соответствии требованию о производстве оборудования </w:t>
            </w:r>
            <w:r w:rsidRPr="007571DE">
              <w:rPr>
                <w:rFonts w:ascii="Garamond" w:eastAsiaTheme="minorEastAsia" w:hAnsi="Garamond"/>
                <w:sz w:val="22"/>
                <w:szCs w:val="22"/>
              </w:rPr>
              <w:t xml:space="preserve">и выполнения работ </w:t>
            </w:r>
            <w:r w:rsidRPr="007571DE">
              <w:rPr>
                <w:rFonts w:ascii="Garamond" w:hAnsi="Garamond"/>
                <w:sz w:val="22"/>
                <w:szCs w:val="22"/>
              </w:rPr>
              <w:t>на территории Российской Федерации:</w:t>
            </w:r>
          </w:p>
          <w:p w:rsidR="005A7225" w:rsidRPr="007571DE" w:rsidRDefault="00CE3C11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G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z</m:t>
                      </m:r>
                    </m:sub>
                  </m:sSub>
                </m:sub>
                <m:sup/>
                <m:e>
                  <m:nary>
                    <m:naryPr>
                      <m:chr m:val="∑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∈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g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g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i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⋅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g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⋅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z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уст,i</m:t>
                          </m:r>
                        </m:sup>
                      </m:sSubSup>
                    </m:e>
                  </m:nary>
                </m:e>
              </m:nary>
              <m:r>
                <w:rPr>
                  <w:rFonts w:ascii="Cambria Math" w:hAnsi="Cambria Math"/>
                  <w:sz w:val="22"/>
                  <w:szCs w:val="22"/>
                </w:rPr>
                <m:t xml:space="preserve">≤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L,z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G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z</m:t>
                      </m:r>
                    </m:sub>
                  </m:sSub>
                </m:sub>
                <m:sup/>
                <m:e>
                  <m:nary>
                    <m:naryPr>
                      <m:chr m:val="∑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∈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g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g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i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⋅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g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⋅</m:t>
                      </m:r>
                    </m:e>
                  </m:nary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⋅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уст, 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up>
                  </m:sSubSup>
                </m:e>
              </m:nary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 .  (1)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Ограничение на суммарную стоимость мощности отбираемых на территории ТНГ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генерирующих объектов:</w:t>
            </w:r>
          </w:p>
          <w:p w:rsidR="005A7225" w:rsidRPr="007571DE" w:rsidRDefault="00CE3C11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⋅(1-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z,g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)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уст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>≤</m:t>
              </m:r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спрос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>⋅</m:t>
              </m:r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max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 xml:space="preserve">  </m:t>
              </m:r>
            </m:oMath>
            <w:r w:rsidR="005A7225" w:rsidRPr="007571DE">
              <w:rPr>
                <w:rFonts w:ascii="Garamond" w:hAnsi="Garamond"/>
                <w:sz w:val="22"/>
                <w:szCs w:val="22"/>
                <w:highlight w:val="yellow"/>
              </w:rPr>
              <w:t xml:space="preserve"> ,</w:t>
            </w:r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    (2)</w:t>
            </w:r>
          </w:p>
          <w:p w:rsidR="005A7225" w:rsidRPr="007571DE" w:rsidRDefault="00CE3C11" w:rsidP="007571DE">
            <w:pPr>
              <w:spacing w:before="120" w:after="120"/>
              <w:jc w:val="both"/>
              <w:rPr>
                <w:rFonts w:ascii="Garamond" w:eastAsiaTheme="minorEastAsia" w:hAnsi="Garamond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sub>
              </m:sSub>
            </m:oMath>
            <w:r w:rsidR="005A7225" w:rsidRPr="007571DE">
              <w:rPr>
                <w:rFonts w:ascii="Garamond" w:eastAsiaTheme="minorEastAsia" w:hAnsi="Garamond"/>
                <w:sz w:val="22"/>
                <w:szCs w:val="22"/>
              </w:rPr>
              <w:t xml:space="preserve"> – </w:t>
            </w:r>
            <w:r w:rsidR="005A7225" w:rsidRPr="007571DE">
              <w:rPr>
                <w:rFonts w:ascii="Garamond" w:hAnsi="Garamond"/>
                <w:sz w:val="22"/>
                <w:szCs w:val="22"/>
              </w:rPr>
              <w:t>объем заявленных технологических ограничений установленной мощности в отношении</w:t>
            </w:r>
            <w:r w:rsidR="005A7225" w:rsidRPr="007571DE">
              <w:rPr>
                <w:rFonts w:ascii="Garamond" w:eastAsiaTheme="minorEastAsia" w:hAnsi="Garamond"/>
                <w:sz w:val="22"/>
                <w:szCs w:val="22"/>
              </w:rPr>
              <w:t xml:space="preserve"> генерирующего объекта </w:t>
            </w:r>
            <w:r w:rsidR="005A7225" w:rsidRPr="007571DE">
              <w:rPr>
                <w:rFonts w:ascii="Garamond" w:eastAsiaTheme="minorEastAsia" w:hAnsi="Garamond"/>
                <w:i/>
                <w:sz w:val="22"/>
                <w:szCs w:val="22"/>
                <w:lang w:val="en-US"/>
              </w:rPr>
              <w:t>g</w:t>
            </w:r>
            <w:r w:rsidR="005A7225" w:rsidRPr="007571DE">
              <w:rPr>
                <w:rFonts w:ascii="Garamond" w:eastAsiaTheme="minorEastAsia" w:hAnsi="Garamond"/>
                <w:sz w:val="22"/>
                <w:szCs w:val="22"/>
              </w:rPr>
              <w:t xml:space="preserve"> на территории ТНГ </w:t>
            </w:r>
            <w:r w:rsidR="005A7225" w:rsidRPr="007571DE">
              <w:rPr>
                <w:rFonts w:ascii="Garamond" w:eastAsiaTheme="minorEastAsia" w:hAnsi="Garamond"/>
                <w:i/>
                <w:sz w:val="22"/>
                <w:szCs w:val="22"/>
              </w:rPr>
              <w:t>z</w:t>
            </w:r>
            <w:r w:rsidR="005A7225" w:rsidRPr="007571DE">
              <w:rPr>
                <w:rFonts w:ascii="Garamond" w:eastAsiaTheme="minorEastAsia" w:hAnsi="Garamond"/>
                <w:sz w:val="22"/>
                <w:szCs w:val="22"/>
              </w:rPr>
              <w:t>.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eastAsiaTheme="minorEastAsia" w:hAnsi="Garamond"/>
                <w:sz w:val="22"/>
                <w:szCs w:val="22"/>
                <w:highlight w:val="yellow"/>
              </w:rPr>
            </w:pPr>
            <w:r w:rsidRPr="007571DE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>При этом проверяется выполнение следующих условий:</w:t>
            </w:r>
          </w:p>
          <w:p w:rsidR="005A7225" w:rsidRPr="007571DE" w:rsidRDefault="00CE3C11" w:rsidP="007571DE">
            <w:pPr>
              <w:spacing w:before="120" w:after="120"/>
              <w:ind w:left="360"/>
              <w:rPr>
                <w:rFonts w:ascii="Garamond" w:eastAsiaTheme="minorEastAsia" w:hAnsi="Garamond"/>
                <w:sz w:val="22"/>
                <w:szCs w:val="22"/>
                <w:highlight w:val="yellow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highlight w:val="yellow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highlight w:val="yellow"/>
                          <w:lang w:eastAsia="ru-RU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m:t>z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m:t>g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≤0.15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m:t>z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m:t>g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 xml:space="preserve">=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highlight w:val="yellow"/>
                        </w:rPr>
                        <m:t xml:space="preserve">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m:t>z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m:t>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highlight w:val="yellow"/>
                            </w:rPr>
                            <m:t>'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highlight w:val="yellow"/>
                        </w:rPr>
                        <m:t xml:space="preserve"> с точностью до ошибки округления</m:t>
                      </m:r>
                    </m:e>
                  </m:eqArr>
                </m:e>
              </m:d>
            </m:oMath>
            <w:r w:rsidR="005A7225" w:rsidRPr="007571DE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 xml:space="preserve"> </w:t>
            </w:r>
            <w:r w:rsidR="004C535E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>,</w:t>
            </w:r>
            <w:r w:rsidR="005A7225" w:rsidRPr="007571DE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 xml:space="preserve"> </w:t>
            </w:r>
            <w:r w:rsidR="00772D30" w:rsidRPr="007571DE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>(3)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eastAsiaTheme="minorEastAsia" w:hAnsi="Garamond"/>
                <w:sz w:val="22"/>
                <w:szCs w:val="22"/>
                <w:highlight w:val="yellow"/>
              </w:rPr>
            </w:pPr>
            <w:r w:rsidRPr="007571DE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highlight w:val="yellow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highlight w:val="yellow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highlight w:val="yellow"/>
                    </w:rPr>
                    <m:t>z,g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highlight w:val="yellow"/>
                    </w:rPr>
                    <m:t>'</m:t>
                  </m:r>
                </m:sup>
              </m:sSubSup>
            </m:oMath>
            <w:r w:rsidRPr="007571DE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 xml:space="preserve">, = </w:t>
            </w:r>
            <m:oMath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i∈g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⋅</m:t>
                  </m:r>
                </m:e>
              </m:nary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 xml:space="preserve">уст, 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</w:rPr>
                  </m:ctrlPr>
                </m:sup>
              </m:sSubSup>
              <m:r>
                <w:rPr>
                  <w:rFonts w:ascii="Cambria Math" w:hAnsi="Cambria Math"/>
                  <w:sz w:val="22"/>
                  <w:szCs w:val="22"/>
                  <w:highlight w:val="yellow"/>
                </w:rPr>
                <m:t>/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i∈g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g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 xml:space="preserve">уст, 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</w:rPr>
                      </m:ctrlPr>
                    </m:sup>
                  </m:sSubSup>
                </m:e>
              </m:nary>
            </m:oMath>
            <w:r w:rsidRPr="007571DE">
              <w:rPr>
                <w:rFonts w:ascii="Garamond" w:eastAsiaTheme="minorEastAsia" w:hAnsi="Garamond"/>
                <w:sz w:val="22"/>
                <w:szCs w:val="22"/>
                <w:highlight w:val="yellow"/>
              </w:rPr>
              <w:t>.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Из множества генерирующих объектов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</m:sSub>
            </m:oMath>
            <w:r w:rsidRPr="007571DE">
              <w:rPr>
                <w:rFonts w:ascii="Garamond" w:hAnsi="Garamond"/>
                <w:sz w:val="22"/>
                <w:szCs w:val="22"/>
              </w:rPr>
              <w:t xml:space="preserve"> отбирается множество объектов, суммарный отобранный объем установленной мощности которых обеспечивает удовлетворение требуемого объема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</m:oMath>
            <w:r w:rsidRPr="007571DE">
              <w:rPr>
                <w:rFonts w:ascii="Garamond" w:hAnsi="Garamond"/>
                <w:sz w:val="22"/>
                <w:szCs w:val="22"/>
              </w:rPr>
              <w:t xml:space="preserve"> мощности на территории ТНГ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7571DE">
              <w:rPr>
                <w:rFonts w:ascii="Garamond" w:hAnsi="Garamond"/>
                <w:sz w:val="22"/>
                <w:szCs w:val="22"/>
              </w:rPr>
              <w:t>, в отношении которой проводится КОМ НГО, с учетом величины технологических ограничений установленной мощности отбираемых объектов:</w:t>
            </w:r>
          </w:p>
          <w:p w:rsidR="005A7225" w:rsidRPr="007571DE" w:rsidRDefault="00CE3C11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уст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 xml:space="preserve">+ </m:t>
              </m:r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'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>≥</m:t>
              </m:r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спрос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>+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</m:sub>
                  </m:sSub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огр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sub>
                  </m:sSub>
                </m:e>
              </m:nary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>,              (4)</w:t>
            </w:r>
          </w:p>
          <w:p w:rsidR="005A7225" w:rsidRPr="007571DE" w:rsidRDefault="005A7225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огр</m:t>
                  </m:r>
                </m:sup>
              </m:sSubSup>
            </m:oMath>
            <w:r w:rsidRPr="007571DE">
              <w:rPr>
                <w:rFonts w:ascii="Garamond" w:hAnsi="Garamond"/>
                <w:sz w:val="22"/>
                <w:szCs w:val="22"/>
                <w:highlight w:val="yellow"/>
              </w:rPr>
              <w:t xml:space="preserve"> – величина технологических ограничений установленной мощности генерирующего объекта </w:t>
            </w:r>
            <w:r w:rsidRPr="004C535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g</w:t>
            </w:r>
            <w:r w:rsidRPr="007571DE">
              <w:rPr>
                <w:rFonts w:ascii="Garamond" w:hAnsi="Garamond"/>
                <w:sz w:val="22"/>
                <w:szCs w:val="22"/>
                <w:highlight w:val="yellow"/>
              </w:rPr>
              <w:t xml:space="preserve">, равная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/>
                    </w:rPr>
                    <m:t>g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⋅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уст</m:t>
                  </m:r>
                </m:sup>
              </m:sSubSup>
            </m:oMath>
            <w:r w:rsidRPr="007571DE">
              <w:rPr>
                <w:rFonts w:ascii="Garamond" w:hAnsi="Garamond"/>
                <w:sz w:val="22"/>
                <w:szCs w:val="22"/>
                <w:highlight w:val="yellow"/>
              </w:rPr>
              <w:t xml:space="preserve">. </w:t>
            </w:r>
            <w:r w:rsidRPr="004C535E">
              <w:rPr>
                <w:rFonts w:ascii="Garamond" w:hAnsi="Garamond"/>
                <w:sz w:val="22"/>
                <w:szCs w:val="22"/>
                <w:highlight w:val="yellow"/>
              </w:rPr>
              <w:t xml:space="preserve">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огр</m:t>
                  </m:r>
                </m:sup>
              </m:sSubSup>
            </m:oMath>
            <w:r w:rsidR="004C535E" w:rsidRPr="004C535E">
              <w:rPr>
                <w:rFonts w:ascii="Garamond" w:hAnsi="Garamond"/>
                <w:sz w:val="22"/>
                <w:szCs w:val="22"/>
                <w:highlight w:val="yellow"/>
              </w:rPr>
              <w:t xml:space="preserve"> рассчитывается с точностью до семи знаков после запятой;</w:t>
            </w:r>
          </w:p>
          <w:p w:rsidR="005A7225" w:rsidRPr="007571DE" w:rsidRDefault="00CE3C11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'</m:t>
                  </m:r>
                </m:sup>
              </m:sSubSup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ab/>
              <w:t xml:space="preserve">- вспомогательная неотрицательная переменная, используемая для обеспечения наличия решения оптимизационной задачи в случае невозможности одновременного выполнения ограничений (1) и (2) и удовлетворения требуемого на территории </w:t>
            </w:r>
            <w:r w:rsidR="005A7225" w:rsidRPr="007571DE">
              <w:rPr>
                <w:rFonts w:ascii="Garamond" w:hAnsi="Garamond"/>
                <w:i/>
                <w:sz w:val="22"/>
                <w:szCs w:val="22"/>
              </w:rPr>
              <w:t>z</w:t>
            </w:r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объема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мощности за счет мощности генерирующих объектов, заявленных для отбора,</w:t>
            </w:r>
          </w:p>
          <w:p w:rsidR="005A7225" w:rsidRPr="007571DE" w:rsidRDefault="00CE3C11" w:rsidP="007571D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'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≥0 ,                                                                          </m:t>
              </m:r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                        (5)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Критерий задачи оптимизации для отбора КОМ НГО записывается следующим образом: </w:t>
            </w:r>
          </w:p>
          <w:p w:rsidR="005A7225" w:rsidRPr="007571DE" w:rsidRDefault="00CE3C11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limLow>
                <m:limLow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min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lim>
              </m:limLow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</m:e>
              </m:nary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⋅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уст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+  </m:t>
              </m:r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sgn</m:t>
                  </m:r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'</m:t>
                          </m:r>
                        </m:sup>
                      </m:sSub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+ 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'</m:t>
                      </m:r>
                    </m:sup>
                  </m:sSubSup>
                </m:e>
              </m:d>
            </m:oMath>
            <w:r w:rsidR="005A7225" w:rsidRPr="007571DE">
              <w:rPr>
                <w:rFonts w:ascii="Garamond" w:hAnsi="Garamond"/>
                <w:sz w:val="22"/>
                <w:szCs w:val="22"/>
              </w:rPr>
              <w:t xml:space="preserve"> ,              (6)</w:t>
            </w:r>
          </w:p>
          <w:p w:rsidR="005A7225" w:rsidRPr="007571DE" w:rsidRDefault="005A7225" w:rsidP="007571DE">
            <w:pPr>
              <w:spacing w:before="120" w:after="120"/>
              <w:ind w:left="426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где </w:t>
            </w:r>
            <m:oMath>
              <m:r>
                <w:rPr>
                  <w:rFonts w:ascii="Cambria Math" w:hAnsi="Cambria Math"/>
                  <w:sz w:val="22"/>
                  <w:szCs w:val="22"/>
                  <w:highlight w:val="yellow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>≔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max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+1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⋅(</m:t>
                  </m:r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спрос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>+</m:t>
              </m:r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highlight w:val="yellow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</m:sub>
                  </m:sSub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g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</w:rPr>
                        <m:t>огр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highlight w:val="yellow"/>
                </w:rPr>
                <m:t>)</m:t>
              </m:r>
            </m:oMath>
            <w:r w:rsidRPr="007571DE">
              <w:rPr>
                <w:rFonts w:ascii="Garamond" w:hAnsi="Garamond"/>
                <w:sz w:val="22"/>
                <w:szCs w:val="22"/>
              </w:rPr>
              <w:t xml:space="preserve"> – константа, моделирующая загрузку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'</m:t>
                  </m:r>
                </m:sup>
              </m:sSubSup>
            </m:oMath>
            <w:r w:rsidRPr="007571DE">
              <w:rPr>
                <w:rFonts w:ascii="Garamond" w:hAnsi="Garamond"/>
                <w:sz w:val="22"/>
                <w:szCs w:val="22"/>
              </w:rPr>
              <w:t xml:space="preserve"> только в случае невозможности удовлетворения требуемого на территории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объема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</m:oMath>
            <w:r w:rsidRPr="007571DE">
              <w:rPr>
                <w:rFonts w:ascii="Garamond" w:hAnsi="Garamond"/>
                <w:sz w:val="22"/>
                <w:szCs w:val="22"/>
              </w:rPr>
              <w:t xml:space="preserve"> за счет мощности заявленных для отбора генерирующих объектов;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sgn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'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0,       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'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=0,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1,        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z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'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&gt;0.</m:t>
                      </m:r>
                    </m:e>
                  </m:eqArr>
                </m:e>
              </m:d>
            </m:oMath>
            <w:r w:rsidRPr="007571DE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571DE">
              <w:rPr>
                <w:rFonts w:ascii="Garamond" w:hAnsi="Garamond"/>
                <w:sz w:val="22"/>
                <w:szCs w:val="22"/>
              </w:rPr>
              <w:t>В результате задачи оптимизационного отбора мощности НГО определяется множество отобранных (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=1</m:t>
              </m:r>
            </m:oMath>
            <w:r w:rsidRPr="007571DE">
              <w:rPr>
                <w:rFonts w:ascii="Garamond" w:hAnsi="Garamond"/>
                <w:sz w:val="22"/>
                <w:szCs w:val="22"/>
              </w:rPr>
              <w:t xml:space="preserve">) объектов генерации на территории ТНГ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, таких, что требуемый для территории ТНГ </w:t>
            </w:r>
            <w:r w:rsidRPr="007571DE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7571DE">
              <w:rPr>
                <w:rFonts w:ascii="Garamond" w:hAnsi="Garamond"/>
                <w:sz w:val="22"/>
                <w:szCs w:val="22"/>
              </w:rPr>
              <w:t xml:space="preserve"> объем </w:t>
            </w: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спрос</m:t>
                  </m:r>
                </m:sup>
              </m:sSubSup>
            </m:oMath>
            <w:r w:rsidRPr="007571DE">
              <w:rPr>
                <w:rFonts w:ascii="Garamond" w:hAnsi="Garamond"/>
                <w:sz w:val="22"/>
                <w:szCs w:val="22"/>
              </w:rPr>
              <w:t xml:space="preserve"> мощности удовлетворен мощностью генераторов с наименьшей суммарной стоимостью и выполнены ограничения (1)–(5).</w:t>
            </w:r>
          </w:p>
          <w:p w:rsidR="005A7225" w:rsidRPr="007571DE" w:rsidRDefault="005A7225" w:rsidP="007571DE">
            <w:p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87271" w:rsidRPr="007571DE" w:rsidTr="005A7225">
        <w:trPr>
          <w:trHeight w:val="345"/>
        </w:trPr>
        <w:tc>
          <w:tcPr>
            <w:tcW w:w="291" w:type="pct"/>
            <w:vAlign w:val="center"/>
          </w:tcPr>
          <w:p w:rsidR="00787271" w:rsidRPr="007571DE" w:rsidRDefault="00787271" w:rsidP="007571DE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7571DE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Приложение 1, п.</w:t>
            </w:r>
            <w:r w:rsidR="000E1DC8">
              <w:rPr>
                <w:rFonts w:ascii="Garamond" w:hAnsi="Garamond"/>
                <w:b/>
                <w:bCs/>
                <w:sz w:val="22"/>
                <w:szCs w:val="22"/>
              </w:rPr>
              <w:t xml:space="preserve"> 2.2</w:t>
            </w:r>
          </w:p>
        </w:tc>
        <w:tc>
          <w:tcPr>
            <w:tcW w:w="2333" w:type="pct"/>
          </w:tcPr>
          <w:p w:rsidR="00787271" w:rsidRPr="007571DE" w:rsidRDefault="00787271" w:rsidP="007571DE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7571DE">
              <w:rPr>
                <w:rFonts w:ascii="Garamond" w:hAnsi="Garamond"/>
                <w:sz w:val="22"/>
                <w:szCs w:val="22"/>
                <w:lang w:eastAsia="ar-SA"/>
              </w:rPr>
              <w:t xml:space="preserve">КО в целях предоставления участниками КОМ НГО обеспечения не позднее чем за 20 календарных дней до даты начала приема заявок передает в ЦФР реестр ГТП генерации, зарегистрированных в отношении генерирующих объектов, строительство которых предполагается по итогам КОМ НГО, по состоянию на дату предоставления реестра. Реестр передается в </w:t>
            </w:r>
            <w:r w:rsidRPr="007571DE">
              <w:rPr>
                <w:rFonts w:ascii="Garamond" w:hAnsi="Garamond"/>
                <w:sz w:val="22"/>
                <w:szCs w:val="22"/>
                <w:lang w:eastAsia="ar-SA"/>
              </w:rPr>
              <w:lastRenderedPageBreak/>
              <w:t>электронном виде с электронной подписью по форме приложения 1.1 к настоящему Регламенту.</w:t>
            </w:r>
          </w:p>
          <w:p w:rsidR="00787271" w:rsidRPr="000E1DC8" w:rsidRDefault="00787271" w:rsidP="000E1DC8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7571DE">
              <w:rPr>
                <w:rFonts w:ascii="Garamond" w:hAnsi="Garamond"/>
                <w:sz w:val="22"/>
                <w:szCs w:val="22"/>
                <w:lang w:eastAsia="ar-SA"/>
              </w:rPr>
              <w:t xml:space="preserve">Повторно КО направляет вышеуказанный реестр не позднее чем за </w:t>
            </w:r>
            <w:r w:rsidRPr="007571DE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11</w:t>
            </w:r>
            <w:r w:rsidRPr="007571DE">
              <w:rPr>
                <w:rFonts w:ascii="Garamond" w:hAnsi="Garamond"/>
                <w:sz w:val="22"/>
                <w:szCs w:val="22"/>
                <w:lang w:eastAsia="ar-SA"/>
              </w:rPr>
              <w:t xml:space="preserve"> рабочих дней до даты начала приема заявок на КОМ НГО (с учетом</w:t>
            </w:r>
            <w:r w:rsidR="000E1DC8">
              <w:rPr>
                <w:rFonts w:ascii="Garamond" w:hAnsi="Garamond"/>
                <w:sz w:val="22"/>
                <w:szCs w:val="22"/>
                <w:lang w:eastAsia="ar-SA"/>
              </w:rPr>
              <w:t xml:space="preserve"> актуализированной информации).</w:t>
            </w:r>
          </w:p>
        </w:tc>
        <w:tc>
          <w:tcPr>
            <w:tcW w:w="2376" w:type="pct"/>
          </w:tcPr>
          <w:p w:rsidR="00787271" w:rsidRPr="007571DE" w:rsidRDefault="00787271" w:rsidP="007571DE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7571DE">
              <w:rPr>
                <w:rFonts w:ascii="Garamond" w:hAnsi="Garamond"/>
                <w:sz w:val="22"/>
                <w:szCs w:val="22"/>
                <w:lang w:eastAsia="ar-SA"/>
              </w:rPr>
              <w:lastRenderedPageBreak/>
              <w:t xml:space="preserve">КО в целях предоставления участниками КОМ НГО обеспечения не позднее чем за 20 календарных дней до даты начала приема заявок передает в ЦФР реестр ГТП генерации, зарегистрированных в отношении генерирующих объектов, строительство которых предполагается по итогам КОМ НГО, по состоянию на дату предоставления реестра. Реестр передается в </w:t>
            </w:r>
            <w:r w:rsidRPr="007571DE">
              <w:rPr>
                <w:rFonts w:ascii="Garamond" w:hAnsi="Garamond"/>
                <w:sz w:val="22"/>
                <w:szCs w:val="22"/>
                <w:lang w:eastAsia="ar-SA"/>
              </w:rPr>
              <w:lastRenderedPageBreak/>
              <w:t>электронном виде с электронной подписью по форме приложения 1.1 к настоящему Регламенту.</w:t>
            </w:r>
          </w:p>
          <w:p w:rsidR="00787271" w:rsidRPr="000E1DC8" w:rsidRDefault="00787271" w:rsidP="000E1DC8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7571DE">
              <w:rPr>
                <w:rFonts w:ascii="Garamond" w:hAnsi="Garamond"/>
                <w:sz w:val="22"/>
                <w:szCs w:val="22"/>
                <w:lang w:eastAsia="ar-SA"/>
              </w:rPr>
              <w:t xml:space="preserve">Повторно КО направляет вышеуказанный реестр не позднее чем за </w:t>
            </w:r>
            <w:r w:rsidRPr="007571DE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10</w:t>
            </w:r>
            <w:r w:rsidRPr="007571DE">
              <w:rPr>
                <w:rFonts w:ascii="Garamond" w:hAnsi="Garamond"/>
                <w:sz w:val="22"/>
                <w:szCs w:val="22"/>
                <w:lang w:eastAsia="ar-SA"/>
              </w:rPr>
              <w:t xml:space="preserve"> рабочих дней до даты начала приема заявок на КОМ НГО (с учетом</w:t>
            </w:r>
            <w:r w:rsidR="000E1DC8">
              <w:rPr>
                <w:rFonts w:ascii="Garamond" w:hAnsi="Garamond"/>
                <w:sz w:val="22"/>
                <w:szCs w:val="22"/>
                <w:lang w:eastAsia="ar-SA"/>
              </w:rPr>
              <w:t xml:space="preserve"> актуализированной информации).</w:t>
            </w:r>
          </w:p>
        </w:tc>
      </w:tr>
    </w:tbl>
    <w:p w:rsidR="008D15E5" w:rsidRDefault="008D15E5" w:rsidP="006134EE">
      <w:pPr>
        <w:rPr>
          <w:rFonts w:ascii="Garamond" w:hAnsi="Garamond"/>
          <w:sz w:val="22"/>
          <w:szCs w:val="22"/>
        </w:rPr>
      </w:pPr>
    </w:p>
    <w:p w:rsidR="00006E6B" w:rsidRDefault="00006E6B" w:rsidP="00385265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  <w:r w:rsidRPr="00CE0728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205ECC">
        <w:rPr>
          <w:rFonts w:ascii="Garamond" w:hAnsi="Garamond"/>
          <w:b/>
          <w:sz w:val="26"/>
          <w:szCs w:val="26"/>
        </w:rPr>
        <w:t xml:space="preserve">ПОЛОЖЕНИЕ О </w:t>
      </w:r>
      <w:r w:rsidR="000F5176" w:rsidRPr="000F5176">
        <w:rPr>
          <w:rFonts w:ascii="Garamond" w:hAnsi="Garamond"/>
          <w:b/>
          <w:sz w:val="26"/>
          <w:szCs w:val="26"/>
        </w:rPr>
        <w:t>ПОРЯДКЕ ПОЛУЧЕНИЯ СТАТУСА СУБЪЕКТА ОПТОВОГО РЫНКА И ВЕДЕНИЯ РЕЕСТРА СУБЪЕКТОВ ОПТОВОГО РЫНКА</w:t>
      </w:r>
      <w:r w:rsidRPr="00CE0728">
        <w:rPr>
          <w:rFonts w:ascii="Garamond" w:hAnsi="Garamond"/>
          <w:b/>
          <w:sz w:val="26"/>
          <w:szCs w:val="26"/>
        </w:rPr>
        <w:t xml:space="preserve"> (Приложение № </w:t>
      </w:r>
      <w:r>
        <w:rPr>
          <w:rFonts w:ascii="Garamond" w:hAnsi="Garamond"/>
          <w:b/>
          <w:sz w:val="26"/>
          <w:szCs w:val="26"/>
        </w:rPr>
        <w:t>1</w:t>
      </w:r>
      <w:r w:rsidR="000F5176">
        <w:rPr>
          <w:rFonts w:ascii="Garamond" w:hAnsi="Garamond"/>
          <w:b/>
          <w:sz w:val="26"/>
          <w:szCs w:val="26"/>
        </w:rPr>
        <w:t>.1</w:t>
      </w:r>
      <w:r w:rsidRPr="00CE0728">
        <w:rPr>
          <w:rFonts w:ascii="Garamond" w:hAnsi="Garamond"/>
          <w:b/>
          <w:sz w:val="26"/>
          <w:szCs w:val="26"/>
        </w:rPr>
        <w:t xml:space="preserve"> к Договору о присоединении к торговой системе оптового рынка)</w:t>
      </w:r>
    </w:p>
    <w:p w:rsidR="00006E6B" w:rsidRPr="00CE0728" w:rsidRDefault="00006E6B" w:rsidP="00006E6B">
      <w:pPr>
        <w:tabs>
          <w:tab w:val="left" w:pos="709"/>
        </w:tabs>
        <w:jc w:val="both"/>
        <w:rPr>
          <w:rFonts w:ascii="Garamond" w:hAnsi="Garamond"/>
          <w:b/>
          <w:sz w:val="26"/>
          <w:szCs w:val="26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5319"/>
        <w:gridCol w:w="8596"/>
      </w:tblGrid>
      <w:tr w:rsidR="00006E6B" w:rsidRPr="00385265" w:rsidTr="00385265">
        <w:trPr>
          <w:trHeight w:val="435"/>
        </w:trPr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006E6B" w:rsidRPr="00385265" w:rsidRDefault="00006E6B" w:rsidP="00006E6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385265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006E6B" w:rsidRPr="00385265" w:rsidRDefault="00006E6B" w:rsidP="00006E6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385265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пункта</w:t>
            </w:r>
          </w:p>
        </w:tc>
        <w:tc>
          <w:tcPr>
            <w:tcW w:w="1805" w:type="pct"/>
            <w:vAlign w:val="center"/>
          </w:tcPr>
          <w:p w:rsidR="00006E6B" w:rsidRPr="00385265" w:rsidRDefault="00006E6B" w:rsidP="00006E6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385265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Редакция, действующая на момент</w:t>
            </w:r>
          </w:p>
          <w:p w:rsidR="00006E6B" w:rsidRPr="00385265" w:rsidRDefault="00006E6B" w:rsidP="00006E6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385265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917" w:type="pct"/>
            <w:vAlign w:val="center"/>
          </w:tcPr>
          <w:p w:rsidR="00006E6B" w:rsidRPr="00385265" w:rsidRDefault="00006E6B" w:rsidP="00006E6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</w:pPr>
            <w:r w:rsidRPr="00385265">
              <w:rPr>
                <w:rFonts w:ascii="Garamond" w:hAnsi="Garamond" w:cs="Garamond"/>
                <w:b/>
                <w:bCs/>
                <w:sz w:val="22"/>
                <w:szCs w:val="22"/>
                <w:lang w:eastAsia="ru-RU"/>
              </w:rPr>
              <w:t>Предлагаемая редакция</w:t>
            </w:r>
          </w:p>
          <w:p w:rsidR="00006E6B" w:rsidRPr="00385265" w:rsidRDefault="00006E6B" w:rsidP="00006E6B">
            <w:pPr>
              <w:jc w:val="center"/>
              <w:rPr>
                <w:rFonts w:ascii="Garamond" w:hAnsi="Garamond" w:cs="Garamond"/>
                <w:sz w:val="22"/>
                <w:szCs w:val="22"/>
                <w:lang w:eastAsia="ru-RU"/>
              </w:rPr>
            </w:pPr>
            <w:r w:rsidRPr="00385265">
              <w:rPr>
                <w:rFonts w:ascii="Garamond" w:hAnsi="Garamond" w:cs="Garamond"/>
                <w:sz w:val="22"/>
                <w:szCs w:val="22"/>
                <w:lang w:eastAsia="ru-RU"/>
              </w:rPr>
              <w:t>(изменения выделены цветом)</w:t>
            </w:r>
          </w:p>
        </w:tc>
      </w:tr>
      <w:tr w:rsidR="00876128" w:rsidRPr="00385265" w:rsidTr="00385265">
        <w:trPr>
          <w:trHeight w:val="345"/>
        </w:trPr>
        <w:tc>
          <w:tcPr>
            <w:tcW w:w="278" w:type="pct"/>
            <w:vAlign w:val="center"/>
          </w:tcPr>
          <w:p w:rsidR="00876128" w:rsidRPr="00385265" w:rsidRDefault="00876128" w:rsidP="00876128">
            <w:pPr>
              <w:rPr>
                <w:rFonts w:ascii="Garamond" w:eastAsia="Times New Roman" w:hAnsi="Garamond" w:cs="Garamond"/>
                <w:b/>
                <w:bCs/>
                <w:sz w:val="22"/>
                <w:szCs w:val="22"/>
                <w:lang w:eastAsia="ru-RU"/>
              </w:rPr>
            </w:pPr>
            <w:r w:rsidRPr="00385265">
              <w:rPr>
                <w:rFonts w:ascii="Garamond" w:eastAsia="Times New Roman" w:hAnsi="Garamond" w:cs="Garamond"/>
                <w:b/>
                <w:bCs/>
                <w:sz w:val="22"/>
                <w:szCs w:val="22"/>
                <w:lang w:eastAsia="ru-RU"/>
              </w:rPr>
              <w:t>4.3.5</w:t>
            </w:r>
          </w:p>
        </w:tc>
        <w:tc>
          <w:tcPr>
            <w:tcW w:w="1805" w:type="pct"/>
          </w:tcPr>
          <w:p w:rsidR="00876128" w:rsidRPr="00385265" w:rsidRDefault="00876128" w:rsidP="00876128">
            <w:pPr>
              <w:pStyle w:val="3"/>
              <w:spacing w:before="120" w:after="120"/>
              <w:ind w:left="493" w:hanging="426"/>
              <w:jc w:val="both"/>
              <w:rPr>
                <w:szCs w:val="22"/>
                <w:lang w:val="ru-RU"/>
              </w:rPr>
            </w:pPr>
            <w:r w:rsidRPr="00385265">
              <w:rPr>
                <w:szCs w:val="22"/>
                <w:lang w:val="ru-RU"/>
              </w:rPr>
              <w:t>Изменение параметров условной ГТП</w:t>
            </w:r>
          </w:p>
          <w:p w:rsidR="00876128" w:rsidRPr="00385265" w:rsidRDefault="00876128" w:rsidP="00385265">
            <w:pPr>
              <w:pStyle w:val="20"/>
              <w:tabs>
                <w:tab w:val="left" w:pos="1200"/>
              </w:tabs>
              <w:spacing w:before="120" w:line="276" w:lineRule="auto"/>
              <w:ind w:left="0" w:firstLine="600"/>
              <w:jc w:val="both"/>
              <w:rPr>
                <w:rFonts w:ascii="Garamond" w:hAnsi="Garamond"/>
              </w:rPr>
            </w:pPr>
            <w:r w:rsidRPr="00385265">
              <w:rPr>
                <w:rFonts w:ascii="Garamond" w:hAnsi="Garamond"/>
                <w:iCs/>
              </w:rPr>
              <w:t xml:space="preserve">Изменения регистрационной информации условной ГТП генерации, касающиеся изменения схемы выдачи мощности электростанции, возможны только в том случае, если эти изменения происходят в рамках одной зоны свободного перетока (ЗСП), определенной в соответствии с </w:t>
            </w:r>
            <w:hyperlink r:id="rId23" w:history="1">
              <w:r w:rsidRPr="00385265">
                <w:rPr>
                  <w:rFonts w:ascii="Garamond" w:hAnsi="Garamond"/>
                  <w:i/>
                  <w:color w:val="000000"/>
                </w:rPr>
                <w:t>Регламентом определения и актуализации параметров зон свободного перетока ЕЭС</w:t>
              </w:r>
            </w:hyperlink>
            <w:r w:rsidRPr="00385265">
              <w:rPr>
                <w:rFonts w:ascii="Garamond" w:hAnsi="Garamond"/>
                <w:color w:val="000000"/>
              </w:rPr>
              <w:t xml:space="preserve"> (</w:t>
            </w:r>
            <w:r w:rsidRPr="00385265">
              <w:rPr>
                <w:rFonts w:ascii="Garamond" w:hAnsi="Garamond"/>
                <w:iCs/>
              </w:rPr>
              <w:t xml:space="preserve">Приложение № 19.1 к </w:t>
            </w:r>
            <w:r w:rsidRPr="00385265">
              <w:rPr>
                <w:rFonts w:ascii="Garamond" w:hAnsi="Garamond"/>
                <w:i/>
                <w:iCs/>
              </w:rPr>
              <w:t>Договору о присоединении к торговой системе оптового рынка</w:t>
            </w:r>
            <w:r w:rsidRPr="00385265">
              <w:rPr>
                <w:rFonts w:ascii="Garamond" w:hAnsi="Garamond"/>
                <w:iCs/>
              </w:rPr>
              <w:t>). Для внесения указанных изменений субъект оптового рынка направляет в КО заявление по форме 3Б1 приложения 1 к настоящему Положению (код формы GTP_ZAYVLENIE_WEB), приложив документы, подтверждающие изменения. После чего КО осуществляет необходимые процедуры по согласованию указанных изменений с СО.</w:t>
            </w:r>
          </w:p>
          <w:p w:rsidR="00876128" w:rsidRPr="00385265" w:rsidRDefault="00876128" w:rsidP="00385265">
            <w:pPr>
              <w:tabs>
                <w:tab w:val="left" w:pos="1134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385265">
              <w:rPr>
                <w:rFonts w:ascii="Garamond" w:hAnsi="Garamond"/>
                <w:iCs/>
                <w:sz w:val="22"/>
                <w:szCs w:val="22"/>
              </w:rPr>
              <w:t>КО через ПСЗ извещает участника оптового рынка об изменении регистрационной информации по</w:t>
            </w:r>
            <w:r w:rsidRPr="00385265">
              <w:rPr>
                <w:rFonts w:ascii="Garamond" w:hAnsi="Garamond"/>
                <w:iCs/>
                <w:color w:val="FF0000"/>
                <w:sz w:val="22"/>
                <w:szCs w:val="22"/>
              </w:rPr>
              <w:t xml:space="preserve"> </w:t>
            </w:r>
            <w:r w:rsidRPr="00385265">
              <w:rPr>
                <w:rFonts w:ascii="Garamond" w:hAnsi="Garamond"/>
                <w:iCs/>
                <w:sz w:val="22"/>
                <w:szCs w:val="22"/>
              </w:rPr>
              <w:lastRenderedPageBreak/>
              <w:t>ГТП на основании полученного от СО согласования заявленных участником оптового рынка изменений (без изменения акта о согласовании условной ГТП и акта регистрации ГЕМ).</w:t>
            </w:r>
          </w:p>
        </w:tc>
        <w:tc>
          <w:tcPr>
            <w:tcW w:w="2917" w:type="pct"/>
          </w:tcPr>
          <w:p w:rsidR="00876128" w:rsidRPr="00385265" w:rsidRDefault="00876128" w:rsidP="00876128">
            <w:pPr>
              <w:pStyle w:val="3"/>
              <w:spacing w:before="120" w:after="120"/>
              <w:ind w:left="493" w:hanging="426"/>
              <w:jc w:val="both"/>
              <w:rPr>
                <w:szCs w:val="22"/>
                <w:lang w:val="ru-RU"/>
              </w:rPr>
            </w:pPr>
            <w:r w:rsidRPr="00385265">
              <w:rPr>
                <w:szCs w:val="22"/>
                <w:lang w:val="ru-RU"/>
              </w:rPr>
              <w:lastRenderedPageBreak/>
              <w:t>Изменение параметров условной ГТП</w:t>
            </w:r>
          </w:p>
          <w:p w:rsidR="00876128" w:rsidRPr="00385265" w:rsidRDefault="00876128" w:rsidP="00385265">
            <w:pPr>
              <w:pStyle w:val="20"/>
              <w:tabs>
                <w:tab w:val="left" w:pos="1200"/>
              </w:tabs>
              <w:spacing w:before="120" w:line="276" w:lineRule="auto"/>
              <w:ind w:left="0" w:firstLine="600"/>
              <w:jc w:val="both"/>
              <w:rPr>
                <w:rFonts w:ascii="Garamond" w:hAnsi="Garamond"/>
              </w:rPr>
            </w:pPr>
            <w:r w:rsidRPr="00385265">
              <w:rPr>
                <w:rFonts w:ascii="Garamond" w:hAnsi="Garamond"/>
                <w:iCs/>
                <w:highlight w:val="yellow"/>
              </w:rPr>
              <w:t>4.3.5.1</w:t>
            </w:r>
            <w:r w:rsidR="00385265">
              <w:rPr>
                <w:rFonts w:ascii="Garamond" w:hAnsi="Garamond"/>
                <w:iCs/>
              </w:rPr>
              <w:t>.</w:t>
            </w:r>
            <w:r w:rsidRPr="00385265">
              <w:rPr>
                <w:rFonts w:ascii="Garamond" w:hAnsi="Garamond"/>
                <w:iCs/>
              </w:rPr>
              <w:t xml:space="preserve"> Изменения регистрационной информации условной ГТП генерации, касающиеся изменения схемы выдачи мощности электростанции, возможны только в том случае, если эти изменения происходят в рамках одной зоны свободного перетока (ЗСП), определенной в соответствии с </w:t>
            </w:r>
            <w:hyperlink r:id="rId24" w:history="1">
              <w:r w:rsidRPr="00385265">
                <w:rPr>
                  <w:rFonts w:ascii="Garamond" w:hAnsi="Garamond"/>
                  <w:i/>
                  <w:color w:val="000000"/>
                </w:rPr>
                <w:t>Регламентом определения и актуализации параметров зон свободного перетока ЕЭС</w:t>
              </w:r>
            </w:hyperlink>
            <w:r w:rsidRPr="00385265">
              <w:rPr>
                <w:rFonts w:ascii="Garamond" w:hAnsi="Garamond"/>
                <w:color w:val="000000"/>
              </w:rPr>
              <w:t xml:space="preserve"> (</w:t>
            </w:r>
            <w:r w:rsidRPr="00385265">
              <w:rPr>
                <w:rFonts w:ascii="Garamond" w:hAnsi="Garamond"/>
                <w:iCs/>
              </w:rPr>
              <w:t xml:space="preserve">Приложение № 19.1 к </w:t>
            </w:r>
            <w:r w:rsidRPr="00385265">
              <w:rPr>
                <w:rFonts w:ascii="Garamond" w:hAnsi="Garamond"/>
                <w:i/>
                <w:iCs/>
              </w:rPr>
              <w:t>Договору о присоединении к торговой системе оптового рынка</w:t>
            </w:r>
            <w:r w:rsidRPr="00385265">
              <w:rPr>
                <w:rFonts w:ascii="Garamond" w:hAnsi="Garamond"/>
                <w:iCs/>
              </w:rPr>
              <w:t>). Для внесения указанных изменений субъект оптового рынка направляет в КО заявление по форме 3Б1 приложения 1 к настоящему Положению (код формы GTP_ZAYVLENIE_WEB), приложив документы, подтверждающие изменения. После чего КО осуществляет необходимые процедуры по согласованию указанных изменений с СО.</w:t>
            </w:r>
          </w:p>
          <w:p w:rsidR="00876128" w:rsidRPr="00385265" w:rsidRDefault="00876128" w:rsidP="00385265">
            <w:pPr>
              <w:ind w:firstLine="599"/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r w:rsidRPr="00385265">
              <w:rPr>
                <w:rFonts w:ascii="Garamond" w:hAnsi="Garamond"/>
                <w:iCs/>
                <w:sz w:val="22"/>
                <w:szCs w:val="22"/>
              </w:rPr>
              <w:t>КО через ПСЗ извещает участника оптового рынка об изменении регистрационной информации по</w:t>
            </w:r>
            <w:r w:rsidRPr="00385265">
              <w:rPr>
                <w:rFonts w:ascii="Garamond" w:hAnsi="Garamond"/>
                <w:iCs/>
                <w:color w:val="FF0000"/>
                <w:sz w:val="22"/>
                <w:szCs w:val="22"/>
              </w:rPr>
              <w:t xml:space="preserve"> </w:t>
            </w:r>
            <w:r w:rsidRPr="00385265">
              <w:rPr>
                <w:rFonts w:ascii="Garamond" w:hAnsi="Garamond"/>
                <w:iCs/>
                <w:sz w:val="22"/>
                <w:szCs w:val="22"/>
              </w:rPr>
              <w:t>ГТП на основании полученного от СО согласования заявленных участником оптового рынка изменений (без изменения акта о согласовании условной ГТП и акта регистрации ГЕМ).</w:t>
            </w:r>
          </w:p>
          <w:p w:rsidR="00487DFB" w:rsidRPr="00385265" w:rsidRDefault="00487DFB" w:rsidP="00487DFB">
            <w:pPr>
              <w:pStyle w:val="20"/>
              <w:tabs>
                <w:tab w:val="left" w:pos="1200"/>
              </w:tabs>
              <w:spacing w:before="120" w:line="276" w:lineRule="auto"/>
              <w:ind w:left="0" w:firstLine="600"/>
              <w:jc w:val="both"/>
              <w:rPr>
                <w:rFonts w:ascii="Garamond" w:hAnsi="Garamond" w:cs="Calibri"/>
                <w:highlight w:val="yellow"/>
                <w:lang w:eastAsia="ar-SA"/>
              </w:rPr>
            </w:pPr>
            <w:r w:rsidRPr="00385265">
              <w:rPr>
                <w:rFonts w:ascii="Garamond" w:hAnsi="Garamond"/>
                <w:highlight w:val="yellow"/>
              </w:rPr>
              <w:t>4.3.5.2</w:t>
            </w:r>
            <w:r w:rsidR="00385265">
              <w:rPr>
                <w:rFonts w:ascii="Garamond" w:hAnsi="Garamond"/>
                <w:highlight w:val="yellow"/>
              </w:rPr>
              <w:t>.</w:t>
            </w:r>
            <w:r w:rsidRPr="00385265">
              <w:rPr>
                <w:rFonts w:ascii="Garamond" w:hAnsi="Garamond"/>
                <w:highlight w:val="yellow"/>
              </w:rPr>
              <w:t xml:space="preserve"> </w:t>
            </w:r>
            <w:r w:rsidRPr="00385265">
              <w:rPr>
                <w:rFonts w:ascii="Garamond" w:hAnsi="Garamond"/>
                <w:iCs/>
                <w:highlight w:val="yellow"/>
              </w:rPr>
              <w:t xml:space="preserve">Для внесения </w:t>
            </w:r>
            <w:r w:rsidRPr="00385265">
              <w:rPr>
                <w:rFonts w:ascii="Garamond" w:hAnsi="Garamond"/>
                <w:highlight w:val="yellow"/>
              </w:rPr>
              <w:t xml:space="preserve">изменений в регистрационную информацию по </w:t>
            </w:r>
            <w:r w:rsidRPr="00385265">
              <w:rPr>
                <w:rFonts w:ascii="Garamond" w:hAnsi="Garamond" w:cs="Arial"/>
                <w:highlight w:val="yellow"/>
              </w:rPr>
              <w:t xml:space="preserve">условной ГТП генерации, согласованной в отношении генерирующего объекта, строительство которого предполагается по итогам проводимого в 2018 году КОМ НГО, в </w:t>
            </w:r>
            <w:r w:rsidRPr="00385265">
              <w:rPr>
                <w:rFonts w:ascii="Garamond" w:hAnsi="Garamond"/>
                <w:highlight w:val="yellow"/>
              </w:rPr>
              <w:t xml:space="preserve">части изменения </w:t>
            </w:r>
            <w:r w:rsidRPr="00385265">
              <w:rPr>
                <w:rFonts w:ascii="Garamond" w:hAnsi="Garamond" w:cs="Arial"/>
                <w:highlight w:val="yellow"/>
              </w:rPr>
              <w:t xml:space="preserve">паспортных технологических характеристик указанного генерирующего объекта или для </w:t>
            </w:r>
            <w:r w:rsidR="00385265">
              <w:rPr>
                <w:rFonts w:ascii="Garamond" w:hAnsi="Garamond" w:cs="Arial"/>
                <w:highlight w:val="yellow"/>
              </w:rPr>
              <w:lastRenderedPageBreak/>
              <w:t>оформления акта регистрации ГЕМ</w:t>
            </w:r>
            <w:r w:rsidRPr="00385265">
              <w:rPr>
                <w:rFonts w:ascii="Garamond" w:hAnsi="Garamond" w:cs="Arial"/>
                <w:highlight w:val="yellow"/>
              </w:rPr>
              <w:t xml:space="preserve"> в отношении ранее зарегистрированной условной ГТП субъект оптового рынка направляет </w:t>
            </w:r>
            <w:r w:rsidRPr="00385265">
              <w:rPr>
                <w:rFonts w:ascii="Garamond" w:hAnsi="Garamond"/>
                <w:highlight w:val="yellow"/>
              </w:rPr>
              <w:t>в КО не позднее 7 марта 2018 года:</w:t>
            </w:r>
          </w:p>
          <w:p w:rsidR="00487DFB" w:rsidRPr="00385265" w:rsidRDefault="00487DFB" w:rsidP="00487DFB">
            <w:pPr>
              <w:numPr>
                <w:ilvl w:val="0"/>
                <w:numId w:val="10"/>
              </w:numPr>
              <w:tabs>
                <w:tab w:val="left" w:pos="960"/>
              </w:tabs>
              <w:autoSpaceDE/>
              <w:autoSpaceDN/>
              <w:adjustRightInd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85265">
              <w:rPr>
                <w:rFonts w:ascii="Garamond" w:hAnsi="Garamond"/>
                <w:sz w:val="22"/>
                <w:szCs w:val="22"/>
                <w:highlight w:val="yellow"/>
              </w:rPr>
              <w:t xml:space="preserve">заявление </w:t>
            </w:r>
            <w:r w:rsidRPr="00385265">
              <w:rPr>
                <w:rFonts w:ascii="Garamond" w:hAnsi="Garamond" w:cs="Arial"/>
                <w:sz w:val="22"/>
                <w:szCs w:val="22"/>
                <w:highlight w:val="yellow"/>
              </w:rPr>
              <w:t>на изменение регистрационной информации по</w:t>
            </w:r>
            <w:r w:rsidRPr="00385265">
              <w:rPr>
                <w:rFonts w:ascii="Garamond" w:hAnsi="Garamond"/>
                <w:sz w:val="22"/>
                <w:szCs w:val="22"/>
                <w:highlight w:val="yellow"/>
              </w:rPr>
              <w:t xml:space="preserve"> форме </w:t>
            </w:r>
            <w:r w:rsidRPr="00385265">
              <w:rPr>
                <w:rFonts w:ascii="Garamond" w:hAnsi="Garamond"/>
                <w:iCs/>
                <w:sz w:val="22"/>
                <w:szCs w:val="22"/>
                <w:highlight w:val="yellow"/>
              </w:rPr>
              <w:t>3Б1 приложения 1 к настоящему Положению (код формы GTP_ZAYVLENIE_WEB)</w:t>
            </w:r>
            <w:r w:rsidRPr="00385265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Pr="00385265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Наименование файла должно </w:t>
            </w:r>
            <w:r w:rsidRPr="00385265">
              <w:rPr>
                <w:rFonts w:ascii="Garamond" w:hAnsi="Garamond"/>
                <w:sz w:val="22"/>
                <w:szCs w:val="22"/>
                <w:highlight w:val="yellow"/>
              </w:rPr>
              <w:t>соответствовать наименованию форм</w:t>
            </w:r>
            <w:r w:rsidRPr="00385265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ы; </w:t>
            </w:r>
          </w:p>
          <w:p w:rsidR="00487DFB" w:rsidRPr="00385265" w:rsidRDefault="00487DFB" w:rsidP="00385265">
            <w:pPr>
              <w:tabs>
                <w:tab w:val="left" w:pos="960"/>
              </w:tabs>
              <w:spacing w:before="120" w:after="120"/>
              <w:ind w:firstLine="60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85265">
              <w:rPr>
                <w:rFonts w:ascii="Garamond" w:hAnsi="Garamond" w:cs="Arial"/>
                <w:sz w:val="22"/>
                <w:szCs w:val="22"/>
                <w:highlight w:val="yellow"/>
              </w:rPr>
              <w:t>– паспортные технологические характеристики генерирующего объекта</w:t>
            </w:r>
            <w:r w:rsidRPr="00385265">
              <w:rPr>
                <w:rFonts w:ascii="Garamond" w:hAnsi="Garamond"/>
                <w:sz w:val="22"/>
                <w:szCs w:val="22"/>
                <w:highlight w:val="yellow"/>
              </w:rPr>
              <w:t xml:space="preserve"> КОМ НГО</w:t>
            </w:r>
            <w:r w:rsidRPr="00385265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по форме 13Г приложения 1 к настоящему Положению </w:t>
            </w:r>
            <w:r w:rsidRPr="00385265">
              <w:rPr>
                <w:rFonts w:ascii="Garamond" w:hAnsi="Garamond"/>
                <w:sz w:val="22"/>
                <w:szCs w:val="22"/>
                <w:highlight w:val="yellow"/>
              </w:rPr>
              <w:t xml:space="preserve">(код формы </w:t>
            </w:r>
            <w:r w:rsidRPr="00385265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GTP_FORMA13</w:t>
            </w:r>
            <w:r w:rsidRPr="00385265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G</w:t>
            </w:r>
            <w:r w:rsidRPr="00385265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_WEB);</w:t>
            </w:r>
          </w:p>
          <w:p w:rsidR="00487DFB" w:rsidRPr="00385265" w:rsidRDefault="00385265" w:rsidP="00385265">
            <w:pPr>
              <w:tabs>
                <w:tab w:val="left" w:pos="960"/>
              </w:tabs>
              <w:spacing w:before="120" w:after="120"/>
              <w:ind w:firstLine="601"/>
              <w:jc w:val="both"/>
              <w:rPr>
                <w:rFonts w:ascii="Garamond" w:hAnsi="Garamond"/>
                <w:iCs/>
                <w:sz w:val="22"/>
                <w:szCs w:val="22"/>
                <w:highlight w:val="yellow"/>
              </w:rPr>
            </w:pPr>
            <w:r w:rsidRPr="00385265">
              <w:rPr>
                <w:rFonts w:ascii="Garamond" w:hAnsi="Garamond" w:cs="Arial"/>
                <w:sz w:val="22"/>
                <w:szCs w:val="22"/>
                <w:highlight w:val="yellow"/>
              </w:rPr>
              <w:t>–</w:t>
            </w:r>
            <w:r w:rsidR="00487DFB" w:rsidRPr="00385265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</w:t>
            </w:r>
            <w:r w:rsidR="00487DFB" w:rsidRPr="00385265">
              <w:rPr>
                <w:rFonts w:ascii="Garamond" w:hAnsi="Garamond"/>
                <w:iCs/>
                <w:sz w:val="22"/>
                <w:szCs w:val="22"/>
                <w:highlight w:val="yellow"/>
              </w:rPr>
              <w:t>заявление на регистрацию генерирующей единицы мощности (далее – ГЕМ) по форме 5, указанной в приложении 1 к настоящему Положению (код формы GTP_GEM_WEB) (предоставляется в случае отсутствия ранее зарегистрированного Акта регистрации ГЕМ).</w:t>
            </w:r>
          </w:p>
          <w:p w:rsidR="00487DFB" w:rsidRPr="00385265" w:rsidRDefault="00487DFB" w:rsidP="00487DFB">
            <w:pPr>
              <w:shd w:val="clear" w:color="auto" w:fill="FFFFFF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85265">
              <w:rPr>
                <w:rFonts w:ascii="Garamond" w:hAnsi="Garamond"/>
                <w:sz w:val="22"/>
                <w:szCs w:val="22"/>
                <w:highlight w:val="yellow"/>
              </w:rPr>
              <w:t>В течение 1 (одного) рабочего дня с даты регистрации представленных заявителем документов КО направляет в СО в электронном виде с использованием ЭП документы заявителя и проект Акта о согласовании ГТП (в случае его формирования)</w:t>
            </w:r>
            <w:bookmarkStart w:id="2" w:name="_GoBack"/>
            <w:bookmarkEnd w:id="2"/>
            <w:r w:rsidRPr="00385265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487DFB" w:rsidRPr="00385265" w:rsidRDefault="00487DFB" w:rsidP="00487DFB">
            <w:pPr>
              <w:shd w:val="clear" w:color="auto" w:fill="FFFFFF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85265">
              <w:rPr>
                <w:rFonts w:ascii="Garamond" w:hAnsi="Garamond"/>
                <w:sz w:val="22"/>
                <w:szCs w:val="22"/>
                <w:highlight w:val="yellow"/>
              </w:rPr>
              <w:t xml:space="preserve">СО в срок 1 (один) рабочий день при отсутствии замечаний к полученным документам направляет КО подписанные ЭП Акт о согласовании ГТП и Акт регистрации ГЕМ (при необходимости оформления) либо уведомление о согласовании заявленных изменений.  </w:t>
            </w:r>
          </w:p>
          <w:p w:rsidR="00487DFB" w:rsidRPr="00385265" w:rsidRDefault="00487DFB" w:rsidP="00487DFB">
            <w:pPr>
              <w:shd w:val="clear" w:color="auto" w:fill="FFFFFF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85265">
              <w:rPr>
                <w:rFonts w:ascii="Garamond" w:hAnsi="Garamond"/>
                <w:sz w:val="22"/>
                <w:szCs w:val="22"/>
                <w:highlight w:val="yellow"/>
              </w:rPr>
              <w:t xml:space="preserve">КО при отсутствии замечаний в срок не позднее 1 (одного) </w:t>
            </w:r>
            <w:r w:rsidR="00234DA8" w:rsidRPr="00385265">
              <w:rPr>
                <w:rFonts w:ascii="Garamond" w:hAnsi="Garamond"/>
                <w:sz w:val="22"/>
                <w:szCs w:val="22"/>
                <w:highlight w:val="yellow"/>
              </w:rPr>
              <w:t xml:space="preserve">рабочего дня </w:t>
            </w:r>
            <w:r w:rsidRPr="00385265">
              <w:rPr>
                <w:rFonts w:ascii="Garamond" w:hAnsi="Garamond"/>
                <w:sz w:val="22"/>
                <w:szCs w:val="22"/>
                <w:highlight w:val="yellow"/>
              </w:rPr>
              <w:t xml:space="preserve">с даты получения уведомления СО без оформления Акта о согласовании ГТП и Акта регистрации ГЕМ уведомляет с использованием ЭП субъекта оптового рынка о согласовании изменений регистрационной информации. </w:t>
            </w:r>
          </w:p>
          <w:p w:rsidR="00487DFB" w:rsidRPr="00385265" w:rsidRDefault="00487DFB" w:rsidP="00487DFB">
            <w:pPr>
              <w:shd w:val="clear" w:color="auto" w:fill="FFFFFF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85265">
              <w:rPr>
                <w:rFonts w:ascii="Garamond" w:hAnsi="Garamond"/>
                <w:sz w:val="22"/>
                <w:szCs w:val="22"/>
                <w:highlight w:val="yellow"/>
              </w:rPr>
              <w:t xml:space="preserve">КО в срок не позднее 1 (одного) рабочего дня с даты получения от СО Акта о согласовании ГТП и Акта регистрации ГЕМ подписывает (при условии отсутствия замечаний) и направляет их в адрес заявителя. </w:t>
            </w:r>
          </w:p>
          <w:p w:rsidR="00487DFB" w:rsidRPr="00385265" w:rsidRDefault="00487DFB" w:rsidP="00487DFB">
            <w:pPr>
              <w:shd w:val="clear" w:color="auto" w:fill="FFFFFF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85265">
              <w:rPr>
                <w:rFonts w:ascii="Garamond" w:hAnsi="Garamond"/>
                <w:sz w:val="22"/>
                <w:szCs w:val="22"/>
                <w:highlight w:val="yellow"/>
              </w:rPr>
              <w:t>Заявитель обязан подписать с использованием ЭП Акт о согласовании ГТП и (или) Акт регистрации ГЕМ и направить их в КО в срок не позднее 15 марта 2018 года. С даты получения подписанных заявителем Акта о согласовании ГТП и Акта регистрации ГЕМ КО вносит изменения в регистрационную информацию субъекта оптового рынка.</w:t>
            </w:r>
          </w:p>
          <w:p w:rsidR="00876128" w:rsidRPr="00385265" w:rsidRDefault="00487DFB" w:rsidP="009C3B88">
            <w:pPr>
              <w:tabs>
                <w:tab w:val="left" w:pos="275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385265">
              <w:rPr>
                <w:rFonts w:ascii="Garamond" w:hAnsi="Garamond"/>
                <w:sz w:val="22"/>
                <w:szCs w:val="22"/>
                <w:highlight w:val="yellow"/>
              </w:rPr>
              <w:t>ГЕМ считается зарегистрированным с даты подписания всеми сторонами Акта регистрации ГЕМ.</w:t>
            </w:r>
            <w:r w:rsidRPr="0038526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C3EA5" w:rsidRPr="00385265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:rsidR="007A3BE0" w:rsidRDefault="007A3BE0" w:rsidP="007A3BE0">
      <w:pPr>
        <w:tabs>
          <w:tab w:val="left" w:pos="709"/>
        </w:tabs>
        <w:ind w:left="142"/>
        <w:rPr>
          <w:rFonts w:ascii="Garamond" w:hAnsi="Garamond"/>
          <w:b/>
          <w:sz w:val="26"/>
          <w:szCs w:val="26"/>
        </w:rPr>
      </w:pPr>
    </w:p>
    <w:p w:rsidR="007A3BE0" w:rsidRDefault="007A3BE0" w:rsidP="007A3BE0">
      <w:pPr>
        <w:tabs>
          <w:tab w:val="left" w:pos="709"/>
        </w:tabs>
        <w:ind w:left="14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П</w:t>
      </w:r>
      <w:r w:rsidRPr="00365CFE">
        <w:rPr>
          <w:rFonts w:ascii="Garamond" w:hAnsi="Garamond"/>
          <w:b/>
          <w:sz w:val="26"/>
          <w:szCs w:val="26"/>
        </w:rPr>
        <w:t xml:space="preserve">редложения по изменениям и дополнениям в </w:t>
      </w:r>
      <w:r w:rsidRPr="001E1AA9">
        <w:rPr>
          <w:rFonts w:ascii="Garamond" w:hAnsi="Garamond"/>
          <w:b/>
          <w:sz w:val="26"/>
          <w:szCs w:val="26"/>
        </w:rPr>
        <w:t>СТАНДАРТНУЮ ФОРМУ ДОГОВОРА КУПЛИ-ПРОДАЖИ МОЩНОСТИ ПО РЕЗУЛЬТАТАМ КОНКУРЕНТНОГО ОТБОРА МОЩНОСТИ НОВЫХ ГЕНЕРИРУЮЩИХ ОБЪЕКТОВ</w:t>
      </w:r>
      <w:r>
        <w:rPr>
          <w:rFonts w:ascii="Garamond" w:hAnsi="Garamond"/>
          <w:b/>
          <w:sz w:val="26"/>
          <w:szCs w:val="26"/>
        </w:rPr>
        <w:t xml:space="preserve"> (Приложение № </w:t>
      </w:r>
      <w:r w:rsidRPr="00365CFE">
        <w:rPr>
          <w:rFonts w:ascii="Garamond" w:hAnsi="Garamond"/>
          <w:b/>
          <w:sz w:val="26"/>
          <w:szCs w:val="26"/>
        </w:rPr>
        <w:t>Д</w:t>
      </w:r>
      <w:r>
        <w:rPr>
          <w:rFonts w:ascii="Garamond" w:hAnsi="Garamond"/>
          <w:b/>
          <w:sz w:val="26"/>
          <w:szCs w:val="26"/>
        </w:rPr>
        <w:t> </w:t>
      </w:r>
      <w:r w:rsidRPr="00365CFE">
        <w:rPr>
          <w:rFonts w:ascii="Garamond" w:hAnsi="Garamond"/>
          <w:b/>
          <w:sz w:val="26"/>
          <w:szCs w:val="26"/>
        </w:rPr>
        <w:t>18.3.4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1B73C6">
        <w:rPr>
          <w:rFonts w:ascii="Garamond" w:hAnsi="Garamond"/>
          <w:b/>
          <w:sz w:val="26"/>
          <w:szCs w:val="26"/>
        </w:rPr>
        <w:t>к Договору о присоединении к</w:t>
      </w:r>
      <w:r>
        <w:rPr>
          <w:rFonts w:ascii="Garamond" w:hAnsi="Garamond"/>
          <w:b/>
          <w:sz w:val="26"/>
          <w:szCs w:val="26"/>
        </w:rPr>
        <w:t> </w:t>
      </w:r>
      <w:r w:rsidRPr="001B73C6">
        <w:rPr>
          <w:rFonts w:ascii="Garamond" w:hAnsi="Garamond"/>
          <w:b/>
          <w:sz w:val="26"/>
          <w:szCs w:val="26"/>
        </w:rPr>
        <w:t>торговой системе оптового рынка</w:t>
      </w:r>
      <w:r>
        <w:rPr>
          <w:rFonts w:ascii="Garamond" w:hAnsi="Garamond"/>
          <w:b/>
          <w:sz w:val="26"/>
          <w:szCs w:val="26"/>
        </w:rPr>
        <w:t>)</w:t>
      </w:r>
    </w:p>
    <w:p w:rsidR="007A3BE0" w:rsidRDefault="007A3BE0" w:rsidP="007A3BE0">
      <w:pPr>
        <w:tabs>
          <w:tab w:val="left" w:pos="709"/>
        </w:tabs>
        <w:ind w:left="142"/>
        <w:jc w:val="both"/>
        <w:rPr>
          <w:rFonts w:ascii="Garamond" w:hAnsi="Garamond"/>
          <w:b/>
          <w:sz w:val="26"/>
          <w:szCs w:val="26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021"/>
        <w:gridCol w:w="7762"/>
      </w:tblGrid>
      <w:tr w:rsidR="00AF5CF5" w:rsidRPr="00AF5CF5" w:rsidTr="00AF5CF5">
        <w:trPr>
          <w:trHeight w:val="43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F5CF5" w:rsidRPr="00AF5CF5" w:rsidRDefault="00AF5CF5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AF5CF5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AF5CF5" w:rsidRPr="00AF5CF5" w:rsidRDefault="00AF5CF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F5CF5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F5" w:rsidRPr="00AF5CF5" w:rsidRDefault="00AF5CF5">
            <w:pPr>
              <w:jc w:val="center"/>
              <w:rPr>
                <w:rFonts w:ascii="Garamond" w:eastAsia="Times New Roman" w:hAnsi="Garamond" w:cs="Garamond"/>
                <w:b/>
                <w:sz w:val="22"/>
                <w:szCs w:val="22"/>
                <w:lang w:eastAsia="ru-RU"/>
              </w:rPr>
            </w:pPr>
            <w:r w:rsidRPr="00AF5CF5">
              <w:rPr>
                <w:rFonts w:ascii="Garamond" w:eastAsia="Times New Roman" w:hAnsi="Garamond" w:cs="Garamond"/>
                <w:b/>
                <w:sz w:val="22"/>
                <w:szCs w:val="22"/>
                <w:lang w:eastAsia="ru-RU"/>
              </w:rPr>
              <w:t>Редакция, действующая на момент</w:t>
            </w:r>
          </w:p>
          <w:p w:rsidR="00AF5CF5" w:rsidRPr="00AF5CF5" w:rsidRDefault="00AF5CF5">
            <w:pPr>
              <w:jc w:val="center"/>
              <w:rPr>
                <w:rFonts w:ascii="Garamond" w:eastAsia="Calibri" w:hAnsi="Garamond" w:cs="Garamond"/>
                <w:b/>
                <w:bCs/>
                <w:sz w:val="22"/>
                <w:szCs w:val="22"/>
                <w:lang w:eastAsia="en-US"/>
              </w:rPr>
            </w:pPr>
            <w:r w:rsidRPr="00AF5CF5">
              <w:rPr>
                <w:rFonts w:ascii="Garamond" w:eastAsia="Times New Roman" w:hAnsi="Garamond" w:cs="Garamond"/>
                <w:b/>
                <w:sz w:val="22"/>
                <w:szCs w:val="22"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F5" w:rsidRPr="00AF5CF5" w:rsidRDefault="00AF5CF5">
            <w:pPr>
              <w:jc w:val="center"/>
              <w:rPr>
                <w:rFonts w:ascii="Garamond" w:eastAsia="Times New Roman" w:hAnsi="Garamond" w:cs="Garamond"/>
                <w:b/>
                <w:sz w:val="22"/>
                <w:szCs w:val="22"/>
                <w:lang w:eastAsia="ru-RU"/>
              </w:rPr>
            </w:pPr>
            <w:r w:rsidRPr="00AF5CF5">
              <w:rPr>
                <w:rFonts w:ascii="Garamond" w:eastAsia="Times New Roman" w:hAnsi="Garamond" w:cs="Garamond"/>
                <w:b/>
                <w:sz w:val="22"/>
                <w:szCs w:val="22"/>
                <w:lang w:eastAsia="ru-RU"/>
              </w:rPr>
              <w:t>Предлагаемая редакция</w:t>
            </w:r>
          </w:p>
          <w:p w:rsidR="00AF5CF5" w:rsidRPr="00AF5CF5" w:rsidRDefault="00AF5CF5">
            <w:pPr>
              <w:jc w:val="center"/>
              <w:rPr>
                <w:rFonts w:ascii="Garamond" w:eastAsia="Calibri" w:hAnsi="Garamond" w:cs="Garamond"/>
                <w:sz w:val="22"/>
                <w:szCs w:val="22"/>
                <w:lang w:eastAsia="en-US"/>
              </w:rPr>
            </w:pPr>
            <w:r w:rsidRPr="00AF5CF5">
              <w:rPr>
                <w:rFonts w:ascii="Garamond" w:eastAsia="Times New Roman" w:hAnsi="Garamond" w:cs="Garamond"/>
                <w:sz w:val="22"/>
                <w:szCs w:val="22"/>
                <w:lang w:eastAsia="ru-RU"/>
              </w:rPr>
              <w:t>(изменения выделены цветом)</w:t>
            </w:r>
          </w:p>
        </w:tc>
      </w:tr>
      <w:tr w:rsidR="00AF5CF5" w:rsidRPr="00AF5CF5" w:rsidTr="00AF5CF5">
        <w:trPr>
          <w:trHeight w:val="34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F5" w:rsidRPr="00AF5CF5" w:rsidRDefault="00AF5CF5" w:rsidP="00AF5CF5">
            <w:pPr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AF5CF5">
              <w:rPr>
                <w:rFonts w:ascii="Garamond" w:hAnsi="Garamond"/>
                <w:b/>
                <w:sz w:val="22"/>
                <w:szCs w:val="22"/>
                <w:lang w:val="en-US"/>
              </w:rPr>
              <w:t>6.3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F5" w:rsidRPr="00AF5CF5" w:rsidRDefault="00AF5CF5">
            <w:pPr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F5CF5"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в соответствии с пунктом 6.1 настоящего Договора документы предоставляются на бумажном носителе, такие документы предоставляются с наличием подписей уполномоченных лиц. При этом соответствующий документ должен быть направлен по адресу, указанному в разделе </w:t>
            </w:r>
            <w:r w:rsidRPr="00AF5CF5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13</w:t>
            </w:r>
            <w:r w:rsidRPr="00AF5CF5">
              <w:rPr>
                <w:rFonts w:ascii="Garamond" w:hAnsi="Garamond"/>
                <w:color w:val="000000"/>
                <w:sz w:val="22"/>
                <w:szCs w:val="22"/>
              </w:rPr>
              <w:t xml:space="preserve"> настоящего Договора. Стороны обязуются информировать друг друга об изменении реквизитов, указанных в разделе </w:t>
            </w:r>
            <w:r w:rsidRPr="00AF5CF5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13</w:t>
            </w:r>
            <w:r w:rsidRPr="00AF5CF5">
              <w:rPr>
                <w:rFonts w:ascii="Garamond" w:hAnsi="Garamond"/>
                <w:color w:val="000000"/>
                <w:sz w:val="22"/>
                <w:szCs w:val="22"/>
              </w:rPr>
              <w:t xml:space="preserve"> настоящего Договора, не позднее чем через 3 (три) рабочих дня с момента изменения указанных реквизитов. В случае неуведомления или несвоевременного уведомления об изменении реквизитов все уведомления, извещения, сообщения и иные документы, направленные по предыдущим реквизитам, считаются надлежаще направленными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F5" w:rsidRPr="00AF5CF5" w:rsidRDefault="00AF5CF5">
            <w:pPr>
              <w:spacing w:before="120" w:after="120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</w:pPr>
            <w:r w:rsidRPr="00AF5CF5"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в соответствии с пунктом 6.1 настоящего Договора документы предоставляются на бумажном носителе, такие документы предоставляются с наличием подписей уполномоченных лиц. При этом соответствующий документ должен быть направлен по адресу, указанному в разделе </w:t>
            </w:r>
            <w:r w:rsidRPr="00AF5CF5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14</w:t>
            </w:r>
            <w:r w:rsidRPr="00AF5CF5">
              <w:rPr>
                <w:rFonts w:ascii="Garamond" w:hAnsi="Garamond"/>
                <w:color w:val="000000"/>
                <w:sz w:val="22"/>
                <w:szCs w:val="22"/>
              </w:rPr>
              <w:t xml:space="preserve"> настоящего Договора. Стороны обязуются информировать друг друга об изменении реквизитов, указанных в разделе </w:t>
            </w:r>
            <w:r w:rsidRPr="00AF5CF5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14</w:t>
            </w:r>
            <w:r w:rsidRPr="00AF5CF5">
              <w:rPr>
                <w:rFonts w:ascii="Garamond" w:hAnsi="Garamond"/>
                <w:color w:val="000000"/>
                <w:sz w:val="22"/>
                <w:szCs w:val="22"/>
              </w:rPr>
              <w:t xml:space="preserve"> настоящего Договора, не позднее чем через 3 (три) рабочих дня с момента изменения указанных реквизитов. В случае неуведомления или несвоевременного уведомления об изменении реквизитов все уведомления, извещения, сообщения и иные документы, направленные по предыдущим реквизитам, считаются надлежаще направленными</w:t>
            </w:r>
          </w:p>
        </w:tc>
      </w:tr>
      <w:tr w:rsidR="00AF5CF5" w:rsidRPr="00AF5CF5" w:rsidTr="00AF5CF5">
        <w:trPr>
          <w:trHeight w:val="197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F5" w:rsidRPr="00AF5CF5" w:rsidRDefault="00AF5CF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CF5" w:rsidRPr="00AF5CF5" w:rsidRDefault="00AF5CF5">
            <w:pPr>
              <w:spacing w:before="120" w:after="120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AF5CF5">
              <w:rPr>
                <w:rFonts w:ascii="Garamond" w:hAnsi="Garamond"/>
                <w:b/>
                <w:color w:val="000000"/>
                <w:sz w:val="22"/>
                <w:szCs w:val="22"/>
              </w:rPr>
              <w:t>Дополнить новым пунктом. Пункты 11, 11.1, 12, 13 считать пунктами 12, 12.1, 13, 14 соответственно.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CF5" w:rsidRDefault="00AF5CF5">
            <w:pPr>
              <w:spacing w:before="120" w:after="120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</w:pPr>
            <w:r w:rsidRPr="00AF5CF5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11.</w:t>
            </w:r>
            <w:r w:rsidRPr="00AF5CF5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ab/>
              <w:t>ПЕРЕХОД ПРАВ И ОБЯЗАННОСТЕЙ</w:t>
            </w:r>
          </w:p>
          <w:p w:rsidR="00AF5CF5" w:rsidRDefault="00AF5CF5">
            <w:pPr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AF5CF5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11.1.</w:t>
            </w:r>
            <w:r w:rsidRPr="00AF5CF5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ab/>
              <w:t>Заключая настоящий Договор, все его Стороны выражают свое согласие на замену Продавца в настоящем Договоре по основаниям и с соблюдением условий, установленных в Договоре о присоединении.</w:t>
            </w:r>
          </w:p>
          <w:p w:rsidR="00AF5CF5" w:rsidRPr="00AF5CF5" w:rsidRDefault="00AF5CF5" w:rsidP="00AF5CF5">
            <w:pPr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AF5CF5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11.2.</w:t>
            </w:r>
            <w:r w:rsidRPr="00AF5CF5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ab/>
              <w:t>При вступлении в настоящий Договор нового Продавца путем замены предыдущего Продавца срок действия настоящего Договора и период поставки мощности по настоящему Договору увеличению не подлежат.</w:t>
            </w:r>
          </w:p>
        </w:tc>
      </w:tr>
    </w:tbl>
    <w:p w:rsidR="00AF5CF5" w:rsidRDefault="00AF5CF5" w:rsidP="007A3BE0">
      <w:pPr>
        <w:tabs>
          <w:tab w:val="left" w:pos="709"/>
        </w:tabs>
        <w:ind w:left="142"/>
        <w:jc w:val="both"/>
        <w:rPr>
          <w:rFonts w:ascii="Garamond" w:hAnsi="Garamond"/>
          <w:b/>
          <w:sz w:val="26"/>
          <w:szCs w:val="26"/>
        </w:rPr>
      </w:pPr>
    </w:p>
    <w:p w:rsidR="007A3BE0" w:rsidRDefault="007A3BE0" w:rsidP="007A3BE0">
      <w:pPr>
        <w:tabs>
          <w:tab w:val="left" w:pos="709"/>
        </w:tabs>
        <w:ind w:left="14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П</w:t>
      </w:r>
      <w:r w:rsidRPr="00365CFE">
        <w:rPr>
          <w:rFonts w:ascii="Garamond" w:hAnsi="Garamond"/>
          <w:b/>
          <w:sz w:val="26"/>
          <w:szCs w:val="26"/>
        </w:rPr>
        <w:t xml:space="preserve">редложения по изменениям и дополнениям в </w:t>
      </w:r>
      <w:r w:rsidRPr="001E1AA9">
        <w:rPr>
          <w:rFonts w:ascii="Garamond" w:hAnsi="Garamond"/>
          <w:b/>
          <w:sz w:val="26"/>
          <w:szCs w:val="26"/>
        </w:rPr>
        <w:t>СТАНДАРТНУЮ ФОРМУ ДОГОВОРА КУПЛИ-ПРОДАЖИ МОЩНОСТИ ПО РЕЗУЛЬТАТАМ КОНКУРЕНТНОГО ОТБОРА МОЩНОСТИ НОВЫХ ГЕНЕРИРУЮЩИХ ОБЪЕКТОВ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9D2746">
        <w:rPr>
          <w:rFonts w:ascii="Garamond" w:hAnsi="Garamond"/>
          <w:b/>
          <w:sz w:val="26"/>
          <w:szCs w:val="26"/>
        </w:rPr>
        <w:t>В ЦЕЛЯХ КОМПЕНСАЦИИ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9D2746">
        <w:rPr>
          <w:rFonts w:ascii="Garamond" w:hAnsi="Garamond"/>
          <w:b/>
          <w:sz w:val="26"/>
          <w:szCs w:val="26"/>
        </w:rPr>
        <w:t xml:space="preserve">ПОТЕРЬ В ЭЛЕКТРИЧЕСКИХ СЕТЯХ </w:t>
      </w:r>
      <w:r>
        <w:rPr>
          <w:rFonts w:ascii="Garamond" w:hAnsi="Garamond"/>
          <w:b/>
          <w:sz w:val="26"/>
          <w:szCs w:val="26"/>
        </w:rPr>
        <w:t>(Приложение № </w:t>
      </w:r>
      <w:r w:rsidRPr="00365CFE">
        <w:rPr>
          <w:rFonts w:ascii="Garamond" w:hAnsi="Garamond"/>
          <w:b/>
          <w:sz w:val="26"/>
          <w:szCs w:val="26"/>
        </w:rPr>
        <w:t>Д</w:t>
      </w:r>
      <w:r>
        <w:rPr>
          <w:rFonts w:ascii="Garamond" w:hAnsi="Garamond"/>
          <w:b/>
          <w:sz w:val="26"/>
          <w:szCs w:val="26"/>
        </w:rPr>
        <w:t> </w:t>
      </w:r>
      <w:r w:rsidRPr="00365CFE">
        <w:rPr>
          <w:rFonts w:ascii="Garamond" w:hAnsi="Garamond"/>
          <w:b/>
          <w:sz w:val="26"/>
          <w:szCs w:val="26"/>
        </w:rPr>
        <w:t>18.</w:t>
      </w:r>
      <w:r>
        <w:rPr>
          <w:rFonts w:ascii="Garamond" w:hAnsi="Garamond"/>
          <w:b/>
          <w:sz w:val="26"/>
          <w:szCs w:val="26"/>
        </w:rPr>
        <w:t>5</w:t>
      </w:r>
      <w:r w:rsidRPr="00365CFE">
        <w:rPr>
          <w:rFonts w:ascii="Garamond" w:hAnsi="Garamond"/>
          <w:b/>
          <w:sz w:val="26"/>
          <w:szCs w:val="26"/>
        </w:rPr>
        <w:t>.</w:t>
      </w:r>
      <w:r>
        <w:rPr>
          <w:rFonts w:ascii="Garamond" w:hAnsi="Garamond"/>
          <w:b/>
          <w:sz w:val="26"/>
          <w:szCs w:val="26"/>
        </w:rPr>
        <w:t xml:space="preserve">3 </w:t>
      </w:r>
      <w:r w:rsidRPr="001B73C6">
        <w:rPr>
          <w:rFonts w:ascii="Garamond" w:hAnsi="Garamond"/>
          <w:b/>
          <w:sz w:val="26"/>
          <w:szCs w:val="26"/>
        </w:rPr>
        <w:t>к Договору о присоединении к</w:t>
      </w:r>
      <w:r>
        <w:rPr>
          <w:rFonts w:ascii="Garamond" w:hAnsi="Garamond"/>
          <w:b/>
          <w:sz w:val="26"/>
          <w:szCs w:val="26"/>
        </w:rPr>
        <w:t> </w:t>
      </w:r>
      <w:r w:rsidRPr="001B73C6">
        <w:rPr>
          <w:rFonts w:ascii="Garamond" w:hAnsi="Garamond"/>
          <w:b/>
          <w:sz w:val="26"/>
          <w:szCs w:val="26"/>
        </w:rPr>
        <w:t>торговой системе оптового рынка</w:t>
      </w:r>
      <w:r>
        <w:rPr>
          <w:rFonts w:ascii="Garamond" w:hAnsi="Garamond"/>
          <w:b/>
          <w:sz w:val="26"/>
          <w:szCs w:val="26"/>
        </w:rPr>
        <w:t>)</w:t>
      </w:r>
    </w:p>
    <w:p w:rsidR="007A3BE0" w:rsidRPr="00365CFE" w:rsidRDefault="007A3BE0" w:rsidP="007A3BE0">
      <w:pPr>
        <w:tabs>
          <w:tab w:val="left" w:pos="709"/>
        </w:tabs>
        <w:ind w:left="142"/>
        <w:jc w:val="both"/>
        <w:rPr>
          <w:rFonts w:ascii="Garamond" w:hAnsi="Garamond"/>
          <w:b/>
          <w:sz w:val="26"/>
          <w:szCs w:val="26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6021"/>
        <w:gridCol w:w="7762"/>
      </w:tblGrid>
      <w:tr w:rsidR="007A3BE0" w:rsidRPr="00AF5CF5" w:rsidTr="007571DE">
        <w:trPr>
          <w:trHeight w:val="435"/>
        </w:trPr>
        <w:tc>
          <w:tcPr>
            <w:tcW w:w="323" w:type="pct"/>
            <w:tcMar>
              <w:left w:w="57" w:type="dxa"/>
              <w:right w:w="57" w:type="dxa"/>
            </w:tcMar>
            <w:vAlign w:val="center"/>
          </w:tcPr>
          <w:p w:rsidR="007A3BE0" w:rsidRPr="00AF5CF5" w:rsidRDefault="007A3BE0" w:rsidP="007571D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F5CF5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№</w:t>
            </w:r>
          </w:p>
          <w:p w:rsidR="007A3BE0" w:rsidRPr="00AF5CF5" w:rsidRDefault="007A3BE0" w:rsidP="007571D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F5CF5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2043" w:type="pct"/>
            <w:vAlign w:val="center"/>
          </w:tcPr>
          <w:p w:rsidR="007A3BE0" w:rsidRPr="00AF5CF5" w:rsidRDefault="007A3BE0" w:rsidP="007571DE">
            <w:pPr>
              <w:jc w:val="center"/>
              <w:rPr>
                <w:rFonts w:ascii="Garamond" w:eastAsia="Times New Roman" w:hAnsi="Garamond" w:cs="Garamond"/>
                <w:b/>
                <w:sz w:val="22"/>
                <w:szCs w:val="22"/>
                <w:lang w:eastAsia="ru-RU"/>
              </w:rPr>
            </w:pPr>
            <w:r w:rsidRPr="00AF5CF5">
              <w:rPr>
                <w:rFonts w:ascii="Garamond" w:eastAsia="Times New Roman" w:hAnsi="Garamond" w:cs="Garamond"/>
                <w:b/>
                <w:sz w:val="22"/>
                <w:szCs w:val="22"/>
                <w:lang w:eastAsia="ru-RU"/>
              </w:rPr>
              <w:t>Редакция, действующая на момент</w:t>
            </w:r>
          </w:p>
          <w:p w:rsidR="007A3BE0" w:rsidRPr="00AF5CF5" w:rsidRDefault="007A3BE0" w:rsidP="007571D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F5CF5">
              <w:rPr>
                <w:rFonts w:ascii="Garamond" w:eastAsia="Times New Roman" w:hAnsi="Garamond" w:cs="Garamond"/>
                <w:b/>
                <w:sz w:val="22"/>
                <w:szCs w:val="22"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634" w:type="pct"/>
            <w:vAlign w:val="center"/>
          </w:tcPr>
          <w:p w:rsidR="007A3BE0" w:rsidRPr="00AF5CF5" w:rsidRDefault="007A3BE0" w:rsidP="007571DE">
            <w:pPr>
              <w:jc w:val="center"/>
              <w:rPr>
                <w:rFonts w:ascii="Garamond" w:eastAsia="Times New Roman" w:hAnsi="Garamond" w:cs="Garamond"/>
                <w:b/>
                <w:sz w:val="22"/>
                <w:szCs w:val="22"/>
                <w:lang w:eastAsia="ru-RU"/>
              </w:rPr>
            </w:pPr>
            <w:r w:rsidRPr="00AF5CF5">
              <w:rPr>
                <w:rFonts w:ascii="Garamond" w:eastAsia="Times New Roman" w:hAnsi="Garamond" w:cs="Garamond"/>
                <w:b/>
                <w:sz w:val="22"/>
                <w:szCs w:val="22"/>
                <w:lang w:eastAsia="ru-RU"/>
              </w:rPr>
              <w:t>Предлагаемая редакция</w:t>
            </w:r>
          </w:p>
          <w:p w:rsidR="007A3BE0" w:rsidRPr="00AF5CF5" w:rsidRDefault="007A3BE0" w:rsidP="007571D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AF5CF5">
              <w:rPr>
                <w:rFonts w:ascii="Garamond" w:eastAsia="Times New Roman" w:hAnsi="Garamond" w:cs="Garamond"/>
                <w:sz w:val="22"/>
                <w:szCs w:val="22"/>
                <w:lang w:eastAsia="ru-RU"/>
              </w:rPr>
              <w:t>(изменения выделены цветом)</w:t>
            </w:r>
          </w:p>
        </w:tc>
      </w:tr>
      <w:tr w:rsidR="00AF5CF5" w:rsidRPr="00AF5CF5" w:rsidTr="00AF5CF5">
        <w:trPr>
          <w:trHeight w:val="2473"/>
        </w:trPr>
        <w:tc>
          <w:tcPr>
            <w:tcW w:w="323" w:type="pct"/>
            <w:vAlign w:val="center"/>
          </w:tcPr>
          <w:p w:rsidR="00AF5CF5" w:rsidRPr="00AF5CF5" w:rsidRDefault="00AF5CF5" w:rsidP="007571D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43" w:type="pct"/>
          </w:tcPr>
          <w:p w:rsidR="00AF5CF5" w:rsidRPr="00AF5CF5" w:rsidRDefault="00AF5CF5" w:rsidP="007571DE">
            <w:pPr>
              <w:spacing w:before="120" w:after="120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AF5CF5">
              <w:rPr>
                <w:rFonts w:ascii="Garamond" w:hAnsi="Garamond"/>
                <w:b/>
                <w:color w:val="000000"/>
                <w:sz w:val="22"/>
                <w:szCs w:val="22"/>
              </w:rPr>
              <w:t>Дополнить новым пунктом. Пункты 11, 11.1, 12, 13 считать пунктами 12, 12.1, 13, 14 соответственно.</w:t>
            </w:r>
          </w:p>
        </w:tc>
        <w:tc>
          <w:tcPr>
            <w:tcW w:w="2634" w:type="pct"/>
          </w:tcPr>
          <w:p w:rsidR="00AF5CF5" w:rsidRPr="00AF5CF5" w:rsidRDefault="00AF5CF5" w:rsidP="007571DE">
            <w:pPr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AF5CF5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11.</w:t>
            </w:r>
            <w:r w:rsidRPr="00AF5CF5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ab/>
              <w:t>ПЕРЕХОД ПРАВ И ОБЯЗАННОСТЕЙ</w:t>
            </w:r>
          </w:p>
          <w:p w:rsidR="00AF5CF5" w:rsidRPr="00AF5CF5" w:rsidRDefault="00AF5CF5" w:rsidP="007571DE">
            <w:pPr>
              <w:spacing w:before="120" w:after="120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</w:pPr>
            <w:r w:rsidRPr="00AF5CF5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11.1.</w:t>
            </w:r>
            <w:r w:rsidRPr="00AF5CF5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ab/>
              <w:t xml:space="preserve">Заключая настоящий Договор, все его Стороны выражают свое согласие на замену Продавца в настоящем Договоре по основаниям и с соблюдением условий, установленных в Договоре о присоединении. </w:t>
            </w:r>
          </w:p>
          <w:p w:rsidR="00AF5CF5" w:rsidRPr="00AF5CF5" w:rsidRDefault="00AF5CF5" w:rsidP="007571DE">
            <w:pPr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AF5CF5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11.2.</w:t>
            </w:r>
            <w:r w:rsidRPr="00AF5CF5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ab/>
              <w:t>В случае вступления в настоящий Договор нового Продавца путем замены предыдущего Продавца срок действия настоящего Договора и период поставки мощности по настоящему Договору увеличению не подлежат.</w:t>
            </w:r>
          </w:p>
        </w:tc>
      </w:tr>
    </w:tbl>
    <w:p w:rsidR="007A3BE0" w:rsidRDefault="007A3BE0" w:rsidP="007A3BE0">
      <w:pPr>
        <w:ind w:right="736"/>
        <w:rPr>
          <w:rFonts w:ascii="Garamond" w:hAnsi="Garamond"/>
          <w:b/>
        </w:rPr>
      </w:pPr>
    </w:p>
    <w:p w:rsidR="006F4D97" w:rsidRDefault="006F4D97" w:rsidP="006134EE">
      <w:pPr>
        <w:rPr>
          <w:rFonts w:ascii="Garamond" w:hAnsi="Garamond"/>
          <w:sz w:val="22"/>
          <w:szCs w:val="22"/>
        </w:rPr>
      </w:pPr>
    </w:p>
    <w:sectPr w:rsidR="006F4D97" w:rsidSect="006134EE">
      <w:headerReference w:type="default" r:id="rId25"/>
      <w:footerReference w:type="default" r:id="rId26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F5" w:rsidRDefault="00AF5CF5">
      <w:r>
        <w:separator/>
      </w:r>
    </w:p>
  </w:endnote>
  <w:endnote w:type="continuationSeparator" w:id="0">
    <w:p w:rsidR="00AF5CF5" w:rsidRDefault="00AF5CF5">
      <w:r>
        <w:continuationSeparator/>
      </w:r>
    </w:p>
  </w:endnote>
  <w:endnote w:type="continuationNotice" w:id="1">
    <w:p w:rsidR="00AF5CF5" w:rsidRDefault="00AF5C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F5" w:rsidRDefault="00AF5CF5">
    <w:pPr>
      <w:pStyle w:val="af5"/>
      <w:jc w:val="right"/>
    </w:pPr>
  </w:p>
  <w:p w:rsidR="00AF5CF5" w:rsidRDefault="00AF5CF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F5" w:rsidRDefault="00AF5CF5">
      <w:r>
        <w:separator/>
      </w:r>
    </w:p>
  </w:footnote>
  <w:footnote w:type="continuationSeparator" w:id="0">
    <w:p w:rsidR="00AF5CF5" w:rsidRDefault="00AF5CF5">
      <w:r>
        <w:continuationSeparator/>
      </w:r>
    </w:p>
  </w:footnote>
  <w:footnote w:type="continuationNotice" w:id="1">
    <w:p w:rsidR="00AF5CF5" w:rsidRDefault="00AF5C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17348"/>
      <w:docPartObj>
        <w:docPartGallery w:val="Page Numbers (Top of Page)"/>
        <w:docPartUnique/>
      </w:docPartObj>
    </w:sdtPr>
    <w:sdtEndPr/>
    <w:sdtContent>
      <w:p w:rsidR="00AF5CF5" w:rsidRDefault="00AF5CF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C11">
          <w:rPr>
            <w:noProof/>
          </w:rPr>
          <w:t>14</w:t>
        </w:r>
        <w:r>
          <w:fldChar w:fldCharType="end"/>
        </w:r>
      </w:p>
    </w:sdtContent>
  </w:sdt>
  <w:p w:rsidR="00AF5CF5" w:rsidRDefault="00AF5CF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95441"/>
    <w:multiLevelType w:val="hybridMultilevel"/>
    <w:tmpl w:val="30186F54"/>
    <w:lvl w:ilvl="0" w:tplc="C97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9257E"/>
    <w:multiLevelType w:val="hybridMultilevel"/>
    <w:tmpl w:val="1026C96C"/>
    <w:lvl w:ilvl="0" w:tplc="FFFFFFFF">
      <w:numFmt w:val="bullet"/>
      <w:lvlText w:val="–"/>
      <w:lvlJc w:val="left"/>
      <w:pPr>
        <w:ind w:left="2770" w:hanging="360"/>
      </w:pPr>
      <w:rPr>
        <w:rFonts w:ascii="Garamond" w:eastAsia="Times New Roman" w:hAnsi="Garamond" w:cs="Courier New" w:hint="default"/>
      </w:rPr>
    </w:lvl>
    <w:lvl w:ilvl="1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2AC03F8F"/>
    <w:multiLevelType w:val="hybridMultilevel"/>
    <w:tmpl w:val="1DD24798"/>
    <w:lvl w:ilvl="0" w:tplc="0F708F76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F4A783B"/>
    <w:multiLevelType w:val="hybridMultilevel"/>
    <w:tmpl w:val="81A86928"/>
    <w:lvl w:ilvl="0" w:tplc="BA087A20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478D1F4F"/>
    <w:multiLevelType w:val="hybridMultilevel"/>
    <w:tmpl w:val="84985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A3DBD"/>
    <w:multiLevelType w:val="multilevel"/>
    <w:tmpl w:val="FE7A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1C81E3D"/>
    <w:multiLevelType w:val="multilevel"/>
    <w:tmpl w:val="3834B6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2"/>
        <w:szCs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5BA5968"/>
    <w:multiLevelType w:val="hybridMultilevel"/>
    <w:tmpl w:val="6A5CB87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8231D3"/>
    <w:multiLevelType w:val="hybridMultilevel"/>
    <w:tmpl w:val="A3C8A2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7090D"/>
    <w:multiLevelType w:val="multilevel"/>
    <w:tmpl w:val="3834B6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2"/>
        <w:szCs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0BD5087"/>
    <w:multiLevelType w:val="hybridMultilevel"/>
    <w:tmpl w:val="1DD24798"/>
    <w:lvl w:ilvl="0" w:tplc="0F708F76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71FA4E10"/>
    <w:multiLevelType w:val="hybridMultilevel"/>
    <w:tmpl w:val="81A86928"/>
    <w:lvl w:ilvl="0" w:tplc="BA087A20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E8"/>
    <w:rsid w:val="0000318B"/>
    <w:rsid w:val="00004304"/>
    <w:rsid w:val="00006D42"/>
    <w:rsid w:val="00006E6B"/>
    <w:rsid w:val="000071BA"/>
    <w:rsid w:val="00016213"/>
    <w:rsid w:val="00017E95"/>
    <w:rsid w:val="00023649"/>
    <w:rsid w:val="00023A0E"/>
    <w:rsid w:val="00027507"/>
    <w:rsid w:val="0003000E"/>
    <w:rsid w:val="00031041"/>
    <w:rsid w:val="000378DF"/>
    <w:rsid w:val="00037C51"/>
    <w:rsid w:val="00045FE0"/>
    <w:rsid w:val="0004646B"/>
    <w:rsid w:val="00047D77"/>
    <w:rsid w:val="00050AC8"/>
    <w:rsid w:val="00051E56"/>
    <w:rsid w:val="000575C8"/>
    <w:rsid w:val="00057BCE"/>
    <w:rsid w:val="00061219"/>
    <w:rsid w:val="00061340"/>
    <w:rsid w:val="00066AF8"/>
    <w:rsid w:val="00072044"/>
    <w:rsid w:val="00072A54"/>
    <w:rsid w:val="000735CC"/>
    <w:rsid w:val="00076170"/>
    <w:rsid w:val="00077EB4"/>
    <w:rsid w:val="00085DC4"/>
    <w:rsid w:val="00090363"/>
    <w:rsid w:val="0009049F"/>
    <w:rsid w:val="00090F79"/>
    <w:rsid w:val="00094894"/>
    <w:rsid w:val="000A18EF"/>
    <w:rsid w:val="000A4D7C"/>
    <w:rsid w:val="000B2447"/>
    <w:rsid w:val="000B2C81"/>
    <w:rsid w:val="000B32E0"/>
    <w:rsid w:val="000B56CF"/>
    <w:rsid w:val="000C4C53"/>
    <w:rsid w:val="000C5D64"/>
    <w:rsid w:val="000C6AFA"/>
    <w:rsid w:val="000C6B50"/>
    <w:rsid w:val="000D0AB7"/>
    <w:rsid w:val="000E0DD2"/>
    <w:rsid w:val="000E0F7C"/>
    <w:rsid w:val="000E12D6"/>
    <w:rsid w:val="000E1DC8"/>
    <w:rsid w:val="000E2DA3"/>
    <w:rsid w:val="000E553F"/>
    <w:rsid w:val="000F48AC"/>
    <w:rsid w:val="000F4B8F"/>
    <w:rsid w:val="000F5176"/>
    <w:rsid w:val="000F63C5"/>
    <w:rsid w:val="000F72A5"/>
    <w:rsid w:val="001006FF"/>
    <w:rsid w:val="001063AD"/>
    <w:rsid w:val="00112892"/>
    <w:rsid w:val="001146BC"/>
    <w:rsid w:val="001156BD"/>
    <w:rsid w:val="00122340"/>
    <w:rsid w:val="001321DD"/>
    <w:rsid w:val="0013450F"/>
    <w:rsid w:val="0013522E"/>
    <w:rsid w:val="00135D00"/>
    <w:rsid w:val="00137BFB"/>
    <w:rsid w:val="00146F02"/>
    <w:rsid w:val="0015494F"/>
    <w:rsid w:val="00156FB0"/>
    <w:rsid w:val="0016618E"/>
    <w:rsid w:val="001670BC"/>
    <w:rsid w:val="00171D38"/>
    <w:rsid w:val="0017550F"/>
    <w:rsid w:val="001766EE"/>
    <w:rsid w:val="00176EF0"/>
    <w:rsid w:val="001828BA"/>
    <w:rsid w:val="0018312D"/>
    <w:rsid w:val="00187783"/>
    <w:rsid w:val="00190506"/>
    <w:rsid w:val="00192B51"/>
    <w:rsid w:val="001942BC"/>
    <w:rsid w:val="0019595C"/>
    <w:rsid w:val="00196028"/>
    <w:rsid w:val="001961EA"/>
    <w:rsid w:val="00196B86"/>
    <w:rsid w:val="001A0D3B"/>
    <w:rsid w:val="001A0DDE"/>
    <w:rsid w:val="001A1103"/>
    <w:rsid w:val="001A1E3C"/>
    <w:rsid w:val="001A3721"/>
    <w:rsid w:val="001A3A37"/>
    <w:rsid w:val="001A4772"/>
    <w:rsid w:val="001A53CB"/>
    <w:rsid w:val="001B2D58"/>
    <w:rsid w:val="001B370B"/>
    <w:rsid w:val="001B45AB"/>
    <w:rsid w:val="001B5DEA"/>
    <w:rsid w:val="001C0BA2"/>
    <w:rsid w:val="001D573B"/>
    <w:rsid w:val="001E2FAF"/>
    <w:rsid w:val="001E3C94"/>
    <w:rsid w:val="001E428A"/>
    <w:rsid w:val="001E592A"/>
    <w:rsid w:val="001F79E1"/>
    <w:rsid w:val="0020067C"/>
    <w:rsid w:val="00200E79"/>
    <w:rsid w:val="002011B1"/>
    <w:rsid w:val="002034AD"/>
    <w:rsid w:val="00203A12"/>
    <w:rsid w:val="00205ECC"/>
    <w:rsid w:val="00213792"/>
    <w:rsid w:val="002145F8"/>
    <w:rsid w:val="00222E2D"/>
    <w:rsid w:val="002230E0"/>
    <w:rsid w:val="00227659"/>
    <w:rsid w:val="0022796C"/>
    <w:rsid w:val="00230401"/>
    <w:rsid w:val="00234DA8"/>
    <w:rsid w:val="00234EFD"/>
    <w:rsid w:val="002361CD"/>
    <w:rsid w:val="00237B59"/>
    <w:rsid w:val="00240A73"/>
    <w:rsid w:val="00242D25"/>
    <w:rsid w:val="00243F0C"/>
    <w:rsid w:val="00244787"/>
    <w:rsid w:val="0025127E"/>
    <w:rsid w:val="00251975"/>
    <w:rsid w:val="0025455F"/>
    <w:rsid w:val="00264805"/>
    <w:rsid w:val="00264BF5"/>
    <w:rsid w:val="00265E2C"/>
    <w:rsid w:val="00271C82"/>
    <w:rsid w:val="00272684"/>
    <w:rsid w:val="002808A3"/>
    <w:rsid w:val="00284C61"/>
    <w:rsid w:val="002910AB"/>
    <w:rsid w:val="00291E9E"/>
    <w:rsid w:val="0029431E"/>
    <w:rsid w:val="00294B99"/>
    <w:rsid w:val="002A7AA1"/>
    <w:rsid w:val="002B2AF8"/>
    <w:rsid w:val="002B4641"/>
    <w:rsid w:val="002B5CF9"/>
    <w:rsid w:val="002B6E24"/>
    <w:rsid w:val="002C22C4"/>
    <w:rsid w:val="002C33E0"/>
    <w:rsid w:val="002C47E8"/>
    <w:rsid w:val="002C7565"/>
    <w:rsid w:val="002D44A6"/>
    <w:rsid w:val="002D4594"/>
    <w:rsid w:val="002D4EFE"/>
    <w:rsid w:val="002E132E"/>
    <w:rsid w:val="002E650C"/>
    <w:rsid w:val="002E70A6"/>
    <w:rsid w:val="002F0BC4"/>
    <w:rsid w:val="002F0EBB"/>
    <w:rsid w:val="003036E1"/>
    <w:rsid w:val="003117DA"/>
    <w:rsid w:val="00311A3D"/>
    <w:rsid w:val="00312C1D"/>
    <w:rsid w:val="003146BF"/>
    <w:rsid w:val="003204CE"/>
    <w:rsid w:val="00320D8F"/>
    <w:rsid w:val="0032142B"/>
    <w:rsid w:val="00323077"/>
    <w:rsid w:val="0032756F"/>
    <w:rsid w:val="00330C87"/>
    <w:rsid w:val="00331A49"/>
    <w:rsid w:val="0033670E"/>
    <w:rsid w:val="003375B6"/>
    <w:rsid w:val="0033782D"/>
    <w:rsid w:val="00341465"/>
    <w:rsid w:val="003440D5"/>
    <w:rsid w:val="0034541B"/>
    <w:rsid w:val="00346493"/>
    <w:rsid w:val="0034759F"/>
    <w:rsid w:val="00347C4E"/>
    <w:rsid w:val="00353C38"/>
    <w:rsid w:val="00355815"/>
    <w:rsid w:val="00356DE9"/>
    <w:rsid w:val="00365A47"/>
    <w:rsid w:val="00367A0F"/>
    <w:rsid w:val="00371C8A"/>
    <w:rsid w:val="00376E3B"/>
    <w:rsid w:val="0037718F"/>
    <w:rsid w:val="0038051C"/>
    <w:rsid w:val="003840F5"/>
    <w:rsid w:val="00385265"/>
    <w:rsid w:val="00385ED0"/>
    <w:rsid w:val="00387E9E"/>
    <w:rsid w:val="00391270"/>
    <w:rsid w:val="003918AD"/>
    <w:rsid w:val="00397B7C"/>
    <w:rsid w:val="003A2564"/>
    <w:rsid w:val="003A257F"/>
    <w:rsid w:val="003A6E69"/>
    <w:rsid w:val="003B60BF"/>
    <w:rsid w:val="003B6372"/>
    <w:rsid w:val="003C4DFF"/>
    <w:rsid w:val="003C6064"/>
    <w:rsid w:val="003C70A0"/>
    <w:rsid w:val="003D1212"/>
    <w:rsid w:val="003D13E2"/>
    <w:rsid w:val="003D1FE3"/>
    <w:rsid w:val="003D7EA7"/>
    <w:rsid w:val="003E7D42"/>
    <w:rsid w:val="003F6E8B"/>
    <w:rsid w:val="003F7D4F"/>
    <w:rsid w:val="004002EE"/>
    <w:rsid w:val="004019D5"/>
    <w:rsid w:val="0040595A"/>
    <w:rsid w:val="00410070"/>
    <w:rsid w:val="004100B8"/>
    <w:rsid w:val="00412469"/>
    <w:rsid w:val="00413F6C"/>
    <w:rsid w:val="00414BA7"/>
    <w:rsid w:val="0041700B"/>
    <w:rsid w:val="00417338"/>
    <w:rsid w:val="0042450C"/>
    <w:rsid w:val="004261DE"/>
    <w:rsid w:val="00430213"/>
    <w:rsid w:val="00431752"/>
    <w:rsid w:val="00433E34"/>
    <w:rsid w:val="00442B2A"/>
    <w:rsid w:val="0044527D"/>
    <w:rsid w:val="004471E4"/>
    <w:rsid w:val="00450E01"/>
    <w:rsid w:val="00451DC1"/>
    <w:rsid w:val="004520DF"/>
    <w:rsid w:val="004547F7"/>
    <w:rsid w:val="00455AAB"/>
    <w:rsid w:val="00455EC4"/>
    <w:rsid w:val="004612E2"/>
    <w:rsid w:val="0046207A"/>
    <w:rsid w:val="00463437"/>
    <w:rsid w:val="00463E9C"/>
    <w:rsid w:val="00466D7E"/>
    <w:rsid w:val="00476E8A"/>
    <w:rsid w:val="0047740A"/>
    <w:rsid w:val="0048468C"/>
    <w:rsid w:val="00484C0D"/>
    <w:rsid w:val="00487705"/>
    <w:rsid w:val="00487DFB"/>
    <w:rsid w:val="00490548"/>
    <w:rsid w:val="00494FDF"/>
    <w:rsid w:val="004A2C37"/>
    <w:rsid w:val="004A7499"/>
    <w:rsid w:val="004B057C"/>
    <w:rsid w:val="004B091E"/>
    <w:rsid w:val="004B0D12"/>
    <w:rsid w:val="004C0CE2"/>
    <w:rsid w:val="004C2276"/>
    <w:rsid w:val="004C485B"/>
    <w:rsid w:val="004C535E"/>
    <w:rsid w:val="004D1656"/>
    <w:rsid w:val="004D1C7D"/>
    <w:rsid w:val="004D268C"/>
    <w:rsid w:val="004E4307"/>
    <w:rsid w:val="004E451C"/>
    <w:rsid w:val="004E4A21"/>
    <w:rsid w:val="004E5CCC"/>
    <w:rsid w:val="004E71C6"/>
    <w:rsid w:val="004F5B3D"/>
    <w:rsid w:val="00500B58"/>
    <w:rsid w:val="005071AA"/>
    <w:rsid w:val="005104E7"/>
    <w:rsid w:val="00512B2C"/>
    <w:rsid w:val="00515C1E"/>
    <w:rsid w:val="00525FCA"/>
    <w:rsid w:val="00526540"/>
    <w:rsid w:val="00532D06"/>
    <w:rsid w:val="0053300C"/>
    <w:rsid w:val="00533E15"/>
    <w:rsid w:val="0054395B"/>
    <w:rsid w:val="005456CE"/>
    <w:rsid w:val="0054735D"/>
    <w:rsid w:val="00550E0E"/>
    <w:rsid w:val="00551528"/>
    <w:rsid w:val="0055264D"/>
    <w:rsid w:val="0056355E"/>
    <w:rsid w:val="00564DEC"/>
    <w:rsid w:val="00567D30"/>
    <w:rsid w:val="005705DE"/>
    <w:rsid w:val="00570EAB"/>
    <w:rsid w:val="00570EFD"/>
    <w:rsid w:val="00570FC6"/>
    <w:rsid w:val="00573729"/>
    <w:rsid w:val="00573F7B"/>
    <w:rsid w:val="005740DC"/>
    <w:rsid w:val="00580DDC"/>
    <w:rsid w:val="00583B7E"/>
    <w:rsid w:val="00585960"/>
    <w:rsid w:val="00585D5D"/>
    <w:rsid w:val="00595AC5"/>
    <w:rsid w:val="00596458"/>
    <w:rsid w:val="005A57E5"/>
    <w:rsid w:val="005A7225"/>
    <w:rsid w:val="005A7D83"/>
    <w:rsid w:val="005B28DF"/>
    <w:rsid w:val="005B33FA"/>
    <w:rsid w:val="005B6BA9"/>
    <w:rsid w:val="005B7686"/>
    <w:rsid w:val="005C6199"/>
    <w:rsid w:val="005D28AB"/>
    <w:rsid w:val="005D49C5"/>
    <w:rsid w:val="005D5A14"/>
    <w:rsid w:val="005D64BE"/>
    <w:rsid w:val="005D6994"/>
    <w:rsid w:val="005D7057"/>
    <w:rsid w:val="005E0C60"/>
    <w:rsid w:val="005E3E69"/>
    <w:rsid w:val="005E5585"/>
    <w:rsid w:val="005F156F"/>
    <w:rsid w:val="005F1B8A"/>
    <w:rsid w:val="005F1E12"/>
    <w:rsid w:val="005F1F6E"/>
    <w:rsid w:val="00601598"/>
    <w:rsid w:val="00602FBA"/>
    <w:rsid w:val="00603943"/>
    <w:rsid w:val="006078ED"/>
    <w:rsid w:val="00610DC3"/>
    <w:rsid w:val="0061133F"/>
    <w:rsid w:val="006134EE"/>
    <w:rsid w:val="00615051"/>
    <w:rsid w:val="00617EA7"/>
    <w:rsid w:val="00620421"/>
    <w:rsid w:val="00620887"/>
    <w:rsid w:val="00624CB6"/>
    <w:rsid w:val="0062531F"/>
    <w:rsid w:val="0062671D"/>
    <w:rsid w:val="00633232"/>
    <w:rsid w:val="00634591"/>
    <w:rsid w:val="00634BEF"/>
    <w:rsid w:val="0064090F"/>
    <w:rsid w:val="0064110F"/>
    <w:rsid w:val="00643793"/>
    <w:rsid w:val="006461F9"/>
    <w:rsid w:val="006465E4"/>
    <w:rsid w:val="00654F56"/>
    <w:rsid w:val="00657067"/>
    <w:rsid w:val="006578DB"/>
    <w:rsid w:val="00657A45"/>
    <w:rsid w:val="00660060"/>
    <w:rsid w:val="006620EA"/>
    <w:rsid w:val="00663971"/>
    <w:rsid w:val="00663CD9"/>
    <w:rsid w:val="00672C0B"/>
    <w:rsid w:val="00674605"/>
    <w:rsid w:val="00680197"/>
    <w:rsid w:val="006805BF"/>
    <w:rsid w:val="00680F14"/>
    <w:rsid w:val="00681A4B"/>
    <w:rsid w:val="0068481C"/>
    <w:rsid w:val="00685EFC"/>
    <w:rsid w:val="00695325"/>
    <w:rsid w:val="00696513"/>
    <w:rsid w:val="00697D9D"/>
    <w:rsid w:val="006A0106"/>
    <w:rsid w:val="006A2182"/>
    <w:rsid w:val="006A3AA7"/>
    <w:rsid w:val="006A3F58"/>
    <w:rsid w:val="006A4DD7"/>
    <w:rsid w:val="006B31FE"/>
    <w:rsid w:val="006C02E3"/>
    <w:rsid w:val="006D5DF0"/>
    <w:rsid w:val="006D7CFB"/>
    <w:rsid w:val="006F4D97"/>
    <w:rsid w:val="006F6160"/>
    <w:rsid w:val="006F63B9"/>
    <w:rsid w:val="007005FE"/>
    <w:rsid w:val="007045AC"/>
    <w:rsid w:val="007061D6"/>
    <w:rsid w:val="007143D2"/>
    <w:rsid w:val="00715519"/>
    <w:rsid w:val="00715BEB"/>
    <w:rsid w:val="00721544"/>
    <w:rsid w:val="00722C8B"/>
    <w:rsid w:val="00723484"/>
    <w:rsid w:val="0072410D"/>
    <w:rsid w:val="00725F45"/>
    <w:rsid w:val="00726593"/>
    <w:rsid w:val="00727D05"/>
    <w:rsid w:val="007310B3"/>
    <w:rsid w:val="007328FA"/>
    <w:rsid w:val="00732C9F"/>
    <w:rsid w:val="0073303C"/>
    <w:rsid w:val="00735A82"/>
    <w:rsid w:val="00735C48"/>
    <w:rsid w:val="007372C0"/>
    <w:rsid w:val="00737912"/>
    <w:rsid w:val="00743D23"/>
    <w:rsid w:val="00750939"/>
    <w:rsid w:val="00751232"/>
    <w:rsid w:val="007571DE"/>
    <w:rsid w:val="0076073B"/>
    <w:rsid w:val="00762E79"/>
    <w:rsid w:val="00763ADB"/>
    <w:rsid w:val="00765DC4"/>
    <w:rsid w:val="00772D30"/>
    <w:rsid w:val="00775100"/>
    <w:rsid w:val="00775B35"/>
    <w:rsid w:val="00777DE7"/>
    <w:rsid w:val="00781911"/>
    <w:rsid w:val="00787271"/>
    <w:rsid w:val="00794C66"/>
    <w:rsid w:val="00795079"/>
    <w:rsid w:val="00795661"/>
    <w:rsid w:val="00796AB2"/>
    <w:rsid w:val="00796E76"/>
    <w:rsid w:val="007A1099"/>
    <w:rsid w:val="007A122F"/>
    <w:rsid w:val="007A3665"/>
    <w:rsid w:val="007A3BE0"/>
    <w:rsid w:val="007A7EEB"/>
    <w:rsid w:val="007B1FDD"/>
    <w:rsid w:val="007B7645"/>
    <w:rsid w:val="007B7D17"/>
    <w:rsid w:val="007C2ECA"/>
    <w:rsid w:val="007C3EA5"/>
    <w:rsid w:val="007C4ACD"/>
    <w:rsid w:val="007D119D"/>
    <w:rsid w:val="007D3126"/>
    <w:rsid w:val="007D5A42"/>
    <w:rsid w:val="007D65A9"/>
    <w:rsid w:val="007E032D"/>
    <w:rsid w:val="007E46A1"/>
    <w:rsid w:val="007E5A11"/>
    <w:rsid w:val="007F361A"/>
    <w:rsid w:val="007F38D6"/>
    <w:rsid w:val="007F594A"/>
    <w:rsid w:val="007F6DDA"/>
    <w:rsid w:val="007F6E2F"/>
    <w:rsid w:val="0080286E"/>
    <w:rsid w:val="00802DF8"/>
    <w:rsid w:val="008057F3"/>
    <w:rsid w:val="00807EBE"/>
    <w:rsid w:val="008147B9"/>
    <w:rsid w:val="0081655C"/>
    <w:rsid w:val="00816B82"/>
    <w:rsid w:val="00817BF8"/>
    <w:rsid w:val="00817D8F"/>
    <w:rsid w:val="0082117B"/>
    <w:rsid w:val="0082319A"/>
    <w:rsid w:val="00824E9B"/>
    <w:rsid w:val="00824FAA"/>
    <w:rsid w:val="008305CD"/>
    <w:rsid w:val="00833866"/>
    <w:rsid w:val="00836D75"/>
    <w:rsid w:val="008379A8"/>
    <w:rsid w:val="00837D40"/>
    <w:rsid w:val="00841EF4"/>
    <w:rsid w:val="00845C0C"/>
    <w:rsid w:val="00846F98"/>
    <w:rsid w:val="0085301A"/>
    <w:rsid w:val="00853CA9"/>
    <w:rsid w:val="008571DC"/>
    <w:rsid w:val="0086144D"/>
    <w:rsid w:val="008629C8"/>
    <w:rsid w:val="00862AB9"/>
    <w:rsid w:val="00862CAE"/>
    <w:rsid w:val="00863322"/>
    <w:rsid w:val="00864A68"/>
    <w:rsid w:val="008658E4"/>
    <w:rsid w:val="00865C78"/>
    <w:rsid w:val="00866149"/>
    <w:rsid w:val="00867200"/>
    <w:rsid w:val="008677A1"/>
    <w:rsid w:val="00872787"/>
    <w:rsid w:val="00872AA2"/>
    <w:rsid w:val="0087440E"/>
    <w:rsid w:val="00875B86"/>
    <w:rsid w:val="00876128"/>
    <w:rsid w:val="00884079"/>
    <w:rsid w:val="00891D69"/>
    <w:rsid w:val="00892974"/>
    <w:rsid w:val="00893098"/>
    <w:rsid w:val="00893E2A"/>
    <w:rsid w:val="008958E2"/>
    <w:rsid w:val="008A2252"/>
    <w:rsid w:val="008A25B3"/>
    <w:rsid w:val="008A434D"/>
    <w:rsid w:val="008B0B84"/>
    <w:rsid w:val="008B0CD5"/>
    <w:rsid w:val="008B2D62"/>
    <w:rsid w:val="008B4674"/>
    <w:rsid w:val="008B52FB"/>
    <w:rsid w:val="008B6478"/>
    <w:rsid w:val="008B74A6"/>
    <w:rsid w:val="008C12FE"/>
    <w:rsid w:val="008C1462"/>
    <w:rsid w:val="008C4102"/>
    <w:rsid w:val="008C46C1"/>
    <w:rsid w:val="008D15E5"/>
    <w:rsid w:val="008D3D21"/>
    <w:rsid w:val="008D4A3A"/>
    <w:rsid w:val="008D5282"/>
    <w:rsid w:val="008D5348"/>
    <w:rsid w:val="008E32BB"/>
    <w:rsid w:val="008E6C6E"/>
    <w:rsid w:val="008F2629"/>
    <w:rsid w:val="008F317E"/>
    <w:rsid w:val="008F4D02"/>
    <w:rsid w:val="0090473F"/>
    <w:rsid w:val="009055B6"/>
    <w:rsid w:val="009055F2"/>
    <w:rsid w:val="00910FCF"/>
    <w:rsid w:val="00911D4F"/>
    <w:rsid w:val="00911FAD"/>
    <w:rsid w:val="0091202B"/>
    <w:rsid w:val="00913486"/>
    <w:rsid w:val="009140E8"/>
    <w:rsid w:val="00920F90"/>
    <w:rsid w:val="0092616F"/>
    <w:rsid w:val="00940148"/>
    <w:rsid w:val="00941CCB"/>
    <w:rsid w:val="00943EC5"/>
    <w:rsid w:val="009470E8"/>
    <w:rsid w:val="00950582"/>
    <w:rsid w:val="0095068C"/>
    <w:rsid w:val="009554F9"/>
    <w:rsid w:val="00957C40"/>
    <w:rsid w:val="009611C4"/>
    <w:rsid w:val="00962CC1"/>
    <w:rsid w:val="00963024"/>
    <w:rsid w:val="00965860"/>
    <w:rsid w:val="00966CFF"/>
    <w:rsid w:val="009678FB"/>
    <w:rsid w:val="00973922"/>
    <w:rsid w:val="009743D0"/>
    <w:rsid w:val="00976DDC"/>
    <w:rsid w:val="00977CA6"/>
    <w:rsid w:val="009809F6"/>
    <w:rsid w:val="009817D3"/>
    <w:rsid w:val="009863A8"/>
    <w:rsid w:val="00987ADC"/>
    <w:rsid w:val="00992304"/>
    <w:rsid w:val="00994B5A"/>
    <w:rsid w:val="0099768A"/>
    <w:rsid w:val="009A2358"/>
    <w:rsid w:val="009A341F"/>
    <w:rsid w:val="009A50CF"/>
    <w:rsid w:val="009A6FBD"/>
    <w:rsid w:val="009A7B94"/>
    <w:rsid w:val="009B456A"/>
    <w:rsid w:val="009C0D3E"/>
    <w:rsid w:val="009C1145"/>
    <w:rsid w:val="009C3B88"/>
    <w:rsid w:val="009C49AE"/>
    <w:rsid w:val="009C6A3E"/>
    <w:rsid w:val="009C7124"/>
    <w:rsid w:val="009D6A77"/>
    <w:rsid w:val="009E1228"/>
    <w:rsid w:val="009E32B9"/>
    <w:rsid w:val="009E4998"/>
    <w:rsid w:val="009E5F14"/>
    <w:rsid w:val="009E69B1"/>
    <w:rsid w:val="009F22B3"/>
    <w:rsid w:val="009F301B"/>
    <w:rsid w:val="009F501E"/>
    <w:rsid w:val="009F50FF"/>
    <w:rsid w:val="00A0029A"/>
    <w:rsid w:val="00A00397"/>
    <w:rsid w:val="00A0183A"/>
    <w:rsid w:val="00A06DD2"/>
    <w:rsid w:val="00A16DAA"/>
    <w:rsid w:val="00A17F6C"/>
    <w:rsid w:val="00A20550"/>
    <w:rsid w:val="00A34AFF"/>
    <w:rsid w:val="00A34D0A"/>
    <w:rsid w:val="00A351D0"/>
    <w:rsid w:val="00A353FB"/>
    <w:rsid w:val="00A355D2"/>
    <w:rsid w:val="00A357FC"/>
    <w:rsid w:val="00A4222C"/>
    <w:rsid w:val="00A42D16"/>
    <w:rsid w:val="00A44EB7"/>
    <w:rsid w:val="00A46BB8"/>
    <w:rsid w:val="00A51157"/>
    <w:rsid w:val="00A51483"/>
    <w:rsid w:val="00A54791"/>
    <w:rsid w:val="00A60A57"/>
    <w:rsid w:val="00A62B53"/>
    <w:rsid w:val="00A642BC"/>
    <w:rsid w:val="00A657F6"/>
    <w:rsid w:val="00A67979"/>
    <w:rsid w:val="00A70B6C"/>
    <w:rsid w:val="00A70DAB"/>
    <w:rsid w:val="00A7373B"/>
    <w:rsid w:val="00A75210"/>
    <w:rsid w:val="00A75773"/>
    <w:rsid w:val="00A75901"/>
    <w:rsid w:val="00A8307C"/>
    <w:rsid w:val="00A840B7"/>
    <w:rsid w:val="00A84B79"/>
    <w:rsid w:val="00A9098C"/>
    <w:rsid w:val="00A922B2"/>
    <w:rsid w:val="00A93500"/>
    <w:rsid w:val="00A93CC0"/>
    <w:rsid w:val="00AA25DD"/>
    <w:rsid w:val="00AA426D"/>
    <w:rsid w:val="00AA432A"/>
    <w:rsid w:val="00AA609D"/>
    <w:rsid w:val="00AA6C86"/>
    <w:rsid w:val="00AB11B5"/>
    <w:rsid w:val="00AB2109"/>
    <w:rsid w:val="00AB6212"/>
    <w:rsid w:val="00AC03AD"/>
    <w:rsid w:val="00AC112D"/>
    <w:rsid w:val="00AC14E5"/>
    <w:rsid w:val="00AC39EF"/>
    <w:rsid w:val="00AC6F00"/>
    <w:rsid w:val="00AD4E8F"/>
    <w:rsid w:val="00AD6BA3"/>
    <w:rsid w:val="00AE17F1"/>
    <w:rsid w:val="00AE5842"/>
    <w:rsid w:val="00AE6239"/>
    <w:rsid w:val="00AF1608"/>
    <w:rsid w:val="00AF4F14"/>
    <w:rsid w:val="00AF53CB"/>
    <w:rsid w:val="00AF5CF5"/>
    <w:rsid w:val="00AF744F"/>
    <w:rsid w:val="00B01640"/>
    <w:rsid w:val="00B06AAD"/>
    <w:rsid w:val="00B11990"/>
    <w:rsid w:val="00B13668"/>
    <w:rsid w:val="00B21232"/>
    <w:rsid w:val="00B220E3"/>
    <w:rsid w:val="00B22D59"/>
    <w:rsid w:val="00B24EA7"/>
    <w:rsid w:val="00B331D6"/>
    <w:rsid w:val="00B35BFC"/>
    <w:rsid w:val="00B40598"/>
    <w:rsid w:val="00B41B8B"/>
    <w:rsid w:val="00B47AEC"/>
    <w:rsid w:val="00B52397"/>
    <w:rsid w:val="00B55F25"/>
    <w:rsid w:val="00B57E04"/>
    <w:rsid w:val="00B614AD"/>
    <w:rsid w:val="00B61658"/>
    <w:rsid w:val="00B63693"/>
    <w:rsid w:val="00B67D74"/>
    <w:rsid w:val="00B805E1"/>
    <w:rsid w:val="00B80849"/>
    <w:rsid w:val="00B847CE"/>
    <w:rsid w:val="00B869FA"/>
    <w:rsid w:val="00B87171"/>
    <w:rsid w:val="00B87E8A"/>
    <w:rsid w:val="00B91E8D"/>
    <w:rsid w:val="00B9227D"/>
    <w:rsid w:val="00B9264B"/>
    <w:rsid w:val="00B9336B"/>
    <w:rsid w:val="00B93805"/>
    <w:rsid w:val="00B9717A"/>
    <w:rsid w:val="00B97A3A"/>
    <w:rsid w:val="00BA524D"/>
    <w:rsid w:val="00BA7E47"/>
    <w:rsid w:val="00BB14A2"/>
    <w:rsid w:val="00BB1E98"/>
    <w:rsid w:val="00BB2E0E"/>
    <w:rsid w:val="00BB4FBB"/>
    <w:rsid w:val="00BB5739"/>
    <w:rsid w:val="00BB6E78"/>
    <w:rsid w:val="00BB7D2B"/>
    <w:rsid w:val="00BC0216"/>
    <w:rsid w:val="00BC3B06"/>
    <w:rsid w:val="00BC74B9"/>
    <w:rsid w:val="00BD06CA"/>
    <w:rsid w:val="00BD246F"/>
    <w:rsid w:val="00BE453D"/>
    <w:rsid w:val="00BE4751"/>
    <w:rsid w:val="00BE5A55"/>
    <w:rsid w:val="00BE5C60"/>
    <w:rsid w:val="00BE754A"/>
    <w:rsid w:val="00BF0440"/>
    <w:rsid w:val="00BF3793"/>
    <w:rsid w:val="00BF3BB3"/>
    <w:rsid w:val="00BF4D65"/>
    <w:rsid w:val="00BF6D57"/>
    <w:rsid w:val="00C0484E"/>
    <w:rsid w:val="00C0536D"/>
    <w:rsid w:val="00C12778"/>
    <w:rsid w:val="00C1294A"/>
    <w:rsid w:val="00C13E7C"/>
    <w:rsid w:val="00C144F1"/>
    <w:rsid w:val="00C158F7"/>
    <w:rsid w:val="00C171D7"/>
    <w:rsid w:val="00C172FF"/>
    <w:rsid w:val="00C202AC"/>
    <w:rsid w:val="00C21A02"/>
    <w:rsid w:val="00C21CC0"/>
    <w:rsid w:val="00C25230"/>
    <w:rsid w:val="00C26B2B"/>
    <w:rsid w:val="00C32BFF"/>
    <w:rsid w:val="00C37AAA"/>
    <w:rsid w:val="00C41668"/>
    <w:rsid w:val="00C42C63"/>
    <w:rsid w:val="00C42E77"/>
    <w:rsid w:val="00C43C3B"/>
    <w:rsid w:val="00C462CE"/>
    <w:rsid w:val="00C50750"/>
    <w:rsid w:val="00C52F53"/>
    <w:rsid w:val="00C55071"/>
    <w:rsid w:val="00C5652A"/>
    <w:rsid w:val="00C56E1F"/>
    <w:rsid w:val="00C60E83"/>
    <w:rsid w:val="00C61ACA"/>
    <w:rsid w:val="00C621CE"/>
    <w:rsid w:val="00C65005"/>
    <w:rsid w:val="00C656CB"/>
    <w:rsid w:val="00C73D35"/>
    <w:rsid w:val="00C76E09"/>
    <w:rsid w:val="00C80481"/>
    <w:rsid w:val="00C86F45"/>
    <w:rsid w:val="00C92227"/>
    <w:rsid w:val="00C944EE"/>
    <w:rsid w:val="00C9609E"/>
    <w:rsid w:val="00CA33B1"/>
    <w:rsid w:val="00CA43A7"/>
    <w:rsid w:val="00CA4A17"/>
    <w:rsid w:val="00CA5760"/>
    <w:rsid w:val="00CA7904"/>
    <w:rsid w:val="00CB12BF"/>
    <w:rsid w:val="00CB2712"/>
    <w:rsid w:val="00CB4AC0"/>
    <w:rsid w:val="00CB595D"/>
    <w:rsid w:val="00CB6AA1"/>
    <w:rsid w:val="00CB77AB"/>
    <w:rsid w:val="00CC467C"/>
    <w:rsid w:val="00CC7CFB"/>
    <w:rsid w:val="00CD1001"/>
    <w:rsid w:val="00CD3F5C"/>
    <w:rsid w:val="00CD40D6"/>
    <w:rsid w:val="00CE0728"/>
    <w:rsid w:val="00CE09C7"/>
    <w:rsid w:val="00CE394D"/>
    <w:rsid w:val="00CE3C11"/>
    <w:rsid w:val="00CF12C8"/>
    <w:rsid w:val="00CF5106"/>
    <w:rsid w:val="00CF69B1"/>
    <w:rsid w:val="00D040D9"/>
    <w:rsid w:val="00D11D8E"/>
    <w:rsid w:val="00D1328E"/>
    <w:rsid w:val="00D14EF3"/>
    <w:rsid w:val="00D15DDF"/>
    <w:rsid w:val="00D179CA"/>
    <w:rsid w:val="00D17DB1"/>
    <w:rsid w:val="00D20119"/>
    <w:rsid w:val="00D20C4E"/>
    <w:rsid w:val="00D22CFC"/>
    <w:rsid w:val="00D33EB1"/>
    <w:rsid w:val="00D3615D"/>
    <w:rsid w:val="00D4556C"/>
    <w:rsid w:val="00D46019"/>
    <w:rsid w:val="00D46038"/>
    <w:rsid w:val="00D53EC7"/>
    <w:rsid w:val="00D55905"/>
    <w:rsid w:val="00D61108"/>
    <w:rsid w:val="00D6286E"/>
    <w:rsid w:val="00D65FC8"/>
    <w:rsid w:val="00D67902"/>
    <w:rsid w:val="00D67E0E"/>
    <w:rsid w:val="00D716AC"/>
    <w:rsid w:val="00D73D4F"/>
    <w:rsid w:val="00D74187"/>
    <w:rsid w:val="00D744E9"/>
    <w:rsid w:val="00D939BD"/>
    <w:rsid w:val="00D93F2E"/>
    <w:rsid w:val="00DA075A"/>
    <w:rsid w:val="00DA0A13"/>
    <w:rsid w:val="00DA1271"/>
    <w:rsid w:val="00DA21E1"/>
    <w:rsid w:val="00DA477E"/>
    <w:rsid w:val="00DA5F8F"/>
    <w:rsid w:val="00DB127F"/>
    <w:rsid w:val="00DB2D9D"/>
    <w:rsid w:val="00DB69B7"/>
    <w:rsid w:val="00DC30D4"/>
    <w:rsid w:val="00DD2A81"/>
    <w:rsid w:val="00DD4503"/>
    <w:rsid w:val="00DD7B56"/>
    <w:rsid w:val="00DE2399"/>
    <w:rsid w:val="00DE2AE6"/>
    <w:rsid w:val="00DE3206"/>
    <w:rsid w:val="00DE73D7"/>
    <w:rsid w:val="00DE778D"/>
    <w:rsid w:val="00DF02FF"/>
    <w:rsid w:val="00DF1D5A"/>
    <w:rsid w:val="00DF2CF2"/>
    <w:rsid w:val="00DF4E66"/>
    <w:rsid w:val="00DF60ED"/>
    <w:rsid w:val="00E012C7"/>
    <w:rsid w:val="00E029B8"/>
    <w:rsid w:val="00E0381D"/>
    <w:rsid w:val="00E03E9D"/>
    <w:rsid w:val="00E03FBE"/>
    <w:rsid w:val="00E05874"/>
    <w:rsid w:val="00E14698"/>
    <w:rsid w:val="00E14E15"/>
    <w:rsid w:val="00E1691B"/>
    <w:rsid w:val="00E16CA2"/>
    <w:rsid w:val="00E22A01"/>
    <w:rsid w:val="00E230DB"/>
    <w:rsid w:val="00E273C9"/>
    <w:rsid w:val="00E32EFF"/>
    <w:rsid w:val="00E432CF"/>
    <w:rsid w:val="00E4369F"/>
    <w:rsid w:val="00E44B7B"/>
    <w:rsid w:val="00E4687D"/>
    <w:rsid w:val="00E47A03"/>
    <w:rsid w:val="00E51A4A"/>
    <w:rsid w:val="00E52073"/>
    <w:rsid w:val="00E53942"/>
    <w:rsid w:val="00E56B2B"/>
    <w:rsid w:val="00E6729B"/>
    <w:rsid w:val="00E703DE"/>
    <w:rsid w:val="00E74F75"/>
    <w:rsid w:val="00E82248"/>
    <w:rsid w:val="00E83DA5"/>
    <w:rsid w:val="00E83DCB"/>
    <w:rsid w:val="00E84B17"/>
    <w:rsid w:val="00E861AB"/>
    <w:rsid w:val="00E917C6"/>
    <w:rsid w:val="00E9312A"/>
    <w:rsid w:val="00E9432E"/>
    <w:rsid w:val="00E959B5"/>
    <w:rsid w:val="00E95D15"/>
    <w:rsid w:val="00E9756A"/>
    <w:rsid w:val="00EA0332"/>
    <w:rsid w:val="00EA2754"/>
    <w:rsid w:val="00EB00A8"/>
    <w:rsid w:val="00EB2043"/>
    <w:rsid w:val="00EB34CA"/>
    <w:rsid w:val="00EB4FFC"/>
    <w:rsid w:val="00EB550F"/>
    <w:rsid w:val="00EB622E"/>
    <w:rsid w:val="00EC7292"/>
    <w:rsid w:val="00EC79E7"/>
    <w:rsid w:val="00ED068D"/>
    <w:rsid w:val="00ED34B1"/>
    <w:rsid w:val="00ED44F8"/>
    <w:rsid w:val="00ED7F3C"/>
    <w:rsid w:val="00EE0E48"/>
    <w:rsid w:val="00EE2BEA"/>
    <w:rsid w:val="00EE3579"/>
    <w:rsid w:val="00EE38FE"/>
    <w:rsid w:val="00EF4DF3"/>
    <w:rsid w:val="00EF61D4"/>
    <w:rsid w:val="00EF6F60"/>
    <w:rsid w:val="00EF7D7A"/>
    <w:rsid w:val="00F02D40"/>
    <w:rsid w:val="00F116C3"/>
    <w:rsid w:val="00F118C1"/>
    <w:rsid w:val="00F12B22"/>
    <w:rsid w:val="00F166DF"/>
    <w:rsid w:val="00F1730F"/>
    <w:rsid w:val="00F25741"/>
    <w:rsid w:val="00F30331"/>
    <w:rsid w:val="00F34D93"/>
    <w:rsid w:val="00F3571F"/>
    <w:rsid w:val="00F36240"/>
    <w:rsid w:val="00F40B55"/>
    <w:rsid w:val="00F42E0A"/>
    <w:rsid w:val="00F4355A"/>
    <w:rsid w:val="00F43F8C"/>
    <w:rsid w:val="00F5526C"/>
    <w:rsid w:val="00F6123A"/>
    <w:rsid w:val="00F65D8B"/>
    <w:rsid w:val="00F67994"/>
    <w:rsid w:val="00F67A01"/>
    <w:rsid w:val="00F76C1B"/>
    <w:rsid w:val="00F82023"/>
    <w:rsid w:val="00F9013C"/>
    <w:rsid w:val="00F9308A"/>
    <w:rsid w:val="00FA1379"/>
    <w:rsid w:val="00FA2FCA"/>
    <w:rsid w:val="00FA329E"/>
    <w:rsid w:val="00FA5E61"/>
    <w:rsid w:val="00FB3AE4"/>
    <w:rsid w:val="00FB5267"/>
    <w:rsid w:val="00FB5876"/>
    <w:rsid w:val="00FB6756"/>
    <w:rsid w:val="00FB6822"/>
    <w:rsid w:val="00FC1372"/>
    <w:rsid w:val="00FC3A07"/>
    <w:rsid w:val="00FC6C3D"/>
    <w:rsid w:val="00FC716A"/>
    <w:rsid w:val="00FD4BB9"/>
    <w:rsid w:val="00FD4EAA"/>
    <w:rsid w:val="00FD6FD7"/>
    <w:rsid w:val="00FE2503"/>
    <w:rsid w:val="00FE31BD"/>
    <w:rsid w:val="00FE4132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D30D4B27-39D2-463E-AC10-14EBE1E1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E8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qFormat/>
    <w:locked/>
    <w:rsid w:val="00243F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aliases w:val="Level 1 - 1,Заголовок подпукта (1.1.1),H3,o"/>
    <w:basedOn w:val="a"/>
    <w:link w:val="30"/>
    <w:uiPriority w:val="9"/>
    <w:qFormat/>
    <w:rsid w:val="007E032D"/>
    <w:pPr>
      <w:widowControl/>
      <w:overflowPunct w:val="0"/>
      <w:spacing w:before="180" w:after="240"/>
      <w:textAlignment w:val="baseline"/>
      <w:outlineLvl w:val="2"/>
    </w:pPr>
    <w:rPr>
      <w:rFonts w:ascii="Garamond" w:eastAsia="Calibri" w:hAnsi="Garamond"/>
      <w:sz w:val="22"/>
      <w:lang w:val="en-GB" w:eastAsia="en-US"/>
    </w:rPr>
  </w:style>
  <w:style w:type="paragraph" w:styleId="4">
    <w:name w:val="heading 4"/>
    <w:basedOn w:val="a"/>
    <w:next w:val="a"/>
    <w:link w:val="40"/>
    <w:uiPriority w:val="99"/>
    <w:qFormat/>
    <w:rsid w:val="007E03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Level 1 - 1 Знак,Заголовок подпукта (1.1.1) Знак,H3 Знак,o Знак"/>
    <w:basedOn w:val="a0"/>
    <w:link w:val="3"/>
    <w:uiPriority w:val="9"/>
    <w:locked/>
    <w:rsid w:val="007E032D"/>
    <w:rPr>
      <w:rFonts w:ascii="Garamond" w:hAnsi="Garamond"/>
      <w:sz w:val="22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E032D"/>
    <w:rPr>
      <w:rFonts w:eastAsia="Times New Roman"/>
      <w:b/>
      <w:sz w:val="28"/>
      <w:lang w:eastAsia="ko-KR"/>
    </w:rPr>
  </w:style>
  <w:style w:type="paragraph" w:customStyle="1" w:styleId="ConsPlusNormal">
    <w:name w:val="ConsPlusNormal"/>
    <w:rsid w:val="002C47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aliases w:val="body text"/>
    <w:basedOn w:val="a"/>
    <w:link w:val="11"/>
    <w:uiPriority w:val="99"/>
    <w:rsid w:val="002C47E8"/>
    <w:pPr>
      <w:widowControl/>
      <w:autoSpaceDE/>
      <w:autoSpaceDN/>
      <w:adjustRightInd/>
      <w:spacing w:before="120" w:after="120"/>
      <w:jc w:val="both"/>
    </w:pPr>
    <w:rPr>
      <w:rFonts w:eastAsia="Calibri"/>
      <w:lang w:val="en-GB" w:eastAsia="ru-RU"/>
    </w:rPr>
  </w:style>
  <w:style w:type="character" w:customStyle="1" w:styleId="11">
    <w:name w:val="Основной текст Знак1"/>
    <w:aliases w:val="body text Знак"/>
    <w:basedOn w:val="a0"/>
    <w:link w:val="a3"/>
    <w:uiPriority w:val="99"/>
    <w:locked/>
    <w:rsid w:val="002C47E8"/>
    <w:rPr>
      <w:rFonts w:ascii="Times New Roman" w:hAnsi="Times New Roman"/>
      <w:sz w:val="20"/>
      <w:lang w:val="en-GB"/>
    </w:rPr>
  </w:style>
  <w:style w:type="character" w:customStyle="1" w:styleId="a4">
    <w:name w:val="Основной текст Знак"/>
    <w:uiPriority w:val="99"/>
    <w:semiHidden/>
    <w:rsid w:val="002C47E8"/>
    <w:rPr>
      <w:rFonts w:ascii="Times New Roman" w:eastAsia="Batang" w:hAnsi="Times New Roman"/>
      <w:sz w:val="20"/>
      <w:lang w:eastAsia="ko-KR"/>
    </w:rPr>
  </w:style>
  <w:style w:type="paragraph" w:customStyle="1" w:styleId="a5">
    <w:name w:val="Обычный текст"/>
    <w:basedOn w:val="a"/>
    <w:link w:val="a6"/>
    <w:uiPriority w:val="99"/>
    <w:rsid w:val="002C47E8"/>
    <w:pPr>
      <w:widowControl/>
      <w:autoSpaceDE/>
      <w:autoSpaceDN/>
      <w:adjustRightInd/>
      <w:ind w:firstLine="425"/>
    </w:pPr>
    <w:rPr>
      <w:rFonts w:eastAsia="Arial Unicode MS"/>
      <w:sz w:val="24"/>
      <w:lang w:eastAsia="ru-RU"/>
    </w:rPr>
  </w:style>
  <w:style w:type="character" w:customStyle="1" w:styleId="a6">
    <w:name w:val="Обычный текст Знак"/>
    <w:link w:val="a5"/>
    <w:uiPriority w:val="99"/>
    <w:locked/>
    <w:rsid w:val="002C47E8"/>
    <w:rPr>
      <w:rFonts w:ascii="Times New Roman" w:eastAsia="Arial Unicode MS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A3AA7"/>
    <w:rPr>
      <w:rFonts w:ascii="Segoe UI" w:hAnsi="Segoe UI"/>
      <w:sz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3AA7"/>
    <w:rPr>
      <w:rFonts w:ascii="Segoe UI" w:eastAsia="Batang" w:hAnsi="Segoe UI"/>
      <w:sz w:val="18"/>
      <w:lang w:eastAsia="ko-KR"/>
    </w:rPr>
  </w:style>
  <w:style w:type="character" w:styleId="a9">
    <w:name w:val="annotation reference"/>
    <w:basedOn w:val="a0"/>
    <w:uiPriority w:val="99"/>
    <w:rsid w:val="00EF4DF3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EF4DF3"/>
    <w:pPr>
      <w:widowControl/>
      <w:autoSpaceDE/>
      <w:autoSpaceDN/>
      <w:adjustRightInd/>
    </w:pPr>
    <w:rPr>
      <w:rFonts w:eastAsia="Calibri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EF4DF3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EF4DF3"/>
    <w:pPr>
      <w:widowControl w:val="0"/>
      <w:autoSpaceDE w:val="0"/>
      <w:autoSpaceDN w:val="0"/>
      <w:adjustRightInd w:val="0"/>
    </w:pPr>
    <w:rPr>
      <w:rFonts w:eastAsia="Batang"/>
      <w:b/>
      <w:lang w:eastAsia="ko-KR"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EF4DF3"/>
    <w:rPr>
      <w:rFonts w:ascii="Times New Roman" w:eastAsia="Batang" w:hAnsi="Times New Roman"/>
      <w:b/>
      <w:lang w:eastAsia="ko-KR"/>
    </w:rPr>
  </w:style>
  <w:style w:type="paragraph" w:styleId="ae">
    <w:name w:val="List Paragraph"/>
    <w:basedOn w:val="a"/>
    <w:uiPriority w:val="34"/>
    <w:qFormat/>
    <w:rsid w:val="00910FCF"/>
    <w:pPr>
      <w:widowControl/>
      <w:adjustRightInd/>
      <w:ind w:left="708"/>
    </w:pPr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7E032D"/>
    <w:rPr>
      <w:rFonts w:cs="Times New Roman"/>
      <w:b/>
      <w:color w:val="690000"/>
      <w:sz w:val="14"/>
      <w:u w:val="none"/>
      <w:effect w:val="none"/>
    </w:rPr>
  </w:style>
  <w:style w:type="paragraph" w:styleId="af0">
    <w:name w:val="header"/>
    <w:basedOn w:val="a"/>
    <w:link w:val="af1"/>
    <w:rsid w:val="007E032D"/>
    <w:pPr>
      <w:widowControl/>
      <w:tabs>
        <w:tab w:val="center" w:pos="4320"/>
        <w:tab w:val="right" w:pos="8640"/>
      </w:tabs>
      <w:adjustRightInd/>
    </w:pPr>
    <w:rPr>
      <w:rFonts w:ascii="MS Sans Serif" w:eastAsia="Calibri" w:hAnsi="MS Sans Serif"/>
      <w:lang w:eastAsia="ru-RU"/>
    </w:rPr>
  </w:style>
  <w:style w:type="character" w:customStyle="1" w:styleId="af1">
    <w:name w:val="Верхний колонтитул Знак"/>
    <w:basedOn w:val="a0"/>
    <w:link w:val="af0"/>
    <w:locked/>
    <w:rsid w:val="007E032D"/>
    <w:rPr>
      <w:rFonts w:ascii="MS Sans Serif" w:hAnsi="MS Sans Serif"/>
    </w:rPr>
  </w:style>
  <w:style w:type="paragraph" w:customStyle="1" w:styleId="af2">
    <w:name w:val="Простой"/>
    <w:basedOn w:val="a"/>
    <w:rsid w:val="007E032D"/>
    <w:pPr>
      <w:widowControl/>
      <w:autoSpaceDE/>
      <w:autoSpaceDN/>
      <w:adjustRightInd/>
      <w:spacing w:before="120"/>
    </w:pPr>
    <w:rPr>
      <w:rFonts w:ascii="Arial" w:eastAsia="Times New Roman" w:hAnsi="Arial"/>
      <w:spacing w:val="-5"/>
      <w:lang w:eastAsia="ru-RU"/>
    </w:rPr>
  </w:style>
  <w:style w:type="paragraph" w:styleId="af3">
    <w:name w:val="Body Text Indent"/>
    <w:basedOn w:val="a"/>
    <w:link w:val="af4"/>
    <w:uiPriority w:val="99"/>
    <w:rsid w:val="00B2123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B21232"/>
    <w:rPr>
      <w:rFonts w:ascii="Times New Roman" w:eastAsia="Batang" w:hAnsi="Times New Roman"/>
      <w:lang w:eastAsia="ko-KR"/>
    </w:rPr>
  </w:style>
  <w:style w:type="paragraph" w:styleId="af5">
    <w:name w:val="footer"/>
    <w:basedOn w:val="a"/>
    <w:link w:val="af6"/>
    <w:uiPriority w:val="99"/>
    <w:rsid w:val="00B2123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B21232"/>
    <w:rPr>
      <w:rFonts w:ascii="Times New Roman" w:hAnsi="Times New Roman"/>
      <w:sz w:val="24"/>
    </w:rPr>
  </w:style>
  <w:style w:type="character" w:styleId="af7">
    <w:name w:val="page number"/>
    <w:basedOn w:val="a0"/>
    <w:uiPriority w:val="99"/>
    <w:rsid w:val="00B21232"/>
    <w:rPr>
      <w:rFonts w:ascii="Times New Roman" w:hAnsi="Times New Roman" w:cs="Times New Roman"/>
    </w:rPr>
  </w:style>
  <w:style w:type="paragraph" w:styleId="af8">
    <w:name w:val="Normal (Web)"/>
    <w:basedOn w:val="a"/>
    <w:uiPriority w:val="99"/>
    <w:unhideWhenUsed/>
    <w:rsid w:val="00367A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9C0D3E"/>
    <w:pPr>
      <w:autoSpaceDE w:val="0"/>
      <w:autoSpaceDN w:val="0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af9">
    <w:name w:val="ЭАА"/>
    <w:basedOn w:val="1"/>
    <w:link w:val="afa"/>
    <w:rsid w:val="00243F0C"/>
    <w:pPr>
      <w:widowControl/>
      <w:autoSpaceDE/>
      <w:autoSpaceDN/>
      <w:adjustRightInd/>
      <w:spacing w:before="0"/>
      <w:jc w:val="right"/>
    </w:pPr>
    <w:rPr>
      <w:rFonts w:ascii="Garamond" w:eastAsia="Calibri" w:hAnsi="Garamond" w:cs="Times New Roman"/>
      <w:b/>
      <w:color w:val="auto"/>
      <w:sz w:val="22"/>
      <w:szCs w:val="20"/>
      <w:lang w:eastAsia="ru-RU"/>
    </w:rPr>
  </w:style>
  <w:style w:type="character" w:customStyle="1" w:styleId="afa">
    <w:name w:val="ЭАА Знак"/>
    <w:link w:val="af9"/>
    <w:locked/>
    <w:rsid w:val="00243F0C"/>
    <w:rPr>
      <w:rFonts w:ascii="Garamond" w:hAnsi="Garamond"/>
      <w:b/>
      <w:szCs w:val="20"/>
    </w:rPr>
  </w:style>
  <w:style w:type="character" w:customStyle="1" w:styleId="10">
    <w:name w:val="Заголовок 1 Знак"/>
    <w:basedOn w:val="a0"/>
    <w:link w:val="1"/>
    <w:rsid w:val="00243F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paragraph" w:styleId="31">
    <w:name w:val="Body Text Indent 3"/>
    <w:basedOn w:val="a"/>
    <w:link w:val="32"/>
    <w:uiPriority w:val="99"/>
    <w:semiHidden/>
    <w:unhideWhenUsed/>
    <w:rsid w:val="000E0D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DD2"/>
    <w:rPr>
      <w:rFonts w:ascii="Times New Roman" w:eastAsia="Batang" w:hAnsi="Times New Roman"/>
      <w:sz w:val="16"/>
      <w:szCs w:val="16"/>
      <w:lang w:eastAsia="ko-KR"/>
    </w:rPr>
  </w:style>
  <w:style w:type="character" w:styleId="afb">
    <w:name w:val="Placeholder Text"/>
    <w:basedOn w:val="a0"/>
    <w:uiPriority w:val="99"/>
    <w:semiHidden/>
    <w:rsid w:val="0047740A"/>
    <w:rPr>
      <w:color w:val="808080"/>
    </w:rPr>
  </w:style>
  <w:style w:type="paragraph" w:styleId="33">
    <w:name w:val="Body Text 3"/>
    <w:basedOn w:val="a"/>
    <w:link w:val="34"/>
    <w:rsid w:val="0025455F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5455F"/>
    <w:rPr>
      <w:rFonts w:ascii="Times New Roman" w:eastAsia="Times New Roman" w:hAnsi="Times New Roman"/>
      <w:sz w:val="16"/>
      <w:szCs w:val="16"/>
    </w:rPr>
  </w:style>
  <w:style w:type="paragraph" w:customStyle="1" w:styleId="2">
    <w:name w:val="Абзац списка2"/>
    <w:basedOn w:val="a"/>
    <w:rsid w:val="0076073B"/>
    <w:pPr>
      <w:widowControl/>
      <w:autoSpaceDE/>
      <w:autoSpaceDN/>
      <w:adjustRightInd/>
      <w:ind w:left="708"/>
      <w:jc w:val="both"/>
    </w:pPr>
    <w:rPr>
      <w:rFonts w:ascii="Garamond" w:eastAsiaTheme="minorHAnsi" w:hAnsi="Garamond"/>
      <w:sz w:val="22"/>
      <w:szCs w:val="22"/>
      <w:lang w:eastAsia="ru-RU"/>
    </w:rPr>
  </w:style>
  <w:style w:type="character" w:styleId="afc">
    <w:name w:val="Strong"/>
    <w:basedOn w:val="a0"/>
    <w:uiPriority w:val="99"/>
    <w:qFormat/>
    <w:locked/>
    <w:rsid w:val="00006E6B"/>
    <w:rPr>
      <w:rFonts w:cs="Times New Roman"/>
      <w:b/>
    </w:rPr>
  </w:style>
  <w:style w:type="paragraph" w:styleId="20">
    <w:name w:val="Body Text Indent 2"/>
    <w:basedOn w:val="a"/>
    <w:link w:val="21"/>
    <w:uiPriority w:val="99"/>
    <w:unhideWhenUsed/>
    <w:rsid w:val="00876128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87612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np-sr.ru/norem/marketregulation/joining/marketnorem/currentedition/index.htm?ssFolderId=87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://www.np-sr.ru/norem/marketregulation/joining/marketnorem/currentedition/index.htm?ssFolderId=87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9A81-C26A-4BD0-BA5E-A2FD383E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5419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Ирина Пряхина</cp:lastModifiedBy>
  <cp:revision>11</cp:revision>
  <cp:lastPrinted>2018-02-19T07:27:00Z</cp:lastPrinted>
  <dcterms:created xsi:type="dcterms:W3CDTF">2018-02-16T12:41:00Z</dcterms:created>
  <dcterms:modified xsi:type="dcterms:W3CDTF">2018-02-19T10:28:00Z</dcterms:modified>
</cp:coreProperties>
</file>