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B5" w:rsidRPr="00DB69CD" w:rsidRDefault="00B22A68">
      <w:pPr>
        <w:rPr>
          <w:rFonts w:ascii="Garamond" w:hAnsi="Garamond"/>
          <w:b/>
          <w:bCs/>
          <w:sz w:val="28"/>
          <w:szCs w:val="28"/>
        </w:rPr>
      </w:pPr>
      <w:r w:rsidRPr="00DB69CD">
        <w:rPr>
          <w:rFonts w:ascii="Garamond" w:hAnsi="Garamond"/>
          <w:b/>
          <w:bCs/>
          <w:sz w:val="28"/>
          <w:szCs w:val="28"/>
          <w:lang w:val="en-US"/>
        </w:rPr>
        <w:t>V</w:t>
      </w:r>
      <w:r w:rsidR="00A86578" w:rsidRPr="00DB69CD">
        <w:rPr>
          <w:rFonts w:ascii="Garamond" w:hAnsi="Garamond"/>
          <w:b/>
          <w:bCs/>
          <w:sz w:val="28"/>
          <w:szCs w:val="28"/>
        </w:rPr>
        <w:t>.</w:t>
      </w:r>
      <w:r w:rsidRPr="00DB69CD">
        <w:rPr>
          <w:rFonts w:ascii="Garamond" w:hAnsi="Garamond"/>
          <w:b/>
          <w:bCs/>
          <w:sz w:val="28"/>
          <w:szCs w:val="28"/>
        </w:rPr>
        <w:t>6</w:t>
      </w:r>
      <w:r w:rsidR="00DB69CD">
        <w:rPr>
          <w:rFonts w:ascii="Garamond" w:hAnsi="Garamond"/>
          <w:b/>
          <w:bCs/>
          <w:sz w:val="28"/>
          <w:szCs w:val="28"/>
        </w:rPr>
        <w:t>.</w:t>
      </w:r>
      <w:r w:rsidRPr="00DB69CD">
        <w:rPr>
          <w:rFonts w:ascii="Garamond" w:hAnsi="Garamond"/>
          <w:b/>
          <w:bCs/>
          <w:sz w:val="28"/>
          <w:szCs w:val="28"/>
        </w:rPr>
        <w:t xml:space="preserve"> Изменения</w:t>
      </w:r>
      <w:r w:rsidR="00A86578" w:rsidRPr="00DB69CD">
        <w:rPr>
          <w:rFonts w:ascii="Garamond" w:hAnsi="Garamond"/>
          <w:b/>
          <w:bCs/>
          <w:sz w:val="28"/>
          <w:szCs w:val="28"/>
        </w:rPr>
        <w:t xml:space="preserve">, связанные с особенностями оплаты неустойки </w:t>
      </w:r>
    </w:p>
    <w:p w:rsidR="00DB69CD" w:rsidRDefault="00DB69CD">
      <w:pPr>
        <w:jc w:val="right"/>
        <w:rPr>
          <w:rFonts w:ascii="Garamond" w:hAnsi="Garamond"/>
          <w:b/>
          <w:bCs/>
          <w:sz w:val="28"/>
          <w:szCs w:val="28"/>
        </w:rPr>
      </w:pPr>
    </w:p>
    <w:p w:rsidR="000918B5" w:rsidRPr="00DB69CD" w:rsidRDefault="00A86578">
      <w:pPr>
        <w:jc w:val="right"/>
        <w:rPr>
          <w:rFonts w:ascii="Garamond" w:hAnsi="Garamond"/>
          <w:b/>
          <w:bCs/>
          <w:sz w:val="28"/>
          <w:szCs w:val="28"/>
          <w:lang w:val="en-US"/>
        </w:rPr>
      </w:pPr>
      <w:r w:rsidRPr="00DB69CD">
        <w:rPr>
          <w:rFonts w:ascii="Garamond" w:hAnsi="Garamond"/>
          <w:b/>
          <w:bCs/>
          <w:sz w:val="28"/>
          <w:szCs w:val="28"/>
        </w:rPr>
        <w:t xml:space="preserve">Приложение </w:t>
      </w:r>
      <w:r w:rsidR="00DB69CD">
        <w:rPr>
          <w:rFonts w:ascii="Garamond" w:hAnsi="Garamond"/>
          <w:b/>
          <w:bCs/>
          <w:sz w:val="28"/>
          <w:szCs w:val="28"/>
        </w:rPr>
        <w:t xml:space="preserve">№ </w:t>
      </w:r>
      <w:r w:rsidR="00B22A68" w:rsidRPr="00DB69CD">
        <w:rPr>
          <w:rFonts w:ascii="Garamond" w:hAnsi="Garamond"/>
          <w:b/>
          <w:bCs/>
          <w:sz w:val="28"/>
          <w:szCs w:val="28"/>
          <w:lang w:val="en-US"/>
        </w:rPr>
        <w:t>5.6</w:t>
      </w:r>
    </w:p>
    <w:p w:rsidR="00B22A68" w:rsidRPr="00DB69CD" w:rsidRDefault="00B22A68">
      <w:pPr>
        <w:jc w:val="right"/>
        <w:rPr>
          <w:rFonts w:ascii="Garamond" w:hAnsi="Garamond"/>
          <w:b/>
          <w:bCs/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0918B5" w:rsidRPr="00DB69CD">
        <w:tc>
          <w:tcPr>
            <w:tcW w:w="15048" w:type="dxa"/>
          </w:tcPr>
          <w:p w:rsidR="000918B5" w:rsidRPr="00DB69CD" w:rsidRDefault="00A86578">
            <w:pPr>
              <w:keepNext/>
              <w:rPr>
                <w:rFonts w:ascii="Garamond" w:hAnsi="Garamond"/>
                <w:bCs/>
              </w:rPr>
            </w:pPr>
            <w:r w:rsidRPr="00DB69CD">
              <w:rPr>
                <w:rFonts w:ascii="Garamond" w:hAnsi="Garamond"/>
                <w:b/>
                <w:bCs/>
              </w:rPr>
              <w:t xml:space="preserve">Инициатор: </w:t>
            </w:r>
            <w:r w:rsidR="00DB69CD">
              <w:rPr>
                <w:rFonts w:ascii="Garamond" w:hAnsi="Garamond"/>
                <w:bCs/>
              </w:rPr>
              <w:t>Ассоциация «НП Совет рынка».</w:t>
            </w:r>
          </w:p>
          <w:p w:rsidR="000918B5" w:rsidRPr="00DB69CD" w:rsidRDefault="00A86578" w:rsidP="0018049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B69CD">
              <w:rPr>
                <w:rFonts w:ascii="Garamond" w:hAnsi="Garamond"/>
                <w:b/>
                <w:bCs/>
              </w:rPr>
              <w:t>Обоснование</w:t>
            </w:r>
            <w:r w:rsidRPr="00DB69CD">
              <w:rPr>
                <w:rFonts w:ascii="Garamond" w:hAnsi="Garamond"/>
                <w:b/>
              </w:rPr>
              <w:t>:</w:t>
            </w:r>
            <w:r w:rsidRPr="00DB69CD">
              <w:rPr>
                <w:rFonts w:ascii="Garamond" w:hAnsi="Garamond"/>
              </w:rPr>
              <w:t xml:space="preserve"> </w:t>
            </w:r>
            <w:r w:rsidR="00DB69CD">
              <w:rPr>
                <w:rFonts w:ascii="Garamond" w:hAnsi="Garamond"/>
              </w:rPr>
              <w:t>с</w:t>
            </w:r>
            <w:r w:rsidRPr="00DB69CD">
              <w:rPr>
                <w:rFonts w:ascii="Garamond" w:hAnsi="Garamond"/>
              </w:rPr>
              <w:t xml:space="preserve"> учетом планируемых изменений нормативных правовых актов, регулирующих применение положений по неустойке на ОРЭМ, предлагается </w:t>
            </w:r>
            <w:bookmarkStart w:id="0" w:name="_GoBack"/>
            <w:bookmarkEnd w:id="0"/>
            <w:r w:rsidRPr="00DB69CD">
              <w:rPr>
                <w:rFonts w:ascii="Garamond" w:hAnsi="Garamond"/>
              </w:rPr>
              <w:t>замороз</w:t>
            </w:r>
            <w:r w:rsidR="00180494">
              <w:rPr>
                <w:rFonts w:ascii="Garamond" w:hAnsi="Garamond"/>
              </w:rPr>
              <w:t>ить</w:t>
            </w:r>
            <w:r w:rsidRPr="00DB69CD">
              <w:rPr>
                <w:rFonts w:ascii="Garamond" w:hAnsi="Garamond"/>
              </w:rPr>
              <w:t xml:space="preserve"> оплат</w:t>
            </w:r>
            <w:r w:rsidR="00180494">
              <w:rPr>
                <w:rFonts w:ascii="Garamond" w:hAnsi="Garamond"/>
              </w:rPr>
              <w:t>у</w:t>
            </w:r>
            <w:r w:rsidRPr="00DB69CD">
              <w:rPr>
                <w:rFonts w:ascii="Garamond" w:hAnsi="Garamond"/>
              </w:rPr>
              <w:t xml:space="preserve"> неустойки на ОРЭМ за август и сентябрь 2022 года с последующим принятием решения о дате списания </w:t>
            </w:r>
            <w:r w:rsidR="000872F8">
              <w:rPr>
                <w:rFonts w:ascii="Garamond" w:hAnsi="Garamond"/>
              </w:rPr>
              <w:t xml:space="preserve">неустойки </w:t>
            </w:r>
            <w:r w:rsidRPr="00DB69CD">
              <w:rPr>
                <w:rFonts w:ascii="Garamond" w:hAnsi="Garamond"/>
              </w:rPr>
              <w:t xml:space="preserve">отдельным решением Наблюдательного совета Ассоциации «НП Совет рынка». </w:t>
            </w:r>
          </w:p>
          <w:p w:rsidR="000918B5" w:rsidRPr="00DB69CD" w:rsidRDefault="00A86578" w:rsidP="00B22A6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DB69CD">
              <w:rPr>
                <w:rFonts w:ascii="Garamond" w:hAnsi="Garamond"/>
                <w:b/>
                <w:bCs/>
              </w:rPr>
              <w:t>Дата вступления в силу</w:t>
            </w:r>
            <w:r w:rsidRPr="00DB69CD">
              <w:rPr>
                <w:rFonts w:ascii="Garamond" w:hAnsi="Garamond"/>
                <w:b/>
              </w:rPr>
              <w:t>:</w:t>
            </w:r>
            <w:r w:rsidRPr="00DB69CD">
              <w:rPr>
                <w:rFonts w:ascii="Garamond" w:hAnsi="Garamond"/>
              </w:rPr>
              <w:t xml:space="preserve"> </w:t>
            </w:r>
            <w:r w:rsidR="00B22A68" w:rsidRPr="00DB69CD">
              <w:rPr>
                <w:rFonts w:ascii="Garamond" w:hAnsi="Garamond"/>
              </w:rPr>
              <w:t>19 сентября 2022 года.</w:t>
            </w:r>
            <w:r w:rsidRPr="00DB69CD">
              <w:rPr>
                <w:rFonts w:ascii="Garamond" w:hAnsi="Garamond"/>
              </w:rPr>
              <w:t xml:space="preserve"> </w:t>
            </w:r>
          </w:p>
        </w:tc>
      </w:tr>
    </w:tbl>
    <w:p w:rsidR="000918B5" w:rsidRPr="00DB69CD" w:rsidRDefault="000918B5">
      <w:pPr>
        <w:keepNext/>
        <w:rPr>
          <w:rFonts w:ascii="Garamond" w:hAnsi="Garamond"/>
          <w:b/>
        </w:rPr>
      </w:pPr>
    </w:p>
    <w:p w:rsidR="000918B5" w:rsidRPr="00DB69CD" w:rsidRDefault="00A86578">
      <w:pPr>
        <w:keepNext/>
        <w:rPr>
          <w:rFonts w:ascii="Garamond" w:hAnsi="Garamond"/>
          <w:b/>
          <w:bCs/>
          <w:sz w:val="26"/>
          <w:szCs w:val="26"/>
        </w:rPr>
      </w:pPr>
      <w:r w:rsidRPr="00DB69CD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DB69CD" w:rsidRPr="00DB69CD">
        <w:rPr>
          <w:rFonts w:ascii="Garamond" w:hAnsi="Garamond"/>
          <w:b/>
          <w:bCs/>
          <w:sz w:val="26"/>
          <w:szCs w:val="26"/>
        </w:rPr>
        <w:t xml:space="preserve">РЕГЛАМЕНТ ФИНАНСОВЫХ РАСЧЕТОВ НА ОПТОВОМ РЫНКЕ ЭЛЕКТРОЭНЕРГИИ </w:t>
      </w:r>
      <w:r w:rsidRPr="00DB69CD">
        <w:rPr>
          <w:rFonts w:ascii="Garamond" w:hAnsi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0918B5" w:rsidRPr="00DB69CD" w:rsidRDefault="000918B5">
      <w:pPr>
        <w:keepNext/>
        <w:rPr>
          <w:rFonts w:ascii="Garamond" w:hAnsi="Garamond"/>
          <w:b/>
          <w:bCs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6492"/>
        <w:gridCol w:w="7633"/>
      </w:tblGrid>
      <w:tr w:rsidR="000918B5" w:rsidRPr="00DB69CD" w:rsidTr="00DB69CD">
        <w:trPr>
          <w:trHeight w:val="435"/>
        </w:trPr>
        <w:tc>
          <w:tcPr>
            <w:tcW w:w="896" w:type="dxa"/>
            <w:vAlign w:val="center"/>
          </w:tcPr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492" w:type="dxa"/>
            <w:vAlign w:val="center"/>
          </w:tcPr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633" w:type="dxa"/>
            <w:vAlign w:val="center"/>
          </w:tcPr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918B5" w:rsidRPr="00DB69CD" w:rsidRDefault="00A86578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B69C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0918B5" w:rsidRPr="00DB69CD" w:rsidTr="00DB69CD">
        <w:trPr>
          <w:trHeight w:val="43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B5" w:rsidRPr="00DB69CD" w:rsidRDefault="00A86578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B69CD">
              <w:rPr>
                <w:rFonts w:ascii="Garamond" w:hAnsi="Garamond"/>
                <w:b/>
                <w:bCs/>
                <w:sz w:val="22"/>
                <w:szCs w:val="22"/>
              </w:rPr>
              <w:t>12.5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B5" w:rsidRPr="00DB69CD" w:rsidRDefault="00A86578">
            <w:pPr>
              <w:pStyle w:val="a4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B69CD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0918B5" w:rsidRPr="00DB69CD" w:rsidRDefault="00A86578">
            <w:pPr>
              <w:pStyle w:val="a4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DB69CD">
              <w:rPr>
                <w:rFonts w:ascii="Garamond" w:hAnsi="Garamond"/>
                <w:sz w:val="22"/>
                <w:szCs w:val="22"/>
                <w:lang w:val="ru-RU"/>
              </w:rPr>
              <w:t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наступает 25.04.2022. ЦФР с 04.07.2022 включает в Сводный реестр платежей обязательства по оплате неустойки (пени), указанной в данном абзаце, с учетом особенностей оплаты неустойки (пени) в соответствии с пп. 12.5, 12.5.3, 12.6.7 настоящего Регламента.</w:t>
            </w:r>
          </w:p>
          <w:p w:rsidR="000918B5" w:rsidRPr="00DB69CD" w:rsidRDefault="000918B5">
            <w:pPr>
              <w:pStyle w:val="aff0"/>
              <w:spacing w:after="120"/>
              <w:ind w:left="360" w:firstLine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B5" w:rsidRPr="00DB69CD" w:rsidRDefault="00DB69CD">
            <w:pPr>
              <w:tabs>
                <w:tab w:val="left" w:pos="1134"/>
              </w:tabs>
              <w:spacing w:before="18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918B5" w:rsidRPr="00DB69CD" w:rsidRDefault="00A86578">
            <w:pPr>
              <w:pStyle w:val="a4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B69CD">
              <w:rPr>
                <w:rFonts w:ascii="Garamond" w:hAnsi="Garamond"/>
                <w:sz w:val="22"/>
                <w:szCs w:val="22"/>
                <w:lang w:val="ru-RU"/>
              </w:rPr>
              <w:t>ЦФР не включает в Сводный реестр платежей, передаваемый в уполномоченную кредитную организацию, обязательства по оплате неустойки (пени) за неисполнение или ненадлежащее исполнение обязательств по оплате электрической энергии и (или) мощности, а также услуг организаций коммерческой и технологической инфраструктуры оптового рынка, оплата которых осуществляется через уполномоченную кредитную организацию, если срок исполнения таких обязательств по оплате неустойки наступает 25.04.2022</w:t>
            </w:r>
            <w:r w:rsidRPr="00DB69C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DB69CD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DB69CD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 xml:space="preserve">25.09.2022 и 25.10.2022. </w:t>
            </w:r>
          </w:p>
          <w:p w:rsidR="000918B5" w:rsidRPr="00DB69CD" w:rsidRDefault="00A86578">
            <w:pPr>
              <w:pStyle w:val="a4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DB69CD">
              <w:rPr>
                <w:rFonts w:ascii="Garamond" w:hAnsi="Garamond"/>
                <w:sz w:val="22"/>
                <w:szCs w:val="22"/>
                <w:lang w:val="ru-RU"/>
              </w:rPr>
              <w:t>ЦФР с 04.07.2022 включает в Сводный реестр платежей обязательства по оплате неустойки (пени), срок исполнения которых наступил 25.04.2022, с учетом особенностей оплаты неустойки (пени) в соответствии с пп. 12.5, 12.5.3, 12.6.7 настоящего Регламента.</w:t>
            </w:r>
          </w:p>
          <w:p w:rsidR="000918B5" w:rsidRPr="00DB69CD" w:rsidRDefault="00A86578">
            <w:pPr>
              <w:tabs>
                <w:tab w:val="left" w:pos="1134"/>
              </w:tabs>
              <w:spacing w:before="180" w:after="120"/>
              <w:ind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B69C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ЦФР включает в Сводный реестр платежей обязательства по оплате неустойки (пени), </w:t>
            </w:r>
            <w:r w:rsidRPr="00DB69CD">
              <w:rPr>
                <w:rFonts w:ascii="Garamond" w:hAnsi="Garamond"/>
                <w:sz w:val="22"/>
                <w:szCs w:val="22"/>
                <w:highlight w:val="yellow"/>
              </w:rPr>
              <w:t>срок исполнения которых наступил 25.09.2022 и 25.10.2022</w:t>
            </w:r>
            <w:r w:rsidRPr="00DB69C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 с учетом особенностей оплаты неустойки (пени) в соответствии с пп. 12.5, 12.5.3, 12.6.7 настоящего Регламента в случае принятия Наблюдательным советом СР решения о включении в Сводный реестр платежей указанной неустойки и получения от СР выписки из протокола заседания Наблюдательного совета СР, содержащей указанное решение</w:t>
            </w:r>
            <w:r w:rsidRPr="00DB69CD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</w:tbl>
    <w:p w:rsidR="000918B5" w:rsidRPr="00DB69CD" w:rsidRDefault="000918B5">
      <w:pPr>
        <w:keepNext/>
        <w:rPr>
          <w:rFonts w:ascii="Garamond" w:hAnsi="Garamond"/>
          <w:b/>
          <w:bCs/>
        </w:rPr>
      </w:pPr>
    </w:p>
    <w:p w:rsidR="000918B5" w:rsidRPr="00DB69CD" w:rsidRDefault="000918B5">
      <w:pPr>
        <w:rPr>
          <w:rFonts w:ascii="Garamond" w:hAnsi="Garamond"/>
          <w:b/>
        </w:rPr>
      </w:pPr>
    </w:p>
    <w:sectPr w:rsidR="000918B5" w:rsidRPr="00DB69CD" w:rsidSect="005D6A6B">
      <w:pgSz w:w="16838" w:h="11906" w:orient="landscape"/>
      <w:pgMar w:top="1134" w:right="1134" w:bottom="0" w:left="1134" w:header="708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22" w:rsidRDefault="00370B22">
      <w:r>
        <w:separator/>
      </w:r>
    </w:p>
  </w:endnote>
  <w:endnote w:type="continuationSeparator" w:id="0">
    <w:p w:rsidR="00370B22" w:rsidRDefault="0037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22" w:rsidRDefault="00370B22">
      <w:r>
        <w:separator/>
      </w:r>
    </w:p>
  </w:footnote>
  <w:footnote w:type="continuationSeparator" w:id="0">
    <w:p w:rsidR="00370B22" w:rsidRDefault="0037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7B0E"/>
    <w:multiLevelType w:val="hybridMultilevel"/>
    <w:tmpl w:val="FA0A0300"/>
    <w:lvl w:ilvl="0" w:tplc="4986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FA33FE"/>
    <w:multiLevelType w:val="hybridMultilevel"/>
    <w:tmpl w:val="BA9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4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-501"/>
        </w:tabs>
        <w:ind w:left="786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 w15:restartNumberingAfterBreak="0">
    <w:nsid w:val="726B50E1"/>
    <w:multiLevelType w:val="hybridMultilevel"/>
    <w:tmpl w:val="7A4898C0"/>
    <w:lvl w:ilvl="0" w:tplc="BBA2D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903F72"/>
    <w:multiLevelType w:val="hybridMultilevel"/>
    <w:tmpl w:val="6610F352"/>
    <w:lvl w:ilvl="0" w:tplc="E3502EF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4578B4"/>
    <w:multiLevelType w:val="hybridMultilevel"/>
    <w:tmpl w:val="49C8D0BE"/>
    <w:lvl w:ilvl="0" w:tplc="5484C9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39FE"/>
    <w:multiLevelType w:val="hybridMultilevel"/>
    <w:tmpl w:val="1ABA914A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20"/>
  </w:num>
  <w:num w:numId="5">
    <w:abstractNumId w:val="16"/>
  </w:num>
  <w:num w:numId="6">
    <w:abstractNumId w:val="13"/>
  </w:num>
  <w:num w:numId="7">
    <w:abstractNumId w:val="17"/>
  </w:num>
  <w:num w:numId="8">
    <w:abstractNumId w:val="2"/>
  </w:num>
  <w:num w:numId="9">
    <w:abstractNumId w:val="25"/>
  </w:num>
  <w:num w:numId="10">
    <w:abstractNumId w:val="0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4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0"/>
  </w:num>
  <w:num w:numId="22">
    <w:abstractNumId w:val="3"/>
  </w:num>
  <w:num w:numId="23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9"/>
  </w:num>
  <w:num w:numId="28">
    <w:abstractNumId w:val="22"/>
  </w:num>
  <w:num w:numId="29">
    <w:abstractNumId w:val="5"/>
  </w:num>
  <w:num w:numId="30">
    <w:abstractNumId w:val="21"/>
  </w:num>
  <w:num w:numId="31">
    <w:abstractNumId w:val="15"/>
  </w:num>
  <w:num w:numId="32">
    <w:abstractNumId w:val="24"/>
  </w:num>
  <w:num w:numId="33">
    <w:abstractNumId w:val="27"/>
  </w:num>
  <w:num w:numId="34">
    <w:abstractNumId w:val="6"/>
  </w:num>
  <w:num w:numId="35">
    <w:abstractNumId w:val="26"/>
  </w:num>
  <w:num w:numId="36">
    <w:abstractNumId w:val="28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B5"/>
    <w:rsid w:val="000872F8"/>
    <w:rsid w:val="000918B5"/>
    <w:rsid w:val="000C56B6"/>
    <w:rsid w:val="00180494"/>
    <w:rsid w:val="00370B22"/>
    <w:rsid w:val="005D6A6B"/>
    <w:rsid w:val="007C51ED"/>
    <w:rsid w:val="009C6BCC"/>
    <w:rsid w:val="00A86578"/>
    <w:rsid w:val="00B22A68"/>
    <w:rsid w:val="00DB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8E580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tabs>
        <w:tab w:val="num" w:pos="1080"/>
      </w:tabs>
      <w:spacing w:before="240" w:after="120"/>
      <w:ind w:left="1080" w:hanging="360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uiPriority w:val="9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Pr>
      <w:rFonts w:ascii="Times New Roman" w:hAnsi="Times New Roman"/>
      <w:sz w:val="24"/>
    </w:rPr>
  </w:style>
  <w:style w:type="paragraph" w:styleId="af5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/>
      <w:b/>
      <w:color w:val="000000"/>
      <w:sz w:val="22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ascii="Times New Roman" w:hAnsi="Times New Roman" w:cs="Times New Roman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9">
    <w:name w:val="Title"/>
    <w:basedOn w:val="a"/>
    <w:link w:val="afa"/>
    <w:uiPriority w:val="99"/>
    <w:qFormat/>
    <w:pPr>
      <w:jc w:val="center"/>
    </w:pPr>
    <w:rPr>
      <w:sz w:val="28"/>
      <w:szCs w:val="28"/>
    </w:rPr>
  </w:style>
  <w:style w:type="character" w:customStyle="1" w:styleId="afa">
    <w:name w:val="Заголовок Знак"/>
    <w:basedOn w:val="a0"/>
    <w:link w:val="af9"/>
    <w:uiPriority w:val="99"/>
    <w:locked/>
    <w:rPr>
      <w:rFonts w:ascii="Times New Roman" w:hAnsi="Times New Roman" w:cs="Times New Roman"/>
      <w:sz w:val="28"/>
      <w:szCs w:val="28"/>
    </w:rPr>
  </w:style>
  <w:style w:type="paragraph" w:styleId="afb">
    <w:name w:val="Plain Text"/>
    <w:basedOn w:val="a"/>
    <w:link w:val="afc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c">
    <w:name w:val="Текст Знак"/>
    <w:basedOn w:val="a0"/>
    <w:link w:val="afb"/>
    <w:uiPriority w:val="99"/>
    <w:locked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24">
    <w:name w:val="Обычный2"/>
    <w:uiPriority w:val="99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aff0">
    <w:name w:val="Обычный текст"/>
    <w:basedOn w:val="a"/>
    <w:link w:val="aff1"/>
    <w:uiPriority w:val="99"/>
    <w:pPr>
      <w:ind w:firstLine="425"/>
    </w:pPr>
    <w:rPr>
      <w:rFonts w:eastAsia="Arial Unicode MS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08B1-B3A1-4F6D-98BB-B084DFAF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11</cp:revision>
  <cp:lastPrinted>2022-03-04T16:12:00Z</cp:lastPrinted>
  <dcterms:created xsi:type="dcterms:W3CDTF">2022-08-31T09:37:00Z</dcterms:created>
  <dcterms:modified xsi:type="dcterms:W3CDTF">2022-09-14T17:56:00Z</dcterms:modified>
</cp:coreProperties>
</file>