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A9" w:rsidRDefault="00451DC1" w:rsidP="007D65A9">
      <w:pPr>
        <w:ind w:right="-172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="00B55F25">
        <w:rPr>
          <w:rFonts w:ascii="Garamond" w:hAnsi="Garamond"/>
          <w:b/>
          <w:sz w:val="28"/>
          <w:szCs w:val="28"/>
          <w:lang w:val="en-US"/>
        </w:rPr>
        <w:t>I</w:t>
      </w:r>
      <w:r w:rsidRPr="00451DC1">
        <w:rPr>
          <w:rFonts w:ascii="Garamond" w:hAnsi="Garamond"/>
          <w:b/>
          <w:sz w:val="28"/>
          <w:szCs w:val="28"/>
        </w:rPr>
        <w:t>.11</w:t>
      </w:r>
      <w:r w:rsidR="00B55F25">
        <w:rPr>
          <w:rFonts w:ascii="Garamond" w:hAnsi="Garamond"/>
          <w:b/>
          <w:sz w:val="28"/>
          <w:szCs w:val="28"/>
        </w:rPr>
        <w:t>.</w:t>
      </w:r>
      <w:r w:rsidRPr="00451DC1">
        <w:rPr>
          <w:rFonts w:ascii="Garamond" w:hAnsi="Garamond"/>
          <w:b/>
          <w:sz w:val="28"/>
          <w:szCs w:val="28"/>
        </w:rPr>
        <w:t xml:space="preserve"> </w:t>
      </w:r>
      <w:r w:rsidR="007D65A9">
        <w:rPr>
          <w:rFonts w:ascii="Garamond" w:hAnsi="Garamond"/>
          <w:b/>
          <w:sz w:val="28"/>
          <w:szCs w:val="28"/>
        </w:rPr>
        <w:t>Изменения, связанные с проведением КОМ НГО в 2018 году</w:t>
      </w:r>
    </w:p>
    <w:p w:rsidR="007D65A9" w:rsidRPr="00282AFD" w:rsidRDefault="006134EE" w:rsidP="007D65A9">
      <w:pPr>
        <w:ind w:right="-172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</w:t>
      </w:r>
      <w:r w:rsidR="00B55F25">
        <w:rPr>
          <w:rFonts w:ascii="Garamond" w:hAnsi="Garamond"/>
          <w:b/>
          <w:sz w:val="28"/>
          <w:szCs w:val="28"/>
        </w:rPr>
        <w:t xml:space="preserve"> </w:t>
      </w:r>
      <w:r w:rsidR="00451DC1">
        <w:rPr>
          <w:rFonts w:ascii="Garamond" w:hAnsi="Garamond"/>
          <w:b/>
          <w:sz w:val="28"/>
          <w:szCs w:val="28"/>
        </w:rPr>
        <w:t>6.11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F30331" w:rsidRPr="00CE0728" w:rsidRDefault="00F30331" w:rsidP="00F30331">
      <w:pPr>
        <w:ind w:right="-172"/>
        <w:jc w:val="right"/>
        <w:rPr>
          <w:rFonts w:ascii="Garamond" w:hAnsi="Garamond"/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9D6A77" w:rsidRPr="009E69B1" w:rsidTr="0033782D">
        <w:trPr>
          <w:trHeight w:val="360"/>
        </w:trPr>
        <w:tc>
          <w:tcPr>
            <w:tcW w:w="14742" w:type="dxa"/>
          </w:tcPr>
          <w:p w:rsidR="009D6A77" w:rsidRPr="00E22A01" w:rsidRDefault="009D6A77" w:rsidP="00893E2A">
            <w:pPr>
              <w:pStyle w:val="ConsPlusNormal"/>
              <w:ind w:firstLine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22A01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="00A34AFF" w:rsidRPr="00E22A0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134EE" w:rsidRPr="009412DF">
              <w:rPr>
                <w:rFonts w:ascii="Garamond" w:hAnsi="Garamond" w:cs="Garamond"/>
                <w:bCs/>
                <w:sz w:val="24"/>
                <w:szCs w:val="24"/>
              </w:rPr>
              <w:t>Ассоциация «</w:t>
            </w:r>
            <w:r w:rsidR="006134EE" w:rsidRPr="009412DF">
              <w:rPr>
                <w:rFonts w:ascii="Garamond" w:hAnsi="Garamond"/>
                <w:sz w:val="24"/>
                <w:szCs w:val="24"/>
              </w:rPr>
              <w:t>НП Совет рынка».</w:t>
            </w:r>
          </w:p>
          <w:p w:rsidR="006134EE" w:rsidRPr="00567D30" w:rsidRDefault="00BE453D" w:rsidP="006134EE">
            <w:pPr>
              <w:pStyle w:val="ConsPlusNormal"/>
              <w:ind w:firstLine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B55F25">
              <w:rPr>
                <w:rFonts w:ascii="Garamond" w:hAnsi="Garamond"/>
                <w:sz w:val="24"/>
                <w:szCs w:val="24"/>
              </w:rPr>
              <w:t>н</w:t>
            </w:r>
            <w:r w:rsidR="00567D30" w:rsidRPr="00567D30">
              <w:rPr>
                <w:rFonts w:ascii="Garamond" w:hAnsi="Garamond"/>
                <w:sz w:val="24"/>
                <w:szCs w:val="24"/>
              </w:rPr>
              <w:t>еобходимо уточнить</w:t>
            </w:r>
            <w:r w:rsidR="00567D3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567D30" w:rsidRPr="00567D30">
              <w:rPr>
                <w:rFonts w:ascii="Garamond" w:hAnsi="Garamond"/>
                <w:sz w:val="24"/>
                <w:szCs w:val="24"/>
              </w:rPr>
              <w:t>дату</w:t>
            </w:r>
            <w:r w:rsidR="00567D30">
              <w:rPr>
                <w:rFonts w:ascii="Garamond" w:hAnsi="Garamond"/>
                <w:sz w:val="24"/>
                <w:szCs w:val="24"/>
              </w:rPr>
              <w:t>, по состоянию на</w:t>
            </w:r>
            <w:r w:rsidR="00C5652A">
              <w:rPr>
                <w:rFonts w:ascii="Garamond" w:hAnsi="Garamond"/>
                <w:sz w:val="24"/>
                <w:szCs w:val="24"/>
              </w:rPr>
              <w:t xml:space="preserve"> которую КО проверяет выполнение</w:t>
            </w:r>
            <w:r w:rsidR="00567D30">
              <w:rPr>
                <w:rFonts w:ascii="Garamond" w:hAnsi="Garamond"/>
                <w:sz w:val="24"/>
                <w:szCs w:val="24"/>
              </w:rPr>
              <w:t xml:space="preserve"> требований к участникам КОМ НГО в 2018 году. Необходимо также </w:t>
            </w:r>
            <w:r w:rsidR="00006E6B">
              <w:rPr>
                <w:rFonts w:ascii="Garamond" w:hAnsi="Garamond"/>
                <w:sz w:val="24"/>
                <w:szCs w:val="24"/>
              </w:rPr>
              <w:t xml:space="preserve">установить порядок предоставления права участия на оптовом рынке электроэнергии </w:t>
            </w:r>
            <w:r w:rsidR="00B55F25">
              <w:rPr>
                <w:rFonts w:ascii="Garamond" w:hAnsi="Garamond"/>
                <w:sz w:val="24"/>
                <w:szCs w:val="24"/>
              </w:rPr>
              <w:t xml:space="preserve">и </w:t>
            </w:r>
            <w:r w:rsidR="00006E6B">
              <w:rPr>
                <w:rFonts w:ascii="Garamond" w:hAnsi="Garamond"/>
                <w:sz w:val="24"/>
                <w:szCs w:val="24"/>
              </w:rPr>
              <w:t>мощности по условным ГТП</w:t>
            </w:r>
            <w:r w:rsidR="00C5652A">
              <w:rPr>
                <w:rFonts w:ascii="Garamond" w:hAnsi="Garamond"/>
                <w:sz w:val="24"/>
                <w:szCs w:val="24"/>
              </w:rPr>
              <w:t>, согласованным</w:t>
            </w:r>
            <w:r w:rsidR="0046207A">
              <w:rPr>
                <w:rFonts w:ascii="Garamond" w:hAnsi="Garamond"/>
                <w:sz w:val="24"/>
                <w:szCs w:val="24"/>
              </w:rPr>
              <w:t xml:space="preserve"> в отношении генерирующих объектов, строительство которых предполагается по итогам КОМ НГО.</w:t>
            </w:r>
          </w:p>
          <w:p w:rsidR="009D6A77" w:rsidRPr="00C73D35" w:rsidRDefault="009D6A77" w:rsidP="006134EE">
            <w:pPr>
              <w:pStyle w:val="ConsPlusNormal"/>
              <w:ind w:firstLine="0"/>
              <w:jc w:val="both"/>
              <w:rPr>
                <w:rFonts w:ascii="Garamond" w:hAnsi="Garamond"/>
                <w:sz w:val="23"/>
              </w:rPr>
            </w:pPr>
            <w:r w:rsidRPr="00B9717A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567D30" w:rsidRPr="00567D30">
              <w:rPr>
                <w:rFonts w:ascii="Garamond" w:hAnsi="Garamond" w:cs="Garamond"/>
                <w:bCs/>
                <w:sz w:val="24"/>
                <w:szCs w:val="24"/>
              </w:rPr>
              <w:t>1 марта 2018 г</w:t>
            </w:r>
            <w:r w:rsidR="00B55F25">
              <w:rPr>
                <w:rFonts w:ascii="Garamond" w:hAnsi="Garamond" w:cs="Garamond"/>
                <w:bCs/>
                <w:sz w:val="24"/>
                <w:szCs w:val="24"/>
              </w:rPr>
              <w:t>ода</w:t>
            </w:r>
            <w:r w:rsidR="00567D30" w:rsidRPr="00567D30">
              <w:rPr>
                <w:rFonts w:ascii="Garamond" w:hAnsi="Garamond" w:cs="Garamond"/>
                <w:bCs/>
                <w:sz w:val="24"/>
                <w:szCs w:val="24"/>
              </w:rPr>
              <w:t>.</w:t>
            </w:r>
          </w:p>
        </w:tc>
      </w:tr>
    </w:tbl>
    <w:p w:rsidR="00E22A01" w:rsidRDefault="00E22A01" w:rsidP="004E4307">
      <w:pPr>
        <w:tabs>
          <w:tab w:val="left" w:pos="709"/>
        </w:tabs>
        <w:jc w:val="both"/>
        <w:rPr>
          <w:rFonts w:ascii="Garamond" w:hAnsi="Garamond"/>
          <w:b/>
          <w:sz w:val="26"/>
          <w:szCs w:val="26"/>
        </w:rPr>
      </w:pPr>
    </w:p>
    <w:p w:rsidR="009D6A77" w:rsidRPr="00CE0728" w:rsidRDefault="009D6A77" w:rsidP="00B55F25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CE0728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НОВЫХ ГЕНЕРИРУЮЩИХ ОБЪЕКТОВ В 201</w:t>
      </w:r>
      <w:r w:rsidR="00B9717A">
        <w:rPr>
          <w:rFonts w:ascii="Garamond" w:hAnsi="Garamond"/>
          <w:b/>
          <w:sz w:val="26"/>
          <w:szCs w:val="26"/>
        </w:rPr>
        <w:t>8</w:t>
      </w:r>
      <w:r w:rsidRPr="00CE0728">
        <w:rPr>
          <w:rFonts w:ascii="Garamond" w:hAnsi="Garamond"/>
          <w:b/>
          <w:sz w:val="26"/>
          <w:szCs w:val="26"/>
        </w:rPr>
        <w:t xml:space="preserve"> ГОДУ (Приложение № 19.8 к Договору о присоединении к торговой системе оптового рынка)</w:t>
      </w:r>
    </w:p>
    <w:p w:rsidR="009D6A77" w:rsidRPr="00CE0728" w:rsidRDefault="009D6A77" w:rsidP="00433E34">
      <w:pPr>
        <w:tabs>
          <w:tab w:val="left" w:pos="709"/>
        </w:tabs>
        <w:jc w:val="both"/>
        <w:rPr>
          <w:rFonts w:ascii="Garamond" w:hAnsi="Garamond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6551"/>
        <w:gridCol w:w="6679"/>
      </w:tblGrid>
      <w:tr w:rsidR="009D6A77" w:rsidRPr="007571DE" w:rsidTr="005A7225">
        <w:trPr>
          <w:trHeight w:val="435"/>
          <w:tblHeader/>
        </w:trPr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D6A77" w:rsidRPr="007571DE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9D6A77" w:rsidRPr="007571DE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пункта</w:t>
            </w:r>
          </w:p>
        </w:tc>
        <w:tc>
          <w:tcPr>
            <w:tcW w:w="2333" w:type="pct"/>
            <w:vAlign w:val="center"/>
          </w:tcPr>
          <w:p w:rsidR="009D6A77" w:rsidRPr="007571DE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Редакция, действующая на момент</w:t>
            </w:r>
          </w:p>
          <w:p w:rsidR="009D6A77" w:rsidRPr="007571DE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76" w:type="pct"/>
            <w:vAlign w:val="center"/>
          </w:tcPr>
          <w:p w:rsidR="009D6A77" w:rsidRPr="007571DE" w:rsidRDefault="009D6A77" w:rsidP="00AB621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Предлагаемая редакция</w:t>
            </w:r>
          </w:p>
          <w:p w:rsidR="009D6A77" w:rsidRPr="007571DE" w:rsidRDefault="009D6A77" w:rsidP="00AB6212">
            <w:pPr>
              <w:jc w:val="center"/>
              <w:rPr>
                <w:rFonts w:ascii="Garamond" w:hAnsi="Garamond" w:cs="Garamond"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sz w:val="22"/>
                <w:szCs w:val="22"/>
                <w:lang w:eastAsia="ru-RU"/>
              </w:rPr>
              <w:t>(изменения выделены цветом)</w:t>
            </w:r>
          </w:p>
        </w:tc>
      </w:tr>
      <w:tr w:rsidR="00845C0C" w:rsidRPr="007571DE" w:rsidTr="005A7225">
        <w:trPr>
          <w:trHeight w:val="345"/>
        </w:trPr>
        <w:tc>
          <w:tcPr>
            <w:tcW w:w="291" w:type="pct"/>
            <w:vAlign w:val="center"/>
          </w:tcPr>
          <w:p w:rsidR="00845C0C" w:rsidRPr="007571DE" w:rsidRDefault="00845C0C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33" w:type="pct"/>
          </w:tcPr>
          <w:p w:rsidR="00845C0C" w:rsidRPr="007571DE" w:rsidRDefault="00845C0C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b/>
                <w:sz w:val="22"/>
                <w:szCs w:val="22"/>
              </w:rPr>
            </w:pPr>
            <w:r w:rsidRPr="007571DE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2376" w:type="pct"/>
          </w:tcPr>
          <w:p w:rsidR="00845C0C" w:rsidRPr="007571DE" w:rsidRDefault="00845C0C" w:rsidP="007571DE">
            <w:pPr>
              <w:pStyle w:val="3"/>
              <w:spacing w:before="120" w:after="120"/>
              <w:rPr>
                <w:szCs w:val="22"/>
                <w:highlight w:val="yellow"/>
                <w:lang w:val="ru-RU"/>
              </w:rPr>
            </w:pPr>
            <w:r w:rsidRPr="007571DE">
              <w:rPr>
                <w:szCs w:val="22"/>
                <w:highlight w:val="yellow"/>
                <w:lang w:val="ru-RU"/>
              </w:rPr>
              <w:t>1.4</w:t>
            </w:r>
            <w:r w:rsidR="00E51A4A">
              <w:rPr>
                <w:szCs w:val="22"/>
                <w:highlight w:val="yellow"/>
                <w:lang w:val="ru-RU"/>
              </w:rPr>
              <w:t>.</w:t>
            </w:r>
            <w:r w:rsidRPr="007571DE">
              <w:rPr>
                <w:szCs w:val="22"/>
                <w:highlight w:val="yellow"/>
                <w:lang w:val="ru-RU"/>
              </w:rPr>
              <w:t xml:space="preserve"> </w:t>
            </w:r>
            <w:bookmarkStart w:id="0" w:name="_Toc502146812"/>
            <w:r w:rsidRPr="007571DE">
              <w:rPr>
                <w:szCs w:val="22"/>
                <w:highlight w:val="yellow"/>
                <w:lang w:val="ru-RU"/>
              </w:rPr>
              <w:t>Точность расчетов и принципы округления</w:t>
            </w:r>
            <w:bookmarkEnd w:id="0"/>
            <w:r w:rsidRPr="007571DE">
              <w:rPr>
                <w:szCs w:val="22"/>
                <w:highlight w:val="yellow"/>
                <w:lang w:val="ru-RU"/>
              </w:rPr>
              <w:t xml:space="preserve"> </w:t>
            </w:r>
          </w:p>
          <w:p w:rsidR="00845C0C" w:rsidRPr="007571DE" w:rsidRDefault="00845C0C" w:rsidP="007571DE">
            <w:pPr>
              <w:pStyle w:val="a3"/>
              <w:ind w:firstLine="567"/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</w:pP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>Величины мощности в соответствии с настоящим Регламентом рассчитываются в мегаваттах с точностью до трех знаков после запятой (до киловатт).</w:t>
            </w:r>
          </w:p>
          <w:p w:rsidR="00845C0C" w:rsidRPr="007571DE" w:rsidRDefault="00845C0C" w:rsidP="007571DE">
            <w:pPr>
              <w:pStyle w:val="a3"/>
              <w:ind w:firstLine="567"/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</w:pP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>Стоимостные величины в соответствии с настоящим Регламентом рассчитываются в рублях с точностью до двух знаков после запятой (до копеек).</w:t>
            </w:r>
          </w:p>
          <w:p w:rsidR="00265E2C" w:rsidRPr="007571DE" w:rsidRDefault="00845C0C" w:rsidP="007571DE">
            <w:pPr>
              <w:pStyle w:val="a3"/>
              <w:ind w:firstLine="567"/>
              <w:rPr>
                <w:rFonts w:ascii="Garamond" w:eastAsia="Batang" w:hAnsi="Garamond"/>
                <w:sz w:val="22"/>
                <w:szCs w:val="22"/>
                <w:lang w:val="ru-RU" w:eastAsia="ko-KR"/>
              </w:rPr>
            </w:pP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 xml:space="preserve">Округление величин, рассчитываемых в соответствии с настоящим Регламентом, производится методом математического округления, если </w:t>
            </w:r>
            <w:r w:rsidRPr="007571DE">
              <w:rPr>
                <w:rFonts w:ascii="Garamond" w:eastAsia="Batang" w:hAnsi="Garamond"/>
                <w:i/>
                <w:sz w:val="22"/>
                <w:szCs w:val="22"/>
                <w:highlight w:val="yellow"/>
                <w:lang w:val="ru-RU" w:eastAsia="ko-KR"/>
              </w:rPr>
              <w:t>Договором о присоединении к торговой системе оптового рынка</w:t>
            </w: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 xml:space="preserve"> не предусмотрено иное.</w:t>
            </w:r>
            <w:r w:rsidR="00265E2C" w:rsidRPr="007571DE">
              <w:rPr>
                <w:rFonts w:ascii="Garamond" w:eastAsia="Batang" w:hAnsi="Garamond"/>
                <w:sz w:val="22"/>
                <w:szCs w:val="22"/>
                <w:lang w:val="ru-RU" w:eastAsia="ko-KR"/>
              </w:rPr>
              <w:t xml:space="preserve"> </w:t>
            </w:r>
          </w:p>
          <w:p w:rsidR="00A51483" w:rsidRPr="007571DE" w:rsidRDefault="00265E2C" w:rsidP="007571DE">
            <w:pPr>
              <w:pStyle w:val="a3"/>
              <w:ind w:firstLine="567"/>
              <w:rPr>
                <w:rFonts w:ascii="Garamond" w:eastAsia="Batang" w:hAnsi="Garamond"/>
                <w:sz w:val="22"/>
                <w:szCs w:val="22"/>
                <w:lang w:val="ru-RU" w:eastAsia="ko-KR"/>
              </w:rPr>
            </w:pP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>В случае если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субъектом оптового рынка</w:t>
            </w: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 xml:space="preserve"> подана какая-либо величина </w:t>
            </w:r>
            <w:r w:rsidR="007372C0"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 xml:space="preserve">без указания </w:t>
            </w:r>
            <w:r w:rsidR="00DD7B56"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 xml:space="preserve">значений </w:t>
            </w:r>
            <w:r w:rsidR="007372C0"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 xml:space="preserve">разрядов десятичной записи с </w:t>
            </w: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>предусмотренной точност</w:t>
            </w:r>
            <w:r w:rsidR="007372C0"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>ью</w:t>
            </w:r>
            <w:r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 xml:space="preserve">, </w:t>
            </w:r>
            <w:r w:rsidR="00EE2BEA"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>с</w:t>
            </w:r>
            <w:r w:rsidR="00A51483" w:rsidRPr="007571DE">
              <w:rPr>
                <w:rFonts w:ascii="Garamond" w:eastAsia="Batang" w:hAnsi="Garamond"/>
                <w:sz w:val="22"/>
                <w:szCs w:val="22"/>
                <w:highlight w:val="yellow"/>
                <w:lang w:val="ru-RU" w:eastAsia="ko-KR"/>
              </w:rPr>
              <w:t>читается, что для этих разрядов были поданы значения, равные нулю.</w:t>
            </w:r>
          </w:p>
        </w:tc>
      </w:tr>
      <w:tr w:rsidR="0013450F" w:rsidRPr="007571DE" w:rsidTr="005A7225">
        <w:trPr>
          <w:trHeight w:val="345"/>
        </w:trPr>
        <w:tc>
          <w:tcPr>
            <w:tcW w:w="291" w:type="pct"/>
            <w:vAlign w:val="center"/>
          </w:tcPr>
          <w:p w:rsidR="0013450F" w:rsidRPr="007571DE" w:rsidRDefault="0013450F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4.1.2</w:t>
            </w:r>
          </w:p>
        </w:tc>
        <w:tc>
          <w:tcPr>
            <w:tcW w:w="2333" w:type="pct"/>
          </w:tcPr>
          <w:p w:rsidR="0013450F" w:rsidRPr="007571DE" w:rsidRDefault="0013450F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Для целей допуска к КОМ НГО субъект оптового рынка должен: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представить КО документы, удостоверяющие полномочия представителя субъекта оптового рынка подписывать от его имени документы, в том числе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электронные с применением средств электронной подписи (далее – ЭП), подаваемые в целях получения допуска и участия в конкурентном отборе мощности новых генерирующих объектов;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заключить все необходимые для участия в КОМ НГО договоры (соглашения), предусмотренные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в том числе договор коммерческого представительства поставщика с ЦФР по стандартной форме, являющейся приложением Д 18.1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выполнить действия, направленные на предоставление обеспечения исполнения обязательств по оплате штрафов и по выплате денежной суммы за отказ от исполнения обязательств по договорам купли-продажи мощности по результатам КОМ НГО (далее – обеспечение) в размере, в порядке и сроки, предусмотренные приложением 1 к настоящему Регламенту;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выполнить действия, необходимые для регистрации в отношении генерирующего объекта – электростанции, в отношении которого субъект оптового рынка выражает намерение принять участие в КОМ НГО, условной ГТП генерации в соответствии с требованиями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) о регистрации ГТП для генерирующего объекта, строительство которого планируется по результатам конкурентного отбора мощности новых генерирующих объектов,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и получения в отношении указанной условной ГТП генерации права участия в торговле мощностью в соответствии с </w:t>
            </w:r>
            <w:r w:rsidRPr="007571DE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допуска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7571DE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Договору о присоединении </w:t>
            </w:r>
            <w:r w:rsidRPr="007571DE">
              <w:rPr>
                <w:rFonts w:ascii="Garamond" w:hAnsi="Garamond"/>
                <w:i/>
                <w:sz w:val="22"/>
                <w:szCs w:val="22"/>
                <w:highlight w:val="yellow"/>
              </w:rPr>
              <w:lastRenderedPageBreak/>
              <w:t>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),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а также предоставить КО паспортно-технологические характеристики генерирующего оборудования, включенного в соответствующую условную ГТП генерации, предусмотренные формой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). В отношении группы единиц генерирующего оборудования (ЕГО), связанных единым технологическим режимом работы (включенное/отключенное состояние и (или) выдаваемая мощность одного или нескольких ЕГО, входящих в такую группу ЕГО, зависит от эксплуатационного состояния и (или) мощности других ЕГО), не могут быть зарегистрированы отдельные условные ГТП генерации (генерирующие объекты – электростанции);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пройти предварительную проверку подлежащего строительству генерирующего объекта, в отношении которого субъект оптового рынка выражает намерение принять участие в КОМ НГО, на предмет соответствия заявляемых технических характеристик и параметров техническим требованиям к генерирующим объектам, установленным Правилами оптового рынка, а также указанным в решении Правительства РФ.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Генерирующий объект, в отношении которого субъект оптового рынка выражает намерение принять участие в КОМ НГО, считается соответствующим указанным требованиям в случае, если одновременно выполнены следующие условия: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1)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 xml:space="preserve">конкурентного отбора мощности новых генерирующих объектов, указаны все предусмотренные формой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 значения параметров и данные;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2) наименования заходов на распределительное устройство электростанции одной или нескольких высоковольтных линий электропередачи, подстанции (подстанций), к которым планируется технологическое присоединение и</w:t>
            </w:r>
            <w:r w:rsidRPr="007571DE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указанные в качестве месторасположения генерирующего оборудования в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), соответствуют перечню заходов на распределительное устройство электростанции одной или нескольких высоковольтных линий электропередачи, подстанций, к которым возможно присоединение новых генерирующих объектов на территории ТНГ в соответствии с информацией, указанной в решении Правительства РФ;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3) 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>тип генерирующего объекта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указанный в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),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 xml:space="preserve"> соответствует </w:t>
            </w:r>
            <w:r w:rsidRPr="007571DE">
              <w:rPr>
                <w:rFonts w:ascii="Garamond" w:eastAsia="MS Mincho" w:hAnsi="Garamond"/>
                <w:sz w:val="22"/>
                <w:szCs w:val="22"/>
                <w:highlight w:val="yellow"/>
              </w:rPr>
              <w:t>одному из следующих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 xml:space="preserve"> тип</w:t>
            </w:r>
            <w:r w:rsidRPr="001006FF">
              <w:rPr>
                <w:rFonts w:ascii="Garamond" w:eastAsia="MS Mincho" w:hAnsi="Garamond"/>
                <w:sz w:val="22"/>
                <w:szCs w:val="22"/>
                <w:highlight w:val="yellow"/>
              </w:rPr>
              <w:t>ов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>, установленн</w:t>
            </w:r>
            <w:r w:rsidRPr="007571DE">
              <w:rPr>
                <w:rFonts w:ascii="Garamond" w:eastAsia="MS Mincho" w:hAnsi="Garamond"/>
                <w:sz w:val="22"/>
                <w:szCs w:val="22"/>
                <w:highlight w:val="yellow"/>
              </w:rPr>
              <w:t>ых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 xml:space="preserve"> Правилами оптового рынка: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«а»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«б» - генерирующие объекты на базе парогазовых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установок;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«в» - генерирующие объекты на базе паросиловых установок, использующих в качестве основного топлива природный газ;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«г» - генерирующие объекты на базе газопоршневых агрегатов;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«д» - генерирующие объекты на базе паросиловых установок, использующих в качестве основного топлива уголь;</w:t>
            </w:r>
          </w:p>
          <w:p w:rsidR="00234DA8" w:rsidRPr="007571DE" w:rsidRDefault="00234DA8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  <w:p w:rsidR="00234DA8" w:rsidRPr="007571DE" w:rsidRDefault="00234DA8" w:rsidP="007571DE">
            <w:pPr>
              <w:spacing w:before="120" w:after="120"/>
              <w:ind w:left="1114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6) суммарное значение технологических ограничений установленной мощности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условной ГТП, указанное в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) не превышает </w:t>
            </w:r>
            <w:r w:rsidRPr="007571DE">
              <w:rPr>
                <w:rFonts w:ascii="Garamond" w:hAnsi="Garamond"/>
                <w:sz w:val="22"/>
                <w:szCs w:val="22"/>
                <w:lang w:eastAsia="en-US"/>
              </w:rPr>
              <w:t>15 процентов от значения установленной мощности условной ГТП</w:t>
            </w:r>
            <w:r w:rsidRPr="007571DE">
              <w:rPr>
                <w:rFonts w:ascii="Garamond" w:hAnsi="Garamond"/>
                <w:sz w:val="22"/>
                <w:szCs w:val="22"/>
              </w:rPr>
              <w:t>;</w:t>
            </w:r>
          </w:p>
          <w:p w:rsidR="0013450F" w:rsidRPr="007571DE" w:rsidRDefault="003C4DFF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76" w:type="pct"/>
          </w:tcPr>
          <w:p w:rsidR="0013450F" w:rsidRPr="007571DE" w:rsidRDefault="0013450F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Для целей допуска к КОМ НГО субъект оптового рынка должен: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представить КО документы, удостоверяющие полномочия представителя субъекта оптового рынка подписывать от его имени документы, в том числе электронные с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применением средств электронной подписи (далее – ЭП), подаваемые в целях получения допуска и участия в конкурентном отборе мощности новых генерирующих объектов;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заключить все необходимые для участия в КОМ НГО договоры (соглашения), предусмотренные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в том числе договор коммерческого представительства поставщика с ЦФР по стандартной форме, являющейся приложением Д 18.1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выполнить действия, направленные на предоставление обеспечения исполнения обязательств по оплате штрафов и по выплате денежной суммы за отказ от исполнения обязательств по договорам купли-продажи мощности по результатам КОМ НГО (далее – обеспечение) в размере, в порядке и сроки, предусмотренные приложением 1 к настоящему Регламенту;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выполнить действия, необходимые для регистрации в отношении генерирующего объекта – электростанции, в отношении которого субъект оптового рынка выражает намерение принять участие в КОМ НГО, условной ГТП генерации в соответствии с требованиями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) о регистрации ГТП для генерирующего объекта, строительство которого планируется по результатам конкурентного отбора мощности новых генерирующих объектов, а также предоставить КО паспортно-технологические характеристики генерирующего оборудования, включенного в соответствующую условную ГТП генерации, предусмотренные формой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 xml:space="preserve">Положения о порядке получения статуса субъекта оптового рынка и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lastRenderedPageBreak/>
              <w:t>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). В отношении группы единиц генерирующего оборудования (ЕГО), связанных единым технологическим режимом работы (включенное/отключенное состояние и (или) выдаваемая мощность одного или нескольких ЕГО, входящих в такую группу ЕГО, зависит от эксплуатационного состояния и (или) мощности других ЕГО), не могут быть зарегистрированы отдельные условные ГТП генерации (генерирующие объекты – электростанции);</w:t>
            </w:r>
          </w:p>
          <w:p w:rsidR="0013450F" w:rsidRPr="007571DE" w:rsidRDefault="0013450F" w:rsidP="007571DE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пройти предварительную проверку подлежащего строительству генерирующего объекта, в отношении которого субъект оптового рынка выражает намерение принять участие в КОМ НГО, на предмет соответствия заявляемых технических характеристик и параметров техническим требованиям к генерирующим объектам, установленным Правилами оптового рынка, а также указанным в решении Правительства РФ.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Генерирующий объект, в отношении которого субъект оптового рынка выражает намерение принять участие в КОМ НГО, считается соответствующим указанным требованиям в случае, если одновременно выполнены следующие условия: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1)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указаны все предусмотренные формой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 значения параметров и данные;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2) наименования заходов на распределительное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устройство электростанции одной или нескольких высоковольтных линий электропередачи, подстанции (подстанций), к которым планируется технологическое присоединение и</w:t>
            </w:r>
            <w:r w:rsidRPr="007571DE">
              <w:rPr>
                <w:rFonts w:ascii="Garamond" w:hAnsi="Garamond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указанные в качестве месторасположения генерирующего оборудования в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), соответствуют перечню заходов на распределительное устройство электростанции одной или нескольких высоковольтных линий электропередачи, подстанций, к которым возможно присоединение новых генерирующих объектов на территории ТНГ в соответствии с информацией, указанной в решении Правительства РФ;</w:t>
            </w:r>
          </w:p>
          <w:p w:rsidR="003C4DFF" w:rsidRPr="007571DE" w:rsidRDefault="003C4DFF" w:rsidP="007571DE">
            <w:pPr>
              <w:spacing w:before="120" w:after="120"/>
              <w:ind w:left="108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3) 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>тип генерирующего объекта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указанный в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),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 xml:space="preserve"> соответствует тип</w:t>
            </w:r>
            <w:r w:rsidR="00C158F7" w:rsidRPr="001006FF">
              <w:rPr>
                <w:rFonts w:ascii="Garamond" w:eastAsia="MS Mincho" w:hAnsi="Garamond"/>
                <w:sz w:val="22"/>
                <w:szCs w:val="22"/>
                <w:highlight w:val="yellow"/>
              </w:rPr>
              <w:t>у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>, установленн</w:t>
            </w:r>
            <w:r w:rsidR="00C158F7" w:rsidRPr="007571DE">
              <w:rPr>
                <w:rFonts w:ascii="Garamond" w:eastAsia="MS Mincho" w:hAnsi="Garamond"/>
                <w:sz w:val="22"/>
                <w:szCs w:val="22"/>
                <w:highlight w:val="yellow"/>
              </w:rPr>
              <w:t>ому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 xml:space="preserve"> Правилами оптового рынка: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«а»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«б» - генерирующие объекты на базе парогазовых установок;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«в» - генерирующие объекты на базе паросиловых установок, использующих в качестве основного топлива природный газ;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«г» - генерирующие объекты на базе газопоршневых агрегатов;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«д» - генерирующие объекты на базе паросиловых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установок, использующих в качестве основного топлива уголь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3C4DFF" w:rsidRPr="007571DE" w:rsidRDefault="003C4DFF" w:rsidP="007571DE">
            <w:pPr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в состав генерирующего объекта (условной ГТП) входит генерирующее оборудование, соответствующее двум и более типам из указанных в настоящем подпункте, </w:t>
            </w:r>
            <w:r w:rsidR="001006FF">
              <w:rPr>
                <w:rFonts w:ascii="Garamond" w:hAnsi="Garamond"/>
                <w:sz w:val="22"/>
                <w:szCs w:val="22"/>
                <w:highlight w:val="yellow"/>
              </w:rPr>
              <w:t>данные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 типы указываются через запятую;</w:t>
            </w:r>
          </w:p>
          <w:p w:rsidR="00234DA8" w:rsidRPr="007571DE" w:rsidRDefault="00234DA8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  <w:p w:rsidR="00234DA8" w:rsidRPr="007571DE" w:rsidRDefault="00234DA8" w:rsidP="007571DE">
            <w:pPr>
              <w:spacing w:before="120" w:after="120"/>
              <w:ind w:left="1114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6) суммарное значение технологических ограничений установленной мощности</w:t>
            </w:r>
            <w:r w:rsidRPr="007571DE">
              <w:rPr>
                <w:rFonts w:ascii="Garamond" w:eastAsia="MS Mincho" w:hAnsi="Garamond"/>
                <w:sz w:val="22"/>
                <w:szCs w:val="22"/>
              </w:rPr>
              <w:t xml:space="preserve"> 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условной ГТП, указанное в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в процентах от установленной мощности с точностью до 5 (пяти) знаков после запятой,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не превышает </w:t>
            </w:r>
            <w:r w:rsidRPr="007571DE">
              <w:rPr>
                <w:rFonts w:ascii="Garamond" w:hAnsi="Garamond"/>
                <w:sz w:val="22"/>
                <w:szCs w:val="22"/>
                <w:lang w:eastAsia="en-US"/>
              </w:rPr>
              <w:t>15 процентов от значения установленной мощности условной ГТП</w:t>
            </w:r>
            <w:r w:rsidRPr="007571DE">
              <w:rPr>
                <w:rFonts w:ascii="Garamond" w:hAnsi="Garamond"/>
                <w:sz w:val="22"/>
                <w:szCs w:val="22"/>
              </w:rPr>
              <w:t>;</w:t>
            </w:r>
          </w:p>
          <w:p w:rsidR="00234DA8" w:rsidRPr="007571DE" w:rsidRDefault="00234DA8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</w:p>
          <w:p w:rsidR="0013450F" w:rsidRPr="007571DE" w:rsidRDefault="003C4DFF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1328E" w:rsidRPr="007571DE" w:rsidTr="005A7225">
        <w:trPr>
          <w:trHeight w:val="345"/>
        </w:trPr>
        <w:tc>
          <w:tcPr>
            <w:tcW w:w="291" w:type="pct"/>
            <w:vAlign w:val="center"/>
          </w:tcPr>
          <w:p w:rsidR="00D1328E" w:rsidRPr="007571DE" w:rsidRDefault="00D1328E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4.1.3</w:t>
            </w:r>
          </w:p>
        </w:tc>
        <w:tc>
          <w:tcPr>
            <w:tcW w:w="2333" w:type="pct"/>
          </w:tcPr>
          <w:p w:rsidR="00D1328E" w:rsidRPr="007571DE" w:rsidRDefault="00D1328E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В Реестр участников КОМ НГО включаются субъекты оптового рынка, выполнившие в совокупности:</w:t>
            </w:r>
          </w:p>
          <w:p w:rsidR="00D1328E" w:rsidRPr="007571DE" w:rsidRDefault="00D1328E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- требования, указанные в п. 4.1.2 настоящего Регламента (за исключением требований буллитов 3 и 5 пункта 4.1.2 настоящего Регламента), не позднее </w:t>
            </w:r>
            <w:r w:rsidRPr="007571DE">
              <w:rPr>
                <w:rFonts w:ascii="Garamond" w:hAnsi="Garamond"/>
                <w:bCs/>
                <w:sz w:val="22"/>
                <w:szCs w:val="22"/>
              </w:rPr>
              <w:t>7 марта 2018 года</w:t>
            </w:r>
            <w:r w:rsidRPr="007571DE">
              <w:rPr>
                <w:rFonts w:ascii="Garamond" w:hAnsi="Garamond"/>
                <w:sz w:val="22"/>
                <w:szCs w:val="22"/>
              </w:rPr>
              <w:t>;</w:t>
            </w:r>
          </w:p>
          <w:p w:rsidR="00D1328E" w:rsidRPr="007571DE" w:rsidRDefault="00D1328E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- требования, указанные в буллите 5 п. 4.1.2 настоящего Регламента, не позднее </w:t>
            </w:r>
            <w:r w:rsidRPr="007571DE">
              <w:rPr>
                <w:rFonts w:ascii="Garamond" w:hAnsi="Garamond"/>
                <w:bCs/>
                <w:sz w:val="22"/>
                <w:szCs w:val="22"/>
              </w:rPr>
              <w:t>15 марта 2018 года</w:t>
            </w:r>
            <w:r w:rsidRPr="007571DE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2376" w:type="pct"/>
          </w:tcPr>
          <w:p w:rsidR="00D1328E" w:rsidRPr="007571DE" w:rsidRDefault="00D1328E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В Реестр участников КОМ НГО включаются субъекты оптового рынка, выполнившие </w:t>
            </w:r>
            <w:r w:rsidR="0046207A" w:rsidRPr="007571DE">
              <w:rPr>
                <w:rFonts w:ascii="Garamond" w:hAnsi="Garamond"/>
                <w:sz w:val="22"/>
                <w:szCs w:val="22"/>
              </w:rPr>
              <w:t>в совокупности:</w:t>
            </w:r>
          </w:p>
          <w:p w:rsidR="00D1328E" w:rsidRPr="007571DE" w:rsidRDefault="00D1328E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- требования, указанные в п. 4.1.2 настоящего Регламента (за исключением требований буллитов 3 и 5 пункта 4.1.2 настоящего Регламента), не позднее </w:t>
            </w:r>
            <w:r w:rsidRPr="007571DE">
              <w:rPr>
                <w:rFonts w:ascii="Garamond" w:hAnsi="Garamond"/>
                <w:bCs/>
                <w:sz w:val="22"/>
                <w:szCs w:val="22"/>
              </w:rPr>
              <w:t>7 марта 2018 года</w:t>
            </w:r>
            <w:r w:rsidRPr="007571DE">
              <w:rPr>
                <w:rFonts w:ascii="Garamond" w:hAnsi="Garamond"/>
                <w:sz w:val="22"/>
                <w:szCs w:val="22"/>
              </w:rPr>
              <w:t>;</w:t>
            </w:r>
          </w:p>
          <w:p w:rsidR="00C158F7" w:rsidRPr="007571DE" w:rsidRDefault="00D1328E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- требования, указанные в буллите 5 п. 4.1.2 настоящего Регламента, не позднее </w:t>
            </w:r>
            <w:r w:rsidRPr="007571DE">
              <w:rPr>
                <w:rFonts w:ascii="Garamond" w:hAnsi="Garamond"/>
                <w:bCs/>
                <w:sz w:val="22"/>
                <w:szCs w:val="22"/>
              </w:rPr>
              <w:t>15 марта 2018 года</w:t>
            </w:r>
            <w:r w:rsidR="00A357FC" w:rsidRPr="007571DE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  <w:r w:rsidR="00E6729B" w:rsidRPr="007571DE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E6729B" w:rsidRPr="007571DE">
              <w:rPr>
                <w:rFonts w:ascii="Garamond" w:hAnsi="Garamond"/>
                <w:sz w:val="22"/>
                <w:szCs w:val="22"/>
                <w:highlight w:val="yellow"/>
                <w:lang w:eastAsia="ru-RU"/>
              </w:rPr>
              <w:t>при условии, что в отношении условных ГТП генерации, указанных в буллите 4 пункта 4.1.2 настоящего Регламента, не позднее 20 марта 2018 года принято решение о предоставлении права участия в торговле мощностью.</w:t>
            </w:r>
          </w:p>
        </w:tc>
      </w:tr>
      <w:tr w:rsidR="003C4DFF" w:rsidRPr="007571DE" w:rsidTr="005A7225">
        <w:trPr>
          <w:trHeight w:val="345"/>
        </w:trPr>
        <w:tc>
          <w:tcPr>
            <w:tcW w:w="291" w:type="pct"/>
            <w:vAlign w:val="center"/>
          </w:tcPr>
          <w:p w:rsidR="003C4DFF" w:rsidRPr="007571DE" w:rsidRDefault="003C4DFF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4.2.2.2</w:t>
            </w:r>
          </w:p>
        </w:tc>
        <w:tc>
          <w:tcPr>
            <w:tcW w:w="2333" w:type="pct"/>
          </w:tcPr>
          <w:p w:rsidR="003C4DFF" w:rsidRPr="007571DE" w:rsidRDefault="003C4DFF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 указываются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следующие параметры:</w:t>
            </w:r>
          </w:p>
          <w:p w:rsidR="003C4DFF" w:rsidRPr="007571DE" w:rsidRDefault="003C4DFF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  <w:p w:rsidR="003C4DFF" w:rsidRPr="007571DE" w:rsidRDefault="003C4DFF" w:rsidP="007571DE">
            <w:pPr>
              <w:spacing w:before="120" w:after="12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7571DE">
              <w:rPr>
                <w:rFonts w:ascii="Garamond" w:eastAsia="MS Mincho" w:hAnsi="Garamond"/>
                <w:sz w:val="22"/>
                <w:szCs w:val="22"/>
              </w:rPr>
              <w:t>г) тип генерирующего объекта: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указывается тип генерирующего объекта, указанный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):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«1»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«2» - генерирующие объекты на базе парогазовых установок;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«3» - генерирующие объекты на базе паросиловых установок, использующих в качестве основного топлива природный газ;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«4» - генерирующие объекты на базе газопоршневых агрегатов;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«5» - генерирующие объекты на базе паросиловых установок, использующих в качестве основного топлива уголь;</w:t>
            </w:r>
          </w:p>
          <w:p w:rsidR="003C4DFF" w:rsidRPr="007571DE" w:rsidRDefault="003C4DFF" w:rsidP="00672C0B">
            <w:pPr>
              <w:spacing w:before="120" w:after="120"/>
              <w:ind w:left="712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76" w:type="pct"/>
          </w:tcPr>
          <w:p w:rsidR="003C4DFF" w:rsidRPr="007571DE" w:rsidRDefault="003C4DFF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 xml:space="preserve">В отношении каждого генерирующего объекта указываются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следующие параметры:</w:t>
            </w:r>
          </w:p>
          <w:p w:rsidR="003C4DFF" w:rsidRPr="007571DE" w:rsidRDefault="003C4DFF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  <w:p w:rsidR="003C4DFF" w:rsidRPr="007571DE" w:rsidRDefault="003C4DFF" w:rsidP="007571DE">
            <w:pPr>
              <w:spacing w:before="120" w:after="12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 w:rsidRPr="007571DE">
              <w:rPr>
                <w:rFonts w:ascii="Garamond" w:eastAsia="MS Mincho" w:hAnsi="Garamond"/>
                <w:sz w:val="22"/>
                <w:szCs w:val="22"/>
              </w:rPr>
              <w:t>г) тип генерирующего объекта: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указывается тип генерирующего объекта, указанный в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):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«1» - генерирующие объекты на базе газотурбинных установок, работающих по открытому циклу, проектом строительства которых не предусмотрено работа в составе парогазовых установок;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«2» - генерирующие объекты на базе парогазовых установок;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«3» - генерирующие объекты на базе паросиловых установок, использующих в качестве основного топлива природный газ;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«4» - генерирующие объекты на базе газопоршневых агрегатов;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«5» - генерирующие объекты на базе паросиловых установок, использующих в качестве основного топлива уголь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672C0B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Если в состав генерирующего объекта (условной ГТП) входит генерирующее оборудование, соответствующее двум и более типам из указанных в настоящем подпункте, указанные</w:t>
            </w:r>
            <w:r w:rsidR="00672C0B">
              <w:rPr>
                <w:rFonts w:ascii="Garamond" w:hAnsi="Garamond"/>
                <w:sz w:val="22"/>
                <w:szCs w:val="22"/>
                <w:highlight w:val="yellow"/>
              </w:rPr>
              <w:t xml:space="preserve"> типы указываются через запятую.</w:t>
            </w:r>
          </w:p>
          <w:p w:rsidR="003C4DFF" w:rsidRPr="007571DE" w:rsidRDefault="003C4DFF" w:rsidP="007571DE">
            <w:pPr>
              <w:tabs>
                <w:tab w:val="left" w:pos="1026"/>
              </w:tabs>
              <w:spacing w:before="120" w:after="120"/>
              <w:ind w:left="643"/>
              <w:jc w:val="both"/>
              <w:rPr>
                <w:rFonts w:ascii="Garamond" w:hAnsi="Garamond"/>
                <w:sz w:val="22"/>
                <w:szCs w:val="22"/>
              </w:rPr>
            </w:pPr>
            <w:r w:rsidRPr="00672C0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A7225" w:rsidRPr="007571DE" w:rsidTr="005A7225">
        <w:trPr>
          <w:trHeight w:val="345"/>
        </w:trPr>
        <w:tc>
          <w:tcPr>
            <w:tcW w:w="291" w:type="pct"/>
            <w:vAlign w:val="center"/>
          </w:tcPr>
          <w:p w:rsidR="005A7225" w:rsidRPr="007571DE" w:rsidRDefault="00672C0B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4.2.2.3</w:t>
            </w:r>
          </w:p>
        </w:tc>
        <w:tc>
          <w:tcPr>
            <w:tcW w:w="2333" w:type="pct"/>
          </w:tcPr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В отношении каждой единицы генерирующего оборудования (ЕГО), входящей в состав генерирующего объекта, указываются следующие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параметры:</w:t>
            </w:r>
          </w:p>
          <w:p w:rsidR="005A7225" w:rsidRPr="007571DE" w:rsidRDefault="005A7225" w:rsidP="007571DE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  <w:p w:rsidR="005A7225" w:rsidRPr="007571DE" w:rsidRDefault="005A7225" w:rsidP="007571DE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д) тип турбины, входящей в состав ЕГО:</w:t>
            </w:r>
          </w:p>
          <w:p w:rsidR="005A7225" w:rsidRPr="007571DE" w:rsidRDefault="005A7225" w:rsidP="007571DE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указывается тип турбины, входящей в состав ЕГО, указанный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>);</w:t>
            </w:r>
          </w:p>
          <w:p w:rsidR="005A7225" w:rsidRPr="007571DE" w:rsidRDefault="005A7225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76" w:type="pct"/>
          </w:tcPr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 xml:space="preserve">В отношении каждой единицы генерирующего оборудования (ЕГО), входящей в состав генерирующего объекта, указываются следующие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параметры:</w:t>
            </w:r>
          </w:p>
          <w:p w:rsidR="005A7225" w:rsidRPr="007571DE" w:rsidRDefault="005A7225" w:rsidP="007571DE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  <w:p w:rsidR="005A7225" w:rsidRPr="007571DE" w:rsidRDefault="005A7225" w:rsidP="007571DE">
            <w:pPr>
              <w:tabs>
                <w:tab w:val="left" w:pos="34"/>
              </w:tabs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д) тип турбины, входящей в состав ЕГО:</w:t>
            </w:r>
          </w:p>
          <w:p w:rsidR="005A7225" w:rsidRPr="007571DE" w:rsidRDefault="005A7225" w:rsidP="007571DE">
            <w:pPr>
              <w:tabs>
                <w:tab w:val="left" w:pos="1026"/>
              </w:tabs>
              <w:spacing w:before="120" w:after="120"/>
              <w:ind w:left="1843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указывается тип турбины, входящей в состав ЕГО, указанный в  Перечне паспортных технологических характеристик генерирующего оборудования и генерирующего объекта, строительство которых предполагается по итогам конкурентного отбора мощности новых генерирующих объектов, поданном субъектом оптового рынка по форме 13Г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(Приложение № 1.1 к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соответствующий одному из типов генерирующего объекта в соответствии с п.</w:t>
            </w:r>
            <w:r w:rsidR="00672C0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4.2.2 настоящего Регламента;</w:t>
            </w:r>
          </w:p>
          <w:p w:rsidR="005A7225" w:rsidRPr="007571DE" w:rsidRDefault="005A7225" w:rsidP="007571DE">
            <w:pPr>
              <w:spacing w:before="120" w:after="12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A7225" w:rsidRPr="007571DE" w:rsidTr="005A7225">
        <w:trPr>
          <w:trHeight w:val="345"/>
        </w:trPr>
        <w:tc>
          <w:tcPr>
            <w:tcW w:w="291" w:type="pct"/>
            <w:vAlign w:val="center"/>
          </w:tcPr>
          <w:p w:rsidR="005A7225" w:rsidRPr="007571DE" w:rsidRDefault="005A7225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5.3.2.3</w:t>
            </w:r>
          </w:p>
        </w:tc>
        <w:tc>
          <w:tcPr>
            <w:tcW w:w="2333" w:type="pct"/>
          </w:tcPr>
          <w:p w:rsidR="005A7225" w:rsidRPr="007571DE" w:rsidRDefault="005A7225" w:rsidP="007571DE">
            <w:pPr>
              <w:pStyle w:val="4"/>
              <w:tabs>
                <w:tab w:val="left" w:pos="708"/>
              </w:tabs>
              <w:spacing w:before="120" w:after="120"/>
              <w:rPr>
                <w:rFonts w:ascii="Garamond" w:eastAsia="Calibri" w:hAnsi="Garamond"/>
                <w:bCs w:val="0"/>
                <w:sz w:val="22"/>
                <w:szCs w:val="22"/>
                <w:lang w:eastAsia="en-US"/>
              </w:rPr>
            </w:pPr>
            <w:r w:rsidRPr="007571DE">
              <w:rPr>
                <w:rFonts w:ascii="Garamond" w:eastAsia="Calibri" w:hAnsi="Garamond"/>
                <w:bCs w:val="0"/>
                <w:sz w:val="22"/>
                <w:szCs w:val="22"/>
                <w:lang w:eastAsia="en-US"/>
              </w:rPr>
              <w:t>Ценовая заявка должна содержать следующие данные и параметры.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5.3.2.3. Значение технологических ограничений установленной мощности всех ЕГО, отнесенных к данной условной ГТП, не позволяющих обеспечивать несение нагрузки равной установленной мощности при повышенных температурах наружного воздуха. Технологические ограничения установленной мощности рассчитываются для температуры +35,5С и указываются в процентах от установленной мощности с точностью до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2 (двух)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знаков после запятой.</w:t>
            </w:r>
          </w:p>
        </w:tc>
        <w:tc>
          <w:tcPr>
            <w:tcW w:w="2376" w:type="pct"/>
          </w:tcPr>
          <w:p w:rsidR="005A7225" w:rsidRPr="007571DE" w:rsidRDefault="005A7225" w:rsidP="007571DE">
            <w:pPr>
              <w:pStyle w:val="4"/>
              <w:tabs>
                <w:tab w:val="left" w:pos="708"/>
              </w:tabs>
              <w:spacing w:before="120" w:after="120"/>
              <w:rPr>
                <w:rFonts w:ascii="Garamond" w:eastAsia="Calibri" w:hAnsi="Garamond"/>
                <w:bCs w:val="0"/>
                <w:sz w:val="22"/>
                <w:szCs w:val="22"/>
                <w:lang w:eastAsia="en-US"/>
              </w:rPr>
            </w:pPr>
            <w:r w:rsidRPr="007571DE">
              <w:rPr>
                <w:rFonts w:ascii="Garamond" w:eastAsia="Calibri" w:hAnsi="Garamond"/>
                <w:bCs w:val="0"/>
                <w:sz w:val="22"/>
                <w:szCs w:val="22"/>
                <w:lang w:eastAsia="en-US"/>
              </w:rPr>
              <w:t>Ценовая заявка должна содержать следующие данные и параметры.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5.3.2.3. Значение технологических ограничений установленной мощности всех ЕГО, отнесенных к данной условной ГТП, не позволяющих обеспечивать несение нагрузки равной установленной мощности при повышенных температурах наружного воздуха. Технологические ограничения установленной мощности рассчитываются для температуры +35,5С </w:t>
            </w:r>
            <w:r w:rsidR="00A51483" w:rsidRPr="007571DE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процентах от установленной мощности с точностью до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>5 (пяти)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знаков после запятой.</w:t>
            </w:r>
          </w:p>
        </w:tc>
      </w:tr>
      <w:tr w:rsidR="005A7225" w:rsidRPr="007571DE" w:rsidTr="005A7225">
        <w:trPr>
          <w:trHeight w:val="345"/>
        </w:trPr>
        <w:tc>
          <w:tcPr>
            <w:tcW w:w="291" w:type="pct"/>
            <w:vAlign w:val="center"/>
          </w:tcPr>
          <w:p w:rsidR="005A7225" w:rsidRPr="007571DE" w:rsidRDefault="005A7225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7.1</w:t>
            </w:r>
            <w:r w:rsidR="006A2182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.4</w:t>
            </w:r>
          </w:p>
        </w:tc>
        <w:tc>
          <w:tcPr>
            <w:tcW w:w="2333" w:type="pct"/>
          </w:tcPr>
          <w:p w:rsidR="006A2182" w:rsidRDefault="006A2182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При этом значение диапазона регулирования активной мощности генерирующего объекта g рассчитывается как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средневзвешенная величина диапазонов регулирования активной мощности ЕГО, входящих в состав данного генерирующего объекта:</w:t>
            </w: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object w:dxaOrig="3440" w:dyaOrig="1120" w14:anchorId="103AEF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55pt;height:64.55pt" o:ole="">
                  <v:imagedata r:id="rId8" o:title=""/>
                </v:shape>
                <o:OLEObject Type="Embed" ProgID="Equation.3" ShapeID="_x0000_i1025" DrawAspect="Content" ObjectID="_1580552129" r:id="rId9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>,</w:t>
            </w:r>
          </w:p>
          <w:p w:rsidR="005A7225" w:rsidRPr="007571DE" w:rsidRDefault="005A7225" w:rsidP="007571DE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7571DE">
              <w:rPr>
                <w:rFonts w:ascii="Garamond" w:hAnsi="Garamond"/>
                <w:sz w:val="22"/>
                <w:szCs w:val="22"/>
              </w:rPr>
              <w:object w:dxaOrig="820" w:dyaOrig="360" w14:anchorId="3FF755DD">
                <v:shape id="_x0000_i1026" type="#_x0000_t75" style="width:43.45pt;height:21.75pt" o:ole="">
                  <v:imagedata r:id="rId10" o:title=""/>
                </v:shape>
                <o:OLEObject Type="Embed" ProgID="Equation.3" ShapeID="_x0000_i1026" DrawAspect="Content" ObjectID="_1580552130" r:id="rId11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7571DE">
              <w:rPr>
                <w:rFonts w:ascii="Garamond" w:hAnsi="Garamond"/>
                <w:sz w:val="22"/>
                <w:szCs w:val="22"/>
              </w:rPr>
              <w:object w:dxaOrig="760" w:dyaOrig="360" w14:anchorId="0EA5CD10">
                <v:shape id="_x0000_i1027" type="#_x0000_t75" style="width:36pt;height:21.75pt" o:ole="">
                  <v:imagedata r:id="rId12" o:title=""/>
                </v:shape>
                <o:OLEObject Type="Embed" ProgID="Equation.3" ShapeID="_x0000_i1027" DrawAspect="Content" ObjectID="_1580552131" r:id="rId13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- верхний и нижний пределы диапазона регулирования активной мощности (в процентах) ЕГО k, входящей в состав генерирующего объекта g, указанные в ценовой заявке в соответствии с п. 5.3.3 настоящего Регламента;</w:t>
            </w:r>
          </w:p>
          <w:p w:rsidR="005A7225" w:rsidRPr="004C535E" w:rsidRDefault="005A7225" w:rsidP="004C535E">
            <w:pPr>
              <w:spacing w:before="120" w:after="120"/>
              <w:ind w:firstLine="426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object w:dxaOrig="420" w:dyaOrig="360" w14:anchorId="09B8A71F">
                <v:shape id="_x0000_i1028" type="#_x0000_t75" style="width:21.75pt;height:21.75pt" o:ole="">
                  <v:imagedata r:id="rId14" o:title=""/>
                </v:shape>
                <o:OLEObject Type="Embed" ProgID="Equation.3" ShapeID="_x0000_i1028" DrawAspect="Content" ObjectID="_1580552132" r:id="rId15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- установленная мощность ЕГО k, входящей в состав генерирующего объекта g, указанная в ценовой заявке в соответствии с </w:t>
            </w:r>
            <w:r w:rsidR="004C535E">
              <w:rPr>
                <w:rFonts w:ascii="Garamond" w:hAnsi="Garamond"/>
                <w:sz w:val="22"/>
                <w:szCs w:val="22"/>
              </w:rPr>
              <w:t>п. 5.3.3 настоящего Регламента.</w:t>
            </w:r>
          </w:p>
          <w:p w:rsidR="005A7225" w:rsidRPr="007571DE" w:rsidRDefault="005A7225" w:rsidP="007571DE">
            <w:pPr>
              <w:pStyle w:val="3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b/>
                <w:szCs w:val="22"/>
                <w:lang w:val="ru-RU"/>
              </w:rPr>
            </w:pPr>
          </w:p>
        </w:tc>
        <w:tc>
          <w:tcPr>
            <w:tcW w:w="2376" w:type="pct"/>
          </w:tcPr>
          <w:p w:rsidR="006A2182" w:rsidRDefault="006A2182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При этом значение диапазона регулирования активной мощности генерирующего объекта g рассчитывается как </w:t>
            </w: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средневзвешенная величина диапазонов регулирования активной мощности ЕГО, входящих в состав данного генерирующего объекта:</w:t>
            </w: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position w:val="-50"/>
                <w:sz w:val="22"/>
                <w:szCs w:val="22"/>
              </w:rPr>
              <w:object w:dxaOrig="3440" w:dyaOrig="1120" w14:anchorId="0BF00E9B">
                <v:shape id="_x0000_i1029" type="#_x0000_t75" style="width:208.55pt;height:64.55pt" o:ole="">
                  <v:imagedata r:id="rId16" o:title=""/>
                </v:shape>
                <o:OLEObject Type="Embed" ProgID="Equation.3" ShapeID="_x0000_i1029" DrawAspect="Content" ObjectID="_1580552133" r:id="rId17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>,</w:t>
            </w: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7571DE">
              <w:rPr>
                <w:rFonts w:ascii="Garamond" w:hAnsi="Garamond"/>
                <w:sz w:val="22"/>
                <w:szCs w:val="22"/>
              </w:rPr>
              <w:object w:dxaOrig="820" w:dyaOrig="360" w14:anchorId="136D0895">
                <v:shape id="_x0000_i1030" type="#_x0000_t75" style="width:43.45pt;height:21.75pt" o:ole="">
                  <v:imagedata r:id="rId10" o:title=""/>
                </v:shape>
                <o:OLEObject Type="Embed" ProgID="Equation.3" ShapeID="_x0000_i1030" DrawAspect="Content" ObjectID="_1580552134" r:id="rId18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7571DE">
              <w:rPr>
                <w:rFonts w:ascii="Garamond" w:hAnsi="Garamond"/>
                <w:sz w:val="22"/>
                <w:szCs w:val="22"/>
              </w:rPr>
              <w:object w:dxaOrig="760" w:dyaOrig="360" w14:anchorId="58EEFF6A">
                <v:shape id="_x0000_i1031" type="#_x0000_t75" style="width:36pt;height:21.75pt" o:ole="">
                  <v:imagedata r:id="rId12" o:title=""/>
                </v:shape>
                <o:OLEObject Type="Embed" ProgID="Equation.3" ShapeID="_x0000_i1031" DrawAspect="Content" ObjectID="_1580552135" r:id="rId19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- верхний и нижний пределы диапазона регулирования активной мощности (в процентах) ЕГО k, входящей в состав генерирующего объекта g, указанные в ценовой заявке в соответствии с п. 5.3.3 настоящего Регламента;</w:t>
            </w: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object w:dxaOrig="420" w:dyaOrig="360" w14:anchorId="63C963B1">
                <v:shape id="_x0000_i1032" type="#_x0000_t75" style="width:21.75pt;height:21.75pt" o:ole="">
                  <v:imagedata r:id="rId14" o:title=""/>
                </v:shape>
                <o:OLEObject Type="Embed" ProgID="Equation.3" ShapeID="_x0000_i1032" DrawAspect="Content" ObjectID="_1580552136" r:id="rId20"/>
              </w:object>
            </w:r>
            <w:r w:rsidRPr="007571DE">
              <w:rPr>
                <w:rFonts w:ascii="Garamond" w:hAnsi="Garamond"/>
                <w:sz w:val="22"/>
                <w:szCs w:val="22"/>
              </w:rPr>
              <w:t>- установленная мощность ЕГО k, входящей в состав генерирующего объекта g, указанная в ценовой заявке в соответствии с п. 5.3.3 настоящего Регламента.</w:t>
            </w:r>
          </w:p>
          <w:p w:rsidR="005A7225" w:rsidRPr="007571DE" w:rsidRDefault="005A7225" w:rsidP="007571DE">
            <w:pPr>
              <w:pStyle w:val="3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b/>
                <w:szCs w:val="22"/>
                <w:lang w:val="ru-RU"/>
              </w:rPr>
            </w:pPr>
            <w:r w:rsidRPr="007571DE">
              <w:rPr>
                <w:szCs w:val="22"/>
                <w:highlight w:val="yellow"/>
                <w:lang w:val="ru-RU"/>
              </w:rPr>
              <w:t xml:space="preserve">Величина </w:t>
            </w:r>
            <w:r w:rsidRPr="007571DE">
              <w:rPr>
                <w:position w:val="-14"/>
                <w:szCs w:val="22"/>
                <w:highlight w:val="yellow"/>
              </w:rPr>
              <w:object w:dxaOrig="480" w:dyaOrig="400" w14:anchorId="40026381">
                <v:shape id="_x0000_i1033" type="#_x0000_t75" style="width:21.75pt;height:21.75pt" o:ole="">
                  <v:imagedata r:id="rId21" o:title=""/>
                </v:shape>
                <o:OLEObject Type="Embed" ProgID="Equation.3" ShapeID="_x0000_i1033" DrawAspect="Content" ObjectID="_1580552137" r:id="rId22"/>
              </w:object>
            </w:r>
            <w:r w:rsidRPr="007571DE">
              <w:rPr>
                <w:szCs w:val="22"/>
                <w:highlight w:val="yellow"/>
                <w:lang w:val="ru-RU"/>
              </w:rPr>
              <w:t>рассчитывается с точностью до трех знаков после запятой.</w:t>
            </w:r>
          </w:p>
        </w:tc>
      </w:tr>
      <w:tr w:rsidR="005A7225" w:rsidRPr="007571DE" w:rsidTr="005A7225">
        <w:trPr>
          <w:trHeight w:val="345"/>
        </w:trPr>
        <w:tc>
          <w:tcPr>
            <w:tcW w:w="291" w:type="pct"/>
            <w:vAlign w:val="center"/>
          </w:tcPr>
          <w:p w:rsidR="005A7225" w:rsidRPr="007571DE" w:rsidRDefault="005A7225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lastRenderedPageBreak/>
              <w:t>7.3</w:t>
            </w:r>
          </w:p>
        </w:tc>
        <w:tc>
          <w:tcPr>
            <w:tcW w:w="2333" w:type="pct"/>
          </w:tcPr>
          <w:p w:rsidR="005A7225" w:rsidRPr="007571DE" w:rsidRDefault="005A7225" w:rsidP="007571DE">
            <w:pPr>
              <w:pStyle w:val="3"/>
              <w:tabs>
                <w:tab w:val="num" w:pos="1800"/>
              </w:tabs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b/>
                <w:szCs w:val="22"/>
                <w:lang w:val="ru-RU"/>
              </w:rPr>
            </w:pPr>
            <w:bookmarkStart w:id="1" w:name="_Toc502308647"/>
            <w:r w:rsidRPr="007571DE">
              <w:rPr>
                <w:b/>
                <w:szCs w:val="22"/>
                <w:lang w:val="ru-RU"/>
              </w:rPr>
              <w:t>Отбор заявок</w:t>
            </w:r>
            <w:bookmarkEnd w:id="1"/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Отбор заявок в КОМ НГО.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С целью отбора заявок в КОМ НГО решается следующая оптимизационная задача.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Переменные задачи оптимизации: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- индикатор включения генерирующего объекта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в перечень отобранных на территории ТНГ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∈{0,1}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, при этом значение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соответствует включению генерирующего объекта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g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в перечень отобранных на территории ТНГ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=0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– невключению.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>Ограничения задачи оптимизации.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Ограничение на объем мощности отбираемых генерирующих объектов, в отношении которой участником отбора не заявлено о соответствии требованию о производстве оборудования </w:t>
            </w:r>
            <w:r w:rsidRPr="007571DE">
              <w:rPr>
                <w:rFonts w:ascii="Garamond" w:eastAsiaTheme="minorEastAsia" w:hAnsi="Garamond"/>
                <w:sz w:val="22"/>
                <w:szCs w:val="22"/>
              </w:rPr>
              <w:t xml:space="preserve">и выполнения работ </w:t>
            </w:r>
            <w:r w:rsidRPr="007571DE">
              <w:rPr>
                <w:rFonts w:ascii="Garamond" w:hAnsi="Garamond"/>
                <w:sz w:val="22"/>
                <w:szCs w:val="22"/>
              </w:rPr>
              <w:t>на территории Российской Федерации: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</m:sub>
                  </m:sSub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z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g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i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уст,i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  <w:sz w:val="22"/>
                  <w:szCs w:val="22"/>
                </w:rPr>
                <m:t xml:space="preserve">≤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L,z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</m:sub>
                  </m:sSub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z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g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i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</m:e>
                  </m:nary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уст,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up>
                  </m:sSubSup>
                </m:e>
              </m:nary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 .  (1)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Ограничение на суммарную стоимость мощности отбираемых на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генерирующих объектов: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⋅(1-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уст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max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 xml:space="preserve">  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 ,     (2)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eastAsiaTheme="minorEastAsia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sub>
              </m:sSub>
            </m:oMath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 xml:space="preserve"> – 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>объем заявленных технологических ограничений установленной мощности в отношении</w:t>
            </w:r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 xml:space="preserve"> генерирующего объекта </w:t>
            </w:r>
            <w:r w:rsidR="005A7225" w:rsidRPr="007571DE">
              <w:rPr>
                <w:rFonts w:ascii="Garamond" w:eastAsiaTheme="minorEastAsia" w:hAnsi="Garamond"/>
                <w:i/>
                <w:sz w:val="22"/>
                <w:szCs w:val="22"/>
                <w:lang w:val="en-US"/>
              </w:rPr>
              <w:t>g</w:t>
            </w:r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 xml:space="preserve"> на территории ТНГ </w:t>
            </w:r>
            <w:r w:rsidR="005A7225" w:rsidRPr="007571DE">
              <w:rPr>
                <w:rFonts w:ascii="Garamond" w:eastAsiaTheme="minorEastAsia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 xml:space="preserve">, </w:t>
            </w:r>
          </w:p>
          <w:p w:rsidR="005A7225" w:rsidRPr="007571DE" w:rsidRDefault="00CE3C11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i∈g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</m:e>
              </m:nary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 xml:space="preserve">уст, 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up>
              </m:sSubSup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/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i∈g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 xml:space="preserve">уст,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</w:rPr>
                      </m:ctrlPr>
                    </m:sup>
                  </m:sSubSup>
                </m:e>
              </m:nary>
            </m:oMath>
            <w:r w:rsidR="005A7225"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z,g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≤0.15</m:t>
              </m:r>
            </m:oMath>
            <w:r w:rsidR="005A7225"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.</w:t>
            </w:r>
            <w:r w:rsidR="005A7225"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       (3)</w:t>
            </w: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Из множества генерирующих объектов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</m:sSub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отбирается множество объектов, суммарный отобранный объем установленной мощности которых обеспечивает удовлетворение требуемого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мощности на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>, в отношении которой проводится КОМ НГО, с учетом величины технологических ограничений установленной мощности отбираемых объектов:</w:t>
            </w:r>
          </w:p>
          <w:p w:rsidR="005A7225" w:rsidRPr="007571DE" w:rsidRDefault="00CE3C11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уст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</m:e>
              </m:nary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>,          (4)</w:t>
            </w: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A7225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ab/>
              <w:t xml:space="preserve">- вспомогательная неотрицательная переменная, 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lastRenderedPageBreak/>
              <w:t xml:space="preserve">используемая для обеспечения наличия решения оптимизационной задачи в случае невозможности одновременного выполнения ограничений (1) и (2) и удовлетворения требуемого на территории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мощности за счет мощности генерирующих объектов, заявленных для отбора,</w:t>
            </w:r>
          </w:p>
          <w:p w:rsidR="005A7225" w:rsidRPr="007571DE" w:rsidRDefault="00CE3C11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≥0 ,                                                                          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                        (5)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Критерий задачи оптимизации для отбора КОМ НГО записывается следующим образом: 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lim>
              </m:limLow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+  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sgn</m:t>
                  </m:r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+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,              (6)</w:t>
            </w:r>
          </w:p>
          <w:p w:rsidR="005A7225" w:rsidRPr="007571DE" w:rsidRDefault="005A7225" w:rsidP="007571DE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 xml:space="preserve">≔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max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+1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⋅(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)</m:t>
              </m:r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– константа, моделирующая загрузку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только в случае невозможности удовлетворения требуемого на территории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за счет мощности заявленных для отбора генерирующих объектов;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sgn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0,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=0,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1, 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&gt;0.</m:t>
                      </m:r>
                    </m:e>
                  </m:eqArr>
                </m:e>
              </m:d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В результате задачи оптимизационного отбора мощности НГО определяется множество отобранных (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) объектов генерации на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таких, что требуемый для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объем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мощности удовлетворен мощностью генераторов с наименьшей суммарной стоимостью и выполнены ограничения (1)–(5).</w:t>
            </w:r>
          </w:p>
        </w:tc>
        <w:tc>
          <w:tcPr>
            <w:tcW w:w="2376" w:type="pct"/>
          </w:tcPr>
          <w:p w:rsidR="005A7225" w:rsidRPr="007571DE" w:rsidRDefault="005A7225" w:rsidP="007571DE">
            <w:pPr>
              <w:pStyle w:val="3"/>
              <w:tabs>
                <w:tab w:val="num" w:pos="1800"/>
              </w:tabs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b/>
                <w:szCs w:val="22"/>
                <w:lang w:val="ru-RU"/>
              </w:rPr>
            </w:pPr>
            <w:r w:rsidRPr="007571DE">
              <w:rPr>
                <w:b/>
                <w:szCs w:val="22"/>
                <w:lang w:val="ru-RU"/>
              </w:rPr>
              <w:lastRenderedPageBreak/>
              <w:t>Отбор заявок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Отбор заявок в КОМ НГО.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С целью отбора заявок в КОМ НГО решается следующая оптимизационная задача.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Переменные задачи оптимизации: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- индикатор включения генерирующего объекта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в перечень отобранных на территории ТНГ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∈{0,1}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, при этом значение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соответствует включению генерирующего объекта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g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в перечень отобранных на территории ТНГ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=0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– невключению.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Ограничения задачи оптимизации.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lastRenderedPageBreak/>
              <w:t xml:space="preserve">Ограничение на объем мощности отбираемых генерирующих объектов, в отношении которой участником отбора не заявлено о соответствии требованию о производстве оборудования </w:t>
            </w:r>
            <w:r w:rsidRPr="007571DE">
              <w:rPr>
                <w:rFonts w:ascii="Garamond" w:eastAsiaTheme="minorEastAsia" w:hAnsi="Garamond"/>
                <w:sz w:val="22"/>
                <w:szCs w:val="22"/>
              </w:rPr>
              <w:t xml:space="preserve">и выполнения работ </w:t>
            </w:r>
            <w:r w:rsidRPr="007571DE">
              <w:rPr>
                <w:rFonts w:ascii="Garamond" w:hAnsi="Garamond"/>
                <w:sz w:val="22"/>
                <w:szCs w:val="22"/>
              </w:rPr>
              <w:t>на территории Российской Федерации: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</m:sub>
                  </m:sSub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z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g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i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уст,i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  <w:sz w:val="22"/>
                  <w:szCs w:val="22"/>
                </w:rPr>
                <m:t xml:space="preserve">≤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L,z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</m:sub>
                  </m:sSub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z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g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i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</m:e>
                  </m:nary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⋅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уст,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up>
                  </m:sSubSup>
                </m:e>
              </m:nary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 .  (1)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Ограничение на суммарную стоимость мощности отбираемых на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генерирующих объектов: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⋅(1-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z,g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уст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max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 xml:space="preserve">  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 ,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    (2)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eastAsiaTheme="minorEastAsia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sub>
              </m:sSub>
            </m:oMath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 xml:space="preserve"> – 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>объем заявленных технологических ограничений установленной мощности в отношении</w:t>
            </w:r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 xml:space="preserve"> генерирующего объекта </w:t>
            </w:r>
            <w:r w:rsidR="005A7225" w:rsidRPr="007571DE">
              <w:rPr>
                <w:rFonts w:ascii="Garamond" w:eastAsiaTheme="minorEastAsia" w:hAnsi="Garamond"/>
                <w:i/>
                <w:sz w:val="22"/>
                <w:szCs w:val="22"/>
                <w:lang w:val="en-US"/>
              </w:rPr>
              <w:t>g</w:t>
            </w:r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 xml:space="preserve"> на территории ТНГ </w:t>
            </w:r>
            <w:r w:rsidR="005A7225" w:rsidRPr="007571DE">
              <w:rPr>
                <w:rFonts w:ascii="Garamond" w:eastAsiaTheme="minorEastAsia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eastAsiaTheme="minorEastAsia" w:hAnsi="Garamond"/>
                <w:sz w:val="22"/>
                <w:szCs w:val="22"/>
              </w:rPr>
              <w:t>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eastAsiaTheme="minorEastAsia" w:hAnsi="Garamond"/>
                <w:sz w:val="22"/>
                <w:szCs w:val="22"/>
                <w:highlight w:val="yellow"/>
              </w:rPr>
            </w:pPr>
            <w:r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>При этом проверяется выполнение следующих условий:</w:t>
            </w:r>
          </w:p>
          <w:p w:rsidR="005A7225" w:rsidRPr="007571DE" w:rsidRDefault="00CE3C11" w:rsidP="007571DE">
            <w:pPr>
              <w:spacing w:before="120" w:after="120"/>
              <w:ind w:left="360"/>
              <w:rPr>
                <w:rFonts w:ascii="Garamond" w:eastAsiaTheme="minorEastAsia" w:hAnsi="Garamond"/>
                <w:sz w:val="22"/>
                <w:szCs w:val="22"/>
                <w:highlight w:val="yellow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highlight w:val="yellow"/>
                      <w:lang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highlight w:val="yellow"/>
                          <w:lang w:eastAsia="ru-RU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≤0.15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g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 xml:space="preserve">=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highlight w:val="yellow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g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highlight w:val="yellow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highlight w:val="yellow"/>
                        </w:rPr>
                        <m:t xml:space="preserve"> с точностью до ошибки округления</m:t>
                      </m:r>
                    </m:e>
                  </m:eqArr>
                </m:e>
              </m:d>
            </m:oMath>
            <w:r w:rsidR="005A7225"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</w:t>
            </w:r>
            <w:r w:rsidR="004C535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>,</w:t>
            </w:r>
            <w:r w:rsidR="005A7225"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 </w:t>
            </w:r>
            <w:r w:rsidR="00772D30"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>(3)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eastAsiaTheme="minorEastAsia" w:hAnsi="Garamond"/>
                <w:sz w:val="22"/>
                <w:szCs w:val="22"/>
                <w:highlight w:val="yellow"/>
              </w:rPr>
            </w:pPr>
            <w:r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highlight w:val="yellow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highlight w:val="yellow"/>
                    </w:rPr>
                    <m:t>z,g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highlight w:val="yellow"/>
                    </w:rPr>
                    <m:t>'</m:t>
                  </m:r>
                </m:sup>
              </m:sSubSup>
            </m:oMath>
            <w:r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 xml:space="preserve">, =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i∈g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</m:e>
              </m:nary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 xml:space="preserve">уст, 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up>
              </m:sSubSup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/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i∈g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 xml:space="preserve">уст,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  <w:lang w:val="en-US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highlight w:val="yellow"/>
                        </w:rPr>
                      </m:ctrlPr>
                    </m:sup>
                  </m:sSubSup>
                </m:e>
              </m:nary>
            </m:oMath>
            <w:r w:rsidRPr="007571DE">
              <w:rPr>
                <w:rFonts w:ascii="Garamond" w:eastAsiaTheme="minorEastAsia" w:hAnsi="Garamond"/>
                <w:sz w:val="22"/>
                <w:szCs w:val="22"/>
                <w:highlight w:val="yellow"/>
              </w:rPr>
              <w:t>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Из множества генерирующих объектов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</m:sSub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отбирается множество объектов, суммарный отобранный объем установленной мощности которых обеспечивает удовлетворение требуемого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мощности на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>, в отношении которой проводится КОМ НГО, с учетом величины технологических ограничений установленной мощности отбираемых объектов:</w:t>
            </w:r>
          </w:p>
          <w:p w:rsidR="005A7225" w:rsidRPr="007571DE" w:rsidRDefault="00CE3C11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огр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</m:sSub>
                </m:e>
              </m:nary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>,              (4)</w:t>
            </w:r>
          </w:p>
          <w:p w:rsidR="005A7225" w:rsidRPr="007571DE" w:rsidRDefault="005A7225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огр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 – величина технологических ограничений установленной мощности генерирующего объекта </w:t>
            </w:r>
            <w:r w:rsidRPr="004C535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, равная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g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уст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Pr="004C535E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огр</m:t>
                  </m:r>
                </m:sup>
              </m:sSubSup>
            </m:oMath>
            <w:r w:rsidR="004C535E" w:rsidRPr="004C535E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рассчитывается с точностью до семи знаков после запятой;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ab/>
              <w:t xml:space="preserve">- вспомогательная неотрицательная переменная, используемая для обеспечения наличия решения оптимизационной задачи в случае невозможности одновременного выполнения ограничений (1) и (2) и удовлетворения требуемого на территории </w:t>
            </w:r>
            <w:r w:rsidR="005A7225"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мощности за счет мощности генерирующих объектов, заявленных для отбора,</w:t>
            </w:r>
          </w:p>
          <w:p w:rsidR="005A7225" w:rsidRPr="007571DE" w:rsidRDefault="00CE3C11" w:rsidP="007571D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≥0 ,                                                                          </m:t>
              </m:r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                        (5)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Критерий задачи оптимизации для отбора КОМ НГО записывается следующим образом: </w:t>
            </w:r>
          </w:p>
          <w:p w:rsidR="005A7225" w:rsidRPr="007571DE" w:rsidRDefault="00CE3C11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lim>
              </m:limLow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уст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+  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sgn</m:t>
                  </m:r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+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</m:oMath>
            <w:r w:rsidR="005A7225" w:rsidRPr="007571DE">
              <w:rPr>
                <w:rFonts w:ascii="Garamond" w:hAnsi="Garamond"/>
                <w:sz w:val="22"/>
                <w:szCs w:val="22"/>
              </w:rPr>
              <w:t xml:space="preserve"> ,              (6)</w:t>
            </w:r>
          </w:p>
          <w:p w:rsidR="005A7225" w:rsidRPr="007571DE" w:rsidRDefault="005A7225" w:rsidP="007571DE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r>
                <w:rPr>
                  <w:rFonts w:ascii="Cambria Math" w:hAnsi="Cambria Math"/>
                  <w:sz w:val="22"/>
                  <w:szCs w:val="22"/>
                  <w:highlight w:val="yellow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≔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max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+1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⋅(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спрос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</m:sub>
                  </m:sSub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g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highlight w:val="yellow"/>
                        </w:rPr>
                        <m:t>огр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highlight w:val="yellow"/>
                </w:rPr>
                <m:t>)</m:t>
              </m:r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– константа, моделирующая загрузку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'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только в случае невозможности удовлетворения требуемого на территории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объема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за счет мощности заявленных для отбора генерирующих объектов;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sgn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'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0,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=0,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1,        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&gt;0.</m:t>
                      </m:r>
                    </m:e>
                  </m:eqArr>
                </m:e>
              </m:d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571DE">
              <w:rPr>
                <w:rFonts w:ascii="Garamond" w:hAnsi="Garamond"/>
                <w:sz w:val="22"/>
                <w:szCs w:val="22"/>
              </w:rPr>
              <w:t>В результате задачи оптимизационного отбора мощности НГО определяется множество отобранных (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) объектов генерации на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, таких, что требуемый для территории ТНГ </w:t>
            </w:r>
            <w:r w:rsidRPr="007571DE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7571DE">
              <w:rPr>
                <w:rFonts w:ascii="Garamond" w:hAnsi="Garamond"/>
                <w:sz w:val="22"/>
                <w:szCs w:val="22"/>
              </w:rPr>
              <w:t xml:space="preserve"> объем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спрос</m:t>
                  </m:r>
                </m:sup>
              </m:sSubSup>
            </m:oMath>
            <w:r w:rsidRPr="007571DE">
              <w:rPr>
                <w:rFonts w:ascii="Garamond" w:hAnsi="Garamond"/>
                <w:sz w:val="22"/>
                <w:szCs w:val="22"/>
              </w:rPr>
              <w:t xml:space="preserve"> мощности удовлетворен мощностью генераторов с наименьшей суммарной стоимостью и выполнены ограничения (1)–(5).</w:t>
            </w:r>
          </w:p>
          <w:p w:rsidR="005A7225" w:rsidRPr="007571DE" w:rsidRDefault="005A7225" w:rsidP="007571DE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787271" w:rsidRPr="007571DE" w:rsidTr="005A7225">
        <w:trPr>
          <w:trHeight w:val="345"/>
        </w:trPr>
        <w:tc>
          <w:tcPr>
            <w:tcW w:w="291" w:type="pct"/>
            <w:vAlign w:val="center"/>
          </w:tcPr>
          <w:p w:rsidR="00787271" w:rsidRPr="007571DE" w:rsidRDefault="00787271" w:rsidP="007571D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7571DE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Приложение 1, п.</w:t>
            </w:r>
            <w:r w:rsidR="000E1DC8">
              <w:rPr>
                <w:rFonts w:ascii="Garamond" w:hAnsi="Garamond"/>
                <w:b/>
                <w:bCs/>
                <w:sz w:val="22"/>
                <w:szCs w:val="22"/>
              </w:rPr>
              <w:t xml:space="preserve"> 2.2</w:t>
            </w:r>
          </w:p>
        </w:tc>
        <w:tc>
          <w:tcPr>
            <w:tcW w:w="2333" w:type="pct"/>
          </w:tcPr>
          <w:p w:rsidR="00787271" w:rsidRPr="007571DE" w:rsidRDefault="00787271" w:rsidP="007571DE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t xml:space="preserve">КО в целях предоставления участниками КОМ НГО обеспечения не позднее чем за 20 календарных дней до даты начала приема заявок передает в ЦФР реестр ГТП генерации, зарегистрированных в отношении генерирующих объектов, строительство которых предполагается по итогам КОМ НГО, по состоянию на дату предоставления реестра. Реестр передается в </w:t>
            </w: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электронном виде с электронной подписью по форме приложения 1.1 к настоящему Регламенту.</w:t>
            </w:r>
          </w:p>
          <w:p w:rsidR="00787271" w:rsidRPr="000E1DC8" w:rsidRDefault="00787271" w:rsidP="000E1DC8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t xml:space="preserve">Повторно КО направляет вышеуказанный реестр не позднее чем за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11</w:t>
            </w: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t xml:space="preserve"> рабочих дней до даты начала приема заявок на КОМ НГО (с учетом</w:t>
            </w:r>
            <w:r w:rsidR="000E1DC8">
              <w:rPr>
                <w:rFonts w:ascii="Garamond" w:hAnsi="Garamond"/>
                <w:sz w:val="22"/>
                <w:szCs w:val="22"/>
                <w:lang w:eastAsia="ar-SA"/>
              </w:rPr>
              <w:t xml:space="preserve"> актуализированной информации).</w:t>
            </w:r>
          </w:p>
        </w:tc>
        <w:tc>
          <w:tcPr>
            <w:tcW w:w="2376" w:type="pct"/>
          </w:tcPr>
          <w:p w:rsidR="00787271" w:rsidRPr="007571DE" w:rsidRDefault="00787271" w:rsidP="007571DE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 xml:space="preserve">КО в целях предоставления участниками КОМ НГО обеспечения не позднее чем за 20 календарных дней до даты начала приема заявок передает в ЦФР реестр ГТП генерации, зарегистрированных в отношении генерирующих объектов, строительство которых предполагается по итогам КОМ НГО, по состоянию на дату предоставления реестра. Реестр передается в </w:t>
            </w: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электронном виде с электронной подписью по форме приложения 1.1 к настоящему Регламенту.</w:t>
            </w:r>
          </w:p>
          <w:p w:rsidR="00787271" w:rsidRPr="000E1DC8" w:rsidRDefault="00787271" w:rsidP="000E1DC8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t xml:space="preserve">Повторно КО направляет вышеуказанный реестр не позднее чем за </w:t>
            </w:r>
            <w:r w:rsidRPr="007571D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10</w:t>
            </w:r>
            <w:r w:rsidRPr="007571DE">
              <w:rPr>
                <w:rFonts w:ascii="Garamond" w:hAnsi="Garamond"/>
                <w:sz w:val="22"/>
                <w:szCs w:val="22"/>
                <w:lang w:eastAsia="ar-SA"/>
              </w:rPr>
              <w:t xml:space="preserve"> рабочих дней до даты начала приема заявок на КОМ НГО (с учетом</w:t>
            </w:r>
            <w:r w:rsidR="000E1DC8">
              <w:rPr>
                <w:rFonts w:ascii="Garamond" w:hAnsi="Garamond"/>
                <w:sz w:val="22"/>
                <w:szCs w:val="22"/>
                <w:lang w:eastAsia="ar-SA"/>
              </w:rPr>
              <w:t xml:space="preserve"> актуализированной информации).</w:t>
            </w:r>
          </w:p>
        </w:tc>
      </w:tr>
    </w:tbl>
    <w:p w:rsidR="008D15E5" w:rsidRDefault="008D15E5" w:rsidP="006134EE">
      <w:pPr>
        <w:rPr>
          <w:rFonts w:ascii="Garamond" w:hAnsi="Garamond"/>
          <w:sz w:val="22"/>
          <w:szCs w:val="22"/>
        </w:rPr>
      </w:pPr>
    </w:p>
    <w:p w:rsidR="00006E6B" w:rsidRDefault="00006E6B" w:rsidP="00385265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CE0728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205ECC">
        <w:rPr>
          <w:rFonts w:ascii="Garamond" w:hAnsi="Garamond"/>
          <w:b/>
          <w:sz w:val="26"/>
          <w:szCs w:val="26"/>
        </w:rPr>
        <w:t xml:space="preserve">ПОЛОЖЕНИЕ О </w:t>
      </w:r>
      <w:r w:rsidR="000F5176" w:rsidRPr="000F5176">
        <w:rPr>
          <w:rFonts w:ascii="Garamond" w:hAnsi="Garamond"/>
          <w:b/>
          <w:sz w:val="26"/>
          <w:szCs w:val="26"/>
        </w:rPr>
        <w:t>ПОРЯДКЕ ПОЛУЧЕНИЯ СТАТУСА СУБЪЕКТА ОПТОВОГО РЫНКА И ВЕДЕНИЯ РЕЕСТРА СУБЪЕКТОВ ОПТОВОГО РЫНКА</w:t>
      </w:r>
      <w:r w:rsidRPr="00CE0728">
        <w:rPr>
          <w:rFonts w:ascii="Garamond" w:hAnsi="Garamond"/>
          <w:b/>
          <w:sz w:val="26"/>
          <w:szCs w:val="26"/>
        </w:rPr>
        <w:t xml:space="preserve"> (Приложение № </w:t>
      </w:r>
      <w:r>
        <w:rPr>
          <w:rFonts w:ascii="Garamond" w:hAnsi="Garamond"/>
          <w:b/>
          <w:sz w:val="26"/>
          <w:szCs w:val="26"/>
        </w:rPr>
        <w:t>1</w:t>
      </w:r>
      <w:r w:rsidR="000F5176">
        <w:rPr>
          <w:rFonts w:ascii="Garamond" w:hAnsi="Garamond"/>
          <w:b/>
          <w:sz w:val="26"/>
          <w:szCs w:val="26"/>
        </w:rPr>
        <w:t>.1</w:t>
      </w:r>
      <w:r w:rsidRPr="00CE0728"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:rsidR="00006E6B" w:rsidRPr="00CE0728" w:rsidRDefault="00006E6B" w:rsidP="00006E6B">
      <w:pPr>
        <w:tabs>
          <w:tab w:val="left" w:pos="709"/>
        </w:tabs>
        <w:jc w:val="both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5319"/>
        <w:gridCol w:w="8596"/>
      </w:tblGrid>
      <w:tr w:rsidR="00006E6B" w:rsidRPr="00385265" w:rsidTr="00385265">
        <w:trPr>
          <w:trHeight w:val="435"/>
        </w:trPr>
        <w:tc>
          <w:tcPr>
            <w:tcW w:w="278" w:type="pct"/>
            <w:tcMar>
              <w:left w:w="57" w:type="dxa"/>
              <w:right w:w="57" w:type="dxa"/>
            </w:tcMar>
            <w:vAlign w:val="center"/>
          </w:tcPr>
          <w:p w:rsidR="00006E6B" w:rsidRPr="00385265" w:rsidRDefault="00006E6B" w:rsidP="00006E6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385265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006E6B" w:rsidRPr="00385265" w:rsidRDefault="00006E6B" w:rsidP="00006E6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385265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пункта</w:t>
            </w:r>
          </w:p>
        </w:tc>
        <w:tc>
          <w:tcPr>
            <w:tcW w:w="1805" w:type="pct"/>
            <w:vAlign w:val="center"/>
          </w:tcPr>
          <w:p w:rsidR="00006E6B" w:rsidRPr="00385265" w:rsidRDefault="00006E6B" w:rsidP="00006E6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385265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Редакция, действующая на момент</w:t>
            </w:r>
          </w:p>
          <w:p w:rsidR="00006E6B" w:rsidRPr="00385265" w:rsidRDefault="00006E6B" w:rsidP="00006E6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385265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917" w:type="pct"/>
            <w:vAlign w:val="center"/>
          </w:tcPr>
          <w:p w:rsidR="00006E6B" w:rsidRPr="00385265" w:rsidRDefault="00006E6B" w:rsidP="00006E6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</w:pPr>
            <w:r w:rsidRPr="00385265">
              <w:rPr>
                <w:rFonts w:ascii="Garamond" w:hAnsi="Garamond" w:cs="Garamond"/>
                <w:b/>
                <w:bCs/>
                <w:sz w:val="22"/>
                <w:szCs w:val="22"/>
                <w:lang w:eastAsia="ru-RU"/>
              </w:rPr>
              <w:t>Предлагаемая редакция</w:t>
            </w:r>
          </w:p>
          <w:p w:rsidR="00006E6B" w:rsidRPr="00385265" w:rsidRDefault="00006E6B" w:rsidP="00006E6B">
            <w:pPr>
              <w:jc w:val="center"/>
              <w:rPr>
                <w:rFonts w:ascii="Garamond" w:hAnsi="Garamond" w:cs="Garamond"/>
                <w:sz w:val="22"/>
                <w:szCs w:val="22"/>
                <w:lang w:eastAsia="ru-RU"/>
              </w:rPr>
            </w:pPr>
            <w:r w:rsidRPr="00385265">
              <w:rPr>
                <w:rFonts w:ascii="Garamond" w:hAnsi="Garamond" w:cs="Garamond"/>
                <w:sz w:val="22"/>
                <w:szCs w:val="22"/>
                <w:lang w:eastAsia="ru-RU"/>
              </w:rPr>
              <w:t>(изменения выделены цветом)</w:t>
            </w:r>
          </w:p>
        </w:tc>
      </w:tr>
      <w:tr w:rsidR="00876128" w:rsidRPr="00385265" w:rsidTr="00385265">
        <w:trPr>
          <w:trHeight w:val="345"/>
        </w:trPr>
        <w:tc>
          <w:tcPr>
            <w:tcW w:w="278" w:type="pct"/>
            <w:vAlign w:val="center"/>
          </w:tcPr>
          <w:p w:rsidR="00876128" w:rsidRPr="00385265" w:rsidRDefault="00876128" w:rsidP="00876128">
            <w:pPr>
              <w:rPr>
                <w:rFonts w:ascii="Garamond" w:eastAsia="Times New Roman" w:hAnsi="Garamond" w:cs="Garamond"/>
                <w:b/>
                <w:bCs/>
                <w:sz w:val="22"/>
                <w:szCs w:val="22"/>
                <w:lang w:eastAsia="ru-RU"/>
              </w:rPr>
            </w:pPr>
            <w:r w:rsidRPr="00385265">
              <w:rPr>
                <w:rFonts w:ascii="Garamond" w:eastAsia="Times New Roman" w:hAnsi="Garamond" w:cs="Garamond"/>
                <w:b/>
                <w:bCs/>
                <w:sz w:val="22"/>
                <w:szCs w:val="22"/>
                <w:lang w:eastAsia="ru-RU"/>
              </w:rPr>
              <w:t>4.3.5</w:t>
            </w:r>
          </w:p>
        </w:tc>
        <w:tc>
          <w:tcPr>
            <w:tcW w:w="1805" w:type="pct"/>
          </w:tcPr>
          <w:p w:rsidR="00876128" w:rsidRPr="00385265" w:rsidRDefault="00876128" w:rsidP="00876128">
            <w:pPr>
              <w:pStyle w:val="3"/>
              <w:spacing w:before="120" w:after="120"/>
              <w:ind w:left="493" w:hanging="426"/>
              <w:jc w:val="both"/>
              <w:rPr>
                <w:szCs w:val="22"/>
                <w:lang w:val="ru-RU"/>
              </w:rPr>
            </w:pPr>
            <w:r w:rsidRPr="00385265">
              <w:rPr>
                <w:szCs w:val="22"/>
                <w:lang w:val="ru-RU"/>
              </w:rPr>
              <w:t>Изменение параметров условной ГТП</w:t>
            </w:r>
          </w:p>
          <w:p w:rsidR="00876128" w:rsidRPr="00385265" w:rsidRDefault="00876128" w:rsidP="00385265">
            <w:pPr>
              <w:pStyle w:val="20"/>
              <w:tabs>
                <w:tab w:val="left" w:pos="1200"/>
              </w:tabs>
              <w:spacing w:before="120" w:line="276" w:lineRule="auto"/>
              <w:ind w:left="0" w:firstLine="600"/>
              <w:jc w:val="both"/>
              <w:rPr>
                <w:rFonts w:ascii="Garamond" w:hAnsi="Garamond"/>
              </w:rPr>
            </w:pPr>
            <w:r w:rsidRPr="00385265">
              <w:rPr>
                <w:rFonts w:ascii="Garamond" w:hAnsi="Garamond"/>
                <w:iCs/>
              </w:rPr>
              <w:t xml:space="preserve">Изменения регистрационной информации условной ГТП генерации, касающиеся изменения схемы выдачи мощности электростанции, возможны только в том случае, если эти изменения происходят в рамках одной зоны свободного перетока (ЗСП), определенной в соответствии с </w:t>
            </w:r>
            <w:hyperlink r:id="rId23" w:history="1">
              <w:r w:rsidRPr="00385265">
                <w:rPr>
                  <w:rFonts w:ascii="Garamond" w:hAnsi="Garamond"/>
                  <w:i/>
                  <w:color w:val="000000"/>
                </w:rPr>
                <w:t>Регламентом определения и актуализации параметров зон свободного перетока ЕЭС</w:t>
              </w:r>
            </w:hyperlink>
            <w:r w:rsidRPr="00385265">
              <w:rPr>
                <w:rFonts w:ascii="Garamond" w:hAnsi="Garamond"/>
                <w:color w:val="000000"/>
              </w:rPr>
              <w:t xml:space="preserve"> (</w:t>
            </w:r>
            <w:r w:rsidRPr="00385265">
              <w:rPr>
                <w:rFonts w:ascii="Garamond" w:hAnsi="Garamond"/>
                <w:iCs/>
              </w:rPr>
              <w:t xml:space="preserve">Приложение № 19.1 к </w:t>
            </w:r>
            <w:r w:rsidRPr="00385265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385265">
              <w:rPr>
                <w:rFonts w:ascii="Garamond" w:hAnsi="Garamond"/>
                <w:iCs/>
              </w:rPr>
              <w:t>). Для внесения указанных изменений субъект оптового рынка направляет в КО заявление по форме 3Б1 приложения 1 к настоящему Положению (код формы GTP_ZAYVLENIE_WEB), приложив документы, подтверждающие изменения. После чего КО осуществляет необходимые процедуры по согласованию указанных изменений с СО.</w:t>
            </w:r>
          </w:p>
          <w:p w:rsidR="00876128" w:rsidRPr="00385265" w:rsidRDefault="00876128" w:rsidP="00385265">
            <w:pPr>
              <w:tabs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385265">
              <w:rPr>
                <w:rFonts w:ascii="Garamond" w:hAnsi="Garamond"/>
                <w:iCs/>
                <w:sz w:val="22"/>
                <w:szCs w:val="22"/>
              </w:rPr>
              <w:t>КО через ПСЗ извещает участника оптового рынка об изменении регистрационной информации по</w:t>
            </w:r>
            <w:r w:rsidRPr="00385265">
              <w:rPr>
                <w:rFonts w:ascii="Garamond" w:hAnsi="Garamond"/>
                <w:iCs/>
                <w:color w:val="FF0000"/>
                <w:sz w:val="22"/>
                <w:szCs w:val="22"/>
              </w:rPr>
              <w:t xml:space="preserve"> </w:t>
            </w:r>
            <w:r w:rsidRPr="00385265">
              <w:rPr>
                <w:rFonts w:ascii="Garamond" w:hAnsi="Garamond"/>
                <w:iCs/>
                <w:sz w:val="22"/>
                <w:szCs w:val="22"/>
              </w:rPr>
              <w:lastRenderedPageBreak/>
              <w:t>ГТП на основании полученного от СО согласования заявленных участником оптового рынка изменений (без изменения акта о согласовании условной ГТП и акта регистрации ГЕМ).</w:t>
            </w:r>
          </w:p>
        </w:tc>
        <w:tc>
          <w:tcPr>
            <w:tcW w:w="2917" w:type="pct"/>
          </w:tcPr>
          <w:p w:rsidR="00876128" w:rsidRPr="00385265" w:rsidRDefault="00876128" w:rsidP="00876128">
            <w:pPr>
              <w:pStyle w:val="3"/>
              <w:spacing w:before="120" w:after="120"/>
              <w:ind w:left="493" w:hanging="426"/>
              <w:jc w:val="both"/>
              <w:rPr>
                <w:szCs w:val="22"/>
                <w:lang w:val="ru-RU"/>
              </w:rPr>
            </w:pPr>
            <w:r w:rsidRPr="00385265">
              <w:rPr>
                <w:szCs w:val="22"/>
                <w:lang w:val="ru-RU"/>
              </w:rPr>
              <w:lastRenderedPageBreak/>
              <w:t>Изменение параметров условной ГТП</w:t>
            </w:r>
          </w:p>
          <w:p w:rsidR="00876128" w:rsidRPr="00385265" w:rsidRDefault="00876128" w:rsidP="00385265">
            <w:pPr>
              <w:pStyle w:val="20"/>
              <w:tabs>
                <w:tab w:val="left" w:pos="1200"/>
              </w:tabs>
              <w:spacing w:before="120" w:line="276" w:lineRule="auto"/>
              <w:ind w:left="0" w:firstLine="600"/>
              <w:jc w:val="both"/>
              <w:rPr>
                <w:rFonts w:ascii="Garamond" w:hAnsi="Garamond"/>
              </w:rPr>
            </w:pPr>
            <w:r w:rsidRPr="00385265">
              <w:rPr>
                <w:rFonts w:ascii="Garamond" w:hAnsi="Garamond"/>
                <w:iCs/>
                <w:highlight w:val="yellow"/>
              </w:rPr>
              <w:t>4.3.5.1</w:t>
            </w:r>
            <w:r w:rsidR="00385265">
              <w:rPr>
                <w:rFonts w:ascii="Garamond" w:hAnsi="Garamond"/>
                <w:iCs/>
              </w:rPr>
              <w:t>.</w:t>
            </w:r>
            <w:r w:rsidRPr="00385265">
              <w:rPr>
                <w:rFonts w:ascii="Garamond" w:hAnsi="Garamond"/>
                <w:iCs/>
              </w:rPr>
              <w:t xml:space="preserve"> Изменения регистрационной информации условной ГТП генерации, касающиеся изменения схемы выдачи мощности электростанции, возможны только в том случае, если эти изменения происходят в рамках одной зоны свободного перетока (ЗСП), определенной в соответствии с </w:t>
            </w:r>
            <w:hyperlink r:id="rId24" w:history="1">
              <w:r w:rsidRPr="00385265">
                <w:rPr>
                  <w:rFonts w:ascii="Garamond" w:hAnsi="Garamond"/>
                  <w:i/>
                  <w:color w:val="000000"/>
                </w:rPr>
                <w:t>Регламентом определения и актуализации параметров зон свободного перетока ЕЭС</w:t>
              </w:r>
            </w:hyperlink>
            <w:r w:rsidRPr="00385265">
              <w:rPr>
                <w:rFonts w:ascii="Garamond" w:hAnsi="Garamond"/>
                <w:color w:val="000000"/>
              </w:rPr>
              <w:t xml:space="preserve"> (</w:t>
            </w:r>
            <w:r w:rsidRPr="00385265">
              <w:rPr>
                <w:rFonts w:ascii="Garamond" w:hAnsi="Garamond"/>
                <w:iCs/>
              </w:rPr>
              <w:t xml:space="preserve">Приложение № 19.1 к </w:t>
            </w:r>
            <w:r w:rsidRPr="00385265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385265">
              <w:rPr>
                <w:rFonts w:ascii="Garamond" w:hAnsi="Garamond"/>
                <w:iCs/>
              </w:rPr>
              <w:t>). Для внесения указанных изменений субъект оптового рынка направляет в КО заявление по форме 3Б1 приложения 1 к настоящему Положению (код формы GTP_ZAYVLENIE_WEB), приложив документы, подтверждающие изменения. После чего КО осуществляет необходимые процедуры по согласованию указанных изменений с СО.</w:t>
            </w:r>
          </w:p>
          <w:p w:rsidR="00876128" w:rsidRPr="00385265" w:rsidRDefault="00876128" w:rsidP="00385265">
            <w:pPr>
              <w:ind w:firstLine="599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385265">
              <w:rPr>
                <w:rFonts w:ascii="Garamond" w:hAnsi="Garamond"/>
                <w:iCs/>
                <w:sz w:val="22"/>
                <w:szCs w:val="22"/>
              </w:rPr>
              <w:t>КО через ПСЗ извещает участника оптового рынка об изменении регистрационной информации по</w:t>
            </w:r>
            <w:r w:rsidRPr="00385265">
              <w:rPr>
                <w:rFonts w:ascii="Garamond" w:hAnsi="Garamond"/>
                <w:iCs/>
                <w:color w:val="FF0000"/>
                <w:sz w:val="22"/>
                <w:szCs w:val="22"/>
              </w:rPr>
              <w:t xml:space="preserve"> </w:t>
            </w:r>
            <w:r w:rsidRPr="00385265">
              <w:rPr>
                <w:rFonts w:ascii="Garamond" w:hAnsi="Garamond"/>
                <w:iCs/>
                <w:sz w:val="22"/>
                <w:szCs w:val="22"/>
              </w:rPr>
              <w:t>ГТП на основании полученного от СО согласования заявленных участником оптового рынка изменений (без изменения акта о согласовании условной ГТП и акта регистрации ГЕМ).</w:t>
            </w:r>
          </w:p>
          <w:p w:rsidR="00487DFB" w:rsidRPr="00385265" w:rsidRDefault="00487DFB" w:rsidP="00487DFB">
            <w:pPr>
              <w:pStyle w:val="20"/>
              <w:tabs>
                <w:tab w:val="left" w:pos="1200"/>
              </w:tabs>
              <w:spacing w:before="120" w:line="276" w:lineRule="auto"/>
              <w:ind w:left="0" w:firstLine="600"/>
              <w:jc w:val="both"/>
              <w:rPr>
                <w:rFonts w:ascii="Garamond" w:hAnsi="Garamond" w:cs="Calibri"/>
                <w:highlight w:val="yellow"/>
                <w:lang w:eastAsia="ar-SA"/>
              </w:rPr>
            </w:pPr>
            <w:r w:rsidRPr="00385265">
              <w:rPr>
                <w:rFonts w:ascii="Garamond" w:hAnsi="Garamond"/>
                <w:highlight w:val="yellow"/>
              </w:rPr>
              <w:t>4.3.5.2</w:t>
            </w:r>
            <w:r w:rsidR="00385265">
              <w:rPr>
                <w:rFonts w:ascii="Garamond" w:hAnsi="Garamond"/>
                <w:highlight w:val="yellow"/>
              </w:rPr>
              <w:t>.</w:t>
            </w:r>
            <w:r w:rsidRPr="00385265">
              <w:rPr>
                <w:rFonts w:ascii="Garamond" w:hAnsi="Garamond"/>
                <w:highlight w:val="yellow"/>
              </w:rPr>
              <w:t xml:space="preserve"> </w:t>
            </w:r>
            <w:r w:rsidRPr="00385265">
              <w:rPr>
                <w:rFonts w:ascii="Garamond" w:hAnsi="Garamond"/>
                <w:iCs/>
                <w:highlight w:val="yellow"/>
              </w:rPr>
              <w:t xml:space="preserve">Для внесения </w:t>
            </w:r>
            <w:r w:rsidRPr="00385265">
              <w:rPr>
                <w:rFonts w:ascii="Garamond" w:hAnsi="Garamond"/>
                <w:highlight w:val="yellow"/>
              </w:rPr>
              <w:t xml:space="preserve">изменений в регистрационную информацию по </w:t>
            </w:r>
            <w:r w:rsidRPr="00385265">
              <w:rPr>
                <w:rFonts w:ascii="Garamond" w:hAnsi="Garamond" w:cs="Arial"/>
                <w:highlight w:val="yellow"/>
              </w:rPr>
              <w:t xml:space="preserve">условной ГТП генерации, согласованной в отношении генерирующего объекта, строительство которого предполагается по итогам проводимого в 2018 году КОМ НГО, в </w:t>
            </w:r>
            <w:r w:rsidRPr="00385265">
              <w:rPr>
                <w:rFonts w:ascii="Garamond" w:hAnsi="Garamond"/>
                <w:highlight w:val="yellow"/>
              </w:rPr>
              <w:t xml:space="preserve">части изменения </w:t>
            </w:r>
            <w:r w:rsidRPr="00385265">
              <w:rPr>
                <w:rFonts w:ascii="Garamond" w:hAnsi="Garamond" w:cs="Arial"/>
                <w:highlight w:val="yellow"/>
              </w:rPr>
              <w:t xml:space="preserve">паспортных технологических характеристик указанного генерирующего объекта или для </w:t>
            </w:r>
            <w:r w:rsidR="00385265">
              <w:rPr>
                <w:rFonts w:ascii="Garamond" w:hAnsi="Garamond" w:cs="Arial"/>
                <w:highlight w:val="yellow"/>
              </w:rPr>
              <w:lastRenderedPageBreak/>
              <w:t>оформления акта регистрации ГЕМ</w:t>
            </w:r>
            <w:r w:rsidRPr="00385265">
              <w:rPr>
                <w:rFonts w:ascii="Garamond" w:hAnsi="Garamond" w:cs="Arial"/>
                <w:highlight w:val="yellow"/>
              </w:rPr>
              <w:t xml:space="preserve"> в отношении ранее зарегистрированной условной ГТП субъект оптового рынка направляет </w:t>
            </w:r>
            <w:r w:rsidRPr="00385265">
              <w:rPr>
                <w:rFonts w:ascii="Garamond" w:hAnsi="Garamond"/>
                <w:highlight w:val="yellow"/>
              </w:rPr>
              <w:t>в КО не позднее 7 марта 2018 года:</w:t>
            </w:r>
          </w:p>
          <w:p w:rsidR="00487DFB" w:rsidRPr="00385265" w:rsidRDefault="00487DFB" w:rsidP="00487DFB">
            <w:pPr>
              <w:numPr>
                <w:ilvl w:val="0"/>
                <w:numId w:val="10"/>
              </w:numPr>
              <w:tabs>
                <w:tab w:val="left" w:pos="960"/>
              </w:tabs>
              <w:autoSpaceDE/>
              <w:autoSpaceDN/>
              <w:adjustRightInd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заявление </w:t>
            </w:r>
            <w:r w:rsidRPr="00385265">
              <w:rPr>
                <w:rFonts w:ascii="Garamond" w:hAnsi="Garamond" w:cs="Arial"/>
                <w:sz w:val="22"/>
                <w:szCs w:val="22"/>
                <w:highlight w:val="yellow"/>
              </w:rPr>
              <w:t>на изменение регистрационной информации по</w:t>
            </w: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 форме </w:t>
            </w:r>
            <w:r w:rsidRPr="00385265">
              <w:rPr>
                <w:rFonts w:ascii="Garamond" w:hAnsi="Garamond"/>
                <w:iCs/>
                <w:sz w:val="22"/>
                <w:szCs w:val="22"/>
                <w:highlight w:val="yellow"/>
              </w:rPr>
              <w:t>3Б1 приложения 1 к настоящему Положению (код формы GTP_ZAYVLENIE_WEB)</w:t>
            </w: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385265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Наименование файла должно </w:t>
            </w: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>соответствовать наименованию форм</w:t>
            </w:r>
            <w:r w:rsidRPr="00385265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ы; </w:t>
            </w:r>
          </w:p>
          <w:p w:rsidR="00487DFB" w:rsidRPr="00385265" w:rsidRDefault="00487DFB" w:rsidP="00385265">
            <w:pPr>
              <w:tabs>
                <w:tab w:val="left" w:pos="960"/>
              </w:tabs>
              <w:spacing w:before="120" w:after="120"/>
              <w:ind w:firstLine="60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 w:cs="Arial"/>
                <w:sz w:val="22"/>
                <w:szCs w:val="22"/>
                <w:highlight w:val="yellow"/>
              </w:rPr>
              <w:t>– паспортные технологические характеристики генерирующего объекта</w:t>
            </w: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 КОМ НГО</w:t>
            </w:r>
            <w:r w:rsidRPr="00385265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по форме 13Г приложения 1 к настоящему Положению </w:t>
            </w: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(код формы </w:t>
            </w:r>
            <w:r w:rsidRPr="00385265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GTP_FORMA13</w:t>
            </w:r>
            <w:r w:rsidRPr="00385265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en-US"/>
              </w:rPr>
              <w:t>G</w:t>
            </w:r>
            <w:r w:rsidRPr="00385265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_WEB);</w:t>
            </w:r>
          </w:p>
          <w:p w:rsidR="00487DFB" w:rsidRPr="00385265" w:rsidRDefault="00385265" w:rsidP="00385265">
            <w:pPr>
              <w:tabs>
                <w:tab w:val="left" w:pos="960"/>
              </w:tabs>
              <w:spacing w:before="120" w:after="120"/>
              <w:ind w:firstLine="601"/>
              <w:jc w:val="both"/>
              <w:rPr>
                <w:rFonts w:ascii="Garamond" w:hAnsi="Garamond"/>
                <w:iCs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 w:cs="Arial"/>
                <w:sz w:val="22"/>
                <w:szCs w:val="22"/>
                <w:highlight w:val="yellow"/>
              </w:rPr>
              <w:t>–</w:t>
            </w:r>
            <w:r w:rsidR="00487DFB" w:rsidRPr="00385265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</w:t>
            </w:r>
            <w:r w:rsidR="00487DFB" w:rsidRPr="00385265">
              <w:rPr>
                <w:rFonts w:ascii="Garamond" w:hAnsi="Garamond"/>
                <w:iCs/>
                <w:sz w:val="22"/>
                <w:szCs w:val="22"/>
                <w:highlight w:val="yellow"/>
              </w:rPr>
              <w:t>заявление на регистрацию генерирующей единицы мощности (далее – ГЕМ) по форме 5, указанной в приложении 1 к настоящему Положению (код формы GTP_GEM_WEB) (предоставляется в случае отсутствия ранее зарегистрированного Акта регистрации ГЕМ).</w:t>
            </w:r>
          </w:p>
          <w:p w:rsidR="00487DFB" w:rsidRPr="00385265" w:rsidRDefault="00487DFB" w:rsidP="00487DFB">
            <w:pPr>
              <w:shd w:val="clear" w:color="auto" w:fill="FFFFFF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>В течение 1 (одного) рабочего дня с даты регистрации представленных заявителем документов КО направляет в СО в электронном виде с использованием ЭП документы заявителя и проект Акта о согласовании ГТП (в случае его формирования)</w:t>
            </w:r>
            <w:bookmarkStart w:id="2" w:name="_GoBack"/>
            <w:bookmarkEnd w:id="2"/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487DFB" w:rsidRPr="00385265" w:rsidRDefault="00487DFB" w:rsidP="00487DFB">
            <w:pPr>
              <w:shd w:val="clear" w:color="auto" w:fill="FFFFFF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СО в срок 1 (один) рабочий день при отсутствии замечаний к полученным документам направляет КО подписанные ЭП Акт о согласовании ГТП и Акт регистрации ГЕМ (при необходимости оформления) либо уведомление о согласовании заявленных изменений.  </w:t>
            </w:r>
          </w:p>
          <w:p w:rsidR="00487DFB" w:rsidRPr="00385265" w:rsidRDefault="00487DFB" w:rsidP="00487DFB">
            <w:pPr>
              <w:shd w:val="clear" w:color="auto" w:fill="FFFFFF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КО при отсутствии замечаний в срок не позднее 1 (одного) </w:t>
            </w:r>
            <w:r w:rsidR="00234DA8"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рабочего дня </w:t>
            </w: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с даты получения уведомления СО без оформления Акта о согласовании ГТП и Акта регистрации ГЕМ уведомляет с использованием ЭП субъекта оптового рынка о согласовании изменений регистрационной информации. </w:t>
            </w:r>
          </w:p>
          <w:p w:rsidR="00487DFB" w:rsidRPr="00385265" w:rsidRDefault="00487DFB" w:rsidP="00487DFB">
            <w:pPr>
              <w:shd w:val="clear" w:color="auto" w:fill="FFFFFF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 xml:space="preserve">КО в срок не позднее 1 (одного) рабочего дня с даты получения от СО Акта о согласовании ГТП и Акта регистрации ГЕМ подписывает (при условии отсутствия замечаний) и направляет их в адрес заявителя. </w:t>
            </w:r>
          </w:p>
          <w:p w:rsidR="00487DFB" w:rsidRPr="00385265" w:rsidRDefault="00487DFB" w:rsidP="00487DFB">
            <w:pPr>
              <w:shd w:val="clear" w:color="auto" w:fill="FFFFFF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>Заявитель обязан подписать с использованием ЭП Акт о согласовании ГТП и (или) Акт регистрации ГЕМ и направить их в КО в срок не позднее 15 марта 2018 года. С даты получения подписанных заявителем Акта о согласовании ГТП и Акта регистрации ГЕМ КО вносит изменения в регистрационную информацию субъекта оптового рынка.</w:t>
            </w:r>
          </w:p>
          <w:p w:rsidR="00876128" w:rsidRPr="00385265" w:rsidRDefault="00487DFB" w:rsidP="009C3B88">
            <w:pPr>
              <w:tabs>
                <w:tab w:val="left" w:pos="275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385265">
              <w:rPr>
                <w:rFonts w:ascii="Garamond" w:hAnsi="Garamond"/>
                <w:sz w:val="22"/>
                <w:szCs w:val="22"/>
                <w:highlight w:val="yellow"/>
              </w:rPr>
              <w:t>ГЕМ считается зарегистрированным с даты подписания всеми сторонами Акта регистрации ГЕМ.</w:t>
            </w:r>
            <w:r w:rsidRPr="0038526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C3EA5" w:rsidRPr="00385265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</w:tbl>
    <w:p w:rsidR="007A3BE0" w:rsidRDefault="007A3BE0" w:rsidP="007A3BE0">
      <w:pPr>
        <w:tabs>
          <w:tab w:val="left" w:pos="709"/>
        </w:tabs>
        <w:ind w:left="142"/>
        <w:rPr>
          <w:rFonts w:ascii="Garamond" w:hAnsi="Garamond"/>
          <w:b/>
          <w:sz w:val="26"/>
          <w:szCs w:val="26"/>
        </w:rPr>
      </w:pPr>
    </w:p>
    <w:p w:rsidR="007A3BE0" w:rsidRDefault="007A3BE0" w:rsidP="007A3BE0">
      <w:pPr>
        <w:tabs>
          <w:tab w:val="left" w:pos="709"/>
        </w:tabs>
        <w:ind w:left="14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</w:t>
      </w:r>
      <w:r w:rsidRPr="00365CFE">
        <w:rPr>
          <w:rFonts w:ascii="Garamond" w:hAnsi="Garamond"/>
          <w:b/>
          <w:sz w:val="26"/>
          <w:szCs w:val="26"/>
        </w:rPr>
        <w:t xml:space="preserve">редложения по изменениям и дополнениям в </w:t>
      </w:r>
      <w:r w:rsidRPr="001E1AA9">
        <w:rPr>
          <w:rFonts w:ascii="Garamond" w:hAnsi="Garamond"/>
          <w:b/>
          <w:sz w:val="26"/>
          <w:szCs w:val="26"/>
        </w:rPr>
        <w:t>СТАНДАРТНУЮ ФОРМУ ДОГОВОРА КУПЛИ-ПРОДАЖИ МОЩНОСТИ ПО РЕЗУЛЬТАТАМ КОНКУРЕНТНОГО ОТБОРА МОЩНОСТИ НОВЫХ ГЕНЕРИРУЮЩИХ ОБЪЕКТОВ</w:t>
      </w:r>
      <w:r>
        <w:rPr>
          <w:rFonts w:ascii="Garamond" w:hAnsi="Garamond"/>
          <w:b/>
          <w:sz w:val="26"/>
          <w:szCs w:val="26"/>
        </w:rPr>
        <w:t xml:space="preserve"> (Приложение № </w:t>
      </w:r>
      <w:r w:rsidRPr="00365CFE">
        <w:rPr>
          <w:rFonts w:ascii="Garamond" w:hAnsi="Garamond"/>
          <w:b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> </w:t>
      </w:r>
      <w:r w:rsidRPr="00365CFE">
        <w:rPr>
          <w:rFonts w:ascii="Garamond" w:hAnsi="Garamond"/>
          <w:b/>
          <w:sz w:val="26"/>
          <w:szCs w:val="26"/>
        </w:rPr>
        <w:t>18.3.4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1B73C6">
        <w:rPr>
          <w:rFonts w:ascii="Garamond" w:hAnsi="Garamond"/>
          <w:b/>
          <w:sz w:val="26"/>
          <w:szCs w:val="26"/>
        </w:rPr>
        <w:t>к Договору о присоединении к</w:t>
      </w:r>
      <w:r>
        <w:rPr>
          <w:rFonts w:ascii="Garamond" w:hAnsi="Garamond"/>
          <w:b/>
          <w:sz w:val="26"/>
          <w:szCs w:val="26"/>
        </w:rPr>
        <w:t> </w:t>
      </w:r>
      <w:r w:rsidRPr="001B73C6">
        <w:rPr>
          <w:rFonts w:ascii="Garamond" w:hAnsi="Garamond"/>
          <w:b/>
          <w:sz w:val="26"/>
          <w:szCs w:val="26"/>
        </w:rPr>
        <w:t>торговой системе оптового рынка</w:t>
      </w:r>
      <w:r>
        <w:rPr>
          <w:rFonts w:ascii="Garamond" w:hAnsi="Garamond"/>
          <w:b/>
          <w:sz w:val="26"/>
          <w:szCs w:val="26"/>
        </w:rPr>
        <w:t>)</w:t>
      </w:r>
    </w:p>
    <w:p w:rsidR="007A3BE0" w:rsidRDefault="007A3BE0" w:rsidP="007A3BE0">
      <w:pPr>
        <w:tabs>
          <w:tab w:val="left" w:pos="709"/>
        </w:tabs>
        <w:ind w:left="142"/>
        <w:jc w:val="both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6021"/>
        <w:gridCol w:w="7762"/>
      </w:tblGrid>
      <w:tr w:rsidR="00AF5CF5" w:rsidRPr="00AF5CF5" w:rsidTr="00AF5CF5">
        <w:trPr>
          <w:trHeight w:val="43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F5CF5" w:rsidRPr="00AF5CF5" w:rsidRDefault="00AF5CF5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AF5CF5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AF5CF5" w:rsidRPr="00AF5CF5" w:rsidRDefault="00AF5CF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F5CF5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F5" w:rsidRPr="00AF5CF5" w:rsidRDefault="00AF5CF5">
            <w:pPr>
              <w:jc w:val="center"/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</w:pPr>
            <w:r w:rsidRPr="00AF5CF5"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  <w:t>Редакция, действующая на момент</w:t>
            </w:r>
          </w:p>
          <w:p w:rsidR="00AF5CF5" w:rsidRPr="00AF5CF5" w:rsidRDefault="00AF5CF5">
            <w:pPr>
              <w:jc w:val="center"/>
              <w:rPr>
                <w:rFonts w:ascii="Garamond" w:eastAsia="Calibri" w:hAnsi="Garamond" w:cs="Garamond"/>
                <w:b/>
                <w:bCs/>
                <w:sz w:val="22"/>
                <w:szCs w:val="22"/>
                <w:lang w:eastAsia="en-US"/>
              </w:rPr>
            </w:pPr>
            <w:r w:rsidRPr="00AF5CF5"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F5" w:rsidRPr="00AF5CF5" w:rsidRDefault="00AF5CF5">
            <w:pPr>
              <w:jc w:val="center"/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</w:pPr>
            <w:r w:rsidRPr="00AF5CF5"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  <w:t>Предлагаемая редакция</w:t>
            </w:r>
          </w:p>
          <w:p w:rsidR="00AF5CF5" w:rsidRPr="00AF5CF5" w:rsidRDefault="00AF5CF5">
            <w:pPr>
              <w:jc w:val="center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AF5CF5">
              <w:rPr>
                <w:rFonts w:ascii="Garamond" w:eastAsia="Times New Roman" w:hAnsi="Garamond" w:cs="Garamond"/>
                <w:sz w:val="22"/>
                <w:szCs w:val="22"/>
                <w:lang w:eastAsia="ru-RU"/>
              </w:rPr>
              <w:t>(изменения выделены цветом)</w:t>
            </w:r>
          </w:p>
        </w:tc>
      </w:tr>
      <w:tr w:rsidR="00AF5CF5" w:rsidRPr="00AF5CF5" w:rsidTr="00AF5CF5">
        <w:trPr>
          <w:trHeight w:val="34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F5" w:rsidRPr="00AF5CF5" w:rsidRDefault="00AF5CF5" w:rsidP="00AF5CF5">
            <w:pPr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AF5CF5">
              <w:rPr>
                <w:rFonts w:ascii="Garamond" w:hAnsi="Garamond"/>
                <w:b/>
                <w:sz w:val="22"/>
                <w:szCs w:val="22"/>
                <w:lang w:val="en-US"/>
              </w:rPr>
              <w:t>6.3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F5" w:rsidRPr="00AF5CF5" w:rsidRDefault="00AF5CF5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F5CF5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в соответствии с пунктом 6.1 настоящего Договора документы предоставляются на бумажном носителе, такие документы предоставляются с наличием подписей уполномоченных лиц. При этом соответствующий документ должен быть направлен по адресу, указанному в разделе 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13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</w:rPr>
              <w:t xml:space="preserve"> настоящего Договора. Стороны обязуются информировать друг друга об изменении реквизитов, указанных в разделе 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13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</w:rPr>
              <w:t xml:space="preserve"> настоящего Договора, не позднее чем через 3 (три) рабочих дня с момента изменения указанных реквизитов. В случае неуведомления или несвоевременного уведомления об изменении реквизитов все уведомления, извещения, сообщения и иные документы, направленные по предыдущим реквизитам, считаются надлежаще направленными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F5" w:rsidRPr="00AF5CF5" w:rsidRDefault="00AF5CF5">
            <w:pPr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AF5CF5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в соответствии с пунктом 6.1 настоящего Договора документы предоставляются на бумажном носителе, такие документы предоставляются с наличием подписей уполномоченных лиц. При этом соответствующий документ должен быть направлен по адресу, указанному в разделе 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14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</w:rPr>
              <w:t xml:space="preserve"> настоящего Договора. Стороны обязуются информировать друг друга об изменении реквизитов, указанных в разделе 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14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</w:rPr>
              <w:t xml:space="preserve"> настоящего Договора, не позднее чем через 3 (три) рабочих дня с момента изменения указанных реквизитов. В случае неуведомления или несвоевременного уведомления об изменении реквизитов все уведомления, извещения, сообщения и иные документы, направленные по предыдущим реквизитам, считаются надлежаще направленными</w:t>
            </w:r>
          </w:p>
        </w:tc>
      </w:tr>
      <w:tr w:rsidR="00AF5CF5" w:rsidRPr="00AF5CF5" w:rsidTr="00AF5CF5">
        <w:trPr>
          <w:trHeight w:val="197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CF5" w:rsidRPr="00AF5CF5" w:rsidRDefault="00AF5CF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CF5" w:rsidRPr="00AF5CF5" w:rsidRDefault="00AF5CF5">
            <w:pPr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AF5CF5">
              <w:rPr>
                <w:rFonts w:ascii="Garamond" w:hAnsi="Garamond"/>
                <w:b/>
                <w:color w:val="000000"/>
                <w:sz w:val="22"/>
                <w:szCs w:val="22"/>
              </w:rPr>
              <w:t>Дополнить новым пунктом. Пункты 11, 11.1, 12, 13 считать пунктами 12, 12.1, 13, 14 соответственно.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CF5" w:rsidRDefault="00AF5CF5">
            <w:pPr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AF5CF5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11.</w:t>
            </w:r>
            <w:r w:rsidRPr="00AF5CF5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ab/>
              <w:t>ПЕРЕХОД ПРАВ И ОБЯЗАННОСТЕЙ</w:t>
            </w:r>
          </w:p>
          <w:p w:rsidR="00AF5CF5" w:rsidRDefault="00AF5CF5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11.1.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ab/>
              <w:t>Заключая настоящий Договор, все его Стороны выражают свое согласие на замену Продавца в настоящем Договоре по основаниям и с соблюдением условий, установленных в Договоре о присоединении.</w:t>
            </w:r>
          </w:p>
          <w:p w:rsidR="00AF5CF5" w:rsidRPr="00AF5CF5" w:rsidRDefault="00AF5CF5" w:rsidP="00AF5CF5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11.2.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ab/>
              <w:t>При вступлении в настоящий Договор нового Продавца путем замены предыдущего Продавца срок действия настоящего Договора и период поставки мощности по настоящему Договору увеличению не подлежат.</w:t>
            </w:r>
          </w:p>
        </w:tc>
      </w:tr>
    </w:tbl>
    <w:p w:rsidR="00AF5CF5" w:rsidRDefault="00AF5CF5" w:rsidP="007A3BE0">
      <w:pPr>
        <w:tabs>
          <w:tab w:val="left" w:pos="709"/>
        </w:tabs>
        <w:ind w:left="142"/>
        <w:jc w:val="both"/>
        <w:rPr>
          <w:rFonts w:ascii="Garamond" w:hAnsi="Garamond"/>
          <w:b/>
          <w:sz w:val="26"/>
          <w:szCs w:val="26"/>
        </w:rPr>
      </w:pPr>
    </w:p>
    <w:p w:rsidR="007A3BE0" w:rsidRDefault="007A3BE0" w:rsidP="007A3BE0">
      <w:pPr>
        <w:tabs>
          <w:tab w:val="left" w:pos="709"/>
        </w:tabs>
        <w:ind w:left="14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</w:t>
      </w:r>
      <w:r w:rsidRPr="00365CFE">
        <w:rPr>
          <w:rFonts w:ascii="Garamond" w:hAnsi="Garamond"/>
          <w:b/>
          <w:sz w:val="26"/>
          <w:szCs w:val="26"/>
        </w:rPr>
        <w:t xml:space="preserve">редложения по изменениям и дополнениям в </w:t>
      </w:r>
      <w:r w:rsidRPr="001E1AA9">
        <w:rPr>
          <w:rFonts w:ascii="Garamond" w:hAnsi="Garamond"/>
          <w:b/>
          <w:sz w:val="26"/>
          <w:szCs w:val="26"/>
        </w:rPr>
        <w:t>СТАНДАРТНУЮ ФОРМУ ДОГОВОРА КУПЛИ-ПРОДАЖИ МОЩНОСТИ ПО РЕЗУЛЬТАТАМ КОНКУРЕНТНОГО ОТБОРА МОЩНОСТИ НОВЫХ ГЕНЕРИРУЮЩИХ ОБЪЕКТОВ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9D2746">
        <w:rPr>
          <w:rFonts w:ascii="Garamond" w:hAnsi="Garamond"/>
          <w:b/>
          <w:sz w:val="26"/>
          <w:szCs w:val="26"/>
        </w:rPr>
        <w:t>В ЦЕЛЯХ КОМПЕНСАЦИИ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9D2746">
        <w:rPr>
          <w:rFonts w:ascii="Garamond" w:hAnsi="Garamond"/>
          <w:b/>
          <w:sz w:val="26"/>
          <w:szCs w:val="26"/>
        </w:rPr>
        <w:t xml:space="preserve">ПОТЕРЬ В ЭЛЕКТРИЧЕСКИХ СЕТЯХ </w:t>
      </w:r>
      <w:r>
        <w:rPr>
          <w:rFonts w:ascii="Garamond" w:hAnsi="Garamond"/>
          <w:b/>
          <w:sz w:val="26"/>
          <w:szCs w:val="26"/>
        </w:rPr>
        <w:t>(Приложение № </w:t>
      </w:r>
      <w:r w:rsidRPr="00365CFE">
        <w:rPr>
          <w:rFonts w:ascii="Garamond" w:hAnsi="Garamond"/>
          <w:b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> </w:t>
      </w:r>
      <w:r w:rsidRPr="00365CFE">
        <w:rPr>
          <w:rFonts w:ascii="Garamond" w:hAnsi="Garamond"/>
          <w:b/>
          <w:sz w:val="26"/>
          <w:szCs w:val="26"/>
        </w:rPr>
        <w:t>18.</w:t>
      </w:r>
      <w:r>
        <w:rPr>
          <w:rFonts w:ascii="Garamond" w:hAnsi="Garamond"/>
          <w:b/>
          <w:sz w:val="26"/>
          <w:szCs w:val="26"/>
        </w:rPr>
        <w:t>5</w:t>
      </w:r>
      <w:r w:rsidRPr="00365CFE">
        <w:rPr>
          <w:rFonts w:ascii="Garamond" w:hAnsi="Garamond"/>
          <w:b/>
          <w:sz w:val="26"/>
          <w:szCs w:val="26"/>
        </w:rPr>
        <w:t>.</w:t>
      </w:r>
      <w:r>
        <w:rPr>
          <w:rFonts w:ascii="Garamond" w:hAnsi="Garamond"/>
          <w:b/>
          <w:sz w:val="26"/>
          <w:szCs w:val="26"/>
        </w:rPr>
        <w:t xml:space="preserve">3 </w:t>
      </w:r>
      <w:r w:rsidRPr="001B73C6">
        <w:rPr>
          <w:rFonts w:ascii="Garamond" w:hAnsi="Garamond"/>
          <w:b/>
          <w:sz w:val="26"/>
          <w:szCs w:val="26"/>
        </w:rPr>
        <w:t>к Договору о присоединении к</w:t>
      </w:r>
      <w:r>
        <w:rPr>
          <w:rFonts w:ascii="Garamond" w:hAnsi="Garamond"/>
          <w:b/>
          <w:sz w:val="26"/>
          <w:szCs w:val="26"/>
        </w:rPr>
        <w:t> </w:t>
      </w:r>
      <w:r w:rsidRPr="001B73C6">
        <w:rPr>
          <w:rFonts w:ascii="Garamond" w:hAnsi="Garamond"/>
          <w:b/>
          <w:sz w:val="26"/>
          <w:szCs w:val="26"/>
        </w:rPr>
        <w:t>торговой системе оптового рынка</w:t>
      </w:r>
      <w:r>
        <w:rPr>
          <w:rFonts w:ascii="Garamond" w:hAnsi="Garamond"/>
          <w:b/>
          <w:sz w:val="26"/>
          <w:szCs w:val="26"/>
        </w:rPr>
        <w:t>)</w:t>
      </w:r>
    </w:p>
    <w:p w:rsidR="007A3BE0" w:rsidRPr="00365CFE" w:rsidRDefault="007A3BE0" w:rsidP="007A3BE0">
      <w:pPr>
        <w:tabs>
          <w:tab w:val="left" w:pos="709"/>
        </w:tabs>
        <w:ind w:left="142"/>
        <w:jc w:val="both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6021"/>
        <w:gridCol w:w="7762"/>
      </w:tblGrid>
      <w:tr w:rsidR="007A3BE0" w:rsidRPr="00AF5CF5" w:rsidTr="007571DE">
        <w:trPr>
          <w:trHeight w:val="435"/>
        </w:trPr>
        <w:tc>
          <w:tcPr>
            <w:tcW w:w="323" w:type="pct"/>
            <w:tcMar>
              <w:left w:w="57" w:type="dxa"/>
              <w:right w:w="57" w:type="dxa"/>
            </w:tcMar>
            <w:vAlign w:val="center"/>
          </w:tcPr>
          <w:p w:rsidR="007A3BE0" w:rsidRPr="00AF5CF5" w:rsidRDefault="007A3BE0" w:rsidP="007571D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F5CF5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№</w:t>
            </w:r>
          </w:p>
          <w:p w:rsidR="007A3BE0" w:rsidRPr="00AF5CF5" w:rsidRDefault="007A3BE0" w:rsidP="007571D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F5CF5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043" w:type="pct"/>
            <w:vAlign w:val="center"/>
          </w:tcPr>
          <w:p w:rsidR="007A3BE0" w:rsidRPr="00AF5CF5" w:rsidRDefault="007A3BE0" w:rsidP="007571DE">
            <w:pPr>
              <w:jc w:val="center"/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</w:pPr>
            <w:r w:rsidRPr="00AF5CF5"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  <w:t>Редакция, действующая на момент</w:t>
            </w:r>
          </w:p>
          <w:p w:rsidR="007A3BE0" w:rsidRPr="00AF5CF5" w:rsidRDefault="007A3BE0" w:rsidP="007571D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F5CF5"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634" w:type="pct"/>
            <w:vAlign w:val="center"/>
          </w:tcPr>
          <w:p w:rsidR="007A3BE0" w:rsidRPr="00AF5CF5" w:rsidRDefault="007A3BE0" w:rsidP="007571DE">
            <w:pPr>
              <w:jc w:val="center"/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</w:pPr>
            <w:r w:rsidRPr="00AF5CF5">
              <w:rPr>
                <w:rFonts w:ascii="Garamond" w:eastAsia="Times New Roman" w:hAnsi="Garamond" w:cs="Garamond"/>
                <w:b/>
                <w:sz w:val="22"/>
                <w:szCs w:val="22"/>
                <w:lang w:eastAsia="ru-RU"/>
              </w:rPr>
              <w:t>Предлагаемая редакция</w:t>
            </w:r>
          </w:p>
          <w:p w:rsidR="007A3BE0" w:rsidRPr="00AF5CF5" w:rsidRDefault="007A3BE0" w:rsidP="007571DE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F5CF5">
              <w:rPr>
                <w:rFonts w:ascii="Garamond" w:eastAsia="Times New Roman" w:hAnsi="Garamond" w:cs="Garamond"/>
                <w:sz w:val="22"/>
                <w:szCs w:val="22"/>
                <w:lang w:eastAsia="ru-RU"/>
              </w:rPr>
              <w:t>(изменения выделены цветом)</w:t>
            </w:r>
          </w:p>
        </w:tc>
      </w:tr>
      <w:tr w:rsidR="00AF5CF5" w:rsidRPr="00AF5CF5" w:rsidTr="00AF5CF5">
        <w:trPr>
          <w:trHeight w:val="2473"/>
        </w:trPr>
        <w:tc>
          <w:tcPr>
            <w:tcW w:w="323" w:type="pct"/>
            <w:vAlign w:val="center"/>
          </w:tcPr>
          <w:p w:rsidR="00AF5CF5" w:rsidRPr="00AF5CF5" w:rsidRDefault="00AF5CF5" w:rsidP="007571D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43" w:type="pct"/>
          </w:tcPr>
          <w:p w:rsidR="00AF5CF5" w:rsidRPr="00AF5CF5" w:rsidRDefault="00AF5CF5" w:rsidP="007571DE">
            <w:pPr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AF5CF5">
              <w:rPr>
                <w:rFonts w:ascii="Garamond" w:hAnsi="Garamond"/>
                <w:b/>
                <w:color w:val="000000"/>
                <w:sz w:val="22"/>
                <w:szCs w:val="22"/>
              </w:rPr>
              <w:t>Дополнить новым пунктом. Пункты 11, 11.1, 12, 13 считать пунктами 12, 12.1, 13, 14 соответственно.</w:t>
            </w:r>
          </w:p>
        </w:tc>
        <w:tc>
          <w:tcPr>
            <w:tcW w:w="2634" w:type="pct"/>
          </w:tcPr>
          <w:p w:rsidR="00AF5CF5" w:rsidRPr="00AF5CF5" w:rsidRDefault="00AF5CF5" w:rsidP="007571DE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AF5CF5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11.</w:t>
            </w:r>
            <w:r w:rsidRPr="00AF5CF5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ab/>
              <w:t>ПЕРЕХОД ПРАВ И ОБЯЗАННОСТЕЙ</w:t>
            </w:r>
          </w:p>
          <w:p w:rsidR="00AF5CF5" w:rsidRPr="00AF5CF5" w:rsidRDefault="00AF5CF5" w:rsidP="007571DE">
            <w:pPr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11.1.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ab/>
              <w:t xml:space="preserve">Заключая настоящий Договор, все его Стороны выражают свое согласие на замену Продавца в настоящем Договоре по основаниям и с соблюдением условий, установленных в Договоре о присоединении. </w:t>
            </w:r>
          </w:p>
          <w:p w:rsidR="00AF5CF5" w:rsidRPr="00AF5CF5" w:rsidRDefault="00AF5CF5" w:rsidP="007571DE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11.2.</w:t>
            </w:r>
            <w:r w:rsidRPr="00AF5CF5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ab/>
              <w:t>В случае вступления в настоящий Договор нового Продавца путем замены предыдущего Продавца срок действия настоящего Договора и период поставки мощности по настоящему Договору увеличению не подлежат.</w:t>
            </w:r>
          </w:p>
        </w:tc>
      </w:tr>
    </w:tbl>
    <w:p w:rsidR="007A3BE0" w:rsidRDefault="007A3BE0" w:rsidP="007A3BE0">
      <w:pPr>
        <w:ind w:right="736"/>
        <w:rPr>
          <w:rFonts w:ascii="Garamond" w:hAnsi="Garamond"/>
          <w:b/>
        </w:rPr>
      </w:pPr>
    </w:p>
    <w:p w:rsidR="006F4D97" w:rsidRDefault="006F4D97" w:rsidP="006134EE">
      <w:pPr>
        <w:rPr>
          <w:rFonts w:ascii="Garamond" w:hAnsi="Garamond"/>
          <w:sz w:val="22"/>
          <w:szCs w:val="22"/>
        </w:rPr>
      </w:pPr>
    </w:p>
    <w:sectPr w:rsidR="006F4D97" w:rsidSect="006134EE">
      <w:headerReference w:type="default" r:id="rId25"/>
      <w:footerReference w:type="default" r:id="rId26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F5" w:rsidRDefault="00AF5CF5">
      <w:r>
        <w:separator/>
      </w:r>
    </w:p>
  </w:endnote>
  <w:endnote w:type="continuationSeparator" w:id="0">
    <w:p w:rsidR="00AF5CF5" w:rsidRDefault="00AF5CF5">
      <w:r>
        <w:continuationSeparator/>
      </w:r>
    </w:p>
  </w:endnote>
  <w:endnote w:type="continuationNotice" w:id="1">
    <w:p w:rsidR="00AF5CF5" w:rsidRDefault="00AF5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CF5" w:rsidRDefault="00AF5CF5">
    <w:pPr>
      <w:pStyle w:val="af5"/>
      <w:jc w:val="right"/>
    </w:pPr>
  </w:p>
  <w:p w:rsidR="00AF5CF5" w:rsidRDefault="00AF5CF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F5" w:rsidRDefault="00AF5CF5">
      <w:r>
        <w:separator/>
      </w:r>
    </w:p>
  </w:footnote>
  <w:footnote w:type="continuationSeparator" w:id="0">
    <w:p w:rsidR="00AF5CF5" w:rsidRDefault="00AF5CF5">
      <w:r>
        <w:continuationSeparator/>
      </w:r>
    </w:p>
  </w:footnote>
  <w:footnote w:type="continuationNotice" w:id="1">
    <w:p w:rsidR="00AF5CF5" w:rsidRDefault="00AF5C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17348"/>
      <w:docPartObj>
        <w:docPartGallery w:val="Page Numbers (Top of Page)"/>
        <w:docPartUnique/>
      </w:docPartObj>
    </w:sdtPr>
    <w:sdtEndPr/>
    <w:sdtContent>
      <w:p w:rsidR="00AF5CF5" w:rsidRDefault="00AF5CF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C11">
          <w:rPr>
            <w:noProof/>
          </w:rPr>
          <w:t>14</w:t>
        </w:r>
        <w:r>
          <w:fldChar w:fldCharType="end"/>
        </w:r>
      </w:p>
    </w:sdtContent>
  </w:sdt>
  <w:p w:rsidR="00AF5CF5" w:rsidRDefault="00AF5CF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95441"/>
    <w:multiLevelType w:val="hybridMultilevel"/>
    <w:tmpl w:val="30186F54"/>
    <w:lvl w:ilvl="0" w:tplc="C97E8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2770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">
    <w:nsid w:val="2AC03F8F"/>
    <w:multiLevelType w:val="hybridMultilevel"/>
    <w:tmpl w:val="1DD24798"/>
    <w:lvl w:ilvl="0" w:tplc="0F708F7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F4A783B"/>
    <w:multiLevelType w:val="hybridMultilevel"/>
    <w:tmpl w:val="81A86928"/>
    <w:lvl w:ilvl="0" w:tplc="BA087A20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478D1F4F"/>
    <w:multiLevelType w:val="hybridMultilevel"/>
    <w:tmpl w:val="84985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A3DBD"/>
    <w:multiLevelType w:val="multilevel"/>
    <w:tmpl w:val="FE7A1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1C81E3D"/>
    <w:multiLevelType w:val="multilevel"/>
    <w:tmpl w:val="3834B6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78231D3"/>
    <w:multiLevelType w:val="hybridMultilevel"/>
    <w:tmpl w:val="A3C8A2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7090D"/>
    <w:multiLevelType w:val="multilevel"/>
    <w:tmpl w:val="3834B6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0BD5087"/>
    <w:multiLevelType w:val="hybridMultilevel"/>
    <w:tmpl w:val="1DD24798"/>
    <w:lvl w:ilvl="0" w:tplc="0F708F7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71FA4E10"/>
    <w:multiLevelType w:val="hybridMultilevel"/>
    <w:tmpl w:val="81A86928"/>
    <w:lvl w:ilvl="0" w:tplc="BA087A20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E8"/>
    <w:rsid w:val="0000318B"/>
    <w:rsid w:val="00004304"/>
    <w:rsid w:val="00006D42"/>
    <w:rsid w:val="00006E6B"/>
    <w:rsid w:val="000071BA"/>
    <w:rsid w:val="00016213"/>
    <w:rsid w:val="00017E95"/>
    <w:rsid w:val="00023649"/>
    <w:rsid w:val="00023A0E"/>
    <w:rsid w:val="00027507"/>
    <w:rsid w:val="0003000E"/>
    <w:rsid w:val="00031041"/>
    <w:rsid w:val="000378DF"/>
    <w:rsid w:val="00037C51"/>
    <w:rsid w:val="00045FE0"/>
    <w:rsid w:val="0004646B"/>
    <w:rsid w:val="00047D77"/>
    <w:rsid w:val="00050AC8"/>
    <w:rsid w:val="00051E56"/>
    <w:rsid w:val="000575C8"/>
    <w:rsid w:val="00057BCE"/>
    <w:rsid w:val="00061219"/>
    <w:rsid w:val="00061340"/>
    <w:rsid w:val="00066AF8"/>
    <w:rsid w:val="00072044"/>
    <w:rsid w:val="00072A54"/>
    <w:rsid w:val="000735CC"/>
    <w:rsid w:val="00076170"/>
    <w:rsid w:val="00077EB4"/>
    <w:rsid w:val="00085DC4"/>
    <w:rsid w:val="00090363"/>
    <w:rsid w:val="0009049F"/>
    <w:rsid w:val="00090F79"/>
    <w:rsid w:val="00094894"/>
    <w:rsid w:val="000A18EF"/>
    <w:rsid w:val="000A4D7C"/>
    <w:rsid w:val="000B2447"/>
    <w:rsid w:val="000B2C81"/>
    <w:rsid w:val="000B32E0"/>
    <w:rsid w:val="000B56CF"/>
    <w:rsid w:val="000C4C53"/>
    <w:rsid w:val="000C5D64"/>
    <w:rsid w:val="000C6AFA"/>
    <w:rsid w:val="000C6B50"/>
    <w:rsid w:val="000D0AB7"/>
    <w:rsid w:val="000E0DD2"/>
    <w:rsid w:val="000E0F7C"/>
    <w:rsid w:val="000E12D6"/>
    <w:rsid w:val="000E1DC8"/>
    <w:rsid w:val="000E2DA3"/>
    <w:rsid w:val="000E553F"/>
    <w:rsid w:val="000F48AC"/>
    <w:rsid w:val="000F4B8F"/>
    <w:rsid w:val="000F5176"/>
    <w:rsid w:val="000F63C5"/>
    <w:rsid w:val="000F72A5"/>
    <w:rsid w:val="001006FF"/>
    <w:rsid w:val="001063AD"/>
    <w:rsid w:val="00112892"/>
    <w:rsid w:val="001146BC"/>
    <w:rsid w:val="001156BD"/>
    <w:rsid w:val="00122340"/>
    <w:rsid w:val="001321DD"/>
    <w:rsid w:val="0013450F"/>
    <w:rsid w:val="0013522E"/>
    <w:rsid w:val="00135D00"/>
    <w:rsid w:val="00137BFB"/>
    <w:rsid w:val="00146F02"/>
    <w:rsid w:val="0015494F"/>
    <w:rsid w:val="00156FB0"/>
    <w:rsid w:val="0016618E"/>
    <w:rsid w:val="001670BC"/>
    <w:rsid w:val="00171D38"/>
    <w:rsid w:val="0017550F"/>
    <w:rsid w:val="001766EE"/>
    <w:rsid w:val="00176EF0"/>
    <w:rsid w:val="001828BA"/>
    <w:rsid w:val="0018312D"/>
    <w:rsid w:val="00187783"/>
    <w:rsid w:val="00190506"/>
    <w:rsid w:val="00192B51"/>
    <w:rsid w:val="001942BC"/>
    <w:rsid w:val="0019595C"/>
    <w:rsid w:val="00196028"/>
    <w:rsid w:val="001961EA"/>
    <w:rsid w:val="00196B86"/>
    <w:rsid w:val="001A0D3B"/>
    <w:rsid w:val="001A0DDE"/>
    <w:rsid w:val="001A1103"/>
    <w:rsid w:val="001A1E3C"/>
    <w:rsid w:val="001A3721"/>
    <w:rsid w:val="001A3A37"/>
    <w:rsid w:val="001A4772"/>
    <w:rsid w:val="001A53CB"/>
    <w:rsid w:val="001B2D58"/>
    <w:rsid w:val="001B370B"/>
    <w:rsid w:val="001B45AB"/>
    <w:rsid w:val="001B5DEA"/>
    <w:rsid w:val="001C0BA2"/>
    <w:rsid w:val="001D573B"/>
    <w:rsid w:val="001E2FAF"/>
    <w:rsid w:val="001E3C94"/>
    <w:rsid w:val="001E428A"/>
    <w:rsid w:val="001E592A"/>
    <w:rsid w:val="001F79E1"/>
    <w:rsid w:val="0020067C"/>
    <w:rsid w:val="00200E79"/>
    <w:rsid w:val="002011B1"/>
    <w:rsid w:val="002034AD"/>
    <w:rsid w:val="00203A12"/>
    <w:rsid w:val="00205ECC"/>
    <w:rsid w:val="00213792"/>
    <w:rsid w:val="002145F8"/>
    <w:rsid w:val="00222E2D"/>
    <w:rsid w:val="002230E0"/>
    <w:rsid w:val="00227659"/>
    <w:rsid w:val="0022796C"/>
    <w:rsid w:val="00230401"/>
    <w:rsid w:val="00234DA8"/>
    <w:rsid w:val="00234EFD"/>
    <w:rsid w:val="002361CD"/>
    <w:rsid w:val="00237B59"/>
    <w:rsid w:val="00240A73"/>
    <w:rsid w:val="00242D25"/>
    <w:rsid w:val="00243F0C"/>
    <w:rsid w:val="00244787"/>
    <w:rsid w:val="0025127E"/>
    <w:rsid w:val="00251975"/>
    <w:rsid w:val="0025455F"/>
    <w:rsid w:val="00264805"/>
    <w:rsid w:val="00264BF5"/>
    <w:rsid w:val="00265E2C"/>
    <w:rsid w:val="00271C82"/>
    <w:rsid w:val="00272684"/>
    <w:rsid w:val="002808A3"/>
    <w:rsid w:val="00284C61"/>
    <w:rsid w:val="002910AB"/>
    <w:rsid w:val="00291E9E"/>
    <w:rsid w:val="0029431E"/>
    <w:rsid w:val="00294B99"/>
    <w:rsid w:val="002A7AA1"/>
    <w:rsid w:val="002B2AF8"/>
    <w:rsid w:val="002B4641"/>
    <w:rsid w:val="002B5CF9"/>
    <w:rsid w:val="002B6E24"/>
    <w:rsid w:val="002C22C4"/>
    <w:rsid w:val="002C33E0"/>
    <w:rsid w:val="002C47E8"/>
    <w:rsid w:val="002C7565"/>
    <w:rsid w:val="002D44A6"/>
    <w:rsid w:val="002D4594"/>
    <w:rsid w:val="002D4EFE"/>
    <w:rsid w:val="002E132E"/>
    <w:rsid w:val="002E650C"/>
    <w:rsid w:val="002E70A6"/>
    <w:rsid w:val="002F0BC4"/>
    <w:rsid w:val="002F0EBB"/>
    <w:rsid w:val="003036E1"/>
    <w:rsid w:val="003117DA"/>
    <w:rsid w:val="00311A3D"/>
    <w:rsid w:val="00312C1D"/>
    <w:rsid w:val="003146BF"/>
    <w:rsid w:val="003204CE"/>
    <w:rsid w:val="00320D8F"/>
    <w:rsid w:val="0032142B"/>
    <w:rsid w:val="00323077"/>
    <w:rsid w:val="0032756F"/>
    <w:rsid w:val="00330C87"/>
    <w:rsid w:val="00331A49"/>
    <w:rsid w:val="0033670E"/>
    <w:rsid w:val="003375B6"/>
    <w:rsid w:val="0033782D"/>
    <w:rsid w:val="00341465"/>
    <w:rsid w:val="003440D5"/>
    <w:rsid w:val="0034541B"/>
    <w:rsid w:val="00346493"/>
    <w:rsid w:val="0034759F"/>
    <w:rsid w:val="00347C4E"/>
    <w:rsid w:val="00353C38"/>
    <w:rsid w:val="00355815"/>
    <w:rsid w:val="00356DE9"/>
    <w:rsid w:val="00365A47"/>
    <w:rsid w:val="00367A0F"/>
    <w:rsid w:val="00371C8A"/>
    <w:rsid w:val="00376E3B"/>
    <w:rsid w:val="0037718F"/>
    <w:rsid w:val="0038051C"/>
    <w:rsid w:val="003840F5"/>
    <w:rsid w:val="00385265"/>
    <w:rsid w:val="00385ED0"/>
    <w:rsid w:val="00387E9E"/>
    <w:rsid w:val="00391270"/>
    <w:rsid w:val="003918AD"/>
    <w:rsid w:val="00397B7C"/>
    <w:rsid w:val="003A2564"/>
    <w:rsid w:val="003A257F"/>
    <w:rsid w:val="003A6E69"/>
    <w:rsid w:val="003B60BF"/>
    <w:rsid w:val="003B6372"/>
    <w:rsid w:val="003C4DFF"/>
    <w:rsid w:val="003C6064"/>
    <w:rsid w:val="003C70A0"/>
    <w:rsid w:val="003D1212"/>
    <w:rsid w:val="003D13E2"/>
    <w:rsid w:val="003D1FE3"/>
    <w:rsid w:val="003D7EA7"/>
    <w:rsid w:val="003E7D42"/>
    <w:rsid w:val="003F6E8B"/>
    <w:rsid w:val="003F7D4F"/>
    <w:rsid w:val="004002EE"/>
    <w:rsid w:val="004019D5"/>
    <w:rsid w:val="0040595A"/>
    <w:rsid w:val="00410070"/>
    <w:rsid w:val="004100B8"/>
    <w:rsid w:val="00412469"/>
    <w:rsid w:val="00413F6C"/>
    <w:rsid w:val="00414BA7"/>
    <w:rsid w:val="0041700B"/>
    <w:rsid w:val="00417338"/>
    <w:rsid w:val="0042450C"/>
    <w:rsid w:val="004261DE"/>
    <w:rsid w:val="00430213"/>
    <w:rsid w:val="00431752"/>
    <w:rsid w:val="00433E34"/>
    <w:rsid w:val="00442B2A"/>
    <w:rsid w:val="0044527D"/>
    <w:rsid w:val="004471E4"/>
    <w:rsid w:val="00450E01"/>
    <w:rsid w:val="00451DC1"/>
    <w:rsid w:val="004520DF"/>
    <w:rsid w:val="004547F7"/>
    <w:rsid w:val="00455AAB"/>
    <w:rsid w:val="00455EC4"/>
    <w:rsid w:val="004612E2"/>
    <w:rsid w:val="0046207A"/>
    <w:rsid w:val="00463437"/>
    <w:rsid w:val="00463E9C"/>
    <w:rsid w:val="00466D7E"/>
    <w:rsid w:val="00476E8A"/>
    <w:rsid w:val="0047740A"/>
    <w:rsid w:val="0048468C"/>
    <w:rsid w:val="00484C0D"/>
    <w:rsid w:val="00487705"/>
    <w:rsid w:val="00487DFB"/>
    <w:rsid w:val="00490548"/>
    <w:rsid w:val="00494FDF"/>
    <w:rsid w:val="004A2C37"/>
    <w:rsid w:val="004A7499"/>
    <w:rsid w:val="004B057C"/>
    <w:rsid w:val="004B091E"/>
    <w:rsid w:val="004B0D12"/>
    <w:rsid w:val="004C0CE2"/>
    <w:rsid w:val="004C2276"/>
    <w:rsid w:val="004C485B"/>
    <w:rsid w:val="004C535E"/>
    <w:rsid w:val="004D1656"/>
    <w:rsid w:val="004D1C7D"/>
    <w:rsid w:val="004D268C"/>
    <w:rsid w:val="004E4307"/>
    <w:rsid w:val="004E451C"/>
    <w:rsid w:val="004E4A21"/>
    <w:rsid w:val="004E5CCC"/>
    <w:rsid w:val="004E71C6"/>
    <w:rsid w:val="004F5B3D"/>
    <w:rsid w:val="00500B58"/>
    <w:rsid w:val="005071AA"/>
    <w:rsid w:val="005104E7"/>
    <w:rsid w:val="00512B2C"/>
    <w:rsid w:val="00515C1E"/>
    <w:rsid w:val="00525FCA"/>
    <w:rsid w:val="00526540"/>
    <w:rsid w:val="00532D06"/>
    <w:rsid w:val="0053300C"/>
    <w:rsid w:val="00533E15"/>
    <w:rsid w:val="0054395B"/>
    <w:rsid w:val="005456CE"/>
    <w:rsid w:val="0054735D"/>
    <w:rsid w:val="00550E0E"/>
    <w:rsid w:val="00551528"/>
    <w:rsid w:val="0055264D"/>
    <w:rsid w:val="0056355E"/>
    <w:rsid w:val="00564DEC"/>
    <w:rsid w:val="00567D30"/>
    <w:rsid w:val="005705DE"/>
    <w:rsid w:val="00570EAB"/>
    <w:rsid w:val="00570EFD"/>
    <w:rsid w:val="00570FC6"/>
    <w:rsid w:val="00573729"/>
    <w:rsid w:val="00573F7B"/>
    <w:rsid w:val="005740DC"/>
    <w:rsid w:val="00580DDC"/>
    <w:rsid w:val="00583B7E"/>
    <w:rsid w:val="00585960"/>
    <w:rsid w:val="00585D5D"/>
    <w:rsid w:val="00595AC5"/>
    <w:rsid w:val="00596458"/>
    <w:rsid w:val="005A57E5"/>
    <w:rsid w:val="005A7225"/>
    <w:rsid w:val="005A7D83"/>
    <w:rsid w:val="005B28DF"/>
    <w:rsid w:val="005B33FA"/>
    <w:rsid w:val="005B6BA9"/>
    <w:rsid w:val="005B7686"/>
    <w:rsid w:val="005C6199"/>
    <w:rsid w:val="005D28AB"/>
    <w:rsid w:val="005D49C5"/>
    <w:rsid w:val="005D5A14"/>
    <w:rsid w:val="005D64BE"/>
    <w:rsid w:val="005D6994"/>
    <w:rsid w:val="005D7057"/>
    <w:rsid w:val="005E0C60"/>
    <w:rsid w:val="005E3E69"/>
    <w:rsid w:val="005E5585"/>
    <w:rsid w:val="005F156F"/>
    <w:rsid w:val="005F1B8A"/>
    <w:rsid w:val="005F1E12"/>
    <w:rsid w:val="005F1F6E"/>
    <w:rsid w:val="00601598"/>
    <w:rsid w:val="00602FBA"/>
    <w:rsid w:val="00603943"/>
    <w:rsid w:val="006078ED"/>
    <w:rsid w:val="00610DC3"/>
    <w:rsid w:val="0061133F"/>
    <w:rsid w:val="006134EE"/>
    <w:rsid w:val="00615051"/>
    <w:rsid w:val="00617EA7"/>
    <w:rsid w:val="00620421"/>
    <w:rsid w:val="00620887"/>
    <w:rsid w:val="00624CB6"/>
    <w:rsid w:val="0062531F"/>
    <w:rsid w:val="0062671D"/>
    <w:rsid w:val="00633232"/>
    <w:rsid w:val="00634591"/>
    <w:rsid w:val="00634BEF"/>
    <w:rsid w:val="0064090F"/>
    <w:rsid w:val="0064110F"/>
    <w:rsid w:val="00643793"/>
    <w:rsid w:val="006461F9"/>
    <w:rsid w:val="006465E4"/>
    <w:rsid w:val="00654F56"/>
    <w:rsid w:val="00657067"/>
    <w:rsid w:val="006578DB"/>
    <w:rsid w:val="00657A45"/>
    <w:rsid w:val="00660060"/>
    <w:rsid w:val="006620EA"/>
    <w:rsid w:val="00663971"/>
    <w:rsid w:val="00663CD9"/>
    <w:rsid w:val="00672C0B"/>
    <w:rsid w:val="00674605"/>
    <w:rsid w:val="00680197"/>
    <w:rsid w:val="006805BF"/>
    <w:rsid w:val="00680F14"/>
    <w:rsid w:val="00681A4B"/>
    <w:rsid w:val="0068481C"/>
    <w:rsid w:val="00685EFC"/>
    <w:rsid w:val="00695325"/>
    <w:rsid w:val="00696513"/>
    <w:rsid w:val="00697D9D"/>
    <w:rsid w:val="006A0106"/>
    <w:rsid w:val="006A2182"/>
    <w:rsid w:val="006A3AA7"/>
    <w:rsid w:val="006A3F58"/>
    <w:rsid w:val="006A4DD7"/>
    <w:rsid w:val="006B31FE"/>
    <w:rsid w:val="006C02E3"/>
    <w:rsid w:val="006D5DF0"/>
    <w:rsid w:val="006D7CFB"/>
    <w:rsid w:val="006F4D97"/>
    <w:rsid w:val="006F6160"/>
    <w:rsid w:val="006F63B9"/>
    <w:rsid w:val="007005FE"/>
    <w:rsid w:val="007045AC"/>
    <w:rsid w:val="007061D6"/>
    <w:rsid w:val="007143D2"/>
    <w:rsid w:val="00715519"/>
    <w:rsid w:val="00715BEB"/>
    <w:rsid w:val="00721544"/>
    <w:rsid w:val="00722C8B"/>
    <w:rsid w:val="00723484"/>
    <w:rsid w:val="0072410D"/>
    <w:rsid w:val="00725F45"/>
    <w:rsid w:val="00726593"/>
    <w:rsid w:val="00727D05"/>
    <w:rsid w:val="007310B3"/>
    <w:rsid w:val="007328FA"/>
    <w:rsid w:val="00732C9F"/>
    <w:rsid w:val="0073303C"/>
    <w:rsid w:val="00735A82"/>
    <w:rsid w:val="00735C48"/>
    <w:rsid w:val="007372C0"/>
    <w:rsid w:val="00737912"/>
    <w:rsid w:val="00743D23"/>
    <w:rsid w:val="00750939"/>
    <w:rsid w:val="00751232"/>
    <w:rsid w:val="007571DE"/>
    <w:rsid w:val="0076073B"/>
    <w:rsid w:val="00762E79"/>
    <w:rsid w:val="00763ADB"/>
    <w:rsid w:val="00765DC4"/>
    <w:rsid w:val="00772D30"/>
    <w:rsid w:val="00775100"/>
    <w:rsid w:val="00775B35"/>
    <w:rsid w:val="00777DE7"/>
    <w:rsid w:val="00781911"/>
    <w:rsid w:val="00787271"/>
    <w:rsid w:val="00794C66"/>
    <w:rsid w:val="00795079"/>
    <w:rsid w:val="00795661"/>
    <w:rsid w:val="00796AB2"/>
    <w:rsid w:val="00796E76"/>
    <w:rsid w:val="007A1099"/>
    <w:rsid w:val="007A122F"/>
    <w:rsid w:val="007A3665"/>
    <w:rsid w:val="007A3BE0"/>
    <w:rsid w:val="007A7EEB"/>
    <w:rsid w:val="007B1FDD"/>
    <w:rsid w:val="007B7645"/>
    <w:rsid w:val="007B7D17"/>
    <w:rsid w:val="007C2ECA"/>
    <w:rsid w:val="007C3EA5"/>
    <w:rsid w:val="007C4ACD"/>
    <w:rsid w:val="007D119D"/>
    <w:rsid w:val="007D3126"/>
    <w:rsid w:val="007D5A42"/>
    <w:rsid w:val="007D65A9"/>
    <w:rsid w:val="007E032D"/>
    <w:rsid w:val="007E46A1"/>
    <w:rsid w:val="007E5A11"/>
    <w:rsid w:val="007F361A"/>
    <w:rsid w:val="007F38D6"/>
    <w:rsid w:val="007F594A"/>
    <w:rsid w:val="007F6DDA"/>
    <w:rsid w:val="007F6E2F"/>
    <w:rsid w:val="0080286E"/>
    <w:rsid w:val="00802DF8"/>
    <w:rsid w:val="008057F3"/>
    <w:rsid w:val="00807EBE"/>
    <w:rsid w:val="008147B9"/>
    <w:rsid w:val="0081655C"/>
    <w:rsid w:val="00816B82"/>
    <w:rsid w:val="00817BF8"/>
    <w:rsid w:val="00817D8F"/>
    <w:rsid w:val="0082117B"/>
    <w:rsid w:val="0082319A"/>
    <w:rsid w:val="00824E9B"/>
    <w:rsid w:val="00824FAA"/>
    <w:rsid w:val="008305CD"/>
    <w:rsid w:val="00833866"/>
    <w:rsid w:val="00836D75"/>
    <w:rsid w:val="008379A8"/>
    <w:rsid w:val="00837D40"/>
    <w:rsid w:val="00841EF4"/>
    <w:rsid w:val="00845C0C"/>
    <w:rsid w:val="00846F98"/>
    <w:rsid w:val="0085301A"/>
    <w:rsid w:val="00853CA9"/>
    <w:rsid w:val="008571DC"/>
    <w:rsid w:val="0086144D"/>
    <w:rsid w:val="008629C8"/>
    <w:rsid w:val="00862AB9"/>
    <w:rsid w:val="00862CAE"/>
    <w:rsid w:val="00863322"/>
    <w:rsid w:val="00864A68"/>
    <w:rsid w:val="008658E4"/>
    <w:rsid w:val="00865C78"/>
    <w:rsid w:val="00866149"/>
    <w:rsid w:val="00867200"/>
    <w:rsid w:val="008677A1"/>
    <w:rsid w:val="00872787"/>
    <w:rsid w:val="00872AA2"/>
    <w:rsid w:val="0087440E"/>
    <w:rsid w:val="00875B86"/>
    <w:rsid w:val="00876128"/>
    <w:rsid w:val="00884079"/>
    <w:rsid w:val="00891D69"/>
    <w:rsid w:val="00892974"/>
    <w:rsid w:val="00893098"/>
    <w:rsid w:val="00893E2A"/>
    <w:rsid w:val="008958E2"/>
    <w:rsid w:val="008A2252"/>
    <w:rsid w:val="008A25B3"/>
    <w:rsid w:val="008A434D"/>
    <w:rsid w:val="008B0B84"/>
    <w:rsid w:val="008B0CD5"/>
    <w:rsid w:val="008B2D62"/>
    <w:rsid w:val="008B4674"/>
    <w:rsid w:val="008B52FB"/>
    <w:rsid w:val="008B6478"/>
    <w:rsid w:val="008B74A6"/>
    <w:rsid w:val="008C12FE"/>
    <w:rsid w:val="008C1462"/>
    <w:rsid w:val="008C4102"/>
    <w:rsid w:val="008C46C1"/>
    <w:rsid w:val="008D15E5"/>
    <w:rsid w:val="008D3D21"/>
    <w:rsid w:val="008D4A3A"/>
    <w:rsid w:val="008D5282"/>
    <w:rsid w:val="008D5348"/>
    <w:rsid w:val="008E32BB"/>
    <w:rsid w:val="008E6C6E"/>
    <w:rsid w:val="008F2629"/>
    <w:rsid w:val="008F317E"/>
    <w:rsid w:val="008F4D02"/>
    <w:rsid w:val="0090473F"/>
    <w:rsid w:val="009055B6"/>
    <w:rsid w:val="009055F2"/>
    <w:rsid w:val="00910FCF"/>
    <w:rsid w:val="00911D4F"/>
    <w:rsid w:val="00911FAD"/>
    <w:rsid w:val="0091202B"/>
    <w:rsid w:val="00913486"/>
    <w:rsid w:val="009140E8"/>
    <w:rsid w:val="00920F90"/>
    <w:rsid w:val="0092616F"/>
    <w:rsid w:val="00940148"/>
    <w:rsid w:val="00941CCB"/>
    <w:rsid w:val="00943EC5"/>
    <w:rsid w:val="009470E8"/>
    <w:rsid w:val="00950582"/>
    <w:rsid w:val="0095068C"/>
    <w:rsid w:val="009554F9"/>
    <w:rsid w:val="00957C40"/>
    <w:rsid w:val="009611C4"/>
    <w:rsid w:val="00962CC1"/>
    <w:rsid w:val="00963024"/>
    <w:rsid w:val="00965860"/>
    <w:rsid w:val="00966CFF"/>
    <w:rsid w:val="009678FB"/>
    <w:rsid w:val="00973922"/>
    <w:rsid w:val="009743D0"/>
    <w:rsid w:val="00976DDC"/>
    <w:rsid w:val="00977CA6"/>
    <w:rsid w:val="009809F6"/>
    <w:rsid w:val="009817D3"/>
    <w:rsid w:val="009863A8"/>
    <w:rsid w:val="00987ADC"/>
    <w:rsid w:val="00992304"/>
    <w:rsid w:val="00994B5A"/>
    <w:rsid w:val="0099768A"/>
    <w:rsid w:val="009A2358"/>
    <w:rsid w:val="009A341F"/>
    <w:rsid w:val="009A50CF"/>
    <w:rsid w:val="009A6FBD"/>
    <w:rsid w:val="009A7B94"/>
    <w:rsid w:val="009B456A"/>
    <w:rsid w:val="009C0D3E"/>
    <w:rsid w:val="009C1145"/>
    <w:rsid w:val="009C3B88"/>
    <w:rsid w:val="009C49AE"/>
    <w:rsid w:val="009C6A3E"/>
    <w:rsid w:val="009C7124"/>
    <w:rsid w:val="009D6A77"/>
    <w:rsid w:val="009E1228"/>
    <w:rsid w:val="009E32B9"/>
    <w:rsid w:val="009E4998"/>
    <w:rsid w:val="009E5F14"/>
    <w:rsid w:val="009E69B1"/>
    <w:rsid w:val="009F22B3"/>
    <w:rsid w:val="009F301B"/>
    <w:rsid w:val="009F501E"/>
    <w:rsid w:val="009F50FF"/>
    <w:rsid w:val="00A0029A"/>
    <w:rsid w:val="00A00397"/>
    <w:rsid w:val="00A0183A"/>
    <w:rsid w:val="00A06DD2"/>
    <w:rsid w:val="00A16DAA"/>
    <w:rsid w:val="00A17F6C"/>
    <w:rsid w:val="00A20550"/>
    <w:rsid w:val="00A34AFF"/>
    <w:rsid w:val="00A34D0A"/>
    <w:rsid w:val="00A351D0"/>
    <w:rsid w:val="00A353FB"/>
    <w:rsid w:val="00A355D2"/>
    <w:rsid w:val="00A357FC"/>
    <w:rsid w:val="00A4222C"/>
    <w:rsid w:val="00A42D16"/>
    <w:rsid w:val="00A44EB7"/>
    <w:rsid w:val="00A46BB8"/>
    <w:rsid w:val="00A51157"/>
    <w:rsid w:val="00A51483"/>
    <w:rsid w:val="00A54791"/>
    <w:rsid w:val="00A60A57"/>
    <w:rsid w:val="00A62B53"/>
    <w:rsid w:val="00A642BC"/>
    <w:rsid w:val="00A657F6"/>
    <w:rsid w:val="00A67979"/>
    <w:rsid w:val="00A70B6C"/>
    <w:rsid w:val="00A70DAB"/>
    <w:rsid w:val="00A7373B"/>
    <w:rsid w:val="00A75210"/>
    <w:rsid w:val="00A75773"/>
    <w:rsid w:val="00A75901"/>
    <w:rsid w:val="00A8307C"/>
    <w:rsid w:val="00A840B7"/>
    <w:rsid w:val="00A84B79"/>
    <w:rsid w:val="00A9098C"/>
    <w:rsid w:val="00A922B2"/>
    <w:rsid w:val="00A93500"/>
    <w:rsid w:val="00A93CC0"/>
    <w:rsid w:val="00AA25DD"/>
    <w:rsid w:val="00AA426D"/>
    <w:rsid w:val="00AA432A"/>
    <w:rsid w:val="00AA609D"/>
    <w:rsid w:val="00AA6C86"/>
    <w:rsid w:val="00AB11B5"/>
    <w:rsid w:val="00AB2109"/>
    <w:rsid w:val="00AB6212"/>
    <w:rsid w:val="00AC03AD"/>
    <w:rsid w:val="00AC112D"/>
    <w:rsid w:val="00AC14E5"/>
    <w:rsid w:val="00AC39EF"/>
    <w:rsid w:val="00AC6F00"/>
    <w:rsid w:val="00AD4E8F"/>
    <w:rsid w:val="00AD6BA3"/>
    <w:rsid w:val="00AE17F1"/>
    <w:rsid w:val="00AE5842"/>
    <w:rsid w:val="00AE6239"/>
    <w:rsid w:val="00AF1608"/>
    <w:rsid w:val="00AF4F14"/>
    <w:rsid w:val="00AF53CB"/>
    <w:rsid w:val="00AF5CF5"/>
    <w:rsid w:val="00AF744F"/>
    <w:rsid w:val="00B01640"/>
    <w:rsid w:val="00B06AAD"/>
    <w:rsid w:val="00B11990"/>
    <w:rsid w:val="00B13668"/>
    <w:rsid w:val="00B21232"/>
    <w:rsid w:val="00B220E3"/>
    <w:rsid w:val="00B22D59"/>
    <w:rsid w:val="00B24EA7"/>
    <w:rsid w:val="00B331D6"/>
    <w:rsid w:val="00B35BFC"/>
    <w:rsid w:val="00B40598"/>
    <w:rsid w:val="00B41B8B"/>
    <w:rsid w:val="00B47AEC"/>
    <w:rsid w:val="00B52397"/>
    <w:rsid w:val="00B55F25"/>
    <w:rsid w:val="00B57E04"/>
    <w:rsid w:val="00B614AD"/>
    <w:rsid w:val="00B61658"/>
    <w:rsid w:val="00B63693"/>
    <w:rsid w:val="00B67D74"/>
    <w:rsid w:val="00B805E1"/>
    <w:rsid w:val="00B80849"/>
    <w:rsid w:val="00B847CE"/>
    <w:rsid w:val="00B869FA"/>
    <w:rsid w:val="00B87171"/>
    <w:rsid w:val="00B87E8A"/>
    <w:rsid w:val="00B91E8D"/>
    <w:rsid w:val="00B9227D"/>
    <w:rsid w:val="00B9264B"/>
    <w:rsid w:val="00B9336B"/>
    <w:rsid w:val="00B93805"/>
    <w:rsid w:val="00B9717A"/>
    <w:rsid w:val="00B97A3A"/>
    <w:rsid w:val="00BA524D"/>
    <w:rsid w:val="00BA7E47"/>
    <w:rsid w:val="00BB14A2"/>
    <w:rsid w:val="00BB1E98"/>
    <w:rsid w:val="00BB2E0E"/>
    <w:rsid w:val="00BB4FBB"/>
    <w:rsid w:val="00BB5739"/>
    <w:rsid w:val="00BB6E78"/>
    <w:rsid w:val="00BB7D2B"/>
    <w:rsid w:val="00BC0216"/>
    <w:rsid w:val="00BC3B06"/>
    <w:rsid w:val="00BC74B9"/>
    <w:rsid w:val="00BD06CA"/>
    <w:rsid w:val="00BD246F"/>
    <w:rsid w:val="00BE453D"/>
    <w:rsid w:val="00BE4751"/>
    <w:rsid w:val="00BE5A55"/>
    <w:rsid w:val="00BE5C60"/>
    <w:rsid w:val="00BE754A"/>
    <w:rsid w:val="00BF0440"/>
    <w:rsid w:val="00BF3793"/>
    <w:rsid w:val="00BF3BB3"/>
    <w:rsid w:val="00BF4D65"/>
    <w:rsid w:val="00BF6D57"/>
    <w:rsid w:val="00C0484E"/>
    <w:rsid w:val="00C0536D"/>
    <w:rsid w:val="00C12778"/>
    <w:rsid w:val="00C1294A"/>
    <w:rsid w:val="00C13E7C"/>
    <w:rsid w:val="00C144F1"/>
    <w:rsid w:val="00C158F7"/>
    <w:rsid w:val="00C171D7"/>
    <w:rsid w:val="00C172FF"/>
    <w:rsid w:val="00C202AC"/>
    <w:rsid w:val="00C21A02"/>
    <w:rsid w:val="00C21CC0"/>
    <w:rsid w:val="00C25230"/>
    <w:rsid w:val="00C26B2B"/>
    <w:rsid w:val="00C32BFF"/>
    <w:rsid w:val="00C37AAA"/>
    <w:rsid w:val="00C41668"/>
    <w:rsid w:val="00C42C63"/>
    <w:rsid w:val="00C42E77"/>
    <w:rsid w:val="00C43C3B"/>
    <w:rsid w:val="00C462CE"/>
    <w:rsid w:val="00C50750"/>
    <w:rsid w:val="00C52F53"/>
    <w:rsid w:val="00C55071"/>
    <w:rsid w:val="00C5652A"/>
    <w:rsid w:val="00C56E1F"/>
    <w:rsid w:val="00C60E83"/>
    <w:rsid w:val="00C61ACA"/>
    <w:rsid w:val="00C621CE"/>
    <w:rsid w:val="00C65005"/>
    <w:rsid w:val="00C656CB"/>
    <w:rsid w:val="00C73D35"/>
    <w:rsid w:val="00C76E09"/>
    <w:rsid w:val="00C80481"/>
    <w:rsid w:val="00C86F45"/>
    <w:rsid w:val="00C92227"/>
    <w:rsid w:val="00C944EE"/>
    <w:rsid w:val="00C9609E"/>
    <w:rsid w:val="00CA33B1"/>
    <w:rsid w:val="00CA43A7"/>
    <w:rsid w:val="00CA4A17"/>
    <w:rsid w:val="00CA5760"/>
    <w:rsid w:val="00CA7904"/>
    <w:rsid w:val="00CB12BF"/>
    <w:rsid w:val="00CB2712"/>
    <w:rsid w:val="00CB4AC0"/>
    <w:rsid w:val="00CB595D"/>
    <w:rsid w:val="00CB6AA1"/>
    <w:rsid w:val="00CB77AB"/>
    <w:rsid w:val="00CC467C"/>
    <w:rsid w:val="00CC7CFB"/>
    <w:rsid w:val="00CD1001"/>
    <w:rsid w:val="00CD3F5C"/>
    <w:rsid w:val="00CD40D6"/>
    <w:rsid w:val="00CE0728"/>
    <w:rsid w:val="00CE09C7"/>
    <w:rsid w:val="00CE394D"/>
    <w:rsid w:val="00CE3C11"/>
    <w:rsid w:val="00CF12C8"/>
    <w:rsid w:val="00CF5106"/>
    <w:rsid w:val="00CF69B1"/>
    <w:rsid w:val="00D040D9"/>
    <w:rsid w:val="00D11D8E"/>
    <w:rsid w:val="00D1328E"/>
    <w:rsid w:val="00D14EF3"/>
    <w:rsid w:val="00D15DDF"/>
    <w:rsid w:val="00D179CA"/>
    <w:rsid w:val="00D17DB1"/>
    <w:rsid w:val="00D20119"/>
    <w:rsid w:val="00D20C4E"/>
    <w:rsid w:val="00D22CFC"/>
    <w:rsid w:val="00D33EB1"/>
    <w:rsid w:val="00D3615D"/>
    <w:rsid w:val="00D4556C"/>
    <w:rsid w:val="00D46019"/>
    <w:rsid w:val="00D46038"/>
    <w:rsid w:val="00D53EC7"/>
    <w:rsid w:val="00D55905"/>
    <w:rsid w:val="00D61108"/>
    <w:rsid w:val="00D6286E"/>
    <w:rsid w:val="00D65FC8"/>
    <w:rsid w:val="00D67902"/>
    <w:rsid w:val="00D67E0E"/>
    <w:rsid w:val="00D716AC"/>
    <w:rsid w:val="00D73D4F"/>
    <w:rsid w:val="00D74187"/>
    <w:rsid w:val="00D744E9"/>
    <w:rsid w:val="00D939BD"/>
    <w:rsid w:val="00D93F2E"/>
    <w:rsid w:val="00DA075A"/>
    <w:rsid w:val="00DA0A13"/>
    <w:rsid w:val="00DA1271"/>
    <w:rsid w:val="00DA21E1"/>
    <w:rsid w:val="00DA477E"/>
    <w:rsid w:val="00DA5F8F"/>
    <w:rsid w:val="00DB127F"/>
    <w:rsid w:val="00DB2D9D"/>
    <w:rsid w:val="00DB69B7"/>
    <w:rsid w:val="00DC30D4"/>
    <w:rsid w:val="00DD2A81"/>
    <w:rsid w:val="00DD4503"/>
    <w:rsid w:val="00DD7B56"/>
    <w:rsid w:val="00DE2399"/>
    <w:rsid w:val="00DE2AE6"/>
    <w:rsid w:val="00DE3206"/>
    <w:rsid w:val="00DE73D7"/>
    <w:rsid w:val="00DE778D"/>
    <w:rsid w:val="00DF02FF"/>
    <w:rsid w:val="00DF1D5A"/>
    <w:rsid w:val="00DF2CF2"/>
    <w:rsid w:val="00DF4E66"/>
    <w:rsid w:val="00DF60ED"/>
    <w:rsid w:val="00E012C7"/>
    <w:rsid w:val="00E029B8"/>
    <w:rsid w:val="00E0381D"/>
    <w:rsid w:val="00E03E9D"/>
    <w:rsid w:val="00E03FBE"/>
    <w:rsid w:val="00E05874"/>
    <w:rsid w:val="00E14698"/>
    <w:rsid w:val="00E14E15"/>
    <w:rsid w:val="00E1691B"/>
    <w:rsid w:val="00E16CA2"/>
    <w:rsid w:val="00E22A01"/>
    <w:rsid w:val="00E230DB"/>
    <w:rsid w:val="00E273C9"/>
    <w:rsid w:val="00E32EFF"/>
    <w:rsid w:val="00E432CF"/>
    <w:rsid w:val="00E4369F"/>
    <w:rsid w:val="00E44B7B"/>
    <w:rsid w:val="00E4687D"/>
    <w:rsid w:val="00E47A03"/>
    <w:rsid w:val="00E51A4A"/>
    <w:rsid w:val="00E52073"/>
    <w:rsid w:val="00E53942"/>
    <w:rsid w:val="00E56B2B"/>
    <w:rsid w:val="00E6729B"/>
    <w:rsid w:val="00E703DE"/>
    <w:rsid w:val="00E74F75"/>
    <w:rsid w:val="00E82248"/>
    <w:rsid w:val="00E83DA5"/>
    <w:rsid w:val="00E83DCB"/>
    <w:rsid w:val="00E84B17"/>
    <w:rsid w:val="00E861AB"/>
    <w:rsid w:val="00E917C6"/>
    <w:rsid w:val="00E9312A"/>
    <w:rsid w:val="00E9432E"/>
    <w:rsid w:val="00E959B5"/>
    <w:rsid w:val="00E95D15"/>
    <w:rsid w:val="00E9756A"/>
    <w:rsid w:val="00EA0332"/>
    <w:rsid w:val="00EA2754"/>
    <w:rsid w:val="00EB00A8"/>
    <w:rsid w:val="00EB2043"/>
    <w:rsid w:val="00EB34CA"/>
    <w:rsid w:val="00EB4FFC"/>
    <w:rsid w:val="00EB550F"/>
    <w:rsid w:val="00EB622E"/>
    <w:rsid w:val="00EC7292"/>
    <w:rsid w:val="00EC79E7"/>
    <w:rsid w:val="00ED068D"/>
    <w:rsid w:val="00ED34B1"/>
    <w:rsid w:val="00ED44F8"/>
    <w:rsid w:val="00ED7F3C"/>
    <w:rsid w:val="00EE0E48"/>
    <w:rsid w:val="00EE2BEA"/>
    <w:rsid w:val="00EE3579"/>
    <w:rsid w:val="00EE38FE"/>
    <w:rsid w:val="00EF4DF3"/>
    <w:rsid w:val="00EF61D4"/>
    <w:rsid w:val="00EF6F60"/>
    <w:rsid w:val="00EF7D7A"/>
    <w:rsid w:val="00F02D40"/>
    <w:rsid w:val="00F116C3"/>
    <w:rsid w:val="00F118C1"/>
    <w:rsid w:val="00F12B22"/>
    <w:rsid w:val="00F166DF"/>
    <w:rsid w:val="00F1730F"/>
    <w:rsid w:val="00F25741"/>
    <w:rsid w:val="00F30331"/>
    <w:rsid w:val="00F34D93"/>
    <w:rsid w:val="00F3571F"/>
    <w:rsid w:val="00F36240"/>
    <w:rsid w:val="00F40B55"/>
    <w:rsid w:val="00F42E0A"/>
    <w:rsid w:val="00F4355A"/>
    <w:rsid w:val="00F43F8C"/>
    <w:rsid w:val="00F5526C"/>
    <w:rsid w:val="00F6123A"/>
    <w:rsid w:val="00F65D8B"/>
    <w:rsid w:val="00F67994"/>
    <w:rsid w:val="00F67A01"/>
    <w:rsid w:val="00F76C1B"/>
    <w:rsid w:val="00F82023"/>
    <w:rsid w:val="00F9013C"/>
    <w:rsid w:val="00F9308A"/>
    <w:rsid w:val="00FA1379"/>
    <w:rsid w:val="00FA2FCA"/>
    <w:rsid w:val="00FA329E"/>
    <w:rsid w:val="00FA5E61"/>
    <w:rsid w:val="00FB3AE4"/>
    <w:rsid w:val="00FB5267"/>
    <w:rsid w:val="00FB5876"/>
    <w:rsid w:val="00FB6756"/>
    <w:rsid w:val="00FB6822"/>
    <w:rsid w:val="00FC1372"/>
    <w:rsid w:val="00FC3A07"/>
    <w:rsid w:val="00FC6C3D"/>
    <w:rsid w:val="00FC716A"/>
    <w:rsid w:val="00FD4BB9"/>
    <w:rsid w:val="00FD4EAA"/>
    <w:rsid w:val="00FD6FD7"/>
    <w:rsid w:val="00FE2503"/>
    <w:rsid w:val="00FE31BD"/>
    <w:rsid w:val="00FE4132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D30D4B27-39D2-463E-AC10-14EBE1E1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7E8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locked/>
    <w:rsid w:val="00243F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Level 1 - 1,Заголовок подпукта (1.1.1),H3,o"/>
    <w:basedOn w:val="a"/>
    <w:link w:val="30"/>
    <w:uiPriority w:val="9"/>
    <w:qFormat/>
    <w:rsid w:val="007E032D"/>
    <w:pPr>
      <w:widowControl/>
      <w:overflowPunct w:val="0"/>
      <w:spacing w:before="180" w:after="240"/>
      <w:textAlignment w:val="baseline"/>
      <w:outlineLvl w:val="2"/>
    </w:pPr>
    <w:rPr>
      <w:rFonts w:ascii="Garamond" w:eastAsia="Calibri" w:hAnsi="Garamond"/>
      <w:sz w:val="22"/>
      <w:lang w:val="en-GB" w:eastAsia="en-US"/>
    </w:rPr>
  </w:style>
  <w:style w:type="paragraph" w:styleId="4">
    <w:name w:val="heading 4"/>
    <w:basedOn w:val="a"/>
    <w:next w:val="a"/>
    <w:link w:val="40"/>
    <w:uiPriority w:val="99"/>
    <w:qFormat/>
    <w:rsid w:val="007E032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Level 1 - 1 Знак,Заголовок подпукта (1.1.1) Знак,H3 Знак,o Знак"/>
    <w:basedOn w:val="a0"/>
    <w:link w:val="3"/>
    <w:uiPriority w:val="9"/>
    <w:locked/>
    <w:rsid w:val="007E032D"/>
    <w:rPr>
      <w:rFonts w:ascii="Garamond" w:hAnsi="Garamond"/>
      <w:sz w:val="22"/>
      <w:lang w:val="en-GB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E032D"/>
    <w:rPr>
      <w:rFonts w:eastAsia="Times New Roman"/>
      <w:b/>
      <w:sz w:val="28"/>
      <w:lang w:eastAsia="ko-KR"/>
    </w:rPr>
  </w:style>
  <w:style w:type="paragraph" w:customStyle="1" w:styleId="ConsPlusNormal">
    <w:name w:val="ConsPlusNormal"/>
    <w:rsid w:val="002C47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aliases w:val="body text"/>
    <w:basedOn w:val="a"/>
    <w:link w:val="11"/>
    <w:uiPriority w:val="99"/>
    <w:rsid w:val="002C47E8"/>
    <w:pPr>
      <w:widowControl/>
      <w:autoSpaceDE/>
      <w:autoSpaceDN/>
      <w:adjustRightInd/>
      <w:spacing w:before="120" w:after="120"/>
      <w:jc w:val="both"/>
    </w:pPr>
    <w:rPr>
      <w:rFonts w:eastAsia="Calibri"/>
      <w:lang w:val="en-GB" w:eastAsia="ru-RU"/>
    </w:rPr>
  </w:style>
  <w:style w:type="character" w:customStyle="1" w:styleId="11">
    <w:name w:val="Основной текст Знак1"/>
    <w:aliases w:val="body text Знак"/>
    <w:basedOn w:val="a0"/>
    <w:link w:val="a3"/>
    <w:uiPriority w:val="99"/>
    <w:locked/>
    <w:rsid w:val="002C47E8"/>
    <w:rPr>
      <w:rFonts w:ascii="Times New Roman" w:hAnsi="Times New Roman"/>
      <w:sz w:val="20"/>
      <w:lang w:val="en-GB"/>
    </w:rPr>
  </w:style>
  <w:style w:type="character" w:customStyle="1" w:styleId="a4">
    <w:name w:val="Основной текст Знак"/>
    <w:uiPriority w:val="99"/>
    <w:semiHidden/>
    <w:rsid w:val="002C47E8"/>
    <w:rPr>
      <w:rFonts w:ascii="Times New Roman" w:eastAsia="Batang" w:hAnsi="Times New Roman"/>
      <w:sz w:val="20"/>
      <w:lang w:eastAsia="ko-KR"/>
    </w:rPr>
  </w:style>
  <w:style w:type="paragraph" w:customStyle="1" w:styleId="a5">
    <w:name w:val="Обычный текст"/>
    <w:basedOn w:val="a"/>
    <w:link w:val="a6"/>
    <w:uiPriority w:val="99"/>
    <w:rsid w:val="002C47E8"/>
    <w:pPr>
      <w:widowControl/>
      <w:autoSpaceDE/>
      <w:autoSpaceDN/>
      <w:adjustRightInd/>
      <w:ind w:firstLine="425"/>
    </w:pPr>
    <w:rPr>
      <w:rFonts w:eastAsia="Arial Unicode MS"/>
      <w:sz w:val="24"/>
      <w:lang w:eastAsia="ru-RU"/>
    </w:rPr>
  </w:style>
  <w:style w:type="character" w:customStyle="1" w:styleId="a6">
    <w:name w:val="Обычный текст Знак"/>
    <w:link w:val="a5"/>
    <w:uiPriority w:val="99"/>
    <w:locked/>
    <w:rsid w:val="002C47E8"/>
    <w:rPr>
      <w:rFonts w:ascii="Times New Roman" w:eastAsia="Arial Unicode MS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6A3AA7"/>
    <w:rPr>
      <w:rFonts w:ascii="Segoe UI" w:hAnsi="Segoe UI"/>
      <w:sz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A3AA7"/>
    <w:rPr>
      <w:rFonts w:ascii="Segoe UI" w:eastAsia="Batang" w:hAnsi="Segoe UI"/>
      <w:sz w:val="18"/>
      <w:lang w:eastAsia="ko-KR"/>
    </w:rPr>
  </w:style>
  <w:style w:type="character" w:styleId="a9">
    <w:name w:val="annotation reference"/>
    <w:basedOn w:val="a0"/>
    <w:uiPriority w:val="99"/>
    <w:rsid w:val="00EF4DF3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EF4DF3"/>
    <w:pPr>
      <w:widowControl/>
      <w:autoSpaceDE/>
      <w:autoSpaceDN/>
      <w:adjustRightInd/>
    </w:pPr>
    <w:rPr>
      <w:rFonts w:eastAsia="Calibri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EF4DF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EF4DF3"/>
    <w:pPr>
      <w:widowControl w:val="0"/>
      <w:autoSpaceDE w:val="0"/>
      <w:autoSpaceDN w:val="0"/>
      <w:adjustRightInd w:val="0"/>
    </w:pPr>
    <w:rPr>
      <w:rFonts w:eastAsia="Batang"/>
      <w:b/>
      <w:lang w:eastAsia="ko-KR"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EF4DF3"/>
    <w:rPr>
      <w:rFonts w:ascii="Times New Roman" w:eastAsia="Batang" w:hAnsi="Times New Roman"/>
      <w:b/>
      <w:lang w:eastAsia="ko-KR"/>
    </w:rPr>
  </w:style>
  <w:style w:type="paragraph" w:styleId="ae">
    <w:name w:val="List Paragraph"/>
    <w:basedOn w:val="a"/>
    <w:uiPriority w:val="34"/>
    <w:qFormat/>
    <w:rsid w:val="00910FCF"/>
    <w:pPr>
      <w:widowControl/>
      <w:adjustRightInd/>
      <w:ind w:left="708"/>
    </w:pPr>
    <w:rPr>
      <w:rFonts w:eastAsia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7E032D"/>
    <w:rPr>
      <w:rFonts w:cs="Times New Roman"/>
      <w:b/>
      <w:color w:val="690000"/>
      <w:sz w:val="14"/>
      <w:u w:val="none"/>
      <w:effect w:val="none"/>
    </w:rPr>
  </w:style>
  <w:style w:type="paragraph" w:styleId="af0">
    <w:name w:val="header"/>
    <w:basedOn w:val="a"/>
    <w:link w:val="af1"/>
    <w:rsid w:val="007E032D"/>
    <w:pPr>
      <w:widowControl/>
      <w:tabs>
        <w:tab w:val="center" w:pos="4320"/>
        <w:tab w:val="right" w:pos="8640"/>
      </w:tabs>
      <w:adjustRightInd/>
    </w:pPr>
    <w:rPr>
      <w:rFonts w:ascii="MS Sans Serif" w:eastAsia="Calibri" w:hAnsi="MS Sans Serif"/>
      <w:lang w:eastAsia="ru-RU"/>
    </w:rPr>
  </w:style>
  <w:style w:type="character" w:customStyle="1" w:styleId="af1">
    <w:name w:val="Верхний колонтитул Знак"/>
    <w:basedOn w:val="a0"/>
    <w:link w:val="af0"/>
    <w:locked/>
    <w:rsid w:val="007E032D"/>
    <w:rPr>
      <w:rFonts w:ascii="MS Sans Serif" w:hAnsi="MS Sans Serif"/>
    </w:rPr>
  </w:style>
  <w:style w:type="paragraph" w:customStyle="1" w:styleId="af2">
    <w:name w:val="Простой"/>
    <w:basedOn w:val="a"/>
    <w:rsid w:val="007E032D"/>
    <w:pPr>
      <w:widowControl/>
      <w:autoSpaceDE/>
      <w:autoSpaceDN/>
      <w:adjustRightInd/>
      <w:spacing w:before="120"/>
    </w:pPr>
    <w:rPr>
      <w:rFonts w:ascii="Arial" w:eastAsia="Times New Roman" w:hAnsi="Arial"/>
      <w:spacing w:val="-5"/>
      <w:lang w:eastAsia="ru-RU"/>
    </w:rPr>
  </w:style>
  <w:style w:type="paragraph" w:styleId="af3">
    <w:name w:val="Body Text Indent"/>
    <w:basedOn w:val="a"/>
    <w:link w:val="af4"/>
    <w:uiPriority w:val="99"/>
    <w:rsid w:val="00B2123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B21232"/>
    <w:rPr>
      <w:rFonts w:ascii="Times New Roman" w:eastAsia="Batang" w:hAnsi="Times New Roman"/>
      <w:lang w:eastAsia="ko-KR"/>
    </w:rPr>
  </w:style>
  <w:style w:type="paragraph" w:styleId="af5">
    <w:name w:val="footer"/>
    <w:basedOn w:val="a"/>
    <w:link w:val="af6"/>
    <w:uiPriority w:val="99"/>
    <w:rsid w:val="00B2123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locked/>
    <w:rsid w:val="00B21232"/>
    <w:rPr>
      <w:rFonts w:ascii="Times New Roman" w:hAnsi="Times New Roman"/>
      <w:sz w:val="24"/>
    </w:rPr>
  </w:style>
  <w:style w:type="character" w:styleId="af7">
    <w:name w:val="page number"/>
    <w:basedOn w:val="a0"/>
    <w:uiPriority w:val="99"/>
    <w:rsid w:val="00B21232"/>
    <w:rPr>
      <w:rFonts w:ascii="Times New Roman" w:hAnsi="Times New Roman" w:cs="Times New Roman"/>
    </w:rPr>
  </w:style>
  <w:style w:type="paragraph" w:styleId="af8">
    <w:name w:val="Normal (Web)"/>
    <w:basedOn w:val="a"/>
    <w:uiPriority w:val="99"/>
    <w:unhideWhenUsed/>
    <w:rsid w:val="00367A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9C0D3E"/>
    <w:pPr>
      <w:autoSpaceDE w:val="0"/>
      <w:autoSpaceDN w:val="0"/>
      <w:jc w:val="both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af9">
    <w:name w:val="ЭАА"/>
    <w:basedOn w:val="1"/>
    <w:link w:val="afa"/>
    <w:rsid w:val="00243F0C"/>
    <w:pPr>
      <w:widowControl/>
      <w:autoSpaceDE/>
      <w:autoSpaceDN/>
      <w:adjustRightInd/>
      <w:spacing w:before="0"/>
      <w:jc w:val="right"/>
    </w:pPr>
    <w:rPr>
      <w:rFonts w:ascii="Garamond" w:eastAsia="Calibri" w:hAnsi="Garamond" w:cs="Times New Roman"/>
      <w:b/>
      <w:color w:val="auto"/>
      <w:sz w:val="22"/>
      <w:szCs w:val="20"/>
      <w:lang w:eastAsia="ru-RU"/>
    </w:rPr>
  </w:style>
  <w:style w:type="character" w:customStyle="1" w:styleId="afa">
    <w:name w:val="ЭАА Знак"/>
    <w:link w:val="af9"/>
    <w:locked/>
    <w:rsid w:val="00243F0C"/>
    <w:rPr>
      <w:rFonts w:ascii="Garamond" w:hAnsi="Garamond"/>
      <w:b/>
      <w:szCs w:val="20"/>
    </w:rPr>
  </w:style>
  <w:style w:type="character" w:customStyle="1" w:styleId="10">
    <w:name w:val="Заголовок 1 Знак"/>
    <w:basedOn w:val="a0"/>
    <w:link w:val="1"/>
    <w:rsid w:val="00243F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paragraph" w:styleId="31">
    <w:name w:val="Body Text Indent 3"/>
    <w:basedOn w:val="a"/>
    <w:link w:val="32"/>
    <w:uiPriority w:val="99"/>
    <w:semiHidden/>
    <w:unhideWhenUsed/>
    <w:rsid w:val="000E0D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DD2"/>
    <w:rPr>
      <w:rFonts w:ascii="Times New Roman" w:eastAsia="Batang" w:hAnsi="Times New Roman"/>
      <w:sz w:val="16"/>
      <w:szCs w:val="16"/>
      <w:lang w:eastAsia="ko-KR"/>
    </w:rPr>
  </w:style>
  <w:style w:type="character" w:styleId="afb">
    <w:name w:val="Placeholder Text"/>
    <w:basedOn w:val="a0"/>
    <w:uiPriority w:val="99"/>
    <w:semiHidden/>
    <w:rsid w:val="0047740A"/>
    <w:rPr>
      <w:color w:val="808080"/>
    </w:rPr>
  </w:style>
  <w:style w:type="paragraph" w:styleId="33">
    <w:name w:val="Body Text 3"/>
    <w:basedOn w:val="a"/>
    <w:link w:val="34"/>
    <w:rsid w:val="0025455F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5455F"/>
    <w:rPr>
      <w:rFonts w:ascii="Times New Roman" w:eastAsia="Times New Roman" w:hAnsi="Times New Roman"/>
      <w:sz w:val="16"/>
      <w:szCs w:val="16"/>
    </w:rPr>
  </w:style>
  <w:style w:type="paragraph" w:customStyle="1" w:styleId="2">
    <w:name w:val="Абзац списка2"/>
    <w:basedOn w:val="a"/>
    <w:rsid w:val="0076073B"/>
    <w:pPr>
      <w:widowControl/>
      <w:autoSpaceDE/>
      <w:autoSpaceDN/>
      <w:adjustRightInd/>
      <w:ind w:left="708"/>
      <w:jc w:val="both"/>
    </w:pPr>
    <w:rPr>
      <w:rFonts w:ascii="Garamond" w:eastAsiaTheme="minorHAnsi" w:hAnsi="Garamond"/>
      <w:sz w:val="22"/>
      <w:szCs w:val="22"/>
      <w:lang w:eastAsia="ru-RU"/>
    </w:rPr>
  </w:style>
  <w:style w:type="character" w:styleId="afc">
    <w:name w:val="Strong"/>
    <w:basedOn w:val="a0"/>
    <w:uiPriority w:val="99"/>
    <w:qFormat/>
    <w:locked/>
    <w:rsid w:val="00006E6B"/>
    <w:rPr>
      <w:rFonts w:cs="Times New Roman"/>
      <w:b/>
    </w:rPr>
  </w:style>
  <w:style w:type="paragraph" w:styleId="20">
    <w:name w:val="Body Text Indent 2"/>
    <w:basedOn w:val="a"/>
    <w:link w:val="21"/>
    <w:uiPriority w:val="99"/>
    <w:unhideWhenUsed/>
    <w:rsid w:val="00876128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761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www.np-sr.ru/norem/marketregulation/joining/marketnorem/currentedition/index.htm?ssFolderId=8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np-sr.ru/norem/marketregulation/joining/marketnorem/currentedition/index.htm?ssFolderId=8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9A81-C26A-4BD0-BA5E-A2FD383E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5419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Ирина Пряхина</cp:lastModifiedBy>
  <cp:revision>11</cp:revision>
  <cp:lastPrinted>2018-02-19T07:27:00Z</cp:lastPrinted>
  <dcterms:created xsi:type="dcterms:W3CDTF">2018-02-16T12:41:00Z</dcterms:created>
  <dcterms:modified xsi:type="dcterms:W3CDTF">2018-02-19T10:28:00Z</dcterms:modified>
</cp:coreProperties>
</file>