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6F" w:rsidRPr="00F61BD6" w:rsidRDefault="002A536F" w:rsidP="004F41B9">
      <w:pPr>
        <w:pStyle w:val="BodyText212"/>
        <w:jc w:val="lef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III.4.</w:t>
      </w:r>
      <w:r w:rsidRPr="00F61BD6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Изменения, связанные с обеспечением исполнения обязательств</w:t>
      </w:r>
      <w:r w:rsidRPr="003D3EDA">
        <w:rPr>
          <w:rFonts w:ascii="Garamond" w:hAnsi="Garamond"/>
          <w:b/>
          <w:sz w:val="28"/>
          <w:szCs w:val="28"/>
        </w:rPr>
        <w:t xml:space="preserve"> </w:t>
      </w:r>
    </w:p>
    <w:p w:rsidR="002A536F" w:rsidRDefault="002A536F" w:rsidP="00F61BD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2A536F" w:rsidRDefault="002A536F" w:rsidP="004F41B9">
      <w:pPr>
        <w:widowControl w:val="0"/>
        <w:spacing w:after="0" w:line="240" w:lineRule="auto"/>
        <w:ind w:right="-172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8.4</w:t>
      </w:r>
    </w:p>
    <w:p w:rsidR="002A536F" w:rsidRDefault="002A536F" w:rsidP="00F61BD6">
      <w:pPr>
        <w:widowControl w:val="0"/>
        <w:spacing w:after="0" w:line="240" w:lineRule="auto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2A536F" w:rsidTr="00F61BD6">
        <w:tc>
          <w:tcPr>
            <w:tcW w:w="15048" w:type="dxa"/>
          </w:tcPr>
          <w:p w:rsidR="002A536F" w:rsidRPr="00823A0C" w:rsidRDefault="002A536F" w:rsidP="00F61BD6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23A0C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823A0C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:rsidR="002A536F" w:rsidRPr="00E25626" w:rsidRDefault="002A536F" w:rsidP="00E876D5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823A0C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9E5D51">
              <w:rPr>
                <w:rFonts w:ascii="Garamond" w:hAnsi="Garamond"/>
                <w:sz w:val="24"/>
                <w:szCs w:val="24"/>
              </w:rPr>
              <w:t>предлагается уточнить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9E5D51">
              <w:rPr>
                <w:rFonts w:ascii="Garamond" w:hAnsi="Garamond"/>
                <w:sz w:val="24"/>
                <w:szCs w:val="24"/>
              </w:rPr>
              <w:t>порядок предоставления, учета и использования обеспечения исполнения обязательств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энергии.</w:t>
            </w:r>
          </w:p>
          <w:p w:rsidR="002A536F" w:rsidRDefault="002A536F" w:rsidP="000A1E6A">
            <w:pPr>
              <w:pStyle w:val="ConsPlusNormal"/>
              <w:ind w:firstLine="0"/>
              <w:jc w:val="both"/>
              <w:rPr>
                <w:rFonts w:ascii="Garamond" w:hAnsi="Garamond"/>
              </w:rPr>
            </w:pPr>
            <w:r w:rsidRPr="00E876D5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E876D5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1 </w:t>
            </w:r>
            <w:r w:rsidR="000A1E6A">
              <w:rPr>
                <w:rFonts w:ascii="Garamond" w:hAnsi="Garamond"/>
                <w:color w:val="000000"/>
                <w:sz w:val="24"/>
                <w:szCs w:val="24"/>
                <w:lang w:val="en-US"/>
              </w:rPr>
              <w:t>августа</w:t>
            </w:r>
            <w:bookmarkStart w:id="0" w:name="_GoBack"/>
            <w:bookmarkEnd w:id="0"/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Pr="00E876D5">
              <w:rPr>
                <w:rFonts w:ascii="Garamond" w:hAnsi="Garamond"/>
                <w:color w:val="000000"/>
                <w:sz w:val="24"/>
                <w:szCs w:val="24"/>
              </w:rPr>
              <w:t>201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  <w:r w:rsidRPr="00E876D5">
              <w:rPr>
                <w:rFonts w:ascii="Garamond" w:hAnsi="Garamond"/>
                <w:color w:val="000000"/>
                <w:sz w:val="24"/>
                <w:szCs w:val="24"/>
              </w:rPr>
              <w:t xml:space="preserve"> года.</w:t>
            </w:r>
          </w:p>
        </w:tc>
      </w:tr>
    </w:tbl>
    <w:p w:rsidR="002A536F" w:rsidRDefault="002A536F" w:rsidP="00F61BD6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59431C">
      <w:pPr>
        <w:widowControl w:val="0"/>
        <w:spacing w:after="0" w:line="240" w:lineRule="auto"/>
        <w:ind w:right="-331"/>
        <w:rPr>
          <w:rFonts w:ascii="Garamond" w:hAnsi="Garamond" w:cs="Garamond"/>
          <w:b/>
          <w:bCs/>
          <w:sz w:val="26"/>
          <w:szCs w:val="26"/>
        </w:rPr>
      </w:pPr>
      <w:r w:rsidRPr="008E0F0B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E509C9">
        <w:rPr>
          <w:rFonts w:ascii="Garamond" w:hAnsi="Garamond" w:cs="Garamond"/>
          <w:b/>
          <w:bCs/>
          <w:sz w:val="26"/>
          <w:szCs w:val="26"/>
        </w:rPr>
        <w:t xml:space="preserve">РЕГЛАМЕНТ </w:t>
      </w:r>
      <w:r>
        <w:rPr>
          <w:rFonts w:ascii="Garamond" w:hAnsi="Garamond" w:cs="Garamond"/>
          <w:b/>
          <w:bCs/>
          <w:sz w:val="26"/>
          <w:szCs w:val="26"/>
        </w:rPr>
        <w:t xml:space="preserve">ФИНАНСОВЫХ РАСЧЕТОВ НА ОПТОВОМ РЫНКЕ ЭЛЕКТРОЭНЕРГИИ </w:t>
      </w:r>
      <w:r w:rsidRPr="008E0F0B">
        <w:rPr>
          <w:rFonts w:ascii="Garamond" w:hAnsi="Garamond" w:cs="Garamond"/>
          <w:b/>
          <w:bCs/>
          <w:sz w:val="26"/>
          <w:szCs w:val="26"/>
        </w:rPr>
        <w:t xml:space="preserve">(Приложение № </w:t>
      </w:r>
      <w:r>
        <w:rPr>
          <w:rFonts w:ascii="Garamond" w:hAnsi="Garamond" w:cs="Garamond"/>
          <w:b/>
          <w:bCs/>
          <w:sz w:val="26"/>
          <w:szCs w:val="26"/>
        </w:rPr>
        <w:t>16</w:t>
      </w:r>
      <w:r w:rsidRPr="008E0F0B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2A536F" w:rsidRDefault="002A536F" w:rsidP="008E0F0B">
      <w:pPr>
        <w:widowControl w:val="0"/>
        <w:spacing w:after="0" w:line="240" w:lineRule="auto"/>
        <w:ind w:right="-331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6660"/>
        <w:gridCol w:w="7560"/>
      </w:tblGrid>
      <w:tr w:rsidR="002A536F" w:rsidTr="0059431C">
        <w:trPr>
          <w:trHeight w:val="139"/>
        </w:trPr>
        <w:tc>
          <w:tcPr>
            <w:tcW w:w="862" w:type="dxa"/>
            <w:vAlign w:val="center"/>
          </w:tcPr>
          <w:p w:rsidR="002A536F" w:rsidRDefault="002A536F" w:rsidP="009D07FD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2A536F" w:rsidRDefault="002A536F" w:rsidP="009D07FD">
            <w:pPr>
              <w:widowControl w:val="0"/>
              <w:spacing w:after="0" w:line="240" w:lineRule="auto"/>
              <w:ind w:right="-108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60" w:type="dxa"/>
            <w:vAlign w:val="center"/>
          </w:tcPr>
          <w:p w:rsidR="002A536F" w:rsidRDefault="002A536F" w:rsidP="009D07FD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2A536F" w:rsidRDefault="002A536F" w:rsidP="009D07FD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560" w:type="dxa"/>
            <w:vAlign w:val="center"/>
          </w:tcPr>
          <w:p w:rsidR="002A536F" w:rsidRDefault="002A536F" w:rsidP="009D07FD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2A536F" w:rsidRDefault="002A536F" w:rsidP="009D07FD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2A536F" w:rsidRPr="00492EC3" w:rsidTr="0059431C">
        <w:trPr>
          <w:trHeight w:val="288"/>
        </w:trPr>
        <w:tc>
          <w:tcPr>
            <w:tcW w:w="862" w:type="dxa"/>
          </w:tcPr>
          <w:p w:rsidR="002A536F" w:rsidRPr="00492EC3" w:rsidRDefault="002A536F" w:rsidP="0059431C">
            <w:pPr>
              <w:widowControl w:val="0"/>
              <w:spacing w:before="120" w:after="120" w:line="240" w:lineRule="auto"/>
              <w:contextualSpacing/>
              <w:jc w:val="both"/>
              <w:rPr>
                <w:rFonts w:ascii="Garamond" w:hAnsi="Garamond"/>
                <w:b/>
              </w:rPr>
            </w:pPr>
            <w:r w:rsidRPr="00492EC3">
              <w:rPr>
                <w:rFonts w:ascii="Garamond" w:hAnsi="Garamond"/>
                <w:b/>
              </w:rPr>
              <w:t>Приложение 89, п. 1.3</w:t>
            </w:r>
          </w:p>
        </w:tc>
        <w:tc>
          <w:tcPr>
            <w:tcW w:w="6660" w:type="dxa"/>
          </w:tcPr>
          <w:p w:rsidR="002A536F" w:rsidRPr="00492EC3" w:rsidRDefault="002A536F" w:rsidP="0059431C">
            <w:pPr>
              <w:pStyle w:val="14"/>
              <w:tabs>
                <w:tab w:val="left" w:pos="567"/>
                <w:tab w:val="left" w:pos="1080"/>
              </w:tabs>
              <w:spacing w:before="120" w:after="120" w:line="240" w:lineRule="auto"/>
              <w:ind w:left="0"/>
              <w:jc w:val="both"/>
              <w:rPr>
                <w:rFonts w:ascii="Garamond" w:hAnsi="Garamond"/>
                <w:b/>
                <w:color w:val="FF0000"/>
              </w:rPr>
            </w:pPr>
            <w:r w:rsidRPr="00492EC3">
              <w:rPr>
                <w:rFonts w:ascii="Garamond" w:hAnsi="Garamond"/>
              </w:rPr>
              <w:t xml:space="preserve">В случае предоставления обеспечения (в рамках замены обеспечения либо в рамках предоставления дополнительного обеспечения) в виде поручительства участника (-ов) оптового рынка – поставщика (-ов) (далее – новый (-е) поручитель (-и)), если действующим (либо действовавшим) обеспечением является поручительство участника (-ов) оптового рынка – поставщика (-ов), договор (-ы) с которым (-и) расторгнут (-ы) (далее – заменяемый (-е) поручитель (-и)), и обязательства заменяемого (-ых) поручителя (-ей) по оплате штрафов по договору </w:t>
            </w:r>
            <w:r w:rsidRPr="00492EC3">
              <w:rPr>
                <w:rFonts w:ascii="Garamond" w:hAnsi="Garamond"/>
                <w:i/>
                <w:lang w:val="en-US"/>
              </w:rPr>
              <w:t>D</w:t>
            </w:r>
            <w:r w:rsidRPr="00492EC3">
              <w:rPr>
                <w:rFonts w:ascii="Garamond" w:hAnsi="Garamond"/>
              </w:rPr>
              <w:t xml:space="preserve"> исполнены не в полном объеме,</w:t>
            </w:r>
            <w:r w:rsidRPr="00492EC3">
              <w:rPr>
                <w:rFonts w:ascii="Garamond" w:hAnsi="Garamond" w:cs="Garamond"/>
                <w:lang w:eastAsia="ar-SA"/>
              </w:rPr>
              <w:t xml:space="preserve"> ЦФР осуществляет действия, предусмотренные настоящим пунктом.</w:t>
            </w:r>
          </w:p>
          <w:p w:rsidR="002A536F" w:rsidRPr="00492EC3" w:rsidRDefault="002A536F" w:rsidP="0059431C">
            <w:pPr>
              <w:pStyle w:val="a5"/>
              <w:tabs>
                <w:tab w:val="left" w:pos="567"/>
                <w:tab w:val="left" w:pos="616"/>
              </w:tabs>
              <w:rPr>
                <w:rFonts w:ascii="Garamond" w:hAnsi="Garamond"/>
                <w:sz w:val="22"/>
                <w:szCs w:val="22"/>
                <w:lang w:val="ru-RU"/>
              </w:rPr>
            </w:pP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ab/>
              <w:t xml:space="preserve">Начиная с первого рабочего дня месяца, </w:t>
            </w:r>
            <w:r w:rsidRPr="00492EC3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 которого действуют договоры поручительства, заключенные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 с новым (-и) поручителем (-ями), ЦФР: </w:t>
            </w:r>
          </w:p>
          <w:p w:rsidR="002A536F" w:rsidRPr="00492EC3" w:rsidRDefault="002A536F" w:rsidP="0059431C">
            <w:pPr>
              <w:pStyle w:val="a5"/>
              <w:numPr>
                <w:ilvl w:val="0"/>
                <w:numId w:val="4"/>
              </w:numPr>
              <w:tabs>
                <w:tab w:val="left" w:pos="900"/>
              </w:tabs>
              <w:ind w:left="0" w:firstLine="540"/>
              <w:rPr>
                <w:rFonts w:ascii="Garamond" w:hAnsi="Garamond" w:cs="Garamond"/>
                <w:sz w:val="22"/>
                <w:szCs w:val="22"/>
                <w:lang w:val="ru-RU" w:eastAsia="ar-SA"/>
              </w:rPr>
            </w:pP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прекращает учет неисполненных (частично исполненных) обязательств заменяемого (-ых) поручителя (-ей) по оплате штрафов участника </w:t>
            </w:r>
            <w:r w:rsidRPr="00492EC3">
              <w:rPr>
                <w:rFonts w:ascii="Garamond" w:hAnsi="Garamond" w:cs="Garamond"/>
                <w:sz w:val="22"/>
                <w:szCs w:val="22"/>
                <w:lang w:val="ru-RU" w:eastAsia="ar-SA"/>
              </w:rPr>
              <w:t>оптового рынка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ru-RU" w:eastAsia="ar-SA"/>
              </w:rPr>
              <w:t xml:space="preserve">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492EC3">
              <w:rPr>
                <w:rFonts w:ascii="Garamond" w:hAnsi="Garamond" w:cs="Garamond"/>
                <w:sz w:val="22"/>
                <w:szCs w:val="22"/>
                <w:lang w:val="ru-RU" w:eastAsia="ar-SA"/>
              </w:rPr>
              <w:t xml:space="preserve"> по договорам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en-US" w:eastAsia="ar-SA"/>
              </w:rPr>
              <w:t>D</w:t>
            </w:r>
            <w:r w:rsidRPr="00492EC3">
              <w:rPr>
                <w:rFonts w:ascii="Garamond" w:hAnsi="Garamond" w:cs="Garamond"/>
                <w:sz w:val="22"/>
                <w:szCs w:val="22"/>
                <w:lang w:val="ru-RU" w:eastAsia="ar-SA"/>
              </w:rPr>
              <w:t>;</w:t>
            </w:r>
          </w:p>
          <w:p w:rsidR="002A536F" w:rsidRPr="00492EC3" w:rsidRDefault="002A536F" w:rsidP="0059431C">
            <w:pPr>
              <w:pStyle w:val="a5"/>
              <w:numPr>
                <w:ilvl w:val="0"/>
                <w:numId w:val="4"/>
              </w:numPr>
              <w:tabs>
                <w:tab w:val="left" w:pos="900"/>
              </w:tabs>
              <w:ind w:left="0"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определяет дату платежа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ru-RU" w:eastAsia="ar-SA"/>
              </w:rPr>
              <w:t xml:space="preserve">– 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21-е число месяца, в котором заключены договоры поручительства с новым (-и) поручителем (-ями), 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для всех неисполненных (частично исполненных) обязательств участника оптового рынка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492EC3">
              <w:rPr>
                <w:rFonts w:ascii="Garamond" w:hAnsi="Garamond" w:cs="Garamond"/>
                <w:sz w:val="22"/>
                <w:szCs w:val="22"/>
                <w:lang w:val="ru-RU" w:eastAsia="ar-SA"/>
              </w:rPr>
              <w:t xml:space="preserve"> по договорам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en-US" w:eastAsia="ar-SA"/>
              </w:rPr>
              <w:t>D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>, на основании которых были сформированы обязательства заменяемого (-ых) поручителя (-ей), учет которых прекращен в соответствии с предыдущим абзацем.</w:t>
            </w:r>
          </w:p>
          <w:p w:rsidR="002A536F" w:rsidRPr="00492EC3" w:rsidRDefault="002A536F" w:rsidP="0059431C">
            <w:pPr>
              <w:tabs>
                <w:tab w:val="left" w:pos="616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92EC3">
              <w:rPr>
                <w:rFonts w:ascii="Garamond" w:hAnsi="Garamond"/>
              </w:rPr>
              <w:tab/>
              <w:t xml:space="preserve">ЦФР уведомляет участника оптового рынка </w:t>
            </w:r>
            <w:r w:rsidRPr="00492EC3">
              <w:rPr>
                <w:rFonts w:ascii="Garamond" w:hAnsi="Garamond" w:cs="Garamond"/>
                <w:i/>
                <w:lang w:val="en-US" w:eastAsia="ar-SA"/>
              </w:rPr>
              <w:t>i</w:t>
            </w:r>
            <w:r w:rsidRPr="00492EC3">
              <w:rPr>
                <w:rFonts w:ascii="Garamond" w:hAnsi="Garamond"/>
              </w:rPr>
              <w:t xml:space="preserve"> о дате платежа для обязательств по оплате штрафов путем публикации информации на сайте КО, в разделе с ограниченным в соответствии с Правилами ЭДО СЭД КО доступом, для указанного участника оптового рынка, в соответствии с разделом 9 настоящего Регламента. </w:t>
            </w:r>
          </w:p>
          <w:p w:rsidR="002A536F" w:rsidRPr="00492EC3" w:rsidRDefault="002A536F" w:rsidP="0059431C">
            <w:pPr>
              <w:tabs>
                <w:tab w:val="left" w:pos="616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92EC3">
              <w:rPr>
                <w:rFonts w:ascii="Garamond" w:hAnsi="Garamond"/>
              </w:rPr>
              <w:tab/>
              <w:t xml:space="preserve">Начиная с даты платежа 21-го числа месяца, с которого действуют договоры поручительства, заключенные с новым (-и) поручителем (-ями), ЦФР включает в Сводный реестр платежей указанные в настоящем пункте обязательства участника оптового рынка </w:t>
            </w:r>
            <w:r w:rsidRPr="00492EC3">
              <w:rPr>
                <w:rFonts w:ascii="Garamond" w:hAnsi="Garamond"/>
                <w:i/>
              </w:rPr>
              <w:t>i</w:t>
            </w:r>
            <w:r w:rsidRPr="00492EC3">
              <w:rPr>
                <w:rFonts w:ascii="Garamond" w:hAnsi="Garamond"/>
              </w:rPr>
              <w:t xml:space="preserve"> по оплате штрафов по договорам </w:t>
            </w:r>
            <w:r w:rsidRPr="00492EC3">
              <w:rPr>
                <w:rFonts w:ascii="Garamond" w:hAnsi="Garamond"/>
                <w:i/>
                <w:lang w:val="en-US"/>
              </w:rPr>
              <w:t>D</w:t>
            </w:r>
            <w:r w:rsidRPr="00492EC3">
              <w:rPr>
                <w:rFonts w:ascii="Garamond" w:hAnsi="Garamond"/>
              </w:rPr>
              <w:t>.</w:t>
            </w:r>
          </w:p>
          <w:p w:rsidR="002A536F" w:rsidRPr="00492EC3" w:rsidRDefault="002A536F" w:rsidP="00492EC3">
            <w:pPr>
              <w:pStyle w:val="a5"/>
              <w:tabs>
                <w:tab w:val="left" w:pos="616"/>
              </w:tabs>
              <w:rPr>
                <w:rFonts w:ascii="Garamond" w:hAnsi="Garamond"/>
                <w:sz w:val="22"/>
                <w:szCs w:val="22"/>
                <w:lang w:val="ru-RU"/>
              </w:rPr>
            </w:pPr>
            <w:r w:rsidRPr="00A0695D">
              <w:rPr>
                <w:rFonts w:ascii="Garamond" w:hAnsi="Garamond"/>
                <w:sz w:val="22"/>
                <w:szCs w:val="22"/>
                <w:lang w:val="ru-RU"/>
              </w:rPr>
              <w:tab/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При неисполнении участником оптового рынка </w:t>
            </w:r>
            <w:r w:rsidRPr="00492EC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 обязательств по оплате штрафов по договорам </w:t>
            </w:r>
            <w:r w:rsidRPr="00492EC3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 по итогам следующего рабочего дня после 21-го числа месяца, если в указанный день проводились торговые сессии с уполномоченной кредитной организацией (по итогам следующего рабочего дня за днем проведения платежа, если платежи проводились в иной день в соответствии с настоящим Регламентом), ЦФР выполняет действия, предусмотренные п. 1.2 настоящего приложения.</w:t>
            </w:r>
          </w:p>
        </w:tc>
        <w:tc>
          <w:tcPr>
            <w:tcW w:w="7560" w:type="dxa"/>
          </w:tcPr>
          <w:p w:rsidR="002A536F" w:rsidRPr="00492EC3" w:rsidRDefault="002A536F" w:rsidP="0059431C">
            <w:pPr>
              <w:pStyle w:val="14"/>
              <w:tabs>
                <w:tab w:val="left" w:pos="567"/>
                <w:tab w:val="left" w:pos="1080"/>
              </w:tabs>
              <w:spacing w:before="120" w:after="120" w:line="240" w:lineRule="auto"/>
              <w:ind w:left="0"/>
              <w:jc w:val="both"/>
              <w:rPr>
                <w:rFonts w:ascii="Garamond" w:hAnsi="Garamond"/>
                <w:b/>
                <w:color w:val="FF0000"/>
              </w:rPr>
            </w:pPr>
            <w:r w:rsidRPr="00492EC3">
              <w:rPr>
                <w:rFonts w:ascii="Garamond" w:hAnsi="Garamond"/>
              </w:rPr>
              <w:lastRenderedPageBreak/>
              <w:t xml:space="preserve">В случае предоставления обеспечения (в рамках замены </w:t>
            </w:r>
            <w:r w:rsidRPr="00492EC3">
              <w:rPr>
                <w:rFonts w:ascii="Garamond" w:hAnsi="Garamond"/>
                <w:highlight w:val="yellow"/>
              </w:rPr>
              <w:t>действующего</w:t>
            </w:r>
            <w:r w:rsidRPr="00492EC3">
              <w:rPr>
                <w:rFonts w:ascii="Garamond" w:hAnsi="Garamond"/>
              </w:rPr>
              <w:t xml:space="preserve"> обеспечения либо в рамках предоставления дополнительного обеспечения </w:t>
            </w:r>
            <w:r w:rsidRPr="00492EC3">
              <w:rPr>
                <w:rFonts w:ascii="Garamond" w:hAnsi="Garamond"/>
                <w:highlight w:val="yellow"/>
              </w:rPr>
              <w:t>к действующему обеспечению</w:t>
            </w:r>
            <w:r w:rsidRPr="00492EC3">
              <w:rPr>
                <w:rFonts w:ascii="Garamond" w:hAnsi="Garamond"/>
              </w:rPr>
              <w:t xml:space="preserve">) в виде поручительства участника (-ов) оптового рынка – поставщика (-ов) (далее – новый (-е) поручитель (-и)), если действующим (либо действовавшим) обеспечением является поручительство участника (-ов) оптового рынка – поставщика (-ов), договор (-ы) с которым (-и) расторгнут (-ы) (далее – заменяемый (-е) поручитель (-и)), и обязательства заменяемого (-ых) поручителя (-ей) по оплате штрафов по договору </w:t>
            </w:r>
            <w:r w:rsidRPr="00492EC3">
              <w:rPr>
                <w:rFonts w:ascii="Garamond" w:hAnsi="Garamond"/>
                <w:i/>
                <w:lang w:val="en-US"/>
              </w:rPr>
              <w:t>D</w:t>
            </w:r>
            <w:r w:rsidRPr="00492EC3">
              <w:rPr>
                <w:rFonts w:ascii="Garamond" w:hAnsi="Garamond"/>
              </w:rPr>
              <w:t xml:space="preserve"> исполнены не в полном объеме,</w:t>
            </w:r>
            <w:r w:rsidRPr="00492EC3">
              <w:rPr>
                <w:rFonts w:ascii="Garamond" w:hAnsi="Garamond" w:cs="Garamond"/>
                <w:lang w:eastAsia="ar-SA"/>
              </w:rPr>
              <w:t xml:space="preserve"> ЦФР осуществляет действия, предусмотренные настоящим пунктом.</w:t>
            </w:r>
          </w:p>
          <w:p w:rsidR="002A536F" w:rsidRPr="00492EC3" w:rsidRDefault="002A536F" w:rsidP="0059431C">
            <w:pPr>
              <w:pStyle w:val="a5"/>
              <w:tabs>
                <w:tab w:val="left" w:pos="567"/>
                <w:tab w:val="left" w:pos="616"/>
              </w:tabs>
              <w:rPr>
                <w:rFonts w:ascii="Garamond" w:hAnsi="Garamond"/>
                <w:sz w:val="22"/>
                <w:szCs w:val="22"/>
                <w:lang w:val="ru-RU"/>
              </w:rPr>
            </w:pP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ab/>
              <w:t>Начиная с первого рабочего дня месяца</w:t>
            </w:r>
            <w:r w:rsidRPr="00492EC3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следующего за месяцем, в котором ЦФР был заключен договор коммерческого представительства для целей заключения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договоров</w:t>
            </w:r>
            <w:r w:rsidRPr="00492EC3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поручительства по договору </w:t>
            </w:r>
            <w:r w:rsidRPr="00492EC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D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 с новым (-и) поручителем (-ями), ЦФР: </w:t>
            </w:r>
          </w:p>
          <w:p w:rsidR="002A536F" w:rsidRPr="00492EC3" w:rsidRDefault="002A536F" w:rsidP="0059431C">
            <w:pPr>
              <w:pStyle w:val="a5"/>
              <w:numPr>
                <w:ilvl w:val="0"/>
                <w:numId w:val="4"/>
              </w:numPr>
              <w:tabs>
                <w:tab w:val="left" w:pos="900"/>
              </w:tabs>
              <w:ind w:left="0" w:firstLine="540"/>
              <w:rPr>
                <w:rFonts w:ascii="Garamond" w:hAnsi="Garamond" w:cs="Garamond"/>
                <w:sz w:val="22"/>
                <w:szCs w:val="22"/>
                <w:lang w:val="ru-RU" w:eastAsia="ar-SA"/>
              </w:rPr>
            </w:pP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прекращает учет неисполненных (частично исполненных) обязательств заменяемого (-ых) поручителя (-ей) по оплате штрафов участника </w:t>
            </w:r>
            <w:r w:rsidRPr="00492EC3">
              <w:rPr>
                <w:rFonts w:ascii="Garamond" w:hAnsi="Garamond" w:cs="Garamond"/>
                <w:sz w:val="22"/>
                <w:szCs w:val="22"/>
                <w:lang w:val="ru-RU" w:eastAsia="ar-SA"/>
              </w:rPr>
              <w:t>оптового рынка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ru-RU" w:eastAsia="ar-SA"/>
              </w:rPr>
              <w:t xml:space="preserve">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492EC3">
              <w:rPr>
                <w:rFonts w:ascii="Garamond" w:hAnsi="Garamond" w:cs="Garamond"/>
                <w:sz w:val="22"/>
                <w:szCs w:val="22"/>
                <w:lang w:val="ru-RU" w:eastAsia="ar-SA"/>
              </w:rPr>
              <w:t xml:space="preserve"> по договорам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en-US" w:eastAsia="ar-SA"/>
              </w:rPr>
              <w:t>D</w:t>
            </w:r>
            <w:r w:rsidRPr="00492EC3">
              <w:rPr>
                <w:rFonts w:ascii="Garamond" w:hAnsi="Garamond" w:cs="Garamond"/>
                <w:sz w:val="22"/>
                <w:szCs w:val="22"/>
                <w:lang w:val="ru-RU" w:eastAsia="ar-SA"/>
              </w:rPr>
              <w:t>;</w:t>
            </w:r>
          </w:p>
          <w:p w:rsidR="002A536F" w:rsidRPr="00492EC3" w:rsidRDefault="002A536F" w:rsidP="0059431C">
            <w:pPr>
              <w:pStyle w:val="a5"/>
              <w:numPr>
                <w:ilvl w:val="0"/>
                <w:numId w:val="4"/>
              </w:numPr>
              <w:tabs>
                <w:tab w:val="left" w:pos="900"/>
              </w:tabs>
              <w:ind w:left="0"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определяет дату платежа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ru-RU" w:eastAsia="ar-SA"/>
              </w:rPr>
              <w:t xml:space="preserve">– 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21-е число месяца, в котором заключены 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договоры поручительства с новым (-и) поручителем (-ями), для всех неисполненных (частично исполненных) обязательств участника оптового рынка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492EC3">
              <w:rPr>
                <w:rFonts w:ascii="Garamond" w:hAnsi="Garamond" w:cs="Garamond"/>
                <w:sz w:val="22"/>
                <w:szCs w:val="22"/>
                <w:lang w:val="ru-RU" w:eastAsia="ar-SA"/>
              </w:rPr>
              <w:t xml:space="preserve"> по договорам </w:t>
            </w:r>
            <w:r w:rsidRPr="00492EC3">
              <w:rPr>
                <w:rFonts w:ascii="Garamond" w:hAnsi="Garamond" w:cs="Garamond"/>
                <w:i/>
                <w:sz w:val="22"/>
                <w:szCs w:val="22"/>
                <w:lang w:val="en-US" w:eastAsia="ar-SA"/>
              </w:rPr>
              <w:t>D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>, на основании которых были сформированы обязательства заменяемого (-ых) поручителя (-ей), учет которых прекращен в соответствии с предыдущим абзацем.</w:t>
            </w:r>
          </w:p>
          <w:p w:rsidR="002A536F" w:rsidRPr="00492EC3" w:rsidRDefault="002A536F" w:rsidP="0059431C">
            <w:pPr>
              <w:tabs>
                <w:tab w:val="left" w:pos="616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92EC3">
              <w:rPr>
                <w:rFonts w:ascii="Garamond" w:hAnsi="Garamond"/>
              </w:rPr>
              <w:tab/>
              <w:t xml:space="preserve">ЦФР уведомляет участника оптового рынка </w:t>
            </w:r>
            <w:r w:rsidRPr="00492EC3">
              <w:rPr>
                <w:rFonts w:ascii="Garamond" w:hAnsi="Garamond" w:cs="Garamond"/>
                <w:i/>
                <w:lang w:val="en-US" w:eastAsia="ar-SA"/>
              </w:rPr>
              <w:t>i</w:t>
            </w:r>
            <w:r w:rsidRPr="00492EC3">
              <w:rPr>
                <w:rFonts w:ascii="Garamond" w:hAnsi="Garamond"/>
              </w:rPr>
              <w:t xml:space="preserve"> о дате платежа для обязательств по оплате штрафов путем публикации информации на сайте КО, в разделе с ограниченным в соответствии с Правилами ЭДО СЭД КО доступом, для указанного участника оптового рынка, в соответствии с разделом 9 настоящего Регламента. </w:t>
            </w:r>
          </w:p>
          <w:p w:rsidR="002A536F" w:rsidRPr="00492EC3" w:rsidRDefault="002A536F" w:rsidP="0059431C">
            <w:pPr>
              <w:tabs>
                <w:tab w:val="left" w:pos="616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92EC3">
              <w:rPr>
                <w:rFonts w:ascii="Garamond" w:hAnsi="Garamond"/>
              </w:rPr>
              <w:tab/>
              <w:t xml:space="preserve">Начиная с даты платежа 21-го числа месяца, с которого действуют договоры поручительства, заключенные с новым (-и) поручителем (-ями), ЦФР включает в Сводный реестр платежей указанные в настоящем пункте обязательства участника оптового рынка </w:t>
            </w:r>
            <w:r w:rsidRPr="00492EC3">
              <w:rPr>
                <w:rFonts w:ascii="Garamond" w:hAnsi="Garamond"/>
                <w:i/>
              </w:rPr>
              <w:t>i</w:t>
            </w:r>
            <w:r w:rsidRPr="00492EC3">
              <w:rPr>
                <w:rFonts w:ascii="Garamond" w:hAnsi="Garamond"/>
              </w:rPr>
              <w:t xml:space="preserve"> по оплате штрафов по договорам </w:t>
            </w:r>
            <w:r w:rsidRPr="00492EC3">
              <w:rPr>
                <w:rFonts w:ascii="Garamond" w:hAnsi="Garamond"/>
                <w:i/>
                <w:lang w:val="en-US"/>
              </w:rPr>
              <w:t>D</w:t>
            </w:r>
            <w:r w:rsidRPr="00492EC3">
              <w:rPr>
                <w:rFonts w:ascii="Garamond" w:hAnsi="Garamond"/>
              </w:rPr>
              <w:t>.</w:t>
            </w:r>
          </w:p>
          <w:p w:rsidR="002A536F" w:rsidRPr="00492EC3" w:rsidRDefault="002A536F" w:rsidP="0059431C">
            <w:pPr>
              <w:pStyle w:val="a5"/>
              <w:tabs>
                <w:tab w:val="left" w:pos="616"/>
              </w:tabs>
              <w:rPr>
                <w:rFonts w:ascii="Garamond" w:eastAsia="Batang" w:hAnsi="Garamond" w:cs="Garamond"/>
                <w:sz w:val="22"/>
                <w:szCs w:val="22"/>
                <w:lang w:val="ru-RU" w:eastAsia="ar-SA"/>
              </w:rPr>
            </w:pP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ab/>
              <w:t xml:space="preserve">При неисполнении участником оптового рынка </w:t>
            </w:r>
            <w:r w:rsidRPr="00492EC3">
              <w:rPr>
                <w:rFonts w:ascii="Garamond" w:hAnsi="Garamond"/>
                <w:i/>
                <w:sz w:val="22"/>
                <w:szCs w:val="22"/>
                <w:lang w:val="ru-RU"/>
              </w:rPr>
              <w:t>i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 обязательств по оплате штрафов по договорам </w:t>
            </w:r>
            <w:r w:rsidRPr="00492EC3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92EC3">
              <w:rPr>
                <w:rFonts w:ascii="Garamond" w:hAnsi="Garamond"/>
                <w:sz w:val="22"/>
                <w:szCs w:val="22"/>
                <w:lang w:val="ru-RU"/>
              </w:rPr>
              <w:t xml:space="preserve"> по итогам следующего рабочего дня после 21-го числа месяца, если в указанный день проводились торговые сессии с уполномоченной кредитной организацией (по итогам следующего рабочего дня за днем проведения платежа, если платежи проводились в иной день в соответствии с настоящим Регламентом), ЦФР выполняет действия, предусмотренные п. 1.2 настоящего приложения.</w:t>
            </w:r>
          </w:p>
        </w:tc>
      </w:tr>
      <w:tr w:rsidR="002A536F" w:rsidTr="0059431C">
        <w:trPr>
          <w:trHeight w:val="288"/>
        </w:trPr>
        <w:tc>
          <w:tcPr>
            <w:tcW w:w="862" w:type="dxa"/>
          </w:tcPr>
          <w:p w:rsidR="002A536F" w:rsidRDefault="002A536F" w:rsidP="0059431C">
            <w:pPr>
              <w:widowControl w:val="0"/>
              <w:spacing w:before="120" w:after="120" w:line="240" w:lineRule="auto"/>
              <w:contextualSpacing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Приложение 89, п. 1.4</w:t>
            </w:r>
          </w:p>
        </w:tc>
        <w:tc>
          <w:tcPr>
            <w:tcW w:w="6660" w:type="dxa"/>
          </w:tcPr>
          <w:p w:rsidR="002A536F" w:rsidRDefault="002A536F" w:rsidP="00492EC3">
            <w:pPr>
              <w:pStyle w:val="14"/>
              <w:tabs>
                <w:tab w:val="left" w:pos="567"/>
                <w:tab w:val="left" w:pos="1080"/>
              </w:tabs>
              <w:spacing w:before="120" w:after="120" w:line="240" w:lineRule="auto"/>
              <w:ind w:left="0" w:firstLine="612"/>
              <w:jc w:val="both"/>
              <w:rPr>
                <w:rFonts w:ascii="Garamond" w:hAnsi="Garamond"/>
              </w:rPr>
            </w:pPr>
            <w:r w:rsidRPr="007B59D3">
              <w:rPr>
                <w:rFonts w:ascii="Garamond" w:hAnsi="Garamond"/>
              </w:rPr>
              <w:t xml:space="preserve">В случае предоставления обеспечения (в рамках замены обеспечения либо в рамках предоставления дополнительного обеспечения) в виде поручительства участника (-ов) оптового рынка – поставщика (-ов) (далее – новые поручители), если действующим (либо действовавшим) обеспечением является штраф, оплата которого производится по аккредитиву (далее – ранее предоставленный аккредитив), и при наличии неисполненных </w:t>
            </w:r>
            <w:r w:rsidRPr="007B59D3">
              <w:rPr>
                <w:rFonts w:ascii="Garamond" w:hAnsi="Garamond" w:cs="Garamond"/>
                <w:lang w:eastAsia="ar-SA"/>
              </w:rPr>
              <w:t xml:space="preserve">обязательств </w:t>
            </w:r>
            <w:r w:rsidRPr="007B59D3">
              <w:rPr>
                <w:rFonts w:ascii="Garamond" w:hAnsi="Garamond"/>
              </w:rPr>
              <w:t xml:space="preserve">участника </w:t>
            </w:r>
            <w:r w:rsidRPr="007B59D3">
              <w:rPr>
                <w:rFonts w:ascii="Garamond" w:hAnsi="Garamond" w:cs="Garamond"/>
                <w:lang w:eastAsia="ar-SA"/>
              </w:rPr>
              <w:t>оптового рынка</w:t>
            </w:r>
            <w:r w:rsidRPr="007B59D3">
              <w:rPr>
                <w:rFonts w:ascii="Garamond" w:hAnsi="Garamond" w:cs="Garamond"/>
                <w:i/>
                <w:lang w:eastAsia="ar-SA"/>
              </w:rPr>
              <w:t xml:space="preserve"> </w:t>
            </w:r>
            <w:r w:rsidRPr="007B59D3">
              <w:rPr>
                <w:rFonts w:ascii="Garamond" w:hAnsi="Garamond" w:cs="Garamond"/>
                <w:i/>
                <w:lang w:val="en-US" w:eastAsia="ar-SA"/>
              </w:rPr>
              <w:t>i</w:t>
            </w:r>
            <w:r w:rsidRPr="007B59D3">
              <w:rPr>
                <w:rFonts w:ascii="Garamond" w:hAnsi="Garamond" w:cs="Garamond"/>
                <w:lang w:eastAsia="ar-SA"/>
              </w:rPr>
              <w:t xml:space="preserve"> по оплате штрафов </w:t>
            </w:r>
            <w:r w:rsidRPr="007B59D3">
              <w:rPr>
                <w:rFonts w:ascii="Garamond" w:hAnsi="Garamond"/>
              </w:rPr>
              <w:t xml:space="preserve">по договорам </w:t>
            </w:r>
            <w:r w:rsidRPr="007B59D3">
              <w:rPr>
                <w:rFonts w:ascii="Garamond" w:hAnsi="Garamond"/>
                <w:i/>
                <w:lang w:val="en-US"/>
              </w:rPr>
              <w:t>D</w:t>
            </w:r>
            <w:r w:rsidRPr="007B59D3">
              <w:rPr>
                <w:rFonts w:ascii="Garamond" w:hAnsi="Garamond"/>
              </w:rPr>
              <w:t xml:space="preserve"> ЦФР осуществляет действия, предусмотренные настоящим пунктом. </w:t>
            </w:r>
          </w:p>
          <w:p w:rsidR="002A536F" w:rsidRPr="00EA5050" w:rsidRDefault="002A536F" w:rsidP="0059431C">
            <w:pPr>
              <w:pStyle w:val="14"/>
              <w:tabs>
                <w:tab w:val="left" w:pos="567"/>
                <w:tab w:val="left" w:pos="1080"/>
              </w:tabs>
              <w:spacing w:before="120" w:after="120" w:line="240" w:lineRule="aut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560" w:type="dxa"/>
          </w:tcPr>
          <w:p w:rsidR="002A536F" w:rsidRDefault="002A536F" w:rsidP="00492EC3">
            <w:pPr>
              <w:pStyle w:val="14"/>
              <w:tabs>
                <w:tab w:val="left" w:pos="567"/>
                <w:tab w:val="left" w:pos="1080"/>
              </w:tabs>
              <w:spacing w:before="120" w:after="120" w:line="240" w:lineRule="auto"/>
              <w:ind w:left="0" w:firstLine="612"/>
              <w:jc w:val="both"/>
              <w:rPr>
                <w:rFonts w:ascii="Garamond" w:hAnsi="Garamond"/>
              </w:rPr>
            </w:pPr>
            <w:r w:rsidRPr="007B59D3">
              <w:rPr>
                <w:rFonts w:ascii="Garamond" w:hAnsi="Garamond"/>
              </w:rPr>
              <w:t xml:space="preserve">В случае предоставления обеспечения (в рамках замены </w:t>
            </w:r>
            <w:r w:rsidRPr="00D018D4">
              <w:rPr>
                <w:rFonts w:ascii="Garamond" w:hAnsi="Garamond"/>
                <w:highlight w:val="yellow"/>
              </w:rPr>
              <w:t>действующего</w:t>
            </w:r>
            <w:r>
              <w:rPr>
                <w:rFonts w:ascii="Garamond" w:hAnsi="Garamond"/>
              </w:rPr>
              <w:t xml:space="preserve"> </w:t>
            </w:r>
            <w:r w:rsidRPr="007B59D3">
              <w:rPr>
                <w:rFonts w:ascii="Garamond" w:hAnsi="Garamond"/>
              </w:rPr>
              <w:t>обеспечения либо в рамках предоставления дополнительного обеспечения</w:t>
            </w:r>
            <w:r>
              <w:rPr>
                <w:rFonts w:ascii="Garamond" w:hAnsi="Garamond"/>
              </w:rPr>
              <w:t xml:space="preserve"> </w:t>
            </w:r>
            <w:r w:rsidRPr="00D018D4">
              <w:rPr>
                <w:rFonts w:ascii="Garamond" w:hAnsi="Garamond"/>
                <w:highlight w:val="yellow"/>
              </w:rPr>
              <w:t>к действующему обеспечению</w:t>
            </w:r>
            <w:r w:rsidRPr="007B59D3">
              <w:rPr>
                <w:rFonts w:ascii="Garamond" w:hAnsi="Garamond"/>
              </w:rPr>
              <w:t xml:space="preserve">) в виде поручительства участника (-ов) оптового рынка – поставщика (-ов) (далее – новые поручители), если действующим (либо действовавшим) обеспечением является штраф, оплата которого производится по аккредитиву (далее – ранее предоставленный аккредитив), и при наличии неисполненных </w:t>
            </w:r>
            <w:r w:rsidRPr="007B59D3">
              <w:rPr>
                <w:rFonts w:ascii="Garamond" w:hAnsi="Garamond" w:cs="Garamond"/>
                <w:lang w:eastAsia="ar-SA"/>
              </w:rPr>
              <w:t xml:space="preserve">обязательств </w:t>
            </w:r>
            <w:r w:rsidRPr="007B59D3">
              <w:rPr>
                <w:rFonts w:ascii="Garamond" w:hAnsi="Garamond"/>
              </w:rPr>
              <w:t xml:space="preserve">участника </w:t>
            </w:r>
            <w:r w:rsidRPr="007B59D3">
              <w:rPr>
                <w:rFonts w:ascii="Garamond" w:hAnsi="Garamond" w:cs="Garamond"/>
                <w:lang w:eastAsia="ar-SA"/>
              </w:rPr>
              <w:t>оптового рынка</w:t>
            </w:r>
            <w:r w:rsidRPr="007B59D3">
              <w:rPr>
                <w:rFonts w:ascii="Garamond" w:hAnsi="Garamond" w:cs="Garamond"/>
                <w:i/>
                <w:lang w:eastAsia="ar-SA"/>
              </w:rPr>
              <w:t xml:space="preserve"> </w:t>
            </w:r>
            <w:r w:rsidRPr="007B59D3">
              <w:rPr>
                <w:rFonts w:ascii="Garamond" w:hAnsi="Garamond" w:cs="Garamond"/>
                <w:i/>
                <w:lang w:val="en-US" w:eastAsia="ar-SA"/>
              </w:rPr>
              <w:t>i</w:t>
            </w:r>
            <w:r w:rsidRPr="007B59D3">
              <w:rPr>
                <w:rFonts w:ascii="Garamond" w:hAnsi="Garamond" w:cs="Garamond"/>
                <w:lang w:eastAsia="ar-SA"/>
              </w:rPr>
              <w:t xml:space="preserve"> по оплате штрафов </w:t>
            </w:r>
            <w:r w:rsidRPr="007B59D3">
              <w:rPr>
                <w:rFonts w:ascii="Garamond" w:hAnsi="Garamond"/>
              </w:rPr>
              <w:t xml:space="preserve">по договорам </w:t>
            </w:r>
            <w:r w:rsidRPr="007B59D3">
              <w:rPr>
                <w:rFonts w:ascii="Garamond" w:hAnsi="Garamond"/>
                <w:i/>
                <w:lang w:val="en-US"/>
              </w:rPr>
              <w:t>D</w:t>
            </w:r>
            <w:r w:rsidRPr="007B59D3">
              <w:rPr>
                <w:rFonts w:ascii="Garamond" w:hAnsi="Garamond"/>
              </w:rPr>
              <w:t xml:space="preserve"> ЦФР осуществляет действия, предусмотренные настоящим пунктом. </w:t>
            </w:r>
          </w:p>
          <w:p w:rsidR="002A536F" w:rsidRPr="00EA5050" w:rsidRDefault="002A536F" w:rsidP="0059431C">
            <w:pPr>
              <w:pStyle w:val="14"/>
              <w:tabs>
                <w:tab w:val="left" w:pos="567"/>
                <w:tab w:val="left" w:pos="1080"/>
              </w:tabs>
              <w:spacing w:before="120" w:after="120" w:line="240" w:lineRule="aut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2A536F" w:rsidTr="0059431C">
        <w:trPr>
          <w:trHeight w:val="288"/>
        </w:trPr>
        <w:tc>
          <w:tcPr>
            <w:tcW w:w="862" w:type="dxa"/>
          </w:tcPr>
          <w:p w:rsidR="002A536F" w:rsidRDefault="002A536F" w:rsidP="0059431C">
            <w:pPr>
              <w:widowControl w:val="0"/>
              <w:spacing w:before="120" w:after="120" w:line="240" w:lineRule="auto"/>
              <w:contextualSpacing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89, п. 2.2</w:t>
            </w:r>
          </w:p>
        </w:tc>
        <w:tc>
          <w:tcPr>
            <w:tcW w:w="6660" w:type="dxa"/>
          </w:tcPr>
          <w:p w:rsidR="002A536F" w:rsidRPr="00F97B94" w:rsidRDefault="002A536F" w:rsidP="0059431C">
            <w:pPr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E06F5F">
              <w:rPr>
                <w:rFonts w:ascii="Garamond" w:hAnsi="Garamond"/>
                <w:szCs w:val="20"/>
                <w:lang w:eastAsia="en-US"/>
              </w:rPr>
              <w:t xml:space="preserve">Не позднее одного рабочего дня, следующего за днем поступления денежных средств по аккредитиву в соответствии с Соглашением о порядке расчетов, связанных с уплатой штрафов по договорам </w:t>
            </w:r>
            <w:r w:rsidRPr="00E06F5F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E06F5F">
              <w:rPr>
                <w:rFonts w:ascii="Garamond" w:hAnsi="Garamond"/>
                <w:szCs w:val="20"/>
                <w:lang w:eastAsia="en-US"/>
              </w:rPr>
              <w:t xml:space="preserve">, на расчетный счет ЦФР в счет уплаты участником оптового рынка </w:t>
            </w:r>
            <w:r w:rsidRPr="00E06F5F">
              <w:rPr>
                <w:rFonts w:ascii="Garamond" w:hAnsi="Garamond"/>
                <w:i/>
                <w:szCs w:val="20"/>
                <w:lang w:val="en-GB" w:eastAsia="en-US"/>
              </w:rPr>
              <w:t>i</w:t>
            </w:r>
            <w:r w:rsidRPr="00E06F5F">
              <w:rPr>
                <w:rFonts w:ascii="Garamond" w:hAnsi="Garamond"/>
                <w:szCs w:val="20"/>
                <w:lang w:eastAsia="en-US"/>
              </w:rPr>
              <w:t xml:space="preserve"> штрафов по договорам </w:t>
            </w:r>
            <w:r w:rsidRPr="00E06F5F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E06F5F">
              <w:rPr>
                <w:rFonts w:ascii="Garamond" w:hAnsi="Garamond"/>
                <w:szCs w:val="20"/>
                <w:lang w:eastAsia="en-US"/>
              </w:rPr>
              <w:t xml:space="preserve">, но не ранее 21-го числа месяца, следующего за расчетным, ЦФР включает в Сводный реестр платежей обязательства ЦФР по перечислению денежных средств участникам оптового рынка – контрагентам участника оптового рынка </w:t>
            </w:r>
            <w:r w:rsidRPr="00E06F5F">
              <w:rPr>
                <w:rFonts w:ascii="Garamond" w:hAnsi="Garamond"/>
                <w:i/>
                <w:szCs w:val="20"/>
                <w:lang w:val="en-US" w:eastAsia="en-US"/>
              </w:rPr>
              <w:t>i</w:t>
            </w:r>
            <w:r w:rsidRPr="00E06F5F">
              <w:rPr>
                <w:rFonts w:ascii="Garamond" w:hAnsi="Garamond"/>
                <w:szCs w:val="20"/>
                <w:lang w:eastAsia="en-US"/>
              </w:rPr>
              <w:t xml:space="preserve"> по договорам </w:t>
            </w:r>
            <w:r w:rsidRPr="00E06F5F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E06F5F">
              <w:rPr>
                <w:rFonts w:ascii="Garamond" w:hAnsi="Garamond"/>
                <w:i/>
                <w:szCs w:val="20"/>
                <w:lang w:eastAsia="en-US"/>
              </w:rPr>
              <w:t>.</w:t>
            </w:r>
          </w:p>
        </w:tc>
        <w:tc>
          <w:tcPr>
            <w:tcW w:w="7560" w:type="dxa"/>
          </w:tcPr>
          <w:p w:rsidR="002A536F" w:rsidRDefault="002A536F" w:rsidP="0059431C">
            <w:pPr>
              <w:spacing w:before="120" w:after="120" w:line="240" w:lineRule="auto"/>
              <w:ind w:firstLine="601"/>
              <w:jc w:val="both"/>
              <w:outlineLvl w:val="0"/>
              <w:rPr>
                <w:rFonts w:ascii="Garamond" w:hAnsi="Garamond"/>
                <w:szCs w:val="20"/>
                <w:highlight w:val="yellow"/>
                <w:lang w:eastAsia="en-US"/>
              </w:rPr>
            </w:pPr>
            <w:r w:rsidRPr="00E06F5F">
              <w:rPr>
                <w:rFonts w:ascii="Garamond" w:hAnsi="Garamond"/>
                <w:szCs w:val="20"/>
                <w:lang w:eastAsia="en-US"/>
              </w:rPr>
              <w:t xml:space="preserve">Не позднее одного рабочего дня, следующего за днем поступления денежных средств по аккредитиву в соответствии с Соглашением о порядке расчетов, связанных с уплатой штрафов по договорам </w:t>
            </w:r>
            <w:r w:rsidRPr="00E06F5F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E06F5F">
              <w:rPr>
                <w:rFonts w:ascii="Garamond" w:hAnsi="Garamond"/>
                <w:szCs w:val="20"/>
                <w:lang w:eastAsia="en-US"/>
              </w:rPr>
              <w:t xml:space="preserve">, на расчетный счет ЦФР в счет уплаты участником оптового рынка </w:t>
            </w:r>
            <w:r w:rsidRPr="00E06F5F">
              <w:rPr>
                <w:rFonts w:ascii="Garamond" w:hAnsi="Garamond"/>
                <w:i/>
                <w:szCs w:val="20"/>
                <w:lang w:val="en-GB" w:eastAsia="en-US"/>
              </w:rPr>
              <w:t>i</w:t>
            </w:r>
            <w:r w:rsidRPr="00E06F5F">
              <w:rPr>
                <w:rFonts w:ascii="Garamond" w:hAnsi="Garamond"/>
                <w:szCs w:val="20"/>
                <w:lang w:eastAsia="en-US"/>
              </w:rPr>
              <w:t xml:space="preserve"> штрафов по договорам </w:t>
            </w:r>
            <w:r w:rsidRPr="00E06F5F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E06F5F">
              <w:rPr>
                <w:rFonts w:ascii="Garamond" w:hAnsi="Garamond"/>
                <w:szCs w:val="20"/>
                <w:lang w:eastAsia="en-US"/>
              </w:rPr>
              <w:t xml:space="preserve">, но не ранее 21-го числа месяца, следующего за расчетным, ЦФР включает в Сводный реестр платежей обязательства ЦФР по перечислению денежных средств участникам оптового рынка – контрагентам участника оптового рынка </w:t>
            </w:r>
            <w:r w:rsidRPr="00E06F5F">
              <w:rPr>
                <w:rFonts w:ascii="Garamond" w:hAnsi="Garamond"/>
                <w:i/>
                <w:szCs w:val="20"/>
                <w:lang w:val="en-US" w:eastAsia="en-US"/>
              </w:rPr>
              <w:t>i</w:t>
            </w:r>
            <w:r w:rsidRPr="00E06F5F">
              <w:rPr>
                <w:rFonts w:ascii="Garamond" w:hAnsi="Garamond"/>
                <w:szCs w:val="20"/>
                <w:lang w:eastAsia="en-US"/>
              </w:rPr>
              <w:t xml:space="preserve"> по договорам </w:t>
            </w:r>
            <w:r w:rsidRPr="00E06F5F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E06F5F">
              <w:rPr>
                <w:rFonts w:ascii="Garamond" w:hAnsi="Garamond"/>
                <w:i/>
                <w:szCs w:val="20"/>
                <w:lang w:eastAsia="en-US"/>
              </w:rPr>
              <w:t>.</w:t>
            </w:r>
          </w:p>
          <w:p w:rsidR="002A536F" w:rsidRPr="00F97B94" w:rsidRDefault="002A536F" w:rsidP="0059431C">
            <w:pPr>
              <w:spacing w:before="120" w:after="120" w:line="240" w:lineRule="auto"/>
              <w:ind w:firstLine="601"/>
              <w:jc w:val="both"/>
              <w:outlineLvl w:val="0"/>
              <w:rPr>
                <w:rFonts w:ascii="Garamond" w:eastAsia="Batang" w:hAnsi="Garamond" w:cs="Garamond"/>
                <w:lang w:eastAsia="ar-SA"/>
              </w:rPr>
            </w:pPr>
            <w:r w:rsidRPr="00DC2149">
              <w:rPr>
                <w:rFonts w:ascii="Garamond" w:hAnsi="Garamond"/>
                <w:szCs w:val="20"/>
                <w:highlight w:val="yellow"/>
                <w:lang w:eastAsia="en-US"/>
              </w:rPr>
              <w:t xml:space="preserve">В случае если ЦФР определено, что </w:t>
            </w:r>
            <w:r>
              <w:rPr>
                <w:rFonts w:ascii="Garamond" w:hAnsi="Garamond"/>
                <w:szCs w:val="20"/>
                <w:highlight w:val="yellow"/>
                <w:lang w:eastAsia="en-US"/>
              </w:rPr>
              <w:t>сумма</w:t>
            </w:r>
            <w:r w:rsidRPr="00DC2149">
              <w:rPr>
                <w:rFonts w:ascii="Garamond" w:hAnsi="Garamond"/>
                <w:szCs w:val="20"/>
                <w:highlight w:val="yellow"/>
                <w:lang w:eastAsia="en-US"/>
              </w:rPr>
              <w:t xml:space="preserve"> аккредитива, предоставленного в отношении договоров </w:t>
            </w:r>
            <w:r w:rsidRPr="0059431C">
              <w:rPr>
                <w:rFonts w:ascii="Garamond" w:hAnsi="Garamond"/>
                <w:i/>
                <w:szCs w:val="20"/>
                <w:highlight w:val="yellow"/>
                <w:lang w:eastAsia="en-US"/>
              </w:rPr>
              <w:t>D</w:t>
            </w:r>
            <w:r w:rsidRPr="00DC2149">
              <w:rPr>
                <w:rFonts w:ascii="Garamond" w:hAnsi="Garamond"/>
                <w:szCs w:val="20"/>
                <w:highlight w:val="yellow"/>
                <w:lang w:eastAsia="en-US"/>
              </w:rPr>
              <w:t>, использован</w:t>
            </w:r>
            <w:r>
              <w:rPr>
                <w:rFonts w:ascii="Garamond" w:hAnsi="Garamond"/>
                <w:szCs w:val="20"/>
                <w:highlight w:val="yellow"/>
                <w:lang w:eastAsia="en-US"/>
              </w:rPr>
              <w:t>а</w:t>
            </w:r>
            <w:r w:rsidRPr="00DC2149">
              <w:rPr>
                <w:rFonts w:ascii="Garamond" w:hAnsi="Garamond"/>
                <w:szCs w:val="20"/>
                <w:highlight w:val="yellow"/>
                <w:lang w:eastAsia="en-US"/>
              </w:rPr>
              <w:t xml:space="preserve"> в полном объеме, то ЦФР не позднее следующего рабочего дня направляет соответствующее уведомление КО (на бумажном носителе за подписью уполномоченного лица).</w:t>
            </w:r>
          </w:p>
        </w:tc>
      </w:tr>
      <w:tr w:rsidR="002A536F" w:rsidTr="0059431C">
        <w:trPr>
          <w:trHeight w:val="288"/>
        </w:trPr>
        <w:tc>
          <w:tcPr>
            <w:tcW w:w="862" w:type="dxa"/>
          </w:tcPr>
          <w:p w:rsidR="002A536F" w:rsidRDefault="002A536F" w:rsidP="0059431C">
            <w:pPr>
              <w:widowControl w:val="0"/>
              <w:spacing w:before="120" w:after="120" w:line="240" w:lineRule="auto"/>
              <w:contextualSpacing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89, п. 2.7</w:t>
            </w:r>
          </w:p>
        </w:tc>
        <w:tc>
          <w:tcPr>
            <w:tcW w:w="6660" w:type="dxa"/>
          </w:tcPr>
          <w:p w:rsidR="002A536F" w:rsidRPr="00B42806" w:rsidRDefault="002A536F" w:rsidP="0059431C">
            <w:pPr>
              <w:tabs>
                <w:tab w:val="left" w:pos="616"/>
              </w:tabs>
              <w:spacing w:before="120" w:after="120" w:line="240" w:lineRule="auto"/>
              <w:ind w:firstLine="601"/>
              <w:jc w:val="both"/>
              <w:rPr>
                <w:rFonts w:ascii="Garamond" w:hAnsi="Garamond"/>
                <w:szCs w:val="20"/>
                <w:lang w:eastAsia="en-US"/>
              </w:rPr>
            </w:pPr>
            <w:r w:rsidRPr="00B42806">
              <w:rPr>
                <w:rFonts w:ascii="Garamond" w:hAnsi="Garamond"/>
                <w:szCs w:val="20"/>
                <w:lang w:eastAsia="en-US"/>
              </w:rPr>
              <w:t xml:space="preserve">2.7. В случае предоставления обеспечения (в рамках замены обеспечения либо в рамках предоставления дополнительного обеспечения </w:t>
            </w:r>
            <w:r w:rsidRPr="005C6AE2">
              <w:rPr>
                <w:rFonts w:ascii="Garamond" w:hAnsi="Garamond"/>
                <w:szCs w:val="20"/>
                <w:highlight w:val="yellow"/>
                <w:lang w:eastAsia="en-US"/>
              </w:rPr>
              <w:t>(в том числе изменения условий аккредитива в части его подтверждения исполняющим банком)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 в виде штрафа по договору </w:t>
            </w:r>
            <w:r w:rsidRPr="00B42806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, оплата которого осуществляется по аккредитиву, если действующим (либо действовавшим) обеспечением является поручительство участника (-ов) оптового рынка – поставщика (-ов), договоры с которым (-и) </w:t>
            </w:r>
            <w:r w:rsidRPr="00B42806">
              <w:rPr>
                <w:rFonts w:ascii="Garamond" w:hAnsi="Garamond"/>
                <w:szCs w:val="20"/>
                <w:highlight w:val="yellow"/>
                <w:lang w:eastAsia="en-US"/>
              </w:rPr>
              <w:t>были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 расторгнуты (далее – заменяемые поручители), и при наличии неисполненных (частично исполненных) </w:t>
            </w:r>
            <w:r w:rsidRPr="00B42806">
              <w:rPr>
                <w:rFonts w:ascii="Garamond" w:hAnsi="Garamond" w:cs="Garamond"/>
                <w:szCs w:val="20"/>
                <w:lang w:eastAsia="ar-SA"/>
              </w:rPr>
              <w:t xml:space="preserve">обязательств 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участника </w:t>
            </w:r>
            <w:r w:rsidRPr="00B42806">
              <w:rPr>
                <w:rFonts w:ascii="Garamond" w:hAnsi="Garamond" w:cs="Garamond"/>
                <w:szCs w:val="20"/>
                <w:lang w:eastAsia="ar-SA"/>
              </w:rPr>
              <w:t>оптового рынка</w:t>
            </w:r>
            <w:r w:rsidRPr="00B42806">
              <w:rPr>
                <w:rFonts w:ascii="Garamond" w:hAnsi="Garamond" w:cs="Garamond"/>
                <w:i/>
                <w:szCs w:val="20"/>
                <w:lang w:eastAsia="ar-SA"/>
              </w:rPr>
              <w:t xml:space="preserve"> </w:t>
            </w:r>
            <w:r w:rsidRPr="00B42806">
              <w:rPr>
                <w:rFonts w:ascii="Garamond" w:hAnsi="Garamond" w:cs="Garamond"/>
                <w:i/>
                <w:szCs w:val="20"/>
                <w:lang w:val="en-US" w:eastAsia="ar-SA"/>
              </w:rPr>
              <w:t>i</w:t>
            </w:r>
            <w:r w:rsidRPr="00B42806">
              <w:rPr>
                <w:rFonts w:ascii="Garamond" w:hAnsi="Garamond" w:cs="Garamond"/>
                <w:szCs w:val="20"/>
                <w:lang w:eastAsia="ar-SA"/>
              </w:rPr>
              <w:t xml:space="preserve"> по оплате штрафов 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по договору </w:t>
            </w:r>
            <w:r w:rsidRPr="00B42806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 ЦФР осуществляет действия, предусмотренные настоящим пунктом:</w:t>
            </w:r>
          </w:p>
          <w:p w:rsidR="002A536F" w:rsidRPr="00B42806" w:rsidRDefault="002A536F" w:rsidP="0059431C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hAnsi="Garamond" w:cs="Garamond"/>
                <w:lang w:eastAsia="ar-SA"/>
              </w:rPr>
            </w:pPr>
            <w:r w:rsidRPr="00B42806">
              <w:rPr>
                <w:rFonts w:ascii="Garamond" w:hAnsi="Garamond"/>
                <w:lang w:eastAsia="en-US"/>
              </w:rPr>
              <w:t xml:space="preserve">а) </w:t>
            </w:r>
            <w:r w:rsidRPr="00AB2736">
              <w:rPr>
                <w:rFonts w:ascii="Garamond" w:hAnsi="Garamond"/>
                <w:highlight w:val="yellow"/>
                <w:lang w:eastAsia="en-US"/>
              </w:rPr>
              <w:t>начиная с первого рабочего дня месяца, с которого прекращают действие договоры с заменяемыми поручителями</w:t>
            </w:r>
            <w:r w:rsidRPr="00D43608">
              <w:rPr>
                <w:rFonts w:ascii="Garamond" w:hAnsi="Garamond"/>
                <w:highlight w:val="yellow"/>
                <w:lang w:eastAsia="en-US"/>
              </w:rPr>
              <w:t>,</w:t>
            </w:r>
            <w:r w:rsidRPr="00D43608">
              <w:rPr>
                <w:rFonts w:ascii="Garamond" w:hAnsi="Garamond" w:cs="Garamond"/>
                <w:i/>
                <w:highlight w:val="yellow"/>
                <w:lang w:eastAsia="ar-SA"/>
              </w:rPr>
              <w:t xml:space="preserve"> </w:t>
            </w:r>
            <w:r w:rsidRPr="00D43608">
              <w:rPr>
                <w:rFonts w:ascii="Garamond" w:hAnsi="Garamond"/>
                <w:highlight w:val="yellow"/>
                <w:lang w:eastAsia="en-US"/>
              </w:rPr>
              <w:t xml:space="preserve">ЦФР прекращает учет неисполненных (частично исполненных) обязательств заменяемого (-ых) поручителя (-ей) по оплате штрафов участника 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>оптового рынка</w:t>
            </w:r>
            <w:r w:rsidRPr="00D43608">
              <w:rPr>
                <w:rFonts w:ascii="Garamond" w:hAnsi="Garamond" w:cs="Garamond"/>
                <w:i/>
                <w:highlight w:val="yellow"/>
                <w:lang w:eastAsia="ar-SA"/>
              </w:rPr>
              <w:t xml:space="preserve"> </w:t>
            </w:r>
            <w:r w:rsidRPr="00D43608">
              <w:rPr>
                <w:rFonts w:ascii="Garamond" w:hAnsi="Garamond" w:cs="Garamond"/>
                <w:i/>
                <w:highlight w:val="yellow"/>
                <w:lang w:val="en-US" w:eastAsia="ar-SA"/>
              </w:rPr>
              <w:t>i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по договорам </w:t>
            </w:r>
            <w:r w:rsidRPr="00D43608">
              <w:rPr>
                <w:rFonts w:ascii="Garamond" w:hAnsi="Garamond" w:cs="Garamond"/>
                <w:i/>
                <w:highlight w:val="yellow"/>
                <w:lang w:val="en-US" w:eastAsia="ar-SA"/>
              </w:rPr>
              <w:t>D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>;</w:t>
            </w:r>
          </w:p>
          <w:p w:rsidR="002A536F" w:rsidRPr="0023541E" w:rsidRDefault="002A536F" w:rsidP="0059431C">
            <w:pPr>
              <w:spacing w:before="120" w:after="120" w:line="240" w:lineRule="auto"/>
              <w:ind w:firstLine="619"/>
              <w:jc w:val="both"/>
              <w:outlineLvl w:val="0"/>
              <w:rPr>
                <w:rFonts w:ascii="Garamond" w:eastAsia="Batang" w:hAnsi="Garamond" w:cs="Garamond"/>
                <w:b/>
                <w:lang w:eastAsia="ar-SA"/>
              </w:rPr>
            </w:pPr>
            <w:r w:rsidRPr="00D43608">
              <w:rPr>
                <w:rFonts w:ascii="Garamond" w:hAnsi="Garamond"/>
                <w:highlight w:val="yellow"/>
                <w:lang w:eastAsia="en-US"/>
              </w:rPr>
              <w:t>б) начиная с первого рабочего дня месяца, с которого прекращают действие договоры с заменяемыми поручителями,</w:t>
            </w:r>
            <w:r w:rsidRPr="00B42806">
              <w:rPr>
                <w:rFonts w:ascii="Garamond" w:hAnsi="Garamond"/>
                <w:lang w:eastAsia="en-US"/>
              </w:rPr>
              <w:t xml:space="preserve"> в целях исполнения обязательств участника оптового рынка </w:t>
            </w:r>
            <w:r w:rsidRPr="00B42806">
              <w:rPr>
                <w:rFonts w:ascii="Garamond" w:hAnsi="Garamond"/>
                <w:i/>
                <w:lang w:val="en-US" w:eastAsia="en-US"/>
              </w:rPr>
              <w:t>i</w:t>
            </w:r>
            <w:r w:rsidRPr="00B42806">
              <w:rPr>
                <w:rFonts w:ascii="Garamond" w:hAnsi="Garamond"/>
                <w:lang w:eastAsia="en-US"/>
              </w:rPr>
              <w:t xml:space="preserve"> по оплате штрафов </w:t>
            </w:r>
            <w:r w:rsidRPr="00B42806">
              <w:rPr>
                <w:rFonts w:ascii="Garamond" w:hAnsi="Garamond" w:cs="Garamond"/>
                <w:lang w:eastAsia="ar-SA"/>
              </w:rPr>
              <w:t xml:space="preserve">по договорам </w:t>
            </w:r>
            <w:r w:rsidRPr="00B42806">
              <w:rPr>
                <w:rFonts w:ascii="Garamond" w:hAnsi="Garamond" w:cs="Garamond"/>
                <w:i/>
                <w:lang w:val="en-US" w:eastAsia="ar-SA"/>
              </w:rPr>
              <w:t>D</w:t>
            </w:r>
            <w:r w:rsidRPr="00B42806">
              <w:rPr>
                <w:rFonts w:ascii="Garamond" w:hAnsi="Garamond"/>
                <w:lang w:eastAsia="en-US"/>
              </w:rPr>
              <w:t xml:space="preserve"> за счет предоставленного аккредитива ЦФР выполняет действия, предусмотренные подп. «а»–«д» п. 2.1 и пп. 2.2, 2.3, 2.5 настоящего приложения. </w:t>
            </w:r>
          </w:p>
        </w:tc>
        <w:tc>
          <w:tcPr>
            <w:tcW w:w="7560" w:type="dxa"/>
          </w:tcPr>
          <w:p w:rsidR="002A536F" w:rsidRPr="00B42806" w:rsidRDefault="002A536F" w:rsidP="0059431C">
            <w:pPr>
              <w:tabs>
                <w:tab w:val="left" w:pos="616"/>
              </w:tabs>
              <w:spacing w:before="120" w:after="120" w:line="240" w:lineRule="auto"/>
              <w:ind w:firstLine="601"/>
              <w:jc w:val="both"/>
              <w:rPr>
                <w:rFonts w:ascii="Garamond" w:hAnsi="Garamond"/>
                <w:szCs w:val="20"/>
                <w:lang w:eastAsia="en-US"/>
              </w:rPr>
            </w:pPr>
            <w:r w:rsidRPr="00B42806">
              <w:rPr>
                <w:rFonts w:ascii="Garamond" w:hAnsi="Garamond"/>
                <w:szCs w:val="20"/>
                <w:lang w:eastAsia="en-US"/>
              </w:rPr>
              <w:t>2.7. В случае предоставления обеспечения (</w:t>
            </w:r>
            <w:r w:rsidRPr="00D018D4">
              <w:rPr>
                <w:rFonts w:ascii="Garamond" w:hAnsi="Garamond"/>
                <w:szCs w:val="20"/>
                <w:lang w:eastAsia="en-US"/>
              </w:rPr>
              <w:t>в рамках замены</w:t>
            </w:r>
            <w:r>
              <w:rPr>
                <w:rFonts w:ascii="Garamond" w:hAnsi="Garamond"/>
                <w:szCs w:val="20"/>
                <w:lang w:eastAsia="en-US"/>
              </w:rPr>
              <w:t xml:space="preserve"> </w:t>
            </w:r>
            <w:r w:rsidRPr="00D018D4">
              <w:rPr>
                <w:rFonts w:ascii="Garamond" w:hAnsi="Garamond"/>
                <w:szCs w:val="20"/>
                <w:highlight w:val="yellow"/>
                <w:lang w:eastAsia="en-US"/>
              </w:rPr>
              <w:t>действующего</w:t>
            </w:r>
            <w:r w:rsidRPr="00D018D4">
              <w:rPr>
                <w:rFonts w:ascii="Garamond" w:hAnsi="Garamond"/>
                <w:szCs w:val="20"/>
                <w:lang w:eastAsia="en-US"/>
              </w:rPr>
              <w:t xml:space="preserve"> обеспечения либо в рамках предоставления дополнительного обеспечения </w:t>
            </w:r>
            <w:r w:rsidRPr="00D018D4">
              <w:rPr>
                <w:rFonts w:ascii="Garamond" w:hAnsi="Garamond"/>
                <w:szCs w:val="20"/>
                <w:highlight w:val="yellow"/>
                <w:lang w:eastAsia="en-US"/>
              </w:rPr>
              <w:t>к действующему обеспечению</w:t>
            </w:r>
            <w:r>
              <w:rPr>
                <w:rFonts w:ascii="Garamond" w:hAnsi="Garamond"/>
                <w:szCs w:val="20"/>
                <w:lang w:eastAsia="en-US"/>
              </w:rPr>
              <w:t xml:space="preserve">) 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в виде штрафа по договору </w:t>
            </w:r>
            <w:r w:rsidRPr="00B42806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, оплата которого осуществляется по аккредитиву, если действующим (либо действовавшим) обеспечением является поручительство участника (-ов) оптового рынка – поставщика (-ов), договоры с которым (-и) </w:t>
            </w:r>
            <w:r w:rsidRPr="00026E8D">
              <w:rPr>
                <w:rFonts w:ascii="Garamond" w:hAnsi="Garamond"/>
                <w:szCs w:val="20"/>
                <w:highlight w:val="yellow"/>
                <w:lang w:eastAsia="en-US"/>
              </w:rPr>
              <w:t>будут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 расторгнуты (далее – заменяемые поручители), и при наличии неисполненных (частично исполненных) </w:t>
            </w:r>
            <w:r w:rsidRPr="00B42806">
              <w:rPr>
                <w:rFonts w:ascii="Garamond" w:hAnsi="Garamond" w:cs="Garamond"/>
                <w:szCs w:val="20"/>
                <w:lang w:eastAsia="ar-SA"/>
              </w:rPr>
              <w:t xml:space="preserve">обязательств 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участника </w:t>
            </w:r>
            <w:r w:rsidRPr="00B42806">
              <w:rPr>
                <w:rFonts w:ascii="Garamond" w:hAnsi="Garamond" w:cs="Garamond"/>
                <w:szCs w:val="20"/>
                <w:lang w:eastAsia="ar-SA"/>
              </w:rPr>
              <w:t>оптового рынка</w:t>
            </w:r>
            <w:r w:rsidRPr="00B42806">
              <w:rPr>
                <w:rFonts w:ascii="Garamond" w:hAnsi="Garamond" w:cs="Garamond"/>
                <w:i/>
                <w:szCs w:val="20"/>
                <w:lang w:eastAsia="ar-SA"/>
              </w:rPr>
              <w:t xml:space="preserve"> </w:t>
            </w:r>
            <w:r w:rsidRPr="00B42806">
              <w:rPr>
                <w:rFonts w:ascii="Garamond" w:hAnsi="Garamond" w:cs="Garamond"/>
                <w:i/>
                <w:szCs w:val="20"/>
                <w:lang w:val="en-US" w:eastAsia="ar-SA"/>
              </w:rPr>
              <w:t>i</w:t>
            </w:r>
            <w:r w:rsidRPr="00B42806">
              <w:rPr>
                <w:rFonts w:ascii="Garamond" w:hAnsi="Garamond" w:cs="Garamond"/>
                <w:szCs w:val="20"/>
                <w:lang w:eastAsia="ar-SA"/>
              </w:rPr>
              <w:t xml:space="preserve"> по оплате штрафов 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по договору </w:t>
            </w:r>
            <w:r w:rsidRPr="00B42806">
              <w:rPr>
                <w:rFonts w:ascii="Garamond" w:hAnsi="Garamond"/>
                <w:i/>
                <w:szCs w:val="20"/>
                <w:lang w:val="en-US" w:eastAsia="en-US"/>
              </w:rPr>
              <w:t>D</w:t>
            </w:r>
            <w:r w:rsidRPr="00B42806">
              <w:rPr>
                <w:rFonts w:ascii="Garamond" w:hAnsi="Garamond"/>
                <w:szCs w:val="20"/>
                <w:lang w:eastAsia="en-US"/>
              </w:rPr>
              <w:t xml:space="preserve"> ЦФР осуществляет действия, предусмотренные настоящим пунктом:</w:t>
            </w:r>
          </w:p>
          <w:p w:rsidR="002A536F" w:rsidRPr="00D43608" w:rsidRDefault="002A536F" w:rsidP="0059431C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hAnsi="Garamond" w:cs="Garamond"/>
                <w:highlight w:val="yellow"/>
                <w:lang w:eastAsia="ar-SA"/>
              </w:rPr>
            </w:pPr>
            <w:r w:rsidRPr="00D43608">
              <w:rPr>
                <w:rFonts w:ascii="Garamond" w:hAnsi="Garamond"/>
                <w:highlight w:val="yellow"/>
                <w:lang w:eastAsia="en-US"/>
              </w:rPr>
              <w:t xml:space="preserve">а) после </w:t>
            </w:r>
            <w:r>
              <w:rPr>
                <w:rFonts w:ascii="Garamond" w:hAnsi="Garamond"/>
                <w:highlight w:val="yellow"/>
                <w:lang w:eastAsia="en-US"/>
              </w:rPr>
              <w:t xml:space="preserve">проведения проверки предоставленного аккредитива на соответствие требованиям </w:t>
            </w:r>
            <w:r w:rsidRPr="0059431C">
              <w:rPr>
                <w:rFonts w:ascii="Garamond" w:hAnsi="Garamond"/>
                <w:i/>
                <w:highlight w:val="yellow"/>
                <w:lang w:eastAsia="en-US"/>
              </w:rPr>
              <w:t>Договора о присоединении к торговой системе оптового рынка</w:t>
            </w:r>
            <w:r w:rsidRPr="00D43608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 (</w:t>
            </w:r>
            <w:r w:rsidRPr="00AB2736">
              <w:rPr>
                <w:rFonts w:ascii="Garamond" w:hAnsi="Garamond"/>
                <w:highlight w:val="yellow"/>
                <w:lang w:eastAsia="en-US"/>
              </w:rPr>
              <w:t xml:space="preserve">в соответствии с </w:t>
            </w:r>
            <w:r w:rsidRPr="00AB2736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</w:t>
            </w:r>
            <w:r w:rsidRPr="004B2C8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ии </w:t>
            </w:r>
            <w:r w:rsidRPr="0059431C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(Приложение № 27 к</w:t>
            </w:r>
            <w:r w:rsidRPr="004B2C8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Pr="004B2C8C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)</w:t>
            </w:r>
            <w:r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 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либо </w:t>
            </w:r>
            <w:r w:rsidRPr="0059431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 </w:t>
            </w:r>
            <w:r w:rsidRPr="0059431C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(Приложение № 27.1 к</w:t>
            </w:r>
            <w:r w:rsidRPr="001E2849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)) </w:t>
            </w:r>
            <w:r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и в случае его соответствия всем требованиям</w:t>
            </w:r>
            <w:r w:rsidRPr="00D43608">
              <w:rPr>
                <w:rFonts w:ascii="Garamond" w:hAnsi="Garamond"/>
                <w:highlight w:val="yellow"/>
                <w:lang w:eastAsia="en-US"/>
              </w:rPr>
              <w:t xml:space="preserve"> прекращает учет неисполненных (частично исполненных) обязательств заменяемого (-ых) поручителя (-ей) по оплате штрафов участника 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>оптового рынка</w:t>
            </w:r>
            <w:r w:rsidRPr="00D43608">
              <w:rPr>
                <w:rFonts w:ascii="Garamond" w:hAnsi="Garamond" w:cs="Garamond"/>
                <w:i/>
                <w:highlight w:val="yellow"/>
                <w:lang w:eastAsia="ar-SA"/>
              </w:rPr>
              <w:t xml:space="preserve"> </w:t>
            </w:r>
            <w:r w:rsidRPr="00D43608">
              <w:rPr>
                <w:rFonts w:ascii="Garamond" w:hAnsi="Garamond" w:cs="Garamond"/>
                <w:i/>
                <w:highlight w:val="yellow"/>
                <w:lang w:val="en-US" w:eastAsia="ar-SA"/>
              </w:rPr>
              <w:t>i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по договорам </w:t>
            </w:r>
            <w:r w:rsidRPr="00D43608">
              <w:rPr>
                <w:rFonts w:ascii="Garamond" w:hAnsi="Garamond" w:cs="Garamond"/>
                <w:i/>
                <w:highlight w:val="yellow"/>
                <w:lang w:val="en-US" w:eastAsia="ar-SA"/>
              </w:rPr>
              <w:t>D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с даты:</w:t>
            </w:r>
          </w:p>
          <w:p w:rsidR="002A536F" w:rsidRPr="001E2849" w:rsidRDefault="002A536F" w:rsidP="0059431C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hAnsi="Garamond" w:cs="Garamond"/>
                <w:highlight w:val="yellow"/>
                <w:lang w:eastAsia="ar-SA"/>
              </w:rPr>
            </w:pPr>
            <w:r>
              <w:rPr>
                <w:rFonts w:ascii="Garamond" w:hAnsi="Garamond" w:cs="Garamond"/>
                <w:highlight w:val="yellow"/>
                <w:lang w:eastAsia="ar-SA"/>
              </w:rPr>
              <w:t>–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в случае если аккредитив 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 xml:space="preserve">предоставлен в ЦФР в месяце </w:t>
            </w:r>
            <w:r w:rsidRPr="00E03497">
              <w:rPr>
                <w:rFonts w:ascii="Garamond" w:hAnsi="Garamond" w:cs="Garamond"/>
                <w:i/>
                <w:highlight w:val="yellow"/>
                <w:lang w:val="en-US" w:eastAsia="ar-SA"/>
              </w:rPr>
              <w:t>m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 xml:space="preserve"> не позднее чем за 7 рабочих дней </w:t>
            </w:r>
            <w:r w:rsidRPr="00652659">
              <w:rPr>
                <w:rFonts w:ascii="Garamond" w:hAnsi="Garamond" w:cs="Garamond"/>
                <w:highlight w:val="yellow"/>
                <w:lang w:eastAsia="ar-SA"/>
              </w:rPr>
              <w:t>до 17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>-го</w:t>
            </w:r>
            <w:r w:rsidRPr="00652659">
              <w:rPr>
                <w:rFonts w:ascii="Garamond" w:hAnsi="Garamond" w:cs="Garamond"/>
                <w:highlight w:val="yellow"/>
                <w:lang w:eastAsia="ar-SA"/>
              </w:rPr>
              <w:t xml:space="preserve"> числа месяца </w:t>
            </w:r>
            <w:r w:rsidRPr="0017155C">
              <w:rPr>
                <w:rFonts w:ascii="Garamond" w:hAnsi="Garamond" w:cs="Garamond"/>
                <w:i/>
                <w:highlight w:val="yellow"/>
                <w:lang w:val="en-US" w:eastAsia="ar-SA"/>
              </w:rPr>
              <w:t>m</w:t>
            </w:r>
            <w:r w:rsidRPr="0017155C">
              <w:rPr>
                <w:rFonts w:ascii="Garamond" w:hAnsi="Garamond" w:cs="Garamond"/>
                <w:highlight w:val="yellow"/>
                <w:lang w:eastAsia="ar-SA"/>
              </w:rPr>
              <w:t xml:space="preserve"> </w:t>
            </w:r>
            <w:r w:rsidRPr="00652659">
              <w:rPr>
                <w:rFonts w:ascii="Garamond" w:hAnsi="Garamond" w:cs="Garamond"/>
                <w:highlight w:val="yellow"/>
                <w:lang w:eastAsia="ar-SA"/>
              </w:rPr>
              <w:t>(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включительно) – с первого рабочего дня, следующего за датой 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>окончания срока проведения проверки аккредитива</w:t>
            </w:r>
            <w:r w:rsidRPr="00C65B29">
              <w:rPr>
                <w:rFonts w:ascii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 xml:space="preserve">на соответствие требованиям </w:t>
            </w:r>
            <w:r w:rsidRPr="0059431C">
              <w:rPr>
                <w:rFonts w:ascii="Garamond" w:hAnsi="Garamond" w:cs="Garamond"/>
                <w:i/>
                <w:highlight w:val="yellow"/>
                <w:lang w:eastAsia="ar-SA"/>
              </w:rPr>
              <w:t>Договора о присоединении к торговой системе оптового рынка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>, установленного</w:t>
            </w:r>
            <w:r w:rsidRPr="00AB2736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 </w:t>
            </w:r>
            <w:r w:rsidRPr="0059431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4B2C8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 </w:t>
            </w:r>
            <w:r w:rsidRPr="0059431C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(Приложение № 27 к </w:t>
            </w:r>
            <w:r w:rsidRPr="004B2C8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) либо </w:t>
            </w:r>
            <w:r w:rsidRPr="0059431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 </w:t>
            </w:r>
            <w:r w:rsidRPr="0059431C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(Приложение № 27.1 к</w:t>
            </w:r>
            <w:r w:rsidRPr="001E2849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)</w:t>
            </w:r>
            <w:r w:rsidRPr="001E2849">
              <w:rPr>
                <w:rFonts w:ascii="Garamond" w:hAnsi="Garamond" w:cs="Garamond"/>
                <w:highlight w:val="yellow"/>
                <w:lang w:eastAsia="ar-SA"/>
              </w:rPr>
              <w:t>;</w:t>
            </w:r>
          </w:p>
          <w:p w:rsidR="002A536F" w:rsidRDefault="002A536F" w:rsidP="0059431C">
            <w:pPr>
              <w:tabs>
                <w:tab w:val="left" w:pos="616"/>
              </w:tabs>
              <w:spacing w:before="120" w:after="120" w:line="240" w:lineRule="auto"/>
              <w:ind w:firstLine="567"/>
              <w:jc w:val="both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  <w:highlight w:val="yellow"/>
                <w:lang w:eastAsia="ar-SA"/>
              </w:rPr>
              <w:t>–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в случае если аккредитив 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>предоставлен в ЦФР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 xml:space="preserve">в месяце </w:t>
            </w:r>
            <w:r w:rsidRPr="00E03497">
              <w:rPr>
                <w:rFonts w:ascii="Garamond" w:hAnsi="Garamond" w:cs="Garamond"/>
                <w:i/>
                <w:highlight w:val="yellow"/>
                <w:lang w:val="en-US" w:eastAsia="ar-SA"/>
              </w:rPr>
              <w:t>m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 xml:space="preserve"> позднее чем за 7 рабочих дней до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17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>-го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числа месяца </w:t>
            </w:r>
            <w:r w:rsidRPr="00E03497">
              <w:rPr>
                <w:rFonts w:ascii="Garamond" w:hAnsi="Garamond" w:cs="Garamond"/>
                <w:i/>
                <w:highlight w:val="yellow"/>
                <w:lang w:val="en-US" w:eastAsia="ar-SA"/>
              </w:rPr>
              <w:t>m</w:t>
            </w:r>
            <w:r w:rsidRPr="00E03497">
              <w:rPr>
                <w:rFonts w:ascii="Garamond" w:hAnsi="Garamond" w:cs="Garamond"/>
                <w:highlight w:val="yellow"/>
                <w:lang w:eastAsia="ar-SA"/>
              </w:rPr>
              <w:t xml:space="preserve"> 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– с первого рабочего дня месяца, следующего за месяцем, 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 xml:space="preserve">на который приходится 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>дат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>а</w:t>
            </w:r>
            <w:r w:rsidRPr="00D43608">
              <w:rPr>
                <w:rFonts w:ascii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 xml:space="preserve">окончания срока проведения проверки аккредитива на соответствие требованиям </w:t>
            </w:r>
            <w:r w:rsidRPr="00042780">
              <w:rPr>
                <w:rFonts w:ascii="Garamond" w:hAnsi="Garamond" w:cs="Garamond"/>
                <w:i/>
                <w:highlight w:val="yellow"/>
                <w:lang w:eastAsia="ar-SA"/>
              </w:rPr>
              <w:t>Договора о присоединении к торговой системе оптового рынка</w:t>
            </w:r>
            <w:r>
              <w:rPr>
                <w:rFonts w:ascii="Garamond" w:hAnsi="Garamond" w:cs="Garamond"/>
                <w:highlight w:val="yellow"/>
                <w:lang w:eastAsia="ar-SA"/>
              </w:rPr>
              <w:t>, установленного</w:t>
            </w:r>
            <w:r w:rsidRPr="00AB2736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 </w:t>
            </w:r>
            <w:r w:rsidRPr="0059431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4B2C8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 </w:t>
            </w:r>
            <w:r w:rsidRPr="0059431C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(Приложение № 27 к </w:t>
            </w:r>
            <w:r w:rsidRPr="004B2C8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) либо </w:t>
            </w:r>
            <w:r w:rsidRPr="0059431C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 </w:t>
            </w:r>
            <w:r w:rsidRPr="0059431C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(Приложение № 27.1 к</w:t>
            </w:r>
            <w:r w:rsidRPr="001E2849">
              <w:rPr>
                <w:rFonts w:ascii="Garamond" w:hAnsi="Garamond" w:cs="Garamond"/>
                <w:i/>
                <w:color w:val="000000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Pr="001E2849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)</w:t>
            </w:r>
            <w:r>
              <w:rPr>
                <w:rFonts w:ascii="Garamond" w:hAnsi="Garamond" w:cs="Garamond"/>
                <w:lang w:eastAsia="ar-SA"/>
              </w:rPr>
              <w:t>;</w:t>
            </w:r>
          </w:p>
          <w:p w:rsidR="002A536F" w:rsidRPr="00F97B94" w:rsidRDefault="002A536F" w:rsidP="0059431C">
            <w:pPr>
              <w:spacing w:before="120" w:after="120" w:line="240" w:lineRule="auto"/>
              <w:ind w:firstLine="459"/>
              <w:jc w:val="both"/>
              <w:outlineLvl w:val="0"/>
              <w:rPr>
                <w:rFonts w:ascii="Garamond" w:eastAsia="Batang" w:hAnsi="Garamond" w:cs="Garamond"/>
                <w:lang w:eastAsia="ar-SA"/>
              </w:rPr>
            </w:pPr>
            <w:r w:rsidRPr="00D43608">
              <w:rPr>
                <w:rFonts w:ascii="Garamond" w:hAnsi="Garamond"/>
                <w:highlight w:val="yellow"/>
                <w:lang w:eastAsia="en-US"/>
              </w:rPr>
              <w:t xml:space="preserve">б) начиная с первого рабочего дня, следующего за датой прекращения учета неисполненных (частично исполненных) обязательств заменяемого (-ых) поручителя (-ей), </w:t>
            </w:r>
            <w:r w:rsidRPr="00B42806">
              <w:rPr>
                <w:rFonts w:ascii="Garamond" w:hAnsi="Garamond"/>
                <w:lang w:eastAsia="en-US"/>
              </w:rPr>
              <w:t xml:space="preserve">в целях исполнения обязательств участника оптового рынка </w:t>
            </w:r>
            <w:r w:rsidRPr="00B42806">
              <w:rPr>
                <w:rFonts w:ascii="Garamond" w:hAnsi="Garamond"/>
                <w:i/>
                <w:lang w:val="en-US" w:eastAsia="en-US"/>
              </w:rPr>
              <w:t>i</w:t>
            </w:r>
            <w:r w:rsidRPr="00B42806">
              <w:rPr>
                <w:rFonts w:ascii="Garamond" w:hAnsi="Garamond"/>
                <w:lang w:eastAsia="en-US"/>
              </w:rPr>
              <w:t xml:space="preserve"> по оплате штрафов </w:t>
            </w:r>
            <w:r w:rsidRPr="00B42806">
              <w:rPr>
                <w:rFonts w:ascii="Garamond" w:hAnsi="Garamond" w:cs="Garamond"/>
                <w:lang w:eastAsia="ar-SA"/>
              </w:rPr>
              <w:t xml:space="preserve">по договорам </w:t>
            </w:r>
            <w:r w:rsidRPr="00B42806">
              <w:rPr>
                <w:rFonts w:ascii="Garamond" w:hAnsi="Garamond" w:cs="Garamond"/>
                <w:i/>
                <w:lang w:val="en-US" w:eastAsia="ar-SA"/>
              </w:rPr>
              <w:t>D</w:t>
            </w:r>
            <w:r w:rsidRPr="00B42806">
              <w:rPr>
                <w:rFonts w:ascii="Garamond" w:hAnsi="Garamond"/>
                <w:lang w:eastAsia="en-US"/>
              </w:rPr>
              <w:t xml:space="preserve"> за счет предоставленного аккредитива ЦФР выполняет действия, предусмотренные подп. «а»–«д» п. 2.1 и пп. 2.2, 2.3, 2.5 настоящего приложения. </w:t>
            </w:r>
          </w:p>
        </w:tc>
      </w:tr>
    </w:tbl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Действующая редакция</w:t>
      </w:r>
    </w:p>
    <w:p w:rsidR="002A536F" w:rsidRDefault="002A536F" w:rsidP="00265C20">
      <w:pPr>
        <w:widowControl w:val="0"/>
        <w:spacing w:after="0" w:line="240" w:lineRule="auto"/>
        <w:ind w:right="-331"/>
        <w:jc w:val="right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Приложение 113б</w:t>
      </w:r>
    </w:p>
    <w:p w:rsidR="002A536F" w:rsidRPr="001E2849" w:rsidRDefault="002A536F" w:rsidP="00265C20">
      <w:pPr>
        <w:pStyle w:val="3"/>
        <w:jc w:val="center"/>
        <w:rPr>
          <w:rFonts w:cs="Calibri"/>
          <w:b/>
          <w:highlight w:val="yellow"/>
        </w:rPr>
      </w:pPr>
      <w:bookmarkStart w:id="1" w:name="_Toc355009585"/>
      <w:bookmarkStart w:id="2" w:name="_Toc357524918"/>
      <w:r w:rsidRPr="001E2849">
        <w:rPr>
          <w:rFonts w:cs="Calibri"/>
          <w:b/>
          <w:highlight w:val="yellow"/>
        </w:rPr>
        <w:t>УВЕДОМЛЕНИЕ о банкротствах</w:t>
      </w:r>
      <w:bookmarkEnd w:id="1"/>
      <w:bookmarkEnd w:id="2"/>
    </w:p>
    <w:p w:rsidR="002A536F" w:rsidRPr="001E2849" w:rsidRDefault="002A536F" w:rsidP="00265C20">
      <w:pPr>
        <w:pStyle w:val="3"/>
        <w:jc w:val="center"/>
        <w:rPr>
          <w:rFonts w:cs="Calibri"/>
          <w:b/>
          <w:highlight w:val="yellow"/>
        </w:rPr>
      </w:pPr>
      <w:bookmarkStart w:id="3" w:name="_Toc355009586"/>
      <w:bookmarkStart w:id="4" w:name="_Toc357524919"/>
      <w:r w:rsidRPr="001E2849">
        <w:rPr>
          <w:rFonts w:cs="Calibri"/>
          <w:b/>
          <w:highlight w:val="yellow"/>
        </w:rPr>
        <w:t>по результату мониторинга судебных актов</w:t>
      </w:r>
      <w:bookmarkEnd w:id="3"/>
      <w:bookmarkEnd w:id="4"/>
    </w:p>
    <w:p w:rsidR="002A536F" w:rsidRPr="001E2849" w:rsidRDefault="002A536F" w:rsidP="00265C20">
      <w:pPr>
        <w:ind w:left="720"/>
        <w:jc w:val="center"/>
        <w:rPr>
          <w:rFonts w:cs="Calibri"/>
          <w:highlight w:val="yellow"/>
        </w:rPr>
      </w:pPr>
    </w:p>
    <w:p w:rsidR="002A536F" w:rsidRPr="001E2849" w:rsidRDefault="002A536F" w:rsidP="00265C20">
      <w:pPr>
        <w:jc w:val="both"/>
        <w:rPr>
          <w:rFonts w:ascii="Garamond" w:hAnsi="Garamond" w:cs="Calibri"/>
          <w:highlight w:val="yellow"/>
        </w:rPr>
      </w:pPr>
      <w:r w:rsidRPr="001E2849">
        <w:rPr>
          <w:rFonts w:cs="Calibri"/>
          <w:highlight w:val="yellow"/>
        </w:rPr>
        <w:tab/>
      </w:r>
      <w:r w:rsidRPr="001E2849">
        <w:rPr>
          <w:rFonts w:ascii="Garamond" w:hAnsi="Garamond" w:cs="Calibri"/>
          <w:highlight w:val="yellow"/>
        </w:rPr>
        <w:t>По результату проводимого АО «ЦФР» на основании п. 21.1 Регламента финансовых расчетов на оптовом рынке электроэнергии (Приложение № 16 к Договору о присоединении к торговой системе оптового рынка) мониторинга судебных актов арбитражных судов Российской Федерации, касающихся банкротства субъектов ОРЭМ, АО «ЦФР» была выявлена информация о следующей организации: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4902"/>
        <w:gridCol w:w="8929"/>
      </w:tblGrid>
      <w:tr w:rsidR="002A536F" w:rsidRPr="001E2849" w:rsidTr="00265C20">
        <w:trPr>
          <w:trHeight w:val="299"/>
        </w:trPr>
        <w:tc>
          <w:tcPr>
            <w:tcW w:w="770" w:type="dxa"/>
          </w:tcPr>
          <w:p w:rsidR="002A536F" w:rsidRPr="001E2849" w:rsidRDefault="002A536F" w:rsidP="00265C20">
            <w:pPr>
              <w:ind w:left="-25"/>
              <w:jc w:val="center"/>
              <w:rPr>
                <w:rFonts w:ascii="Garamond" w:hAnsi="Garamond" w:cs="Calibri"/>
                <w:highlight w:val="yellow"/>
              </w:rPr>
            </w:pPr>
            <w:r w:rsidRPr="001E2849">
              <w:rPr>
                <w:rFonts w:ascii="Garamond" w:hAnsi="Garamond" w:cs="Calibri"/>
                <w:highlight w:val="yellow"/>
              </w:rPr>
              <w:t>№</w:t>
            </w:r>
          </w:p>
        </w:tc>
        <w:tc>
          <w:tcPr>
            <w:tcW w:w="4902" w:type="dxa"/>
          </w:tcPr>
          <w:p w:rsidR="002A536F" w:rsidRPr="001E2849" w:rsidRDefault="002A536F" w:rsidP="00737C36">
            <w:pPr>
              <w:jc w:val="center"/>
              <w:rPr>
                <w:rFonts w:ascii="Garamond" w:hAnsi="Garamond" w:cs="Calibri"/>
                <w:highlight w:val="yellow"/>
              </w:rPr>
            </w:pPr>
            <w:r w:rsidRPr="001E2849">
              <w:rPr>
                <w:rFonts w:ascii="Garamond" w:hAnsi="Garamond" w:cs="Calibri"/>
                <w:highlight w:val="yellow"/>
              </w:rPr>
              <w:t>Наименование организации</w:t>
            </w:r>
          </w:p>
        </w:tc>
        <w:tc>
          <w:tcPr>
            <w:tcW w:w="8929" w:type="dxa"/>
          </w:tcPr>
          <w:p w:rsidR="002A536F" w:rsidRPr="001E2849" w:rsidRDefault="002A536F" w:rsidP="00737C36">
            <w:pPr>
              <w:jc w:val="center"/>
              <w:rPr>
                <w:rFonts w:ascii="Garamond" w:hAnsi="Garamond" w:cs="Calibri"/>
                <w:highlight w:val="yellow"/>
                <w:lang w:val="en-US"/>
              </w:rPr>
            </w:pPr>
            <w:r w:rsidRPr="001E2849">
              <w:rPr>
                <w:rFonts w:ascii="Garamond" w:hAnsi="Garamond" w:cs="Calibri"/>
                <w:highlight w:val="yellow"/>
              </w:rPr>
              <w:t>Содержание информации</w:t>
            </w:r>
          </w:p>
        </w:tc>
      </w:tr>
      <w:tr w:rsidR="002A536F" w:rsidRPr="00265C20" w:rsidTr="00265C20">
        <w:trPr>
          <w:trHeight w:val="1659"/>
        </w:trPr>
        <w:tc>
          <w:tcPr>
            <w:tcW w:w="770" w:type="dxa"/>
          </w:tcPr>
          <w:p w:rsidR="002A536F" w:rsidRPr="001E2849" w:rsidRDefault="002A536F" w:rsidP="00737C36">
            <w:pPr>
              <w:jc w:val="center"/>
              <w:rPr>
                <w:rFonts w:ascii="Garamond" w:hAnsi="Garamond" w:cs="Calibri"/>
                <w:highlight w:val="yellow"/>
              </w:rPr>
            </w:pPr>
            <w:r w:rsidRPr="001E2849">
              <w:rPr>
                <w:rFonts w:ascii="Garamond" w:hAnsi="Garamond" w:cs="Calibri"/>
                <w:highlight w:val="yellow"/>
              </w:rPr>
              <w:t>1.</w:t>
            </w:r>
          </w:p>
        </w:tc>
        <w:tc>
          <w:tcPr>
            <w:tcW w:w="4902" w:type="dxa"/>
          </w:tcPr>
          <w:p w:rsidR="002A536F" w:rsidRPr="001E2849" w:rsidRDefault="002A536F" w:rsidP="00737C36">
            <w:pPr>
              <w:jc w:val="both"/>
              <w:rPr>
                <w:rFonts w:ascii="Garamond" w:hAnsi="Garamond" w:cs="Calibri"/>
                <w:highlight w:val="yellow"/>
                <w:lang w:val="en-US"/>
              </w:rPr>
            </w:pPr>
            <w:r w:rsidRPr="001E2849">
              <w:rPr>
                <w:rFonts w:ascii="Garamond" w:hAnsi="Garamond" w:cs="Calibri"/>
                <w:highlight w:val="yellow"/>
              </w:rPr>
              <w:t>______</w:t>
            </w:r>
            <w:r w:rsidRPr="001E2849">
              <w:rPr>
                <w:rFonts w:ascii="Garamond" w:hAnsi="Garamond" w:cs="Calibri"/>
                <w:highlight w:val="yellow"/>
                <w:lang w:val="en-US"/>
              </w:rPr>
              <w:t>_____</w:t>
            </w:r>
            <w:r w:rsidRPr="001E2849">
              <w:rPr>
                <w:rFonts w:ascii="Garamond" w:hAnsi="Garamond" w:cs="Calibri"/>
                <w:highlight w:val="yellow"/>
              </w:rPr>
              <w:t>______ (наименование организации)</w:t>
            </w:r>
            <w:r w:rsidRPr="001E2849">
              <w:rPr>
                <w:rFonts w:ascii="Garamond" w:hAnsi="Garamond" w:cs="Calibri"/>
                <w:highlight w:val="yellow"/>
                <w:lang w:val="en-US"/>
              </w:rPr>
              <w:t>,</w:t>
            </w:r>
          </w:p>
          <w:p w:rsidR="002A536F" w:rsidRPr="001E2849" w:rsidRDefault="002A536F" w:rsidP="00737C36">
            <w:pPr>
              <w:jc w:val="both"/>
              <w:rPr>
                <w:rFonts w:ascii="Garamond" w:hAnsi="Garamond" w:cs="Calibri"/>
                <w:highlight w:val="yellow"/>
                <w:lang w:val="en-US"/>
              </w:rPr>
            </w:pPr>
            <w:r w:rsidRPr="001E2849">
              <w:rPr>
                <w:rFonts w:ascii="Garamond" w:hAnsi="Garamond" w:cs="Calibri"/>
                <w:highlight w:val="yellow"/>
              </w:rPr>
              <w:t xml:space="preserve">(ИНН </w:t>
            </w:r>
            <w:r w:rsidRPr="001E2849">
              <w:rPr>
                <w:rFonts w:ascii="Garamond" w:hAnsi="Garamond" w:cs="Calibri"/>
                <w:highlight w:val="yellow"/>
                <w:lang w:val="en-US"/>
              </w:rPr>
              <w:t>______________,</w:t>
            </w:r>
          </w:p>
          <w:p w:rsidR="002A536F" w:rsidRPr="00265C20" w:rsidRDefault="002A536F" w:rsidP="00737C36">
            <w:pPr>
              <w:jc w:val="both"/>
              <w:rPr>
                <w:rFonts w:ascii="Garamond" w:hAnsi="Garamond" w:cs="Calibri"/>
              </w:rPr>
            </w:pPr>
            <w:r w:rsidRPr="001E2849">
              <w:rPr>
                <w:rFonts w:ascii="Garamond" w:hAnsi="Garamond" w:cs="Calibri"/>
                <w:highlight w:val="yellow"/>
              </w:rPr>
              <w:t xml:space="preserve">ОГРН </w:t>
            </w:r>
            <w:r w:rsidRPr="001E2849">
              <w:rPr>
                <w:rFonts w:ascii="Garamond" w:hAnsi="Garamond" w:cs="Calibri"/>
                <w:highlight w:val="yellow"/>
                <w:lang w:val="en-US"/>
              </w:rPr>
              <w:t>______________</w:t>
            </w:r>
            <w:r w:rsidRPr="001E2849">
              <w:rPr>
                <w:rFonts w:ascii="Garamond" w:hAnsi="Garamond" w:cs="Calibri"/>
                <w:highlight w:val="yellow"/>
              </w:rPr>
              <w:t>)</w:t>
            </w:r>
          </w:p>
          <w:p w:rsidR="002A536F" w:rsidRPr="00265C20" w:rsidRDefault="002A536F" w:rsidP="00737C36">
            <w:pPr>
              <w:jc w:val="both"/>
              <w:rPr>
                <w:rFonts w:ascii="Garamond" w:hAnsi="Garamond" w:cs="Calibri"/>
              </w:rPr>
            </w:pPr>
          </w:p>
        </w:tc>
        <w:tc>
          <w:tcPr>
            <w:tcW w:w="8929" w:type="dxa"/>
          </w:tcPr>
          <w:p w:rsidR="002A536F" w:rsidRPr="00265C20" w:rsidRDefault="002A536F" w:rsidP="00737C36">
            <w:pPr>
              <w:jc w:val="both"/>
              <w:rPr>
                <w:rFonts w:ascii="Garamond" w:hAnsi="Garamond" w:cs="Calibri"/>
              </w:rPr>
            </w:pPr>
          </w:p>
        </w:tc>
      </w:tr>
    </w:tbl>
    <w:p w:rsidR="002A536F" w:rsidRPr="00753ED6" w:rsidRDefault="002A536F" w:rsidP="00265C20">
      <w:pPr>
        <w:jc w:val="both"/>
        <w:rPr>
          <w:rFonts w:cs="Calibri"/>
        </w:rPr>
      </w:pPr>
    </w:p>
    <w:p w:rsidR="002A536F" w:rsidRDefault="002A536F" w:rsidP="00265C20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Предлагаемая редакция</w:t>
      </w:r>
    </w:p>
    <w:p w:rsidR="002A536F" w:rsidRDefault="002A536F" w:rsidP="00265C20">
      <w:pPr>
        <w:widowControl w:val="0"/>
        <w:spacing w:after="0" w:line="240" w:lineRule="auto"/>
        <w:ind w:right="-331"/>
        <w:jc w:val="right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Приложение 113б</w:t>
      </w:r>
    </w:p>
    <w:p w:rsidR="002A536F" w:rsidRDefault="002A536F" w:rsidP="000611E0">
      <w:pPr>
        <w:widowControl w:val="0"/>
        <w:spacing w:after="0" w:line="240" w:lineRule="auto"/>
        <w:ind w:right="-331"/>
        <w:jc w:val="center"/>
        <w:rPr>
          <w:rFonts w:ascii="Garamond" w:hAnsi="Garamond" w:cs="Garamond"/>
          <w:b/>
          <w:bCs/>
          <w:sz w:val="26"/>
          <w:szCs w:val="26"/>
        </w:rPr>
      </w:pPr>
    </w:p>
    <w:p w:rsidR="002A536F" w:rsidRPr="001E2849" w:rsidRDefault="002A536F" w:rsidP="00AF1236">
      <w:pPr>
        <w:widowControl w:val="0"/>
        <w:spacing w:after="0" w:line="240" w:lineRule="auto"/>
        <w:ind w:right="-331"/>
        <w:jc w:val="center"/>
        <w:rPr>
          <w:rFonts w:ascii="Garamond" w:hAnsi="Garamond" w:cs="Calibri"/>
          <w:b/>
          <w:color w:val="000000"/>
          <w:highlight w:val="yellow"/>
          <w:lang w:eastAsia="en-US"/>
        </w:rPr>
      </w:pPr>
      <w:r>
        <w:rPr>
          <w:rFonts w:ascii="Garamond" w:hAnsi="Garamond" w:cs="Calibri"/>
          <w:b/>
          <w:color w:val="000000"/>
          <w:lang w:eastAsia="en-US"/>
        </w:rPr>
        <w:t xml:space="preserve"> </w:t>
      </w:r>
      <w:r w:rsidRPr="001E2849">
        <w:rPr>
          <w:rFonts w:ascii="Garamond" w:hAnsi="Garamond" w:cs="Calibri"/>
          <w:b/>
          <w:color w:val="000000"/>
          <w:highlight w:val="yellow"/>
          <w:lang w:eastAsia="en-US"/>
        </w:rPr>
        <w:t>Перечень участников оптового рынка (в т.ч.</w:t>
      </w:r>
      <w:r>
        <w:rPr>
          <w:rFonts w:ascii="Garamond" w:hAnsi="Garamond" w:cs="Calibri"/>
          <w:b/>
          <w:color w:val="000000"/>
          <w:highlight w:val="yellow"/>
          <w:lang w:eastAsia="en-US"/>
        </w:rPr>
        <w:t xml:space="preserve"> </w:t>
      </w:r>
      <w:r w:rsidRPr="001E2849">
        <w:rPr>
          <w:rFonts w:ascii="Garamond" w:hAnsi="Garamond" w:cs="Calibri"/>
          <w:b/>
          <w:color w:val="000000"/>
          <w:highlight w:val="yellow"/>
          <w:lang w:eastAsia="en-US"/>
        </w:rPr>
        <w:t xml:space="preserve">участников оптового рынка, лишенных статуса субъекта оптового рынка), </w:t>
      </w:r>
    </w:p>
    <w:p w:rsidR="002A536F" w:rsidRPr="001E2849" w:rsidRDefault="002A536F" w:rsidP="00AF1236">
      <w:pPr>
        <w:widowControl w:val="0"/>
        <w:spacing w:after="0" w:line="240" w:lineRule="auto"/>
        <w:ind w:right="-331"/>
        <w:jc w:val="center"/>
        <w:rPr>
          <w:rFonts w:ascii="Garamond" w:hAnsi="Garamond" w:cs="Calibri"/>
          <w:b/>
          <w:color w:val="000000"/>
          <w:highlight w:val="yellow"/>
          <w:lang w:eastAsia="en-US"/>
        </w:rPr>
      </w:pPr>
      <w:r w:rsidRPr="001E2849">
        <w:rPr>
          <w:rFonts w:ascii="Garamond" w:hAnsi="Garamond" w:cs="Calibri"/>
          <w:b/>
          <w:color w:val="000000"/>
          <w:highlight w:val="yellow"/>
          <w:lang w:eastAsia="en-US"/>
        </w:rPr>
        <w:t>в отношении которых инициирована процедура банкротства по состоянию на ____________</w:t>
      </w:r>
    </w:p>
    <w:p w:rsidR="002A536F" w:rsidRPr="001E2849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  <w:highlight w:val="yellow"/>
        </w:rPr>
      </w:pPr>
    </w:p>
    <w:tbl>
      <w:tblPr>
        <w:tblW w:w="15006" w:type="dxa"/>
        <w:tblLook w:val="00A0" w:firstRow="1" w:lastRow="0" w:firstColumn="1" w:lastColumn="0" w:noHBand="0" w:noVBand="0"/>
      </w:tblPr>
      <w:tblGrid>
        <w:gridCol w:w="600"/>
        <w:gridCol w:w="3790"/>
        <w:gridCol w:w="2126"/>
        <w:gridCol w:w="2410"/>
        <w:gridCol w:w="3380"/>
        <w:gridCol w:w="2700"/>
      </w:tblGrid>
      <w:tr w:rsidR="002A536F" w:rsidRPr="00265C20" w:rsidTr="004751B9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536F" w:rsidRPr="001E2849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highlight w:val="yellow"/>
              </w:rPr>
            </w:pPr>
            <w:r w:rsidRPr="001E2849">
              <w:rPr>
                <w:rFonts w:ascii="Garamond" w:hAnsi="Garamond" w:cs="Arial"/>
                <w:bCs/>
                <w:color w:val="000000"/>
                <w:highlight w:val="yellow"/>
              </w:rPr>
              <w:t>№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A536F" w:rsidRPr="001E2849" w:rsidRDefault="002A536F" w:rsidP="004751B9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highlight w:val="yellow"/>
              </w:rPr>
            </w:pPr>
            <w:r w:rsidRPr="001E2849">
              <w:rPr>
                <w:rFonts w:ascii="Garamond" w:hAnsi="Garamond" w:cs="Arial"/>
                <w:bCs/>
                <w:color w:val="000000"/>
                <w:highlight w:val="yellow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A536F" w:rsidRPr="001E2849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highlight w:val="yellow"/>
              </w:rPr>
            </w:pPr>
            <w:r w:rsidRPr="001E2849">
              <w:rPr>
                <w:rFonts w:ascii="Garamond" w:hAnsi="Garamond" w:cs="Arial"/>
                <w:bCs/>
                <w:color w:val="000000"/>
                <w:highlight w:val="yellow"/>
              </w:rPr>
              <w:t>ИНН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A536F" w:rsidRPr="001E2849" w:rsidRDefault="002A536F" w:rsidP="004751B9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highlight w:val="yellow"/>
              </w:rPr>
            </w:pPr>
            <w:r w:rsidRPr="001E2849">
              <w:rPr>
                <w:rFonts w:ascii="Garamond" w:hAnsi="Garamond" w:cs="Arial"/>
                <w:bCs/>
                <w:color w:val="000000"/>
                <w:highlight w:val="yellow"/>
              </w:rPr>
              <w:t>Статус организации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A536F" w:rsidRPr="001E2849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highlight w:val="yellow"/>
              </w:rPr>
            </w:pPr>
            <w:r w:rsidRPr="001E2849">
              <w:rPr>
                <w:rFonts w:ascii="Garamond" w:hAnsi="Garamond" w:cs="Arial"/>
                <w:bCs/>
                <w:color w:val="000000"/>
                <w:highlight w:val="yellow"/>
              </w:rPr>
              <w:t>Процедура банкротства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</w:rPr>
            </w:pPr>
            <w:r w:rsidRPr="001E2849">
              <w:rPr>
                <w:rFonts w:ascii="Garamond" w:hAnsi="Garamond" w:cs="Arial"/>
                <w:bCs/>
                <w:color w:val="000000"/>
                <w:highlight w:val="yellow"/>
              </w:rPr>
              <w:t>Дата начала процедуры</w:t>
            </w:r>
          </w:p>
        </w:tc>
      </w:tr>
      <w:tr w:rsidR="002A536F" w:rsidRPr="00265C20" w:rsidTr="00B0449E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</w:rPr>
            </w:pPr>
          </w:p>
        </w:tc>
      </w:tr>
      <w:tr w:rsidR="002A536F" w:rsidRPr="00265C20" w:rsidTr="00B0449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2A536F" w:rsidRPr="00265C20" w:rsidTr="00B0449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36F" w:rsidRPr="00265C20" w:rsidRDefault="002A536F" w:rsidP="00265C20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</w:rPr>
            </w:pPr>
          </w:p>
        </w:tc>
      </w:tr>
    </w:tbl>
    <w:p w:rsidR="002A536F" w:rsidRDefault="002A536F" w:rsidP="000C362A">
      <w:pPr>
        <w:spacing w:after="0" w:line="240" w:lineRule="auto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2A536F" w:rsidRDefault="002A536F" w:rsidP="000C362A">
      <w:pPr>
        <w:spacing w:after="0" w:line="240" w:lineRule="auto"/>
        <w:jc w:val="both"/>
        <w:rPr>
          <w:rFonts w:ascii="Garamond" w:hAnsi="Garamond"/>
          <w:b/>
          <w:iCs/>
          <w:sz w:val="24"/>
          <w:szCs w:val="24"/>
        </w:rPr>
      </w:pPr>
    </w:p>
    <w:p w:rsidR="002A536F" w:rsidRDefault="002A536F" w:rsidP="000C362A">
      <w:pPr>
        <w:tabs>
          <w:tab w:val="left" w:pos="3402"/>
          <w:tab w:val="left" w:pos="10632"/>
        </w:tabs>
        <w:spacing w:after="0" w:line="240" w:lineRule="auto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Действующая редакция </w:t>
      </w:r>
      <w:r>
        <w:rPr>
          <w:rFonts w:ascii="Garamond" w:hAnsi="Garamond"/>
          <w:b/>
          <w:i/>
          <w:sz w:val="24"/>
          <w:szCs w:val="24"/>
        </w:rPr>
        <w:t>приложения 2 к Правилам ЭДО СЭД КО (изменяемые позиции выделены желтым цветом):</w:t>
      </w:r>
    </w:p>
    <w:p w:rsidR="002A536F" w:rsidRDefault="002A536F" w:rsidP="000C362A">
      <w:pPr>
        <w:tabs>
          <w:tab w:val="left" w:pos="3402"/>
          <w:tab w:val="left" w:pos="10632"/>
        </w:tabs>
        <w:spacing w:after="0" w:line="240" w:lineRule="auto"/>
        <w:rPr>
          <w:rFonts w:ascii="Garamond" w:hAnsi="Garamond"/>
          <w:b/>
          <w:i/>
          <w:sz w:val="24"/>
          <w:szCs w:val="24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409"/>
        <w:gridCol w:w="1276"/>
        <w:gridCol w:w="709"/>
        <w:gridCol w:w="850"/>
        <w:gridCol w:w="1134"/>
        <w:gridCol w:w="993"/>
        <w:gridCol w:w="850"/>
        <w:gridCol w:w="851"/>
        <w:gridCol w:w="1275"/>
        <w:gridCol w:w="1418"/>
        <w:gridCol w:w="992"/>
        <w:gridCol w:w="992"/>
      </w:tblGrid>
      <w:tr w:rsidR="002A536F" w:rsidRPr="00DF6869" w:rsidTr="00737C36">
        <w:trPr>
          <w:trHeight w:val="792"/>
        </w:trPr>
        <w:tc>
          <w:tcPr>
            <w:tcW w:w="1702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409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3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18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2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2A536F" w:rsidRPr="00DF6869" w:rsidTr="00737C36">
        <w:trPr>
          <w:trHeight w:val="792"/>
        </w:trPr>
        <w:tc>
          <w:tcPr>
            <w:tcW w:w="1702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CFR_NOTE_BANKRUPT_JUDGE_ATS</w:t>
            </w:r>
          </w:p>
        </w:tc>
        <w:tc>
          <w:tcPr>
            <w:tcW w:w="2409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УВЕДОМЛЕНИЕ о банкротствах по результату мониторинга судебных актов</w:t>
            </w:r>
          </w:p>
        </w:tc>
        <w:tc>
          <w:tcPr>
            <w:tcW w:w="1276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21.1</w:t>
            </w:r>
          </w:p>
        </w:tc>
        <w:tc>
          <w:tcPr>
            <w:tcW w:w="709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docx</w:t>
            </w:r>
          </w:p>
        </w:tc>
        <w:tc>
          <w:tcPr>
            <w:tcW w:w="850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34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93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0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418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992" w:type="dxa"/>
            <w:vAlign w:val="bottom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vAlign w:val="center"/>
          </w:tcPr>
          <w:p w:rsidR="002A536F" w:rsidRPr="00DF6869" w:rsidRDefault="002A536F" w:rsidP="009D37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2A536F" w:rsidRDefault="002A536F" w:rsidP="000C362A">
      <w:pPr>
        <w:tabs>
          <w:tab w:val="left" w:pos="3402"/>
          <w:tab w:val="left" w:pos="10632"/>
        </w:tabs>
        <w:spacing w:after="0" w:line="240" w:lineRule="auto"/>
        <w:rPr>
          <w:rFonts w:ascii="Garamond" w:hAnsi="Garamond"/>
          <w:b/>
          <w:i/>
          <w:sz w:val="24"/>
          <w:szCs w:val="24"/>
        </w:rPr>
      </w:pPr>
    </w:p>
    <w:p w:rsidR="002A536F" w:rsidRDefault="002A536F" w:rsidP="00DA5E95">
      <w:pPr>
        <w:tabs>
          <w:tab w:val="left" w:pos="3402"/>
          <w:tab w:val="left" w:pos="10632"/>
        </w:tabs>
        <w:spacing w:after="0" w:line="240" w:lineRule="auto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Предлагаемая редакция приложения 2 к Правилам ЭДО СЭД КО (изменяемые позиции выделены желтым цветом):</w:t>
      </w:r>
    </w:p>
    <w:p w:rsidR="002A536F" w:rsidRDefault="002A536F" w:rsidP="000C362A">
      <w:pPr>
        <w:tabs>
          <w:tab w:val="left" w:pos="3402"/>
          <w:tab w:val="left" w:pos="10632"/>
        </w:tabs>
        <w:spacing w:after="0" w:line="240" w:lineRule="auto"/>
        <w:rPr>
          <w:rFonts w:ascii="Garamond" w:hAnsi="Garamond"/>
          <w:b/>
          <w:i/>
          <w:sz w:val="24"/>
          <w:szCs w:val="24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409"/>
        <w:gridCol w:w="1276"/>
        <w:gridCol w:w="709"/>
        <w:gridCol w:w="850"/>
        <w:gridCol w:w="1134"/>
        <w:gridCol w:w="993"/>
        <w:gridCol w:w="850"/>
        <w:gridCol w:w="851"/>
        <w:gridCol w:w="1275"/>
        <w:gridCol w:w="1418"/>
        <w:gridCol w:w="992"/>
        <w:gridCol w:w="992"/>
      </w:tblGrid>
      <w:tr w:rsidR="002A536F" w:rsidRPr="00DF6869" w:rsidTr="00737C36">
        <w:trPr>
          <w:trHeight w:val="792"/>
        </w:trPr>
        <w:tc>
          <w:tcPr>
            <w:tcW w:w="1702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409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3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18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2" w:type="dxa"/>
            <w:shd w:val="clear" w:color="000000" w:fill="C0C0C0"/>
            <w:vAlign w:val="center"/>
          </w:tcPr>
          <w:p w:rsidR="002A536F" w:rsidRPr="00DF6869" w:rsidRDefault="002A536F" w:rsidP="00737C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2A536F" w:rsidRPr="00DF6869" w:rsidTr="002F31EB">
        <w:trPr>
          <w:trHeight w:val="792"/>
        </w:trPr>
        <w:tc>
          <w:tcPr>
            <w:tcW w:w="1702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CFR_NOTE_BANKRUPT_JUDGE_ATS</w:t>
            </w:r>
          </w:p>
        </w:tc>
        <w:tc>
          <w:tcPr>
            <w:tcW w:w="2409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Перечень участников оптового рынка, в отношении которых инициирована процедура банкротства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по состоянию на _____</w:t>
            </w:r>
            <w:r w:rsidRPr="00DF68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______</w:t>
            </w:r>
          </w:p>
        </w:tc>
        <w:tc>
          <w:tcPr>
            <w:tcW w:w="1276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21.1</w:t>
            </w:r>
          </w:p>
        </w:tc>
        <w:tc>
          <w:tcPr>
            <w:tcW w:w="709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xls</w:t>
            </w:r>
          </w:p>
        </w:tc>
        <w:tc>
          <w:tcPr>
            <w:tcW w:w="850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134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93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50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418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Excel</w:t>
            </w:r>
          </w:p>
        </w:tc>
        <w:tc>
          <w:tcPr>
            <w:tcW w:w="992" w:type="dxa"/>
            <w:vAlign w:val="bottom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F6869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vAlign w:val="center"/>
          </w:tcPr>
          <w:p w:rsidR="002A536F" w:rsidRPr="00DF6869" w:rsidRDefault="002A536F" w:rsidP="00AF60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0695D" w:rsidRDefault="00A0695D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  <w:sectPr w:rsidR="00A0695D" w:rsidSect="0059431C">
          <w:footerReference w:type="default" r:id="rId7"/>
          <w:pgSz w:w="16838" w:h="11906" w:orient="landscape"/>
          <w:pgMar w:top="1258" w:right="1134" w:bottom="850" w:left="1134" w:header="708" w:footer="708" w:gutter="0"/>
          <w:cols w:space="708"/>
          <w:docGrid w:linePitch="360"/>
        </w:sectPr>
      </w:pPr>
    </w:p>
    <w:p w:rsidR="002A536F" w:rsidRDefault="002A536F" w:rsidP="00A0695D">
      <w:pPr>
        <w:widowControl w:val="0"/>
        <w:spacing w:after="0" w:line="240" w:lineRule="auto"/>
        <w:ind w:right="-331"/>
        <w:rPr>
          <w:rFonts w:ascii="Garamond" w:hAnsi="Garamond" w:cs="Garamond"/>
          <w:b/>
          <w:bCs/>
          <w:sz w:val="26"/>
          <w:szCs w:val="26"/>
        </w:rPr>
      </w:pPr>
      <w:r w:rsidRPr="008E0F0B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E509C9">
        <w:rPr>
          <w:rFonts w:ascii="Garamond" w:hAnsi="Garamond" w:cs="Garamond"/>
          <w:b/>
          <w:bCs/>
          <w:sz w:val="26"/>
          <w:szCs w:val="26"/>
        </w:rPr>
        <w:t>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</w:r>
      <w:r w:rsidRPr="008E0F0B">
        <w:rPr>
          <w:rFonts w:ascii="Garamond" w:hAnsi="Garamond"/>
          <w:b/>
          <w:sz w:val="26"/>
          <w:szCs w:val="26"/>
        </w:rPr>
        <w:t xml:space="preserve"> </w:t>
      </w:r>
      <w:r w:rsidRPr="008E0F0B">
        <w:rPr>
          <w:rFonts w:ascii="Garamond" w:hAnsi="Garamond" w:cs="Garamond"/>
          <w:b/>
          <w:bCs/>
          <w:sz w:val="26"/>
          <w:szCs w:val="26"/>
        </w:rPr>
        <w:t>(Приложение № 27 к Договору о присоединении к</w:t>
      </w:r>
      <w:r w:rsidR="007D6803">
        <w:rPr>
          <w:rFonts w:ascii="Garamond" w:hAnsi="Garamond" w:cs="Garamond"/>
          <w:b/>
          <w:bCs/>
          <w:sz w:val="26"/>
          <w:szCs w:val="26"/>
        </w:rPr>
        <w:t> </w:t>
      </w:r>
      <w:r w:rsidRPr="008E0F0B">
        <w:rPr>
          <w:rFonts w:ascii="Garamond" w:hAnsi="Garamond" w:cs="Garamond"/>
          <w:b/>
          <w:bCs/>
          <w:sz w:val="26"/>
          <w:szCs w:val="26"/>
        </w:rPr>
        <w:t>торговой системе оптового рынка)</w:t>
      </w:r>
    </w:p>
    <w:p w:rsidR="002A536F" w:rsidRDefault="002A536F" w:rsidP="00D7388C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5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7080"/>
      </w:tblGrid>
      <w:tr w:rsidR="002A536F" w:rsidRPr="007D6803" w:rsidTr="007D6803">
        <w:trPr>
          <w:trHeight w:val="139"/>
        </w:trPr>
        <w:tc>
          <w:tcPr>
            <w:tcW w:w="993" w:type="dxa"/>
            <w:vAlign w:val="center"/>
          </w:tcPr>
          <w:p w:rsidR="002A536F" w:rsidRPr="007D6803" w:rsidRDefault="002A536F" w:rsidP="00D43608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D6803">
              <w:rPr>
                <w:rFonts w:ascii="Garamond" w:hAnsi="Garamond" w:cs="Garamond"/>
                <w:b/>
                <w:bCs/>
              </w:rPr>
              <w:t>№</w:t>
            </w:r>
          </w:p>
          <w:p w:rsidR="002A536F" w:rsidRPr="007D6803" w:rsidRDefault="002A536F" w:rsidP="00D43608">
            <w:pPr>
              <w:widowControl w:val="0"/>
              <w:spacing w:after="0" w:line="240" w:lineRule="auto"/>
              <w:ind w:right="-108"/>
              <w:jc w:val="center"/>
              <w:rPr>
                <w:rFonts w:ascii="Garamond" w:hAnsi="Garamond" w:cs="Garamond"/>
                <w:b/>
                <w:bCs/>
              </w:rPr>
            </w:pPr>
            <w:r w:rsidRPr="007D6803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974" w:type="dxa"/>
            <w:vAlign w:val="center"/>
          </w:tcPr>
          <w:p w:rsidR="002A536F" w:rsidRPr="007D6803" w:rsidRDefault="002A536F" w:rsidP="00D4360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D6803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2A536F" w:rsidRPr="007D6803" w:rsidRDefault="002A536F" w:rsidP="00D43608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D6803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080" w:type="dxa"/>
            <w:vAlign w:val="center"/>
          </w:tcPr>
          <w:p w:rsidR="002A536F" w:rsidRPr="007D6803" w:rsidRDefault="002A536F" w:rsidP="00D43608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D6803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2A536F" w:rsidRPr="007D6803" w:rsidRDefault="002A536F" w:rsidP="00D43608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7D6803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2A536F" w:rsidRPr="007D6803" w:rsidTr="007D6803">
        <w:trPr>
          <w:trHeight w:val="288"/>
        </w:trPr>
        <w:tc>
          <w:tcPr>
            <w:tcW w:w="993" w:type="dxa"/>
          </w:tcPr>
          <w:p w:rsidR="002A536F" w:rsidRPr="007D6803" w:rsidRDefault="002A536F" w:rsidP="007D6803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7D6803">
              <w:rPr>
                <w:rFonts w:ascii="Garamond" w:hAnsi="Garamond"/>
                <w:b/>
              </w:rPr>
              <w:t>7.12</w:t>
            </w:r>
          </w:p>
        </w:tc>
        <w:tc>
          <w:tcPr>
            <w:tcW w:w="6974" w:type="dxa"/>
          </w:tcPr>
          <w:p w:rsidR="002A536F" w:rsidRPr="007D6803" w:rsidRDefault="002A536F" w:rsidP="007D6803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  <w:bookmarkStart w:id="5" w:name="_Toc431289239"/>
            <w:bookmarkStart w:id="6" w:name="_Toc435788879"/>
            <w:bookmarkStart w:id="7" w:name="_Toc435789762"/>
            <w:bookmarkStart w:id="8" w:name="_Toc492303500"/>
            <w:bookmarkStart w:id="9" w:name="_Toc414965141"/>
            <w:r w:rsidRPr="007D6803">
              <w:rPr>
                <w:rFonts w:ascii="Garamond" w:hAnsi="Garamond"/>
              </w:rPr>
              <w:t>КО в течение 5 (пяти) рабочих дней с даты получения уведомления (информации) о возникновении оснований для предоставления продавцом по ДПМ ВИЭ дополнительного обеспечения (внесения изменений в обеспечение), предусмотренных пп. 7.5–7.11´ настоящего Регламента,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(внести изменения в обеспечение) с указанием даты окончания срока, предусмотренного пп. 7.5–7.11´ настоящего Регламента на предоставление обеспечения.</w:t>
            </w:r>
            <w:bookmarkEnd w:id="5"/>
            <w:bookmarkEnd w:id="6"/>
            <w:bookmarkEnd w:id="7"/>
            <w:bookmarkEnd w:id="8"/>
          </w:p>
          <w:p w:rsidR="002A536F" w:rsidRPr="007D6803" w:rsidRDefault="002A536F" w:rsidP="007D6803">
            <w:pPr>
              <w:spacing w:before="120" w:after="120" w:line="240" w:lineRule="auto"/>
              <w:ind w:firstLine="550"/>
              <w:jc w:val="both"/>
              <w:outlineLvl w:val="0"/>
              <w:rPr>
                <w:rFonts w:ascii="Garamond" w:hAnsi="Garamond"/>
              </w:rPr>
            </w:pPr>
            <w:bookmarkStart w:id="10" w:name="_Toc431289240"/>
            <w:bookmarkStart w:id="11" w:name="_Toc435788880"/>
            <w:bookmarkStart w:id="12" w:name="_Toc435789763"/>
            <w:bookmarkStart w:id="13" w:name="_Toc492303501"/>
            <w:r w:rsidRPr="007D6803">
              <w:rPr>
                <w:rFonts w:ascii="Garamond" w:hAnsi="Garamond"/>
                <w:highlight w:val="yellow"/>
              </w:rPr>
              <w:t>КО на 8 (восьмой) рабочий день со дня истечения срока, предусмотренного пп. 7.5–7.11´ настоящего Регламента, фиксирует в соответствии с настоящим пунктом исполнение либо неисполнение участником оптового рынка – продавцом по ДПМ ВИЭ требований, предусмотренных пп. 7.5–7.11´ настоящего Регламента, и направляет ЦФР и участнику оптового рынка – продавцу по ДПМ ВИЭ уведомление об исполнении либо неисполнении требования по предоставлению обеспечения (дополнительного обеспечения) (либо внесению изменений в обеспечение), предусмотренного пп. 7.5–7.11´ настоящего Регламента, на бумажном носителе.</w:t>
            </w:r>
            <w:bookmarkEnd w:id="9"/>
            <w:bookmarkEnd w:id="10"/>
            <w:bookmarkEnd w:id="11"/>
            <w:bookmarkEnd w:id="12"/>
            <w:bookmarkEnd w:id="13"/>
            <w:r w:rsidRPr="007D6803">
              <w:rPr>
                <w:rFonts w:ascii="Garamond" w:hAnsi="Garamond"/>
              </w:rPr>
              <w:t xml:space="preserve"> 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bookmarkStart w:id="14" w:name="_Toc492303502"/>
            <w:r w:rsidRPr="007D6803">
              <w:rPr>
                <w:rFonts w:ascii="Garamond" w:hAnsi="Garamond"/>
              </w:rPr>
              <w:t xml:space="preserve">Исполнением требования по предоставлению продавцом по ДПМ ВИЭ обеспечения (дополнительного обеспечения, внесению изменений в обеспечение) по соответствующему ДПМ ВИЭ, </w:t>
            </w:r>
            <w:bookmarkEnd w:id="14"/>
            <w:r w:rsidRPr="007D6803">
              <w:rPr>
                <w:rFonts w:ascii="Garamond" w:hAnsi="Garamond"/>
              </w:rPr>
              <w:t>предусмотренного пп. 7.5–7.11´ настоящего Регламента, является наличие по состоянию на последний день периода (включительно) (либо на следующий рабочий день в случае, если последний день периода приходится на выходной день), предусмотренного соответствующим пунктом из пп. 7.5–7.11´ настоящего Регламента для предоставления обеспечения (дополнительного обеспечения):</w:t>
            </w:r>
          </w:p>
          <w:p w:rsidR="002A536F" w:rsidRPr="007D6803" w:rsidRDefault="002A536F" w:rsidP="007D6803">
            <w:pPr>
              <w:numPr>
                <w:ilvl w:val="0"/>
                <w:numId w:val="36"/>
              </w:numPr>
              <w:spacing w:before="120" w:after="120" w:line="240" w:lineRule="auto"/>
              <w:ind w:left="709" w:hanging="283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заключенного (-ых) договора (-ов) коммерческого представительства для целей заключения договоров поручительства с поручителем (-ями) по ДПМ ВИЭ, соответствующим (-и) требованиям пункта 7.14 настоящего Регламента, либо</w:t>
            </w:r>
          </w:p>
          <w:p w:rsidR="002A536F" w:rsidRPr="007D6803" w:rsidRDefault="002A536F" w:rsidP="007D6803">
            <w:pPr>
              <w:numPr>
                <w:ilvl w:val="0"/>
                <w:numId w:val="36"/>
              </w:numPr>
              <w:spacing w:before="120" w:after="120" w:line="240" w:lineRule="auto"/>
              <w:ind w:left="709" w:hanging="283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получение ЦФР через банк получателя средств уведомления об открытии аккредитива, отвечающего требованиям соответствующего пункта 7.14 настоящего Регламента, или получение запроса (извещения) на внесение изменений в аккредитив, который с учетом внесения указанных в запросе (извещении) изменений, отвечает требованиям пункта 7.14 настоящего Регламента.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bookmarkStart w:id="15" w:name="_Toc492303505"/>
            <w:r w:rsidRPr="007D6803">
              <w:rPr>
                <w:rFonts w:ascii="Garamond" w:hAnsi="Garamond"/>
              </w:rPr>
              <w:t xml:space="preserve">Исполнения требования по предоставлению продавцом по ДПМ ВИЭ обеспечения (дополнительного обеспечения, внесению изменений в обеспечение) в отношении объекта генерации по соответствующему ДПМ ВИЭ в рамках исполнения требований, предусмотренных пп. 7.5–7.11´ настоящего Регламента, не требуется, </w:t>
            </w:r>
            <w:bookmarkEnd w:id="15"/>
            <w:r w:rsidRPr="007D6803">
              <w:rPr>
                <w:rFonts w:ascii="Garamond" w:hAnsi="Garamond"/>
              </w:rPr>
              <w:t>в случае если по состоянию на 7 (седьмой) рабочий день со дня истечения срока, предусмотренного пп. 7.5–7.11´ настоящего Регламента, выполнено одно из следующих условий: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bookmarkStart w:id="16" w:name="_Toc492303506"/>
            <w:r w:rsidRPr="007D6803">
              <w:rPr>
                <w:rFonts w:ascii="Garamond" w:hAnsi="Garamond"/>
              </w:rPr>
              <w:t xml:space="preserve">а) в отношении объекта генерации продавцом по ДПМ ВИЭ в установленном Правилами оптового рынка и </w:t>
            </w:r>
            <w:r w:rsidRPr="007D6803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7D6803">
              <w:rPr>
                <w:rFonts w:ascii="Garamond" w:hAnsi="Garamond"/>
              </w:rPr>
              <w:t xml:space="preserve">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поставки, и при этом предельный объем поставки мощности на оптовый рынок с использованием объекта генерации, определенный СО </w:t>
            </w:r>
            <w:r w:rsidRPr="007D6803">
              <w:rPr>
                <w:rFonts w:ascii="Garamond" w:hAnsi="Garamond"/>
                <w:bCs/>
              </w:rPr>
              <w:t xml:space="preserve">в соответствии с </w:t>
            </w:r>
            <w:r w:rsidRPr="007D6803">
              <w:rPr>
                <w:rFonts w:ascii="Garamond" w:hAnsi="Garamond"/>
                <w:bCs/>
                <w:i/>
              </w:rPr>
              <w:t>Регламентом аттестации генерирующего оборудования</w:t>
            </w:r>
            <w:r w:rsidRPr="007D6803">
              <w:rPr>
                <w:rFonts w:ascii="Garamond" w:hAnsi="Garamond"/>
                <w:bCs/>
              </w:rPr>
              <w:t xml:space="preserve"> (Приложение № 19.2 к </w:t>
            </w:r>
            <w:r w:rsidRPr="007D6803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7D6803">
              <w:rPr>
                <w:rFonts w:ascii="Garamond" w:hAnsi="Garamond"/>
                <w:bCs/>
              </w:rPr>
              <w:t>)</w:t>
            </w:r>
            <w:r w:rsidRPr="007D6803">
              <w:rPr>
                <w:rFonts w:ascii="Garamond" w:hAnsi="Garamond"/>
              </w:rPr>
              <w:t>, равен или больше объема установленной мощности, указанного в приложении 1 к ДПМ ВИЭ, заключенным в отношении генерирующего объекта;</w:t>
            </w:r>
            <w:bookmarkEnd w:id="16"/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bookmarkStart w:id="17" w:name="_Toc492303507"/>
            <w:r w:rsidRPr="007D6803">
              <w:rPr>
                <w:rFonts w:ascii="Garamond" w:hAnsi="Garamond"/>
              </w:rPr>
              <w:t>б) продавец по ДПМ ВИЭ не находится в состоянии реорганизации, ликвидации или банкротства, в отношении него на оптовом рынке зарегистрирована (-ны)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в соответствии с реестром субъектов оптового рынка превышает 2500 МВт);</w:t>
            </w:r>
            <w:bookmarkEnd w:id="17"/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bookmarkStart w:id="18" w:name="_Toc492303508"/>
            <w:r w:rsidRPr="007D6803">
              <w:rPr>
                <w:rFonts w:ascii="Garamond" w:hAnsi="Garamond"/>
              </w:rPr>
              <w:t xml:space="preserve">в) в отношении объекта генерации в полном объеме использовано обеспечение исполнения обязательств по ДПМ ВИЭ, предоставленное в целях </w:t>
            </w:r>
            <w:r w:rsidRPr="007D6803">
              <w:rPr>
                <w:rFonts w:ascii="Garamond" w:hAnsi="Garamond"/>
                <w:bCs/>
              </w:rPr>
              <w:t>обеспечения исполнения обязательств по указанным договорам до истечения 15 (пятнадцати) месяцев с даты начала поставки мощности (в отношении дополнительного обеспечения на 27 месяцев – до истечения 27 (двадцати семи) месяцев с даты начала поставки мощности)</w:t>
            </w:r>
            <w:r w:rsidRPr="007D6803">
              <w:rPr>
                <w:rFonts w:ascii="Garamond" w:hAnsi="Garamond"/>
                <w:highlight w:val="yellow"/>
              </w:rPr>
              <w:t>.</w:t>
            </w:r>
            <w:bookmarkEnd w:id="18"/>
          </w:p>
          <w:p w:rsidR="002A536F" w:rsidRPr="007D6803" w:rsidRDefault="002A536F" w:rsidP="007D6803">
            <w:pPr>
              <w:tabs>
                <w:tab w:val="num" w:pos="432"/>
              </w:tabs>
              <w:suppressAutoHyphens/>
              <w:spacing w:before="120" w:after="120" w:line="240" w:lineRule="auto"/>
              <w:jc w:val="both"/>
              <w:outlineLvl w:val="0"/>
              <w:rPr>
                <w:rFonts w:ascii="Garamond" w:eastAsia="Batang" w:hAnsi="Garamond" w:cs="Garamond"/>
                <w:lang w:eastAsia="ar-SA"/>
              </w:rPr>
            </w:pPr>
          </w:p>
        </w:tc>
        <w:tc>
          <w:tcPr>
            <w:tcW w:w="7080" w:type="dxa"/>
          </w:tcPr>
          <w:p w:rsidR="002A536F" w:rsidRPr="007D6803" w:rsidRDefault="002A536F" w:rsidP="007D6803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КО в течение 5 (пяти) рабочих дней с даты получения уведомления (информации) о возникновении оснований для предоставления продавцом по ДПМ ВИЭ дополнительного обеспечения (внесения изменений в обеспечение), предусмотренных пп. 7.5–7.11´ настоящего Регламента,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(внести изменения в обеспечение) с указанием даты окончания срока, предусмотренного пп. 7.5–7.11´ настоящего Регламента на предоставление обеспечения.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Исполнением требования по предоставлению продавцом по ДПМ ВИЭ обеспечения (дополнительного обеспечения, внесению изменений в обеспечение) по соответствующему ДПМ ВИЭ, предусмотренного пп. 7.5–7.11´ настоящего Регламента, является наличие по состоянию на последний день периода (включительно) (либо на следующий рабочий день в случае, если последний день периода приходится на выходной день), предусмотренного соответствующим пунктом из пп. 7.5–7.11´ настоящего Регламента для предоставления обеспечения (дополнительного обеспечения):</w:t>
            </w:r>
          </w:p>
          <w:p w:rsidR="002A536F" w:rsidRPr="007D6803" w:rsidRDefault="002A536F" w:rsidP="007D6803">
            <w:pPr>
              <w:numPr>
                <w:ilvl w:val="0"/>
                <w:numId w:val="36"/>
              </w:numPr>
              <w:spacing w:before="120" w:after="120" w:line="240" w:lineRule="auto"/>
              <w:ind w:left="743" w:hanging="284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 заключенного (-ых) договора (-ов) коммерческого представительства для целей заключения договоров поручительства с поручителем (-ями) по ДПМ ВИЭ, соответствующим (-и) требованиям пункта 7.14 настоящего Регламента, либо</w:t>
            </w:r>
          </w:p>
          <w:p w:rsidR="002A536F" w:rsidRPr="007D6803" w:rsidRDefault="002A536F" w:rsidP="007D6803">
            <w:pPr>
              <w:numPr>
                <w:ilvl w:val="0"/>
                <w:numId w:val="36"/>
              </w:numPr>
              <w:spacing w:before="120" w:after="120" w:line="240" w:lineRule="auto"/>
              <w:ind w:left="709" w:hanging="250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 получение ЦФР через банк получателя средств уведомления об открытии аккредитива, отвечающего требованиям соответствующего пункта 7.14 настоящего Регламента, или получение запроса (извещения) на внесение изменений в аккредитив, который с учетом внесения указанных в запросе (извещении) изменений, отвечает требованиям пункта 7.14 настоящего Регламента. 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50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  <w:highlight w:val="yellow"/>
              </w:rPr>
              <w:t>КО в течение 5</w:t>
            </w:r>
            <w:r w:rsidR="0085546D">
              <w:rPr>
                <w:rFonts w:ascii="Garamond" w:hAnsi="Garamond"/>
                <w:highlight w:val="yellow"/>
              </w:rPr>
              <w:t xml:space="preserve"> (пяти)</w:t>
            </w:r>
            <w:r w:rsidRPr="007D6803">
              <w:rPr>
                <w:rFonts w:ascii="Garamond" w:hAnsi="Garamond"/>
                <w:highlight w:val="yellow"/>
              </w:rPr>
              <w:t xml:space="preserve"> рабочих дней (но не позднее чем на 8 (восьмой) рабочий день со дня истечения срока, предусмотренного пп. 7.5–7.11´ настоящего Регламента) с даты получения от ЦФР информации о предоставленном в рамках исполнения требований пп. 7.5–7.11´ настоящего Регламента обеспечении по ДПМ ВИЭ (дополнительном обеспечении, вн</w:t>
            </w:r>
            <w:r w:rsidR="0085546D">
              <w:rPr>
                <w:rFonts w:ascii="Garamond" w:hAnsi="Garamond"/>
                <w:highlight w:val="yellow"/>
              </w:rPr>
              <w:t>есении изменений в обеспечение)</w:t>
            </w:r>
            <w:r w:rsidRPr="007D6803">
              <w:rPr>
                <w:rFonts w:ascii="Garamond" w:hAnsi="Garamond"/>
                <w:highlight w:val="yellow"/>
              </w:rPr>
              <w:t xml:space="preserve"> определяет в соответствии с настоящим пунктом исполнение либо неисполнение участником оптового рынка – продавцом по ДПМ ВИЭ требований, предусмотренных пп. 7.5–7.11´ настоящего Регламента, и направляет ЦФР и участнику оптового рынка – продавцу по ДПМ ВИЭ уведомление об исполнении либо неисполнении требования по предоставлению обеспечен</w:t>
            </w:r>
            <w:r w:rsidR="0085546D">
              <w:rPr>
                <w:rFonts w:ascii="Garamond" w:hAnsi="Garamond"/>
                <w:highlight w:val="yellow"/>
              </w:rPr>
              <w:t>ия (дополнительного обеспечения</w:t>
            </w:r>
            <w:r w:rsidRPr="007D6803">
              <w:rPr>
                <w:rFonts w:ascii="Garamond" w:hAnsi="Garamond"/>
                <w:highlight w:val="yellow"/>
              </w:rPr>
              <w:t xml:space="preserve"> либо внесению изменений в обеспечение).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Исполнения требования по предоставлению продавцом по ДПМ ВИЭ обеспечения (дополнительного обеспечения, внесению изменений в обеспечение) в отношении объекта генерации по соответствующему ДПМ ВИЭ в рамках исполнения требований, предусмотренных пп. 7.5–7.11´ настоящего Регламента, не требуется, в случае если по состоянию на 7 (седьмой) рабочий день со дня истечения срока, предусмотренного пп. 7.5–7.11´ настоящего Регламента, выполнено одно из следующих условий: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а) в отношении объекта генерации продавцом по ДПМ ВИЭ в установленном Правилами оптового рынка и </w:t>
            </w:r>
            <w:r w:rsidRPr="007D6803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7D6803">
              <w:rPr>
                <w:rFonts w:ascii="Garamond" w:hAnsi="Garamond"/>
              </w:rPr>
              <w:t xml:space="preserve">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поставки, и при этом предельный объем поставки мощности на оптовый рынок с использованием объекта генерации, определенный СО </w:t>
            </w:r>
            <w:r w:rsidRPr="007D6803">
              <w:rPr>
                <w:rFonts w:ascii="Garamond" w:hAnsi="Garamond"/>
                <w:bCs/>
              </w:rPr>
              <w:t xml:space="preserve">в соответствии с </w:t>
            </w:r>
            <w:r w:rsidRPr="007D6803">
              <w:rPr>
                <w:rFonts w:ascii="Garamond" w:hAnsi="Garamond"/>
                <w:bCs/>
                <w:i/>
              </w:rPr>
              <w:t>Регламентом аттестации генерирующего оборудования</w:t>
            </w:r>
            <w:r w:rsidRPr="007D6803">
              <w:rPr>
                <w:rFonts w:ascii="Garamond" w:hAnsi="Garamond"/>
                <w:bCs/>
              </w:rPr>
              <w:t xml:space="preserve"> (Приложение № 19.2 к </w:t>
            </w:r>
            <w:r w:rsidRPr="007D6803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7D6803">
              <w:rPr>
                <w:rFonts w:ascii="Garamond" w:hAnsi="Garamond"/>
                <w:bCs/>
              </w:rPr>
              <w:t>)</w:t>
            </w:r>
            <w:r w:rsidRPr="007D6803">
              <w:rPr>
                <w:rFonts w:ascii="Garamond" w:hAnsi="Garamond"/>
              </w:rPr>
              <w:t>, равен или больше объема установленной мощности, указанного в приложении 1 к ДПМ ВИЭ, заключенным в отношении генерирующего объекта;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б) продавец по ДПМ ВИЭ не находится в состоянии реорганизации, ликвидации или банкротства, в отношении него на оптовом рынке зарегистрирована (-ны) ГТП генерации,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и суммарная установленная мощность которой (-ых) в соответствии с реестром субъектов оптового рынка превышает 2500 МВт);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в) в отношении объекта генерации в полном объеме использовано обеспечение исполнения обязательств по ДПМ ВИЭ, предоставленное в целях </w:t>
            </w:r>
            <w:r w:rsidRPr="007D6803">
              <w:rPr>
                <w:rFonts w:ascii="Garamond" w:hAnsi="Garamond"/>
                <w:bCs/>
              </w:rPr>
              <w:t>обеспечения исполнения обязательств по указанным договорам до истечения 15 (пятнадцати) месяцев с даты начала поставки мощности (в отношении дополнительного обеспечения на 27 месяцев – до истечения 27 (двадцати семи) месяцев с даты начала поставки мощности)</w:t>
            </w:r>
            <w:r w:rsidRPr="007D6803">
              <w:rPr>
                <w:rFonts w:ascii="Garamond" w:hAnsi="Garamond"/>
                <w:highlight w:val="yellow"/>
              </w:rPr>
              <w:t>;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67"/>
              <w:jc w:val="both"/>
              <w:outlineLvl w:val="0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hAnsi="Garamond"/>
                <w:highlight w:val="yellow"/>
              </w:rPr>
              <w:t>д) в соответствии с пунктом 8 настоящего Регламента КО подписано Соглашение о передаче прав и обязанностей поставщика мощности по данному ДПМ ВИЭ новому продавцу и Наблюдательным советом Ассоциации «НП Совет рынка» принято решение о лишении продавца по ДПМ ВИЭ права участия в торговле электрической энергией и (или) мощностью в отношении ГТП генерации, включающей соответствующий объект ВИЭ.</w:t>
            </w:r>
          </w:p>
        </w:tc>
      </w:tr>
      <w:tr w:rsidR="002A536F" w:rsidRPr="007D6803" w:rsidTr="007D6803">
        <w:trPr>
          <w:trHeight w:val="2258"/>
        </w:trPr>
        <w:tc>
          <w:tcPr>
            <w:tcW w:w="993" w:type="dxa"/>
          </w:tcPr>
          <w:p w:rsidR="002A536F" w:rsidRPr="007D6803" w:rsidRDefault="002A536F" w:rsidP="007D6803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7D6803">
              <w:rPr>
                <w:rFonts w:ascii="Garamond" w:hAnsi="Garamond"/>
                <w:b/>
              </w:rPr>
              <w:t>7.14.2</w:t>
            </w:r>
          </w:p>
        </w:tc>
        <w:tc>
          <w:tcPr>
            <w:tcW w:w="6974" w:type="dxa"/>
          </w:tcPr>
          <w:p w:rsidR="002A536F" w:rsidRPr="007D6803" w:rsidRDefault="002A536F" w:rsidP="007D6803">
            <w:pPr>
              <w:tabs>
                <w:tab w:val="left" w:pos="567"/>
              </w:tabs>
              <w:spacing w:before="120" w:after="120" w:line="240" w:lineRule="auto"/>
              <w:ind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…</w:t>
            </w:r>
          </w:p>
          <w:p w:rsidR="002A536F" w:rsidRPr="007D6803" w:rsidRDefault="002A536F" w:rsidP="007D6803">
            <w:pPr>
              <w:tabs>
                <w:tab w:val="left" w:pos="567"/>
              </w:tabs>
              <w:spacing w:before="120" w:after="120" w:line="240" w:lineRule="auto"/>
              <w:ind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ЦФР в течение 7 </w:t>
            </w:r>
            <w:r w:rsidRPr="007D6803">
              <w:rPr>
                <w:rFonts w:ascii="Garamond" w:hAnsi="Garamond" w:cs="Garamond"/>
                <w:color w:val="000000"/>
                <w:lang w:eastAsia="ar-SA"/>
              </w:rPr>
              <w:t>(семи)</w:t>
            </w:r>
            <w:r w:rsidRPr="007D6803">
              <w:rPr>
                <w:rFonts w:ascii="Garamond" w:hAnsi="Garamond"/>
              </w:rPr>
              <w:t xml:space="preserve"> рабочих дней с даты,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(извещения) об открытии аккредитива, проверяет аккредитив на соответствие требованиям п. 7.14 настоящего Регламента и:</w:t>
            </w:r>
          </w:p>
          <w:p w:rsidR="002A536F" w:rsidRPr="007D6803" w:rsidRDefault="002A536F" w:rsidP="007D6803">
            <w:pPr>
              <w:numPr>
                <w:ilvl w:val="0"/>
                <w:numId w:val="38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0"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соответствия открытого аккредитива указанным требованиям принимает поступивший аккредитив и</w:t>
            </w:r>
            <w:r w:rsidRPr="007D6803">
              <w:rPr>
                <w:rFonts w:ascii="Garamond" w:hAnsi="Garamond" w:cs="Garamond"/>
                <w:color w:val="000000"/>
                <w:lang w:eastAsia="ar-SA"/>
              </w:rPr>
              <w:t xml:space="preserve">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направляет КО реестр аккредитивов с указанием аккредитива, уведомление об открытии которого получено ЦФР как получателем средств по форме приложения 4.4 к настоящему Регламенту в электронном виде с применением электронной подписи, а также на бумажном носителе информацию в Совет рынка о принятом в рамках замены обеспечения по ДПМ ВИЭ (либо предоставления дополнительного обеспечения) аккредитиве;</w:t>
            </w:r>
          </w:p>
          <w:p w:rsidR="002A536F" w:rsidRPr="007D6803" w:rsidRDefault="002A536F" w:rsidP="007D6803">
            <w:pPr>
              <w:numPr>
                <w:ilvl w:val="0"/>
                <w:numId w:val="38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0"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несоответствия открытого аккредитива указанным требованиям в течение 3 (трех) рабочих дней со дня, следующего за днем окончания проверки аккредитива, направляет продавцу по ДПМ ВИЭ на бумажном носителе мотивированный отказ в приеме аккредитива, а также направляет исполняющему банку по открытому аккредитиву через банк получателя средств заявление об отказе от исполнения аккредитива.</w:t>
            </w:r>
          </w:p>
          <w:p w:rsidR="002A536F" w:rsidRPr="007D6803" w:rsidRDefault="002A536F" w:rsidP="007D6803">
            <w:pPr>
              <w:tabs>
                <w:tab w:val="left" w:pos="9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если продавец по ДПМ ВИЭ открывает аккредитив в рамках замены обеспечения и дата, предшествующая дню начала проверки ЦФР аккредитива на соответствие требованиям п. 7.14 настоящего Регламента, наступает позднее даты начала поставки по ДПМ ВИЭ, то ЦФР в течение 3 (трех) рабочих дней со дня, следующего за днем окончания проверки аккредитива, направляет продавцу по ДПМ ВИЭ на бумажном носителе мотивированный отказ в приеме аккредитива, а также направляет исполняющему банку по открытому аккредитиву через банк получателя средств заявление об отказе от исполнения аккредитива.</w:t>
            </w:r>
          </w:p>
          <w:p w:rsidR="002A536F" w:rsidRPr="007D6803" w:rsidRDefault="002A536F" w:rsidP="007D6803">
            <w:pPr>
              <w:tabs>
                <w:tab w:val="left" w:pos="9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если продавец по ДПМ ВИЭ открывает аккредитив в рамках предоставления дополнительного обеспечения (в соответствии с требованиями пп. 7.5–7.11</w:t>
            </w:r>
            <w:r w:rsidRPr="007D6803">
              <w:rPr>
                <w:rFonts w:ascii="Garamond" w:eastAsia="Batang" w:hAnsi="Garamond" w:cs="Garamond"/>
                <w:lang w:eastAsia="ar-SA"/>
              </w:rPr>
              <w:t>´</w:t>
            </w:r>
            <w:r w:rsidRPr="007D6803">
              <w:rPr>
                <w:rFonts w:ascii="Garamond" w:hAnsi="Garamond"/>
              </w:rPr>
              <w:t xml:space="preserve"> настоящего Регламента) и дата, предшествующая дню начала проверки ЦФР аккредитива на соответствие требованиям п. 7.14 настоящего Регламента, позднее даты окончания периода, предусмотренного требованиями пп. 7.5–7.11</w:t>
            </w:r>
            <w:r w:rsidRPr="007D6803">
              <w:rPr>
                <w:rFonts w:ascii="Garamond" w:eastAsia="Batang" w:hAnsi="Garamond" w:cs="Garamond"/>
                <w:lang w:eastAsia="ar-SA"/>
              </w:rPr>
              <w:t>´</w:t>
            </w:r>
            <w:r w:rsidRPr="007D6803">
              <w:rPr>
                <w:rFonts w:ascii="Garamond" w:hAnsi="Garamond"/>
              </w:rPr>
              <w:t xml:space="preserve"> настоящего Регламента, то ЦФР в течение 3 (трех) рабочих дней со дня, следующего за днем окончания проверки аккредитива, направляет продавцу по ДПМ ВИЭ на бумажном носителе мотивированный отказ в приеме аккредитива, а также направляет исполняющему банку по открытому аккредитиву через банк получателя средств заявление об отказе от исполнения аккредитива.</w:t>
            </w:r>
          </w:p>
          <w:p w:rsidR="002A536F" w:rsidRPr="007D6803" w:rsidRDefault="002A536F" w:rsidP="007D6803">
            <w:pPr>
              <w:suppressAutoHyphens/>
              <w:spacing w:before="120" w:after="120" w:line="240" w:lineRule="auto"/>
              <w:ind w:firstLine="55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eastAsia="Batang" w:hAnsi="Garamond" w:cs="Garamond"/>
                <w:lang w:eastAsia="ar-SA"/>
              </w:rPr>
              <w:t>Если действующим обеспечением по ДПМ ВИЭ является поручительство участника (-ов) оптового рынка – поставщика (-ов), то КО после получения от ЦФР вышеуказанного реестра аккредитивов расторгает в отношении указанного ДПМ ВИЭ договоры поручительства, уведомляет продавца по ДПМ ВИЭ о замене либо предоставлении дополнительного обеспечения по ДПМ ВИЭ и в течение 5 (пяти)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поручительства, которые расторгнуты (по форме приложения 13 к настоящему Регламенту).</w:t>
            </w:r>
          </w:p>
          <w:p w:rsidR="002A536F" w:rsidRPr="007D6803" w:rsidRDefault="002A536F" w:rsidP="007D6803">
            <w:pPr>
              <w:suppressAutoHyphens/>
              <w:spacing w:before="120" w:after="120" w:line="240" w:lineRule="auto"/>
              <w:ind w:firstLine="55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eastAsia="Batang" w:hAnsi="Garamond" w:cs="Garamond"/>
                <w:lang w:eastAsia="ar-SA"/>
              </w:rPr>
              <w:t>В случае получения КО вышеуказанного реестра аккредитивов от ЦФР до 20-го числа месяца (включительно), договоры поручительства для обеспечения обязательств по соответствующим ДПМ ВИЭ расторгаются в месяце, в котором получен указанный реестр.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pacing w:before="120" w:after="120" w:line="240" w:lineRule="auto"/>
              <w:ind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получения КО вышеуказанного реестра аккредитивов от ЦФР после 20-го числа месяца, договоры поручительства для обеспечения обязательств по соответствующим ДПМ ВИЭ расторгаются в месяце, следующем за месяцем, в котором получен данный реестр.</w:t>
            </w:r>
          </w:p>
          <w:p w:rsidR="002A536F" w:rsidRPr="007D6803" w:rsidRDefault="002A536F" w:rsidP="007D6803">
            <w:pPr>
              <w:tabs>
                <w:tab w:val="left" w:pos="9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Если действующим обеспечением по ДПМ ВИЭ является штраф, оплата которого осуществляется по аккредитиву, то ЦФР по итогам проверки полученного в соответствии с настоящим пунктом аккредитива в случае его соответствия требованиям настоящего Регламента:</w:t>
            </w:r>
          </w:p>
          <w:p w:rsidR="002A536F" w:rsidRPr="007D6803" w:rsidRDefault="002A536F" w:rsidP="007D6803">
            <w:pPr>
              <w:numPr>
                <w:ilvl w:val="0"/>
                <w:numId w:val="32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1735" w:hanging="195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направляет исполняющему банку по ранее открытому (заменяемому) аккредитиву через банк получателя средств заявление об отказе от исполнения аккредитива;</w:t>
            </w:r>
          </w:p>
          <w:p w:rsidR="002A536F" w:rsidRPr="007D6803" w:rsidRDefault="002A536F" w:rsidP="007D6803">
            <w:pPr>
              <w:numPr>
                <w:ilvl w:val="0"/>
                <w:numId w:val="32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1735" w:hanging="195"/>
              <w:jc w:val="both"/>
              <w:rPr>
                <w:rFonts w:ascii="Garamond" w:hAnsi="Garamond"/>
                <w:highlight w:val="yellow"/>
              </w:rPr>
            </w:pPr>
            <w:r w:rsidRPr="007D6803">
              <w:rPr>
                <w:rFonts w:ascii="Garamond" w:hAnsi="Garamond"/>
                <w:highlight w:val="yellow"/>
              </w:rPr>
              <w:t>направляет КО реестр аккредитивов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 с указанием аккредитива, уведомление об открытии которого получено ЦФР как получателем средств в соответствии с Соглашением о порядке расчетов, связанных с уплатой продавцом штрафов по ДПМ ВИЭ, по форме приложения 4.4 к настоящему Регламенту в электронном виде с применением электронной подписи, а также на бумажном носителе информацию в Совет рынка о принятом в рамках замены обеспечения по ДПМ ВИЭ (либо предоставления дополнительного обеспечения) аккредитиве;</w:t>
            </w:r>
            <w:r w:rsidRPr="007D6803">
              <w:rPr>
                <w:rFonts w:ascii="Garamond" w:hAnsi="Garamond"/>
                <w:highlight w:val="yellow"/>
              </w:rPr>
              <w:t xml:space="preserve"> </w:t>
            </w:r>
          </w:p>
          <w:p w:rsidR="002A536F" w:rsidRPr="007D6803" w:rsidRDefault="002A536F" w:rsidP="007D6803">
            <w:pPr>
              <w:numPr>
                <w:ilvl w:val="0"/>
                <w:numId w:val="32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1735" w:hanging="195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направляет КО реестр аккредитивов, по которым ЦФР как получателем средств по аккредитиву в рамках замены обеспечения был направлен отказ от исполнения аккредитива, по форме приложения 14 к настоящему Регламенту в электронном виде с применением электронной подписи;</w:t>
            </w:r>
          </w:p>
          <w:p w:rsidR="002A536F" w:rsidRPr="007D6803" w:rsidRDefault="002A536F" w:rsidP="007D6803">
            <w:pPr>
              <w:numPr>
                <w:ilvl w:val="0"/>
                <w:numId w:val="32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1735" w:hanging="195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 w:cs="Garamond"/>
                <w:color w:val="000000"/>
                <w:lang w:eastAsia="ar-SA"/>
              </w:rPr>
              <w:t>уведомляет продавца по ДПМ ВИЭ о замене обеспечения по ДПМ ВИЭ</w:t>
            </w:r>
            <w:r w:rsidRPr="007D6803">
              <w:rPr>
                <w:rFonts w:ascii="Garamond" w:hAnsi="Garamond"/>
              </w:rPr>
              <w:t>.</w:t>
            </w:r>
          </w:p>
        </w:tc>
        <w:tc>
          <w:tcPr>
            <w:tcW w:w="7080" w:type="dxa"/>
          </w:tcPr>
          <w:p w:rsidR="002A536F" w:rsidRPr="007D6803" w:rsidRDefault="002A536F" w:rsidP="007D6803">
            <w:pPr>
              <w:tabs>
                <w:tab w:val="left" w:pos="567"/>
              </w:tabs>
              <w:spacing w:before="120" w:after="120" w:line="240" w:lineRule="auto"/>
              <w:ind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…</w:t>
            </w:r>
          </w:p>
          <w:p w:rsidR="002A536F" w:rsidRPr="007D6803" w:rsidRDefault="002A536F" w:rsidP="007D6803">
            <w:pPr>
              <w:tabs>
                <w:tab w:val="left" w:pos="567"/>
              </w:tabs>
              <w:spacing w:before="120" w:after="120" w:line="240" w:lineRule="auto"/>
              <w:ind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ЦФР в течение 7 </w:t>
            </w:r>
            <w:r w:rsidRPr="007D6803">
              <w:rPr>
                <w:rFonts w:ascii="Garamond" w:hAnsi="Garamond" w:cs="Garamond"/>
                <w:color w:val="000000"/>
                <w:lang w:eastAsia="ar-SA"/>
              </w:rPr>
              <w:t>(семи)</w:t>
            </w:r>
            <w:r w:rsidRPr="007D6803">
              <w:rPr>
                <w:rFonts w:ascii="Garamond" w:hAnsi="Garamond"/>
              </w:rPr>
              <w:t xml:space="preserve"> рабочих дней с даты,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(извещения) об открытии аккредитива, проверяет аккредитив на соответствие требованиям п. 7.14 настоящего Регламента и:</w:t>
            </w:r>
          </w:p>
          <w:p w:rsidR="002A536F" w:rsidRPr="007D6803" w:rsidRDefault="002A536F" w:rsidP="007D6803">
            <w:pPr>
              <w:numPr>
                <w:ilvl w:val="0"/>
                <w:numId w:val="38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0"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соответствия открытого аккредитива указанным требованиям принимает поступивший аккредитив и:</w:t>
            </w:r>
          </w:p>
          <w:p w:rsidR="002A536F" w:rsidRPr="007D6803" w:rsidRDefault="002A536F" w:rsidP="007D6803">
            <w:pPr>
              <w:pStyle w:val="a7"/>
              <w:numPr>
                <w:ilvl w:val="0"/>
                <w:numId w:val="42"/>
              </w:numPr>
              <w:tabs>
                <w:tab w:val="left" w:pos="920"/>
              </w:tabs>
              <w:suppressAutoHyphens/>
              <w:spacing w:before="120" w:after="120" w:line="240" w:lineRule="auto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на следующий рабочий день после окончания срока на проведение проверки аккредитива направляет КО реестр аккредитивов с указанием аккредитива, уведомление об открытии которого получено ЦФР как получателем средств по форме приложения 4.4 к настоящему Регламенту в электронном виде с применением электронной подписи</w:t>
            </w:r>
            <w:r w:rsidR="00B141EF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;</w:t>
            </w:r>
          </w:p>
          <w:p w:rsidR="002A536F" w:rsidRPr="007D6803" w:rsidRDefault="002A536F" w:rsidP="007D6803">
            <w:pPr>
              <w:pStyle w:val="a7"/>
              <w:numPr>
                <w:ilvl w:val="0"/>
                <w:numId w:val="42"/>
              </w:numPr>
              <w:tabs>
                <w:tab w:val="left" w:pos="920"/>
              </w:tabs>
              <w:suppressAutoHyphens/>
              <w:spacing w:before="120" w:after="120" w:line="240" w:lineRule="auto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в течение 3 (трех) рабочих дней после окончания срока на проведение проверки аккредитива направляет в Совет рынка информацию о принятом в рамках замены обеспечения по ДПМ ВИЭ (либо предоставления дополнительного обеспечения) аккредитиве (на бумажном носителе);</w:t>
            </w:r>
          </w:p>
          <w:p w:rsidR="002A536F" w:rsidRPr="007D6803" w:rsidRDefault="002A536F" w:rsidP="007D6803">
            <w:pPr>
              <w:numPr>
                <w:ilvl w:val="0"/>
                <w:numId w:val="38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0"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в случае несоответствия открытого аккредитива указанным требованиям в течение 3 (трех) рабочих дней со дня, следующего за днем окончания </w:t>
            </w:r>
            <w:r w:rsidRPr="007D6803">
              <w:rPr>
                <w:rFonts w:ascii="Garamond" w:hAnsi="Garamond"/>
                <w:highlight w:val="yellow"/>
              </w:rPr>
              <w:t>срока</w:t>
            </w:r>
            <w:r w:rsidRPr="007D6803">
              <w:rPr>
                <w:rFonts w:ascii="Garamond" w:hAnsi="Garamond"/>
              </w:rPr>
              <w:t xml:space="preserve"> проверки аккредитива, направляет продавцу по ДПМ ВИЭ на бумажном носителе мотивированный отказ в приеме аккредитива, а также направляет исполняющему банку по открытому аккредитиву через банк получателя средств заявление об отказе от исполнения аккредитива.</w:t>
            </w:r>
          </w:p>
          <w:p w:rsidR="002A536F" w:rsidRPr="007D6803" w:rsidRDefault="002A536F" w:rsidP="007D6803">
            <w:pPr>
              <w:tabs>
                <w:tab w:val="left" w:pos="9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В случае если продавец по ДПМ ВИЭ открывает аккредитив в рамках замены обеспечения и дата, предшествующая дню начала проверки ЦФР аккредитива на соответствие требованиям п. 7.14 настоящего Регламента, наступает позднее даты начала поставки по ДПМ ВИЭ, то ЦФР в течение 3 (трех) рабочих дней со дня, следующего за днем окончания </w:t>
            </w:r>
            <w:r w:rsidRPr="007D6803">
              <w:rPr>
                <w:rFonts w:ascii="Garamond" w:hAnsi="Garamond"/>
                <w:highlight w:val="yellow"/>
              </w:rPr>
              <w:t>срока</w:t>
            </w:r>
            <w:r w:rsidRPr="007D6803">
              <w:rPr>
                <w:rFonts w:ascii="Garamond" w:hAnsi="Garamond"/>
              </w:rPr>
              <w:t xml:space="preserve"> проверки аккредитива, направляет продавцу по ДПМ ВИЭ на бумажном носителе мотивированный отказ в приеме аккредитива, а также направляет исполняющему банку по открытому аккредитиву через банк получателя средств заявление об отказе от исполнения аккредитива.</w:t>
            </w:r>
          </w:p>
          <w:p w:rsidR="002A536F" w:rsidRPr="007D6803" w:rsidRDefault="002A536F" w:rsidP="007D6803">
            <w:pPr>
              <w:tabs>
                <w:tab w:val="left" w:pos="9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если продавец по ДПМ ВИЭ открывает аккредитив в рамках предоставления дополнительного обеспечения (в соответствии с требованиями пп. 7.5–7.11</w:t>
            </w:r>
            <w:r w:rsidRPr="007D6803">
              <w:rPr>
                <w:rFonts w:ascii="Garamond" w:eastAsia="Batang" w:hAnsi="Garamond" w:cs="Garamond"/>
                <w:lang w:eastAsia="ar-SA"/>
              </w:rPr>
              <w:t>´</w:t>
            </w:r>
            <w:r w:rsidRPr="007D6803">
              <w:rPr>
                <w:rFonts w:ascii="Garamond" w:hAnsi="Garamond"/>
              </w:rPr>
              <w:t xml:space="preserve"> настоящего Регламента) и дата, предшествующая дню начала проверки ЦФР аккредитива на соответствие требованиям п. 7.14 настоящего Регламента, позднее даты окончания периода, предусмотренного требованиями пп. 7.5–7.11</w:t>
            </w:r>
            <w:r w:rsidRPr="007D6803">
              <w:rPr>
                <w:rFonts w:ascii="Garamond" w:eastAsia="Batang" w:hAnsi="Garamond" w:cs="Garamond"/>
                <w:lang w:eastAsia="ar-SA"/>
              </w:rPr>
              <w:t>´</w:t>
            </w:r>
            <w:r w:rsidRPr="007D6803">
              <w:rPr>
                <w:rFonts w:ascii="Garamond" w:hAnsi="Garamond"/>
              </w:rPr>
              <w:t xml:space="preserve"> настоящего Регламента, то ЦФР в течение 3 (трех) рабочих дней со дня, следующего за днем окончания </w:t>
            </w:r>
            <w:r w:rsidRPr="007D6803">
              <w:rPr>
                <w:rFonts w:ascii="Garamond" w:hAnsi="Garamond"/>
                <w:highlight w:val="yellow"/>
              </w:rPr>
              <w:t>срока</w:t>
            </w:r>
            <w:r w:rsidRPr="007D6803">
              <w:rPr>
                <w:rFonts w:ascii="Garamond" w:hAnsi="Garamond"/>
              </w:rPr>
              <w:t xml:space="preserve"> проверки аккредитива, направляет продавцу по ДПМ ВИЭ на бумажном носителе мотивированный отказ в приеме аккредитива, а также направляет исполняющему банку по открытому аккредитиву через банк получателя средств заявление об отказе от исполнения аккредитива.</w:t>
            </w:r>
          </w:p>
          <w:p w:rsidR="002A536F" w:rsidRPr="007D6803" w:rsidRDefault="002A536F" w:rsidP="007D6803">
            <w:pPr>
              <w:suppressAutoHyphens/>
              <w:spacing w:before="120" w:after="120" w:line="240" w:lineRule="auto"/>
              <w:ind w:firstLine="55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eastAsia="Batang" w:hAnsi="Garamond" w:cs="Garamond"/>
                <w:lang w:eastAsia="ar-SA"/>
              </w:rPr>
              <w:t>Если действующим обеспечением по ДПМ ВИЭ является поручительство участника (-ов) оптового рынка – поставщика (-ов), то КО после получения от ЦФР вышеуказанного реестра аккредитивов расторгает в отношении указанного ДПМ ВИЭ договоры поручительства, уведомляет продавца по ДПМ ВИЭ о замене либо предоставлении дополнительного обеспечения по ДПМ ВИЭ и в течение 5 (пяти)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поручительства, которые расторгнуты (по форме приложения 13 к настоящему Регламенту).</w:t>
            </w:r>
          </w:p>
          <w:p w:rsidR="002A536F" w:rsidRPr="007D6803" w:rsidRDefault="002A536F" w:rsidP="007D6803">
            <w:pPr>
              <w:suppressAutoHyphens/>
              <w:spacing w:before="120" w:after="120" w:line="240" w:lineRule="auto"/>
              <w:ind w:firstLine="55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eastAsia="Batang" w:hAnsi="Garamond" w:cs="Garamond"/>
                <w:lang w:eastAsia="ar-SA"/>
              </w:rPr>
              <w:t>В случае получения КО вышеуказанного реестра аккредитивов от ЦФР до 20-го числа месяца (включительно), договоры поручительства для обеспечения обязательств по соответствующим ДПМ ВИЭ расторгаются в месяце, в котором получен указанный реестр.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pacing w:before="120" w:after="120" w:line="240" w:lineRule="auto"/>
              <w:ind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получения КО вышеуказанного реестра аккредитивов от ЦФР после 20-го числа месяца, договоры поручительства для обеспечения обязательств по соответствующим ДПМ ВИЭ расторгаются в месяце, следующем за месяцем, в котором получен данный реестр.</w:t>
            </w:r>
          </w:p>
          <w:p w:rsidR="002A536F" w:rsidRPr="007D6803" w:rsidRDefault="002A536F" w:rsidP="007D6803">
            <w:pPr>
              <w:tabs>
                <w:tab w:val="left" w:pos="9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Если действующим обеспечением по ДПМ ВИЭ является штраф, оплата которого осуществляется по аккредитиву, то ЦФР по итогам проверки полученного в соответствии с настоящим пунктом аккредитива в случае его соответствия требованиям настоящего Регламента:</w:t>
            </w:r>
          </w:p>
          <w:p w:rsidR="002A536F" w:rsidRPr="007D6803" w:rsidRDefault="002A536F" w:rsidP="007D6803">
            <w:pPr>
              <w:numPr>
                <w:ilvl w:val="0"/>
                <w:numId w:val="32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1735" w:hanging="195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направляет исполняющему банку по ранее открытому (заменяемому) аккредитиву через банк получателя средств заявление об отказе от исполнения аккредитива;</w:t>
            </w:r>
          </w:p>
          <w:p w:rsidR="002A536F" w:rsidRPr="007D6803" w:rsidRDefault="002A536F" w:rsidP="007D6803">
            <w:pPr>
              <w:numPr>
                <w:ilvl w:val="0"/>
                <w:numId w:val="32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1735" w:hanging="195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направляет КО реестр аккредитивов, по которым ЦФР как получателем средств по аккредитиву в рамках замены обеспечения был направлен отказ от исполнения аккредитива, по форме приложения 14 к настоящему Регламенту в электронном виде с применением электронной подписи;</w:t>
            </w:r>
          </w:p>
          <w:p w:rsidR="002A536F" w:rsidRPr="007D6803" w:rsidRDefault="002A536F" w:rsidP="007D6803">
            <w:pPr>
              <w:numPr>
                <w:ilvl w:val="0"/>
                <w:numId w:val="32"/>
              </w:numPr>
              <w:tabs>
                <w:tab w:val="left" w:pos="920"/>
              </w:tabs>
              <w:suppressAutoHyphens/>
              <w:spacing w:before="120" w:after="120" w:line="240" w:lineRule="auto"/>
              <w:ind w:left="1735" w:hanging="195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 w:cs="Garamond"/>
                <w:color w:val="000000"/>
                <w:lang w:eastAsia="ar-SA"/>
              </w:rPr>
              <w:t>уведомляет продавца по ДПМ ВИЭ о замене обеспечения по ДПМ ВИЭ</w:t>
            </w:r>
            <w:r w:rsidRPr="007D6803">
              <w:rPr>
                <w:rFonts w:ascii="Garamond" w:hAnsi="Garamond"/>
              </w:rPr>
              <w:t>.</w:t>
            </w:r>
          </w:p>
        </w:tc>
      </w:tr>
      <w:tr w:rsidR="002A536F" w:rsidRPr="007D6803" w:rsidTr="007D6803">
        <w:trPr>
          <w:trHeight w:val="288"/>
        </w:trPr>
        <w:tc>
          <w:tcPr>
            <w:tcW w:w="993" w:type="dxa"/>
          </w:tcPr>
          <w:p w:rsidR="002A536F" w:rsidRPr="007D6803" w:rsidRDefault="002A536F" w:rsidP="007D6803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7D6803">
              <w:rPr>
                <w:rFonts w:ascii="Garamond" w:hAnsi="Garamond"/>
                <w:b/>
              </w:rPr>
              <w:t>7.14.2.1</w:t>
            </w:r>
          </w:p>
        </w:tc>
        <w:tc>
          <w:tcPr>
            <w:tcW w:w="6974" w:type="dxa"/>
          </w:tcPr>
          <w:p w:rsidR="002A536F" w:rsidRPr="007D6803" w:rsidRDefault="002A536F" w:rsidP="007D6803">
            <w:pPr>
              <w:tabs>
                <w:tab w:val="left" w:pos="828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Внесение изменений в ранее открытый аккредитив в части подтверждения аккредитива исполняющим банком</w:t>
            </w:r>
          </w:p>
          <w:p w:rsidR="002A536F" w:rsidRPr="007D6803" w:rsidRDefault="002A536F" w:rsidP="007D6803">
            <w:pPr>
              <w:tabs>
                <w:tab w:val="left" w:pos="9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Для внесения изменений в аккредитив в целях исполнения требований, предусмотренных пунктами 7.10–7.11</w:t>
            </w:r>
            <w:r w:rsidRPr="007D6803">
              <w:rPr>
                <w:rFonts w:ascii="Garamond" w:eastAsia="Batang" w:hAnsi="Garamond" w:cs="Garamond"/>
                <w:lang w:eastAsia="ar-SA"/>
              </w:rPr>
              <w:t>´</w:t>
            </w:r>
            <w:r w:rsidRPr="007D6803">
              <w:rPr>
                <w:rFonts w:ascii="Garamond" w:hAnsi="Garamond"/>
              </w:rPr>
              <w:t xml:space="preserve"> настоящего Регламента, поставщику мощности необходимо не позднее срока, предусмотренного вышеуказанным пунктом, предоставить ЦФР уведомление о намерении внести изменения в ранее открытый аккредитив и запрос (извещение) от банка получателя средств по аккредитиву согласия ЦФР на изменение условий аккредитива.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pacing w:before="120" w:after="120" w:line="240" w:lineRule="auto"/>
              <w:ind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ЦФР после получения от продавца по ДПМ ВИЭ уведомления о намерении внести изменения в ранее открытый аккредитив и запроса (извещения) от банка получателя средств по аккредитиву согласия ЦФР на изменение условий аккредитива в течение 7 </w:t>
            </w:r>
            <w:r w:rsidRPr="007D6803">
              <w:rPr>
                <w:rFonts w:ascii="Garamond" w:hAnsi="Garamond" w:cs="Garamond"/>
                <w:color w:val="000000"/>
                <w:lang w:eastAsia="ar-SA"/>
              </w:rPr>
              <w:t>(семи)</w:t>
            </w:r>
            <w:r w:rsidRPr="007D6803">
              <w:rPr>
                <w:rFonts w:ascii="Garamond" w:hAnsi="Garamond"/>
              </w:rPr>
              <w:t xml:space="preserve"> рабочих дней проверяет аккредитив с учетом предполагаемых изменений на соответствие требованиям п. 7.14 настоящего Регламента и:</w:t>
            </w:r>
          </w:p>
          <w:p w:rsidR="002A536F" w:rsidRPr="007D6803" w:rsidRDefault="002A536F" w:rsidP="007D6803">
            <w:pPr>
              <w:numPr>
                <w:ilvl w:val="0"/>
                <w:numId w:val="38"/>
              </w:numPr>
              <w:tabs>
                <w:tab w:val="left" w:pos="770"/>
              </w:tabs>
              <w:suppressAutoHyphens/>
              <w:spacing w:before="120" w:after="120" w:line="240" w:lineRule="auto"/>
              <w:ind w:left="0" w:firstLine="550"/>
              <w:jc w:val="both"/>
              <w:rPr>
                <w:rFonts w:ascii="Garamond" w:hAnsi="Garamond"/>
                <w:highlight w:val="yellow"/>
              </w:rPr>
            </w:pPr>
            <w:r w:rsidRPr="007D6803">
              <w:rPr>
                <w:rFonts w:ascii="Garamond" w:hAnsi="Garamond"/>
              </w:rPr>
              <w:t xml:space="preserve"> в случае соответствия аккредитива с учетом предполагаемых изменений указанным требованиям принимает изменение условий аккредитива </w:t>
            </w:r>
            <w:r w:rsidRPr="007D6803">
              <w:rPr>
                <w:rFonts w:ascii="Garamond" w:hAnsi="Garamond" w:cs="Garamond"/>
                <w:color w:val="000000"/>
                <w:lang w:eastAsia="ar-SA"/>
              </w:rPr>
              <w:t xml:space="preserve">и </w:t>
            </w:r>
            <w:r w:rsidRPr="007D6803">
              <w:rPr>
                <w:rFonts w:ascii="Garamond" w:hAnsi="Garamond"/>
                <w:highlight w:val="yellow"/>
              </w:rPr>
              <w:t xml:space="preserve">направляет исполняющему банку через банк получателя средств по аккредитиву согласие на изменение условий аккредитива, а также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уведомляет продавца по ДПМ ВИЭ о при</w:t>
            </w:r>
            <w:r w:rsidRPr="007D6803">
              <w:rPr>
                <w:rFonts w:ascii="Garamond" w:hAnsi="Garamond"/>
                <w:highlight w:val="yellow"/>
              </w:rPr>
              <w:t xml:space="preserve">нятии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изменений ранее открытого аккредитива и </w:t>
            </w:r>
            <w:r w:rsidRPr="007D6803">
              <w:rPr>
                <w:rFonts w:ascii="Garamond" w:hAnsi="Garamond"/>
                <w:highlight w:val="yellow"/>
              </w:rPr>
              <w:t xml:space="preserve">направляет КО реестр аккредитивов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подписи, а также на бумажном носителе информацию в Совет рынка о принятых в аккредитив изменениях</w:t>
            </w:r>
            <w:r w:rsidRPr="007D6803">
              <w:rPr>
                <w:rFonts w:ascii="Garamond" w:hAnsi="Garamond"/>
                <w:highlight w:val="yellow"/>
              </w:rPr>
              <w:t>;</w:t>
            </w:r>
          </w:p>
          <w:p w:rsidR="002A536F" w:rsidRPr="007D6803" w:rsidRDefault="002A536F" w:rsidP="007D6803">
            <w:pPr>
              <w:numPr>
                <w:ilvl w:val="0"/>
                <w:numId w:val="39"/>
              </w:numPr>
              <w:tabs>
                <w:tab w:val="left" w:pos="770"/>
                <w:tab w:val="left" w:pos="993"/>
              </w:tabs>
              <w:suppressAutoHyphens/>
              <w:spacing w:before="120" w:after="120" w:line="240" w:lineRule="auto"/>
              <w:ind w:left="0" w:firstLine="550"/>
              <w:jc w:val="both"/>
              <w:outlineLvl w:val="0"/>
              <w:rPr>
                <w:rFonts w:ascii="Garamond" w:hAnsi="Garamond"/>
              </w:rPr>
            </w:pPr>
            <w:bookmarkStart w:id="19" w:name="_Toc414965149"/>
            <w:bookmarkStart w:id="20" w:name="_Toc431289248"/>
            <w:bookmarkStart w:id="21" w:name="_Toc435788888"/>
            <w:bookmarkStart w:id="22" w:name="_Toc435789771"/>
            <w:bookmarkStart w:id="23" w:name="_Toc492303514"/>
            <w:r w:rsidRPr="007D6803">
              <w:rPr>
                <w:rFonts w:ascii="Garamond" w:eastAsia="Batang" w:hAnsi="Garamond" w:cs="Garamond"/>
                <w:lang w:eastAsia="ar-SA"/>
              </w:rPr>
              <w:t>в случае несоответствия аккредитива (с учетом предполагаемых изменений) указанным требованиям направляет продавцу по ДПМ ВИЭ мотивированный отказ в принятии изменений аккредитива</w:t>
            </w:r>
            <w:bookmarkEnd w:id="19"/>
            <w:bookmarkEnd w:id="20"/>
            <w:bookmarkEnd w:id="21"/>
            <w:bookmarkEnd w:id="22"/>
            <w:r w:rsidRPr="007D6803">
              <w:rPr>
                <w:rFonts w:ascii="Garamond" w:eastAsia="Batang" w:hAnsi="Garamond" w:cs="Garamond"/>
                <w:lang w:eastAsia="ar-SA"/>
              </w:rPr>
              <w:t>.</w:t>
            </w:r>
            <w:bookmarkEnd w:id="23"/>
          </w:p>
        </w:tc>
        <w:tc>
          <w:tcPr>
            <w:tcW w:w="7080" w:type="dxa"/>
          </w:tcPr>
          <w:p w:rsidR="002A536F" w:rsidRPr="007D6803" w:rsidRDefault="002A536F" w:rsidP="007D6803">
            <w:pPr>
              <w:tabs>
                <w:tab w:val="left" w:pos="828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Внесение изменений в ранее открытый аккредитив в части подтверждения аккредитива исполняющим банком</w:t>
            </w:r>
          </w:p>
          <w:p w:rsidR="002A536F" w:rsidRPr="007D6803" w:rsidRDefault="002A536F" w:rsidP="007D6803">
            <w:pPr>
              <w:tabs>
                <w:tab w:val="left" w:pos="9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Для внесения изменений в аккредитив в целях исполнения требований, предусмотренных пунктами 7.10–7.11</w:t>
            </w:r>
            <w:r w:rsidRPr="007D6803">
              <w:rPr>
                <w:rFonts w:ascii="Garamond" w:eastAsia="Batang" w:hAnsi="Garamond" w:cs="Garamond"/>
                <w:lang w:eastAsia="ar-SA"/>
              </w:rPr>
              <w:t>´</w:t>
            </w:r>
            <w:r w:rsidRPr="007D6803">
              <w:rPr>
                <w:rFonts w:ascii="Garamond" w:hAnsi="Garamond"/>
              </w:rPr>
              <w:t xml:space="preserve"> настоящего Регламента, поставщику мощности необходимо не позднее срока, предусмотренного вышеуказанным пунктом, предоставить ЦФР уведомление о намерении внести изменения в ранее открытый аккредитив и запрос (извещение) от банка получателя средств по аккредитиву согласия ЦФР на изменение условий аккредитива.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pacing w:before="120" w:after="120" w:line="240" w:lineRule="auto"/>
              <w:ind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 xml:space="preserve">ЦФР после получения от продавца по ДПМ ВИЭ уведомления о намерении внести изменения в ранее открытый аккредитив и запроса (извещения) от банка получателя средств по аккредитиву согласия ЦФР на изменение условий аккредитива в течение 7 </w:t>
            </w:r>
            <w:r w:rsidRPr="007D6803">
              <w:rPr>
                <w:rFonts w:ascii="Garamond" w:hAnsi="Garamond" w:cs="Garamond"/>
                <w:color w:val="000000"/>
                <w:lang w:eastAsia="ar-SA"/>
              </w:rPr>
              <w:t>(семи)</w:t>
            </w:r>
            <w:r w:rsidRPr="007D6803">
              <w:rPr>
                <w:rFonts w:ascii="Garamond" w:hAnsi="Garamond"/>
              </w:rPr>
              <w:t xml:space="preserve"> рабочих дней проверяет аккредитив с учетом предполагаемых изменений на соответствие требованиям п. 7.14 настоящего Регламента и:</w:t>
            </w:r>
          </w:p>
          <w:p w:rsidR="002A536F" w:rsidRPr="007D6803" w:rsidRDefault="002A536F" w:rsidP="007D6803">
            <w:pPr>
              <w:numPr>
                <w:ilvl w:val="0"/>
                <w:numId w:val="38"/>
              </w:numPr>
              <w:tabs>
                <w:tab w:val="left" w:pos="770"/>
              </w:tabs>
              <w:suppressAutoHyphens/>
              <w:spacing w:before="120" w:after="120" w:line="240" w:lineRule="auto"/>
              <w:ind w:left="0" w:firstLine="550"/>
              <w:jc w:val="both"/>
              <w:rPr>
                <w:rFonts w:ascii="Garamond" w:hAnsi="Garamond"/>
                <w:highlight w:val="yellow"/>
              </w:rPr>
            </w:pPr>
            <w:r w:rsidRPr="007D6803">
              <w:rPr>
                <w:rFonts w:ascii="Garamond" w:hAnsi="Garamond"/>
              </w:rPr>
              <w:t xml:space="preserve">в случае соответствия аккредитива с учетом предполагаемых изменений указанным требованиям принимает изменение условий аккредитива </w:t>
            </w:r>
            <w:r w:rsidRPr="007D6803">
              <w:rPr>
                <w:rFonts w:ascii="Garamond" w:hAnsi="Garamond" w:cs="Garamond"/>
                <w:color w:val="000000"/>
                <w:lang w:eastAsia="ar-SA"/>
              </w:rPr>
              <w:t>и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:</w:t>
            </w:r>
          </w:p>
          <w:p w:rsidR="002A536F" w:rsidRPr="007D6803" w:rsidRDefault="002A536F" w:rsidP="007D6803">
            <w:pPr>
              <w:pStyle w:val="a7"/>
              <w:numPr>
                <w:ilvl w:val="0"/>
                <w:numId w:val="40"/>
              </w:numPr>
              <w:tabs>
                <w:tab w:val="left" w:pos="770"/>
              </w:tabs>
              <w:suppressAutoHyphens/>
              <w:spacing w:before="120" w:after="120" w:line="240" w:lineRule="auto"/>
              <w:ind w:left="1735" w:hanging="283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на следующий рабочий день после окончания срока на проведение проверки аккредитива </w:t>
            </w:r>
            <w:r w:rsidRPr="007D6803">
              <w:rPr>
                <w:rFonts w:ascii="Garamond" w:hAnsi="Garamond"/>
                <w:highlight w:val="yellow"/>
              </w:rPr>
              <w:t xml:space="preserve">направляет исполняющему банку через банк получателя средств по аккредитиву согласие на изменение условий аккредитива, а также направляет КО реестр аккредитивов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подписи; </w:t>
            </w:r>
          </w:p>
          <w:p w:rsidR="002A536F" w:rsidRPr="007D6803" w:rsidRDefault="002A536F" w:rsidP="007D6803">
            <w:pPr>
              <w:pStyle w:val="a7"/>
              <w:numPr>
                <w:ilvl w:val="0"/>
                <w:numId w:val="40"/>
              </w:numPr>
              <w:tabs>
                <w:tab w:val="left" w:pos="770"/>
              </w:tabs>
              <w:suppressAutoHyphens/>
              <w:spacing w:before="120" w:after="120" w:line="240" w:lineRule="auto"/>
              <w:ind w:left="1735" w:hanging="283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в течение 3 (трех) рабочих дней после окончания срока на проведение проверки аккредитива уведомляет продавца по ДПМ ВИЭ о при</w:t>
            </w:r>
            <w:r w:rsidRPr="007D6803">
              <w:rPr>
                <w:rFonts w:ascii="Garamond" w:hAnsi="Garamond"/>
                <w:highlight w:val="yellow"/>
              </w:rPr>
              <w:t xml:space="preserve">нятии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изменений ранее открытого аккредитива и направляет в Совет рынка информацию о принятых в аккредитив изменениях ( на бумажном носителе);</w:t>
            </w:r>
          </w:p>
          <w:p w:rsidR="002A536F" w:rsidRPr="007D6803" w:rsidRDefault="002A536F" w:rsidP="007D6803">
            <w:pPr>
              <w:numPr>
                <w:ilvl w:val="0"/>
                <w:numId w:val="38"/>
              </w:numPr>
              <w:tabs>
                <w:tab w:val="left" w:pos="770"/>
              </w:tabs>
              <w:suppressAutoHyphens/>
              <w:spacing w:before="120" w:after="120" w:line="240" w:lineRule="auto"/>
              <w:ind w:left="0" w:firstLine="550"/>
              <w:jc w:val="both"/>
              <w:rPr>
                <w:rFonts w:ascii="Garamond" w:hAnsi="Garamond"/>
              </w:rPr>
            </w:pPr>
            <w:r w:rsidRPr="007D6803">
              <w:rPr>
                <w:rFonts w:ascii="Garamond" w:eastAsia="Batang" w:hAnsi="Garamond" w:cs="Garamond"/>
                <w:lang w:eastAsia="ar-SA"/>
              </w:rPr>
              <w:t xml:space="preserve">в случае несоответствия аккредитива (с учетом предполагаемых изменений) указанным требованиям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 xml:space="preserve">в течение 3 (трех) рабочих дней после окончания срока на проведение проверки аккредитива </w:t>
            </w:r>
            <w:r w:rsidRPr="007D6803">
              <w:rPr>
                <w:rFonts w:ascii="Garamond" w:eastAsia="Batang" w:hAnsi="Garamond" w:cs="Garamond"/>
                <w:lang w:eastAsia="ar-SA"/>
              </w:rPr>
              <w:t>направляет продавцу по ДПМ ВИЭ мотивированный отказ в принятии изменений аккредитива.</w:t>
            </w:r>
          </w:p>
        </w:tc>
      </w:tr>
      <w:tr w:rsidR="002A536F" w:rsidRPr="007D6803" w:rsidTr="007D6803">
        <w:trPr>
          <w:trHeight w:val="288"/>
        </w:trPr>
        <w:tc>
          <w:tcPr>
            <w:tcW w:w="993" w:type="dxa"/>
          </w:tcPr>
          <w:p w:rsidR="002A536F" w:rsidRPr="007D6803" w:rsidRDefault="002A536F" w:rsidP="007D6803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7D6803">
              <w:rPr>
                <w:rFonts w:ascii="Garamond" w:hAnsi="Garamond"/>
                <w:b/>
              </w:rPr>
              <w:t>7.17.2</w:t>
            </w:r>
          </w:p>
        </w:tc>
        <w:tc>
          <w:tcPr>
            <w:tcW w:w="6974" w:type="dxa"/>
          </w:tcPr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eastAsia="Batang" w:hAnsi="Garamond" w:cs="Garamond"/>
                <w:bCs/>
                <w:i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bCs/>
                <w:i/>
                <w:color w:val="000000"/>
                <w:lang w:eastAsia="ar-SA"/>
              </w:rPr>
              <w:t xml:space="preserve">В случае если обеспечением исполнения обязательств по ДПМ ВИЭ является </w:t>
            </w:r>
            <w:r w:rsidRPr="007D6803">
              <w:rPr>
                <w:rFonts w:ascii="Garamond" w:eastAsia="Batang" w:hAnsi="Garamond" w:cs="Garamond"/>
                <w:i/>
                <w:color w:val="000000"/>
                <w:lang w:eastAsia="ar-SA"/>
              </w:rPr>
              <w:t>штраф, оплата которого осуществляется по аккредитиву, одновременно должны быть выполнены следующие условия</w:t>
            </w:r>
            <w:r w:rsidRPr="007D6803">
              <w:rPr>
                <w:rFonts w:ascii="Garamond" w:eastAsia="Batang" w:hAnsi="Garamond" w:cs="Garamond"/>
                <w:bCs/>
                <w:i/>
                <w:color w:val="000000"/>
                <w:lang w:eastAsia="ar-SA"/>
              </w:rPr>
              <w:t>: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а) аккредитив соответствует требованиям пункта 7.14 настоящего Регламента (за исключением требований пункта в части суммы аккредитива и срока его действия);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b/>
                <w:i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б) сумма аккредитива должна быть увеличена не менее чем на величину, составляющую 5 % от произведения 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предельной величины капитальных затрат на 1 кВт установленной мощности, учтенной в соответствии с </w:t>
            </w:r>
            <w:r w:rsidRPr="007D6803">
              <w:rPr>
                <w:rFonts w:ascii="Garamond" w:eastAsia="Batang" w:hAnsi="Garamond" w:cs="Garamond"/>
                <w:i/>
                <w:lang w:eastAsia="ar-SA"/>
              </w:rPr>
              <w:t>Договором о присоединении к торговой системе оптового рынка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 при отборе на ОПВ соответствующего объекта генерации и 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объема установленной мощности такого объекта генерации, указанного в приложении 1 к ДПМ ВИЭ (выраженного в кВт);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bCs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в) срок действия измененного аккредитива должен быть </w:t>
            </w:r>
            <w:r w:rsidRPr="007D6803">
              <w:rPr>
                <w:rFonts w:ascii="Garamond" w:eastAsia="Batang" w:hAnsi="Garamond" w:cs="Garamond"/>
                <w:bCs/>
                <w:color w:val="000000"/>
                <w:lang w:eastAsia="ar-SA"/>
              </w:rPr>
              <w:t>не менее 27 (двадцати семи) месяцев с даты начала поставки мощности объекта генерации, в отношении которого подписано Соглашение об оплате штрафов по ДПМ ВИЭ по аккредитиву, либо 27 (двадцати семи) месяцев с измененной даты начала поставки мощности, если дата начала поставки мощности в соответствующих ДПМ ВИЭ изменена на более позднюю дату.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В целях внесения изменений в аккредитив 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(по форме приложения 14г к настоящему Регламенту).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ранее 1-го числа девятого месяца с даты начала поставки по ДПМ ВИЭ, но не позднее чем за 7 рабочих дней до окончания 11 (одиннадцатого) месяца с даты начала поставки по ДПМ ВИЭ.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При предоставлении вышеуказанных уведомлений в предусмотренный срок ЦФР в течение 7 (семи) рабочих дней с даты, следующей за наиболее поздней из дат предоставления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ВИЭ,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</w:t>
            </w:r>
            <w:r w:rsidRPr="007D6803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и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 реестр аккредитивов в КО 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подписи, а также на бумажном носителе информацию о величине, на которую была увеличена сумма аккредитива. 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В случае если денежные средства аккредитива, ранее предоставленного в рамках 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Соглашения о порядке расчетов, связанных с уплатой штрафа по ДПМ ВИЭ, были полностью использованы для оплаты штрафов по соответствующим ДПМ ВИЭ, либо данный аккредитив перестал соответствовать требованиям настоящего раздела Регламента, то в целях предоставления дополнительного </w:t>
            </w:r>
            <w:r w:rsidRPr="007D6803">
              <w:rPr>
                <w:rFonts w:ascii="Garamond" w:eastAsia="Batang" w:hAnsi="Garamond" w:cs="Garamond"/>
                <w:bCs/>
                <w:lang w:eastAsia="ar-SA"/>
              </w:rPr>
              <w:t>обеспечения на 27 месяцев продавец по ДПМ ВИЭ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 вправе предоставить ЦФР новый аккредитив, соответствующий требованиям настоящего раздела Регламента, одновременно соответствующий следующим особенностям: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bCs/>
                <w:color w:val="000000"/>
                <w:lang w:eastAsia="ar-SA"/>
              </w:rPr>
              <w:t xml:space="preserve">а) срок 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действия аккредитива должен быть</w:t>
            </w:r>
            <w:r w:rsidRPr="007D6803">
              <w:rPr>
                <w:rFonts w:ascii="Garamond" w:eastAsia="Batang" w:hAnsi="Garamond" w:cs="Garamond"/>
                <w:bCs/>
                <w:color w:val="000000"/>
                <w:lang w:eastAsia="ar-SA"/>
              </w:rPr>
              <w:t xml:space="preserve"> не менее 27 (двадцати семи) месяцев с даты начала поставки мощности объекта генерации, в отношении которого подписано Соглашение об оплате штрафов по ДПМ ВИЭ по аккредитиву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;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б) сумма аккредитива должна составлять не менее 5 % от произведения 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предельной величины капитальных затрат на 1 кВт установленной мощности, учтенной в соответствии с </w:t>
            </w:r>
            <w:r w:rsidRPr="007D6803">
              <w:rPr>
                <w:rFonts w:ascii="Garamond" w:eastAsia="Batang" w:hAnsi="Garamond" w:cs="Garamond"/>
                <w:i/>
                <w:lang w:eastAsia="ar-SA"/>
              </w:rPr>
              <w:t>Договором о присоединении к торговой системе оптового рынка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 при отборе на ОПВ соответствующего объекта генерации и 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объема установленной мощности такого объекта генерации, указанного в приложении 1 к ДПМ ВИЭ (выраженного в кВт)</w:t>
            </w:r>
            <w:r w:rsidRPr="007D6803">
              <w:rPr>
                <w:rFonts w:ascii="Garamond" w:eastAsia="Batang" w:hAnsi="Garamond" w:cs="Garamond"/>
                <w:lang w:eastAsia="ar-SA"/>
              </w:rPr>
              <w:t>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выпуска нового аккредитива (по форме приложения 14д к настоящему Регламенту).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Уведомление о намерении продавца предоставить дополнительное обеспечение исполнения обязательств по ДПМ ВИЭ путем выпуска нового аккредитива и уведомление об открытии аккредитива от исполняющего банка, направленное через банк получателя средств по аккредитиву, должно быть предоставлено в ЦФР не ранее 1-го числа девятого месяца с даты начала поставки по ДПМ ВИЭ, но не позднее чем за 7 рабочих дней до окончания 11 (одиннадцатого) месяца с даты начала поставки по ДПМ ВИЭ.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При предоставлении вышеуказанных уведомлений в предусмотренный срок ЦФР в течение 7 (семи) рабочих дней с даты, следующей за наиболее поздней из дат предоставления уведомления об открытии аккредитива от исполняющего банка, направленного через банк получателя средств по аккредитиву, и получения от продавца по ДПМ ВИЭ уведомления о намерении предоставить дополнительное обеспечение исполнения обязательств по ДПМ ВИЭ, </w:t>
            </w:r>
            <w:r w:rsidRPr="007D6803">
              <w:rPr>
                <w:rFonts w:ascii="Garamond" w:eastAsia="Batang" w:hAnsi="Garamond" w:cs="Garamond"/>
                <w:lang w:eastAsia="ar-SA"/>
              </w:rPr>
              <w:t>принимает предоставленный продавцом ДПМ ВИЭ аккредитив и направляет КО реестр аккредитивов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 с указанием аккредитива, уведомление об открытии которого получено ЦФР как получателем средств в соответствии с Соглашением о порядке расчетов, связанных с уплатой продавцом штрафов по ДПМ ВИЭ, по форме приложения 4.4 к настоящему Регламенту в электронном виде с применением электронной подписи, а также на бумажном носителе информацию в Совет рынка о принятом в рамках предоставления дополнительного обеспечения аккредитиве.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</w:rPr>
            </w:pPr>
          </w:p>
        </w:tc>
        <w:tc>
          <w:tcPr>
            <w:tcW w:w="7080" w:type="dxa"/>
          </w:tcPr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/>
              <w:jc w:val="both"/>
              <w:rPr>
                <w:rFonts w:ascii="Garamond" w:eastAsia="Batang" w:hAnsi="Garamond" w:cs="Garamond"/>
                <w:bCs/>
                <w:i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bCs/>
                <w:i/>
                <w:color w:val="000000"/>
                <w:lang w:eastAsia="ar-SA"/>
              </w:rPr>
              <w:t xml:space="preserve">В случае если обеспечением исполнения обязательств по ДПМ ВИЭ является </w:t>
            </w:r>
            <w:r w:rsidRPr="007D6803">
              <w:rPr>
                <w:rFonts w:ascii="Garamond" w:eastAsia="Batang" w:hAnsi="Garamond" w:cs="Garamond"/>
                <w:i/>
                <w:color w:val="000000"/>
                <w:lang w:eastAsia="ar-SA"/>
              </w:rPr>
              <w:t>штраф, оплата которого осуществляется по аккредитиву, одновременно должны быть выполнены следующие условия</w:t>
            </w:r>
            <w:r w:rsidRPr="007D6803">
              <w:rPr>
                <w:rFonts w:ascii="Garamond" w:eastAsia="Batang" w:hAnsi="Garamond" w:cs="Garamond"/>
                <w:bCs/>
                <w:i/>
                <w:color w:val="000000"/>
                <w:lang w:eastAsia="ar-SA"/>
              </w:rPr>
              <w:t>: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а) аккредитив соответствует требованиям пункта 7.14 настоящего Регламента (за исключением требований пункта в части суммы аккредитива и срока его действия);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b/>
                <w:i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б) сумма аккредитива должна быть увеличена не менее чем на величину, составляющую 5 % от произведения 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предельной величины капитальных затрат на 1 кВт установленной мощности, учтенной в соответствии с </w:t>
            </w:r>
            <w:r w:rsidRPr="007D6803">
              <w:rPr>
                <w:rFonts w:ascii="Garamond" w:eastAsia="Batang" w:hAnsi="Garamond" w:cs="Garamond"/>
                <w:i/>
                <w:lang w:eastAsia="ar-SA"/>
              </w:rPr>
              <w:t>Договором о присоединении к торговой системе оптового рынка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 при отборе на ОПВ соответствующего объекта генерации и 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объема установленной мощности такого объекта генерации, указанного в приложении 1 к ДПМ ВИЭ (выраженного в кВт);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bCs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в) срок действия измененного аккредитива должен быть </w:t>
            </w:r>
            <w:r w:rsidRPr="007D6803">
              <w:rPr>
                <w:rFonts w:ascii="Garamond" w:eastAsia="Batang" w:hAnsi="Garamond" w:cs="Garamond"/>
                <w:bCs/>
                <w:color w:val="000000"/>
                <w:lang w:eastAsia="ar-SA"/>
              </w:rPr>
              <w:t>не менее 27 (двадцати семи) месяцев с даты начала поставки мощности объекта генерации, в отношении которого подписано Соглашение об оплате штрафов по ДПМ ВИЭ по аккредитиву, либо 27 (двадцати семи) месяцев с измененной даты начала поставки мощности, если дата начала поставки мощности в соответствующих ДПМ ВИЭ изменена на более позднюю дату.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В целях внесения изменений в аккредитив 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(по форме приложения 14г к настоящему Регламенту).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ранее 1-го числа девятого месяца с даты начала поставки по ДПМ ВИЭ, но не позднее чем за 7 рабочих дней до окончания 11 (одиннадцатого) месяца с даты начала поставки по ДПМ ВИЭ.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При предоставлении вышеуказанных уведомлений в предусмотренный срок ЦФР в течение 7 (семи) рабочих дней с даты, следующей за наиболее поздней из дат предоставления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ВИЭ,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аккредитива, </w:t>
            </w:r>
            <w:r w:rsidRPr="007D6803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 xml:space="preserve">а также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на следующий рабочий день после окончания срока на проведение проверки аккредитива</w:t>
            </w:r>
            <w:r w:rsidRPr="007D6803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 xml:space="preserve"> направляет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 реестр аккредитивов в КО с указанием информации по аккредитиву с учетом принятых изменений по форме приложения 4.4 к настоящему Регламенту в электронном виде с применением электронной подписи, а также на бумажном носителе информацию о величине, на которую была увеличена сумма аккредитива. 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В случае если денежные средства аккредитива, ранее предоставленного в рамках 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Соглашения о порядке расчетов, связанных с уплатой штрафа по ДПМ ВИЭ, были полностью использованы для оплаты штрафов по соответствующим ДПМ ВИЭ, либо данный аккредитив перестал соответствовать требованиям настоящего раздела Регламента, то в целях предоставления дополнительного </w:t>
            </w:r>
            <w:r w:rsidRPr="007D6803">
              <w:rPr>
                <w:rFonts w:ascii="Garamond" w:eastAsia="Batang" w:hAnsi="Garamond" w:cs="Garamond"/>
                <w:bCs/>
                <w:lang w:eastAsia="ar-SA"/>
              </w:rPr>
              <w:t>обеспечения на 27 месяцев продавец по ДПМ ВИЭ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 вправе предоставить ЦФР новый аккредитив, соответствующий требованиям настоящего раздела Регламента, одновременно соответствующий следующим особенностям: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bCs/>
                <w:color w:val="000000"/>
                <w:lang w:eastAsia="ar-SA"/>
              </w:rPr>
              <w:t xml:space="preserve">а) срок 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действия аккредитива должен быть</w:t>
            </w:r>
            <w:r w:rsidRPr="007D6803">
              <w:rPr>
                <w:rFonts w:ascii="Garamond" w:eastAsia="Batang" w:hAnsi="Garamond" w:cs="Garamond"/>
                <w:bCs/>
                <w:color w:val="000000"/>
                <w:lang w:eastAsia="ar-SA"/>
              </w:rPr>
              <w:t xml:space="preserve"> не менее 27 (двадцати семи) месяцев с даты начала поставки мощности объекта генерации, в отношении которого подписано Соглашение об оплате штрафов по ДПМ ВИЭ по аккредитиву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;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б) сумма аккредитива должна составлять не менее 5 % от произведения 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предельной величины капитальных затрат на 1 кВт установленной мощности, учтенной в соответствии с </w:t>
            </w:r>
            <w:r w:rsidRPr="007D6803">
              <w:rPr>
                <w:rFonts w:ascii="Garamond" w:eastAsia="Batang" w:hAnsi="Garamond" w:cs="Garamond"/>
                <w:i/>
                <w:lang w:eastAsia="ar-SA"/>
              </w:rPr>
              <w:t>Договором о присоединении к торговой системе оптового рынка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 при отборе на ОПВ соответствующего объекта генерации и 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объема установленной мощности такого объекта генерации, указанного в приложении 1 к ДПМ ВИЭ (выраженного в кВт)</w:t>
            </w:r>
            <w:r w:rsidRPr="007D6803">
              <w:rPr>
                <w:rFonts w:ascii="Garamond" w:eastAsia="Batang" w:hAnsi="Garamond" w:cs="Garamond"/>
                <w:lang w:eastAsia="ar-SA"/>
              </w:rPr>
              <w:t>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выпуска нового аккредитива (по форме приложения 14д к настоящему Регламенту).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01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Уведомление о намерении продавца предоставить дополнительное обеспечение исполнения обязательств по ДПМ ВИЭ путем выпуска нового аккредитива и уведомление об открытии аккредитива от исполняющего банка, направленное через банк получателя средств по аккредитиву, должно быть предоставлено в ЦФР не ранее 1-го числа девятого месяца с даты начала поставки по ДПМ ВИЭ, но не позднее чем за 7 рабочих дней до окончания 11 (одиннадцатого) месяца с даты начала поставки по ДПМ ВИЭ.</w:t>
            </w:r>
          </w:p>
          <w:p w:rsidR="002A536F" w:rsidRPr="007D6803" w:rsidRDefault="002A536F" w:rsidP="007D6803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 w:line="240" w:lineRule="auto"/>
              <w:ind w:right="2" w:firstLine="662"/>
              <w:jc w:val="both"/>
              <w:rPr>
                <w:rFonts w:ascii="Garamond" w:hAnsi="Garamond"/>
              </w:rPr>
            </w:pP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При предоставлении вышеуказанных уведомлений в предусмотренный срок ЦФР в течение 7 (семи) рабочих дней с даты, следующей за наиболее поздней из дат предоставления уведомления об открытии аккредитива от исполняющего банка, направленного через банк получателя средств по аккредитиву, и получения от продавца по ДПМ ВИЭ уведомления о намерении предоставить дополнительное обеспечение исполнения обязательств по ДПМ ВИЭ, 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принимает предоставленный продавцом ДПМ ВИЭ аккредитив 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и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на следующий рабочий день после окончания срока на проведение проверки аккредитива</w:t>
            </w:r>
            <w:r w:rsidRPr="007D6803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 xml:space="preserve"> 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>направляет</w:t>
            </w:r>
            <w:r w:rsidRPr="007D6803">
              <w:rPr>
                <w:rFonts w:ascii="Garamond" w:eastAsia="Batang" w:hAnsi="Garamond" w:cs="Garamond"/>
                <w:lang w:eastAsia="ar-SA"/>
              </w:rPr>
              <w:t xml:space="preserve"> КО реестр аккредитивов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 с указанием аккредитива, уведомление об открытии которого получено ЦФР как получателем средств в соответствии с Соглашением о порядке расчетов, связанных с уплатой продавцом штрафов по ДПМ ВИЭ, по форме приложения 4.4 к настоящему Регламенту в электронном виде с применением электронной подписи, а также </w:t>
            </w:r>
            <w:r w:rsidRPr="007D6803">
              <w:rPr>
                <w:rFonts w:ascii="Garamond" w:hAnsi="Garamond" w:cs="Garamond"/>
                <w:color w:val="000000"/>
                <w:highlight w:val="yellow"/>
                <w:lang w:eastAsia="ar-SA"/>
              </w:rPr>
              <w:t>в течение 3 (трех) рабочих дней после окончания срока на проведение проверки аккредитива</w:t>
            </w:r>
            <w:r w:rsidRPr="007D6803">
              <w:rPr>
                <w:rFonts w:ascii="Garamond" w:eastAsia="Batang" w:hAnsi="Garamond" w:cs="Garamond"/>
                <w:color w:val="000000"/>
                <w:lang w:eastAsia="ar-SA"/>
              </w:rPr>
              <w:t xml:space="preserve"> на бумажном носителе информацию в Совет рынка о принятом в рамках предоставления дополнительного обеспечения аккредитиве.</w:t>
            </w:r>
          </w:p>
        </w:tc>
      </w:tr>
      <w:tr w:rsidR="002A536F" w:rsidRPr="007D6803" w:rsidTr="007D6803">
        <w:trPr>
          <w:trHeight w:val="288"/>
        </w:trPr>
        <w:tc>
          <w:tcPr>
            <w:tcW w:w="993" w:type="dxa"/>
          </w:tcPr>
          <w:p w:rsidR="002A536F" w:rsidRPr="007D6803" w:rsidRDefault="007D6803" w:rsidP="007D6803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8.6</w:t>
            </w:r>
          </w:p>
        </w:tc>
        <w:tc>
          <w:tcPr>
            <w:tcW w:w="6974" w:type="dxa"/>
          </w:tcPr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…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чем за 1 (один) рабочий день до даты передачи прав и обязанностей продавца по указанным ДПМ ВИЭ.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3 (трех) рабочих дней с даты подписания Соглашения о передаче прав и обязанностей продавца по ДПМ ВИЭ (по форме приложения 20 к настоящему Регламенту).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  <w:bCs/>
              </w:rPr>
            </w:pPr>
            <w:r w:rsidRPr="007D6803">
              <w:rPr>
                <w:rFonts w:ascii="Garamond" w:hAnsi="Garamond"/>
              </w:rPr>
              <w:t>В случае если в рамках процедуры передачи прав и обязанностей по ДПМ ВИЭ был заключен договор коммерческого представительства в целях заключения договоров поручительства для обеспечения обязательств по ДПМ ВИЭ и процедура передачи прав и обязанностей по ДПМ ВИЭ была прекращена, то данный договор может быть расторгнут.</w:t>
            </w:r>
          </w:p>
          <w:p w:rsidR="002A536F" w:rsidRPr="007D6803" w:rsidRDefault="002A536F" w:rsidP="007D6803">
            <w:pPr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</w:p>
        </w:tc>
        <w:tc>
          <w:tcPr>
            <w:tcW w:w="7080" w:type="dxa"/>
          </w:tcPr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</w:rPr>
            </w:pPr>
            <w:bookmarkStart w:id="24" w:name="_Toc492303522"/>
            <w:bookmarkStart w:id="25" w:name="_Toc435789776"/>
            <w:r w:rsidRPr="007D6803">
              <w:rPr>
                <w:rFonts w:ascii="Garamond" w:hAnsi="Garamond"/>
              </w:rPr>
              <w:t>…</w:t>
            </w:r>
          </w:p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чем за 1 (один) рабочий день до даты передачи прав и обязанностей продавца по указанным ДПМ ВИЭ.</w:t>
            </w:r>
            <w:bookmarkEnd w:id="24"/>
          </w:p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</w:rPr>
            </w:pPr>
            <w:bookmarkStart w:id="26" w:name="_Toc492303523"/>
            <w:r w:rsidRPr="007D6803">
              <w:rPr>
                <w:rFonts w:ascii="Garamond" w:hAnsi="Garamond"/>
              </w:rPr>
              <w:t>КО направляет ЦФР в электронном виде с ЭП Реестр изменений ДПМ ВИЭ в связи с передачей прав и обязанностей продавца по ДПМ ВИЭ новому продавцу не позднее 3 (трех) рабочих дней с даты подписания Соглашения о передаче прав и обязанностей продавца по ДПМ ВИЭ</w:t>
            </w:r>
            <w:r w:rsidRPr="007D6803">
              <w:rPr>
                <w:rFonts w:ascii="Garamond" w:hAnsi="Garamond"/>
                <w:highlight w:val="yellow"/>
              </w:rPr>
              <w:t xml:space="preserve"> либо не позднее следующего рабочего дня с </w:t>
            </w:r>
            <w:r w:rsidRPr="00B141EF">
              <w:rPr>
                <w:rFonts w:ascii="Garamond" w:hAnsi="Garamond"/>
                <w:highlight w:val="yellow"/>
              </w:rPr>
              <w:t>даты п</w:t>
            </w:r>
            <w:r w:rsidRPr="007D6803">
              <w:rPr>
                <w:rFonts w:ascii="Garamond" w:hAnsi="Garamond"/>
                <w:highlight w:val="yellow"/>
              </w:rPr>
              <w:t>ринятия Наблюдательным советом Ассоциации «НП Совет рынка» решения о лишении старого продавца по ДПМ ВИЭ права участия в торговле электрической энергией и (или) мощностью в отношении ГТП генерации, включающей соответствующий объект ВИЭ в случае</w:t>
            </w:r>
            <w:r w:rsidR="00B141EF">
              <w:rPr>
                <w:rFonts w:ascii="Garamond" w:hAnsi="Garamond"/>
                <w:highlight w:val="yellow"/>
              </w:rPr>
              <w:t>,</w:t>
            </w:r>
            <w:r w:rsidRPr="007D6803">
              <w:rPr>
                <w:rFonts w:ascii="Garamond" w:hAnsi="Garamond"/>
                <w:highlight w:val="yellow"/>
              </w:rPr>
              <w:t xml:space="preserve"> если дата принятия Наблюдательным советом Ассоциации «НП Совет рынка» данного решения наступила позднее 3 (трех) рабочих дней с даты подписания Соглашения</w:t>
            </w:r>
            <w:r w:rsidRPr="007D6803">
              <w:rPr>
                <w:rFonts w:ascii="Garamond" w:hAnsi="Garamond"/>
              </w:rPr>
              <w:t xml:space="preserve"> (по форме приложения 20 к настоящему Регламенту).</w:t>
            </w:r>
          </w:p>
          <w:bookmarkEnd w:id="25"/>
          <w:bookmarkEnd w:id="26"/>
          <w:p w:rsidR="002A536F" w:rsidRPr="007D6803" w:rsidRDefault="002A536F" w:rsidP="007D6803">
            <w:pPr>
              <w:spacing w:before="120" w:after="120" w:line="240" w:lineRule="auto"/>
              <w:ind w:firstLine="516"/>
              <w:jc w:val="both"/>
              <w:outlineLvl w:val="0"/>
              <w:rPr>
                <w:rFonts w:ascii="Garamond" w:hAnsi="Garamond"/>
              </w:rPr>
            </w:pPr>
            <w:r w:rsidRPr="007D6803">
              <w:rPr>
                <w:rFonts w:ascii="Garamond" w:hAnsi="Garamond"/>
              </w:rPr>
              <w:t>В случае если в рамках процедуры передачи прав и обязанностей по ДПМ ВИЭ был заключен договор коммерческого представительства в целях заключения договоров поручительства для обеспечения обязательств по ДПМ ВИЭ и процедура передачи прав и обязанностей по ДПМ ВИЭ была прекращена, то данный договор может быть расторгнут.</w:t>
            </w:r>
          </w:p>
        </w:tc>
      </w:tr>
    </w:tbl>
    <w:p w:rsidR="002A536F" w:rsidRPr="002800B0" w:rsidRDefault="002A536F" w:rsidP="00DF6869">
      <w:pPr>
        <w:tabs>
          <w:tab w:val="left" w:pos="1134"/>
        </w:tabs>
      </w:pPr>
    </w:p>
    <w:sectPr w:rsidR="002A536F" w:rsidRPr="002800B0" w:rsidSect="0059431C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6F" w:rsidRDefault="002A536F" w:rsidP="00F849A9">
      <w:pPr>
        <w:spacing w:after="0" w:line="240" w:lineRule="auto"/>
      </w:pPr>
      <w:r>
        <w:separator/>
      </w:r>
    </w:p>
  </w:endnote>
  <w:endnote w:type="continuationSeparator" w:id="0">
    <w:p w:rsidR="002A536F" w:rsidRDefault="002A536F" w:rsidP="00F8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6F" w:rsidRDefault="004F41B9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0A1E6A">
      <w:rPr>
        <w:noProof/>
      </w:rPr>
      <w:t>1</w:t>
    </w:r>
    <w:r>
      <w:rPr>
        <w:noProof/>
      </w:rPr>
      <w:fldChar w:fldCharType="end"/>
    </w:r>
  </w:p>
  <w:p w:rsidR="002A536F" w:rsidRDefault="002A536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6F" w:rsidRDefault="002A536F" w:rsidP="00F849A9">
      <w:pPr>
        <w:spacing w:after="0" w:line="240" w:lineRule="auto"/>
      </w:pPr>
      <w:r>
        <w:separator/>
      </w:r>
    </w:p>
  </w:footnote>
  <w:footnote w:type="continuationSeparator" w:id="0">
    <w:p w:rsidR="002A536F" w:rsidRDefault="002A536F" w:rsidP="00F8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FA7"/>
    <w:multiLevelType w:val="hybridMultilevel"/>
    <w:tmpl w:val="4750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061F3"/>
    <w:multiLevelType w:val="multilevel"/>
    <w:tmpl w:val="75301F8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05914229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2F127A"/>
    <w:multiLevelType w:val="multilevel"/>
    <w:tmpl w:val="1CDEDC54"/>
    <w:lvl w:ilvl="0">
      <w:start w:val="1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FBF3C95"/>
    <w:multiLevelType w:val="multilevel"/>
    <w:tmpl w:val="2AFC5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4234933"/>
    <w:multiLevelType w:val="hybridMultilevel"/>
    <w:tmpl w:val="054A2E5A"/>
    <w:lvl w:ilvl="0" w:tplc="5F7814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466C53"/>
    <w:multiLevelType w:val="hybridMultilevel"/>
    <w:tmpl w:val="E9F28218"/>
    <w:lvl w:ilvl="0" w:tplc="DCB6EB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54237B7"/>
    <w:multiLevelType w:val="hybridMultilevel"/>
    <w:tmpl w:val="70E8D582"/>
    <w:lvl w:ilvl="0" w:tplc="7ABE6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333F5"/>
    <w:multiLevelType w:val="hybridMultilevel"/>
    <w:tmpl w:val="E15C2F62"/>
    <w:lvl w:ilvl="0" w:tplc="A0C67C2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6C19FB"/>
    <w:multiLevelType w:val="hybridMultilevel"/>
    <w:tmpl w:val="C77C732C"/>
    <w:lvl w:ilvl="0" w:tplc="27F8A260">
      <w:start w:val="1"/>
      <w:numFmt w:val="bullet"/>
      <w:lvlText w:val="−"/>
      <w:lvlJc w:val="left"/>
      <w:pPr>
        <w:ind w:left="127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0">
    <w:nsid w:val="1A84604C"/>
    <w:multiLevelType w:val="hybridMultilevel"/>
    <w:tmpl w:val="398649EA"/>
    <w:lvl w:ilvl="0" w:tplc="9E14E82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2F5D3F"/>
    <w:multiLevelType w:val="hybridMultilevel"/>
    <w:tmpl w:val="006ECC12"/>
    <w:lvl w:ilvl="0" w:tplc="9E14E8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D26D2"/>
    <w:multiLevelType w:val="hybridMultilevel"/>
    <w:tmpl w:val="A59CDB7C"/>
    <w:lvl w:ilvl="0" w:tplc="A7E4834C">
      <w:start w:val="1"/>
      <w:numFmt w:val="decimal"/>
      <w:lvlText w:val="%1.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C354ED06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4BF09996">
      <w:start w:val="1"/>
      <w:numFmt w:val="bullet"/>
      <w:lvlText w:val="−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0B2C83"/>
    <w:multiLevelType w:val="hybridMultilevel"/>
    <w:tmpl w:val="B9B02CBC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0F59ED"/>
    <w:multiLevelType w:val="hybridMultilevel"/>
    <w:tmpl w:val="5D5E6886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>
    <w:nsid w:val="2A3C0962"/>
    <w:multiLevelType w:val="hybridMultilevel"/>
    <w:tmpl w:val="55DC6D42"/>
    <w:lvl w:ilvl="0" w:tplc="7ABE6A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1153E6E"/>
    <w:multiLevelType w:val="multilevel"/>
    <w:tmpl w:val="A48E88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6F21782"/>
    <w:multiLevelType w:val="hybridMultilevel"/>
    <w:tmpl w:val="FABCB55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>
    <w:nsid w:val="39D4438E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45EB1A64"/>
    <w:multiLevelType w:val="hybridMultilevel"/>
    <w:tmpl w:val="4FF01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F208CF"/>
    <w:multiLevelType w:val="hybridMultilevel"/>
    <w:tmpl w:val="27F2CB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4A381894"/>
    <w:multiLevelType w:val="multilevel"/>
    <w:tmpl w:val="4E769A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1C81E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1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58347B3F"/>
    <w:multiLevelType w:val="hybridMultilevel"/>
    <w:tmpl w:val="E15C2F62"/>
    <w:lvl w:ilvl="0" w:tplc="A0C67C2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7">
    <w:nsid w:val="5A787129"/>
    <w:multiLevelType w:val="hybridMultilevel"/>
    <w:tmpl w:val="EA68431C"/>
    <w:lvl w:ilvl="0" w:tplc="F9DE75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AAA058B"/>
    <w:multiLevelType w:val="hybridMultilevel"/>
    <w:tmpl w:val="C0DE798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5ADD1484"/>
    <w:multiLevelType w:val="multilevel"/>
    <w:tmpl w:val="085E7C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5F0929D7"/>
    <w:multiLevelType w:val="multilevel"/>
    <w:tmpl w:val="7EFE3610"/>
    <w:lvl w:ilvl="0">
      <w:start w:val="2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5F284C2A"/>
    <w:multiLevelType w:val="hybridMultilevel"/>
    <w:tmpl w:val="4828A8EC"/>
    <w:lvl w:ilvl="0" w:tplc="FFFFFFFF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2D71C25"/>
    <w:multiLevelType w:val="hybridMultilevel"/>
    <w:tmpl w:val="F3C2D9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>
    <w:nsid w:val="6567628A"/>
    <w:multiLevelType w:val="hybridMultilevel"/>
    <w:tmpl w:val="8466AB3A"/>
    <w:lvl w:ilvl="0" w:tplc="A0C67C24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A54D8D"/>
    <w:multiLevelType w:val="hybridMultilevel"/>
    <w:tmpl w:val="E15C2F62"/>
    <w:lvl w:ilvl="0" w:tplc="A0C67C2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CC4FD7"/>
    <w:multiLevelType w:val="hybridMultilevel"/>
    <w:tmpl w:val="79564CEC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425EA"/>
    <w:multiLevelType w:val="hybridMultilevel"/>
    <w:tmpl w:val="4828A8EC"/>
    <w:lvl w:ilvl="0" w:tplc="FFFFFFFF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743F5747"/>
    <w:multiLevelType w:val="hybridMultilevel"/>
    <w:tmpl w:val="30FC89F0"/>
    <w:lvl w:ilvl="0" w:tplc="9E14E82C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A322D2A"/>
    <w:multiLevelType w:val="hybridMultilevel"/>
    <w:tmpl w:val="B63CA8D0"/>
    <w:lvl w:ilvl="0" w:tplc="9E14E8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642EE0"/>
    <w:multiLevelType w:val="hybridMultilevel"/>
    <w:tmpl w:val="0AA8536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>
    <w:nsid w:val="7D7B2A9D"/>
    <w:multiLevelType w:val="hybridMultilevel"/>
    <w:tmpl w:val="F404C154"/>
    <w:lvl w:ilvl="0" w:tplc="27F8A260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ED176C0"/>
    <w:multiLevelType w:val="hybridMultilevel"/>
    <w:tmpl w:val="8466AB3A"/>
    <w:lvl w:ilvl="0" w:tplc="A0C67C24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0"/>
  </w:num>
  <w:num w:numId="3">
    <w:abstractNumId w:val="19"/>
  </w:num>
  <w:num w:numId="4">
    <w:abstractNumId w:val="5"/>
  </w:num>
  <w:num w:numId="5">
    <w:abstractNumId w:val="21"/>
  </w:num>
  <w:num w:numId="6">
    <w:abstractNumId w:val="28"/>
  </w:num>
  <w:num w:numId="7">
    <w:abstractNumId w:val="31"/>
  </w:num>
  <w:num w:numId="8">
    <w:abstractNumId w:val="10"/>
  </w:num>
  <w:num w:numId="9">
    <w:abstractNumId w:val="39"/>
  </w:num>
  <w:num w:numId="10">
    <w:abstractNumId w:val="11"/>
  </w:num>
  <w:num w:numId="11">
    <w:abstractNumId w:val="26"/>
  </w:num>
  <w:num w:numId="12">
    <w:abstractNumId w:val="3"/>
  </w:num>
  <w:num w:numId="13">
    <w:abstractNumId w:val="20"/>
  </w:num>
  <w:num w:numId="14">
    <w:abstractNumId w:val="30"/>
  </w:num>
  <w:num w:numId="15">
    <w:abstractNumId w:val="27"/>
  </w:num>
  <w:num w:numId="16">
    <w:abstractNumId w:val="15"/>
  </w:num>
  <w:num w:numId="17">
    <w:abstractNumId w:val="29"/>
  </w:num>
  <w:num w:numId="18">
    <w:abstractNumId w:val="4"/>
  </w:num>
  <w:num w:numId="19">
    <w:abstractNumId w:val="38"/>
  </w:num>
  <w:num w:numId="20">
    <w:abstractNumId w:val="32"/>
  </w:num>
  <w:num w:numId="21">
    <w:abstractNumId w:val="13"/>
  </w:num>
  <w:num w:numId="22">
    <w:abstractNumId w:val="35"/>
  </w:num>
  <w:num w:numId="23">
    <w:abstractNumId w:val="12"/>
  </w:num>
  <w:num w:numId="24">
    <w:abstractNumId w:val="8"/>
  </w:num>
  <w:num w:numId="25">
    <w:abstractNumId w:val="34"/>
  </w:num>
  <w:num w:numId="26">
    <w:abstractNumId w:val="25"/>
  </w:num>
  <w:num w:numId="27">
    <w:abstractNumId w:val="43"/>
  </w:num>
  <w:num w:numId="28">
    <w:abstractNumId w:val="17"/>
  </w:num>
  <w:num w:numId="29">
    <w:abstractNumId w:val="14"/>
  </w:num>
  <w:num w:numId="30">
    <w:abstractNumId w:val="23"/>
  </w:num>
  <w:num w:numId="31">
    <w:abstractNumId w:val="2"/>
  </w:num>
  <w:num w:numId="32">
    <w:abstractNumId w:val="18"/>
  </w:num>
  <w:num w:numId="33">
    <w:abstractNumId w:val="1"/>
  </w:num>
  <w:num w:numId="34">
    <w:abstractNumId w:val="37"/>
  </w:num>
  <w:num w:numId="35">
    <w:abstractNumId w:val="24"/>
  </w:num>
  <w:num w:numId="36">
    <w:abstractNumId w:val="16"/>
  </w:num>
  <w:num w:numId="37">
    <w:abstractNumId w:val="7"/>
  </w:num>
  <w:num w:numId="38">
    <w:abstractNumId w:val="36"/>
  </w:num>
  <w:num w:numId="39">
    <w:abstractNumId w:val="6"/>
  </w:num>
  <w:num w:numId="40">
    <w:abstractNumId w:val="41"/>
  </w:num>
  <w:num w:numId="41">
    <w:abstractNumId w:val="9"/>
  </w:num>
  <w:num w:numId="42">
    <w:abstractNumId w:val="33"/>
  </w:num>
  <w:num w:numId="43">
    <w:abstractNumId w:val="4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307"/>
    <w:rsid w:val="000143AA"/>
    <w:rsid w:val="00026E8D"/>
    <w:rsid w:val="00042780"/>
    <w:rsid w:val="000611E0"/>
    <w:rsid w:val="0006232A"/>
    <w:rsid w:val="00070E22"/>
    <w:rsid w:val="00075192"/>
    <w:rsid w:val="00096FF9"/>
    <w:rsid w:val="0009704A"/>
    <w:rsid w:val="000A1E6A"/>
    <w:rsid w:val="000A6FF6"/>
    <w:rsid w:val="000A771B"/>
    <w:rsid w:val="000B3569"/>
    <w:rsid w:val="000C362A"/>
    <w:rsid w:val="000C748F"/>
    <w:rsid w:val="000D07C7"/>
    <w:rsid w:val="000D20E7"/>
    <w:rsid w:val="000F085E"/>
    <w:rsid w:val="001179A3"/>
    <w:rsid w:val="00126B3F"/>
    <w:rsid w:val="00131A5F"/>
    <w:rsid w:val="0013369C"/>
    <w:rsid w:val="00146DE3"/>
    <w:rsid w:val="00150C49"/>
    <w:rsid w:val="0017155C"/>
    <w:rsid w:val="00177BAF"/>
    <w:rsid w:val="00180B90"/>
    <w:rsid w:val="00182520"/>
    <w:rsid w:val="00195149"/>
    <w:rsid w:val="001A0295"/>
    <w:rsid w:val="001A6E6D"/>
    <w:rsid w:val="001B7977"/>
    <w:rsid w:val="001D47A4"/>
    <w:rsid w:val="001D74FA"/>
    <w:rsid w:val="001E0EC6"/>
    <w:rsid w:val="001E2849"/>
    <w:rsid w:val="001E2F3A"/>
    <w:rsid w:val="00201BDE"/>
    <w:rsid w:val="00224782"/>
    <w:rsid w:val="002248FE"/>
    <w:rsid w:val="0023541E"/>
    <w:rsid w:val="002443DF"/>
    <w:rsid w:val="00252513"/>
    <w:rsid w:val="0025282A"/>
    <w:rsid w:val="00265C20"/>
    <w:rsid w:val="002673E7"/>
    <w:rsid w:val="00271307"/>
    <w:rsid w:val="0027557B"/>
    <w:rsid w:val="00276D40"/>
    <w:rsid w:val="002800B0"/>
    <w:rsid w:val="002869C0"/>
    <w:rsid w:val="00292F67"/>
    <w:rsid w:val="002A536F"/>
    <w:rsid w:val="002A601A"/>
    <w:rsid w:val="002D1430"/>
    <w:rsid w:val="002D46E4"/>
    <w:rsid w:val="002F262B"/>
    <w:rsid w:val="002F31EB"/>
    <w:rsid w:val="00302A79"/>
    <w:rsid w:val="00302FA2"/>
    <w:rsid w:val="003074AB"/>
    <w:rsid w:val="00355DDF"/>
    <w:rsid w:val="00366B8E"/>
    <w:rsid w:val="00371140"/>
    <w:rsid w:val="00376616"/>
    <w:rsid w:val="003A3378"/>
    <w:rsid w:val="003B07C8"/>
    <w:rsid w:val="003B31E7"/>
    <w:rsid w:val="003C4099"/>
    <w:rsid w:val="003D3EDA"/>
    <w:rsid w:val="003D520A"/>
    <w:rsid w:val="003E1E78"/>
    <w:rsid w:val="003F7EFC"/>
    <w:rsid w:val="00407390"/>
    <w:rsid w:val="00423633"/>
    <w:rsid w:val="00435059"/>
    <w:rsid w:val="00445AE7"/>
    <w:rsid w:val="00447350"/>
    <w:rsid w:val="00453B3C"/>
    <w:rsid w:val="0045707E"/>
    <w:rsid w:val="004751B9"/>
    <w:rsid w:val="00480722"/>
    <w:rsid w:val="00485F1C"/>
    <w:rsid w:val="004870F6"/>
    <w:rsid w:val="00492AAF"/>
    <w:rsid w:val="00492EC3"/>
    <w:rsid w:val="0049479C"/>
    <w:rsid w:val="004979C1"/>
    <w:rsid w:val="004A04BA"/>
    <w:rsid w:val="004B2C8C"/>
    <w:rsid w:val="004B5EE7"/>
    <w:rsid w:val="004D6A9C"/>
    <w:rsid w:val="004F41B9"/>
    <w:rsid w:val="00500994"/>
    <w:rsid w:val="00517AF6"/>
    <w:rsid w:val="0053299A"/>
    <w:rsid w:val="00532B27"/>
    <w:rsid w:val="0054403A"/>
    <w:rsid w:val="0055075E"/>
    <w:rsid w:val="00565B9B"/>
    <w:rsid w:val="00571174"/>
    <w:rsid w:val="00590214"/>
    <w:rsid w:val="0059431C"/>
    <w:rsid w:val="005B0EF2"/>
    <w:rsid w:val="005C010F"/>
    <w:rsid w:val="005C43BC"/>
    <w:rsid w:val="005C6AE2"/>
    <w:rsid w:val="005E058F"/>
    <w:rsid w:val="005E3368"/>
    <w:rsid w:val="005E504F"/>
    <w:rsid w:val="005F1DC9"/>
    <w:rsid w:val="005F3559"/>
    <w:rsid w:val="00615353"/>
    <w:rsid w:val="00624AFC"/>
    <w:rsid w:val="00645BAC"/>
    <w:rsid w:val="00646428"/>
    <w:rsid w:val="00647611"/>
    <w:rsid w:val="00652659"/>
    <w:rsid w:val="006655B6"/>
    <w:rsid w:val="00675B7A"/>
    <w:rsid w:val="0068796E"/>
    <w:rsid w:val="006A5951"/>
    <w:rsid w:val="006A6DB7"/>
    <w:rsid w:val="006C37C3"/>
    <w:rsid w:val="006C7670"/>
    <w:rsid w:val="006D5C92"/>
    <w:rsid w:val="006D798F"/>
    <w:rsid w:val="006F23FB"/>
    <w:rsid w:val="006F45DC"/>
    <w:rsid w:val="007062C0"/>
    <w:rsid w:val="0071411A"/>
    <w:rsid w:val="00717AD9"/>
    <w:rsid w:val="007227F3"/>
    <w:rsid w:val="00722937"/>
    <w:rsid w:val="0072409F"/>
    <w:rsid w:val="007349A6"/>
    <w:rsid w:val="00737C36"/>
    <w:rsid w:val="00746C71"/>
    <w:rsid w:val="00753ED6"/>
    <w:rsid w:val="007740DA"/>
    <w:rsid w:val="00792E32"/>
    <w:rsid w:val="007A28EB"/>
    <w:rsid w:val="007A7AEC"/>
    <w:rsid w:val="007B16A8"/>
    <w:rsid w:val="007B21D2"/>
    <w:rsid w:val="007B59D3"/>
    <w:rsid w:val="007C0BB3"/>
    <w:rsid w:val="007C2970"/>
    <w:rsid w:val="007C58AA"/>
    <w:rsid w:val="007D389E"/>
    <w:rsid w:val="007D6803"/>
    <w:rsid w:val="007D6B46"/>
    <w:rsid w:val="00805301"/>
    <w:rsid w:val="00806E13"/>
    <w:rsid w:val="00821012"/>
    <w:rsid w:val="00821960"/>
    <w:rsid w:val="0082348B"/>
    <w:rsid w:val="00823A0C"/>
    <w:rsid w:val="00837167"/>
    <w:rsid w:val="00851DA0"/>
    <w:rsid w:val="00854596"/>
    <w:rsid w:val="0085546D"/>
    <w:rsid w:val="00872CBA"/>
    <w:rsid w:val="00875A4D"/>
    <w:rsid w:val="00875F17"/>
    <w:rsid w:val="00890439"/>
    <w:rsid w:val="00894C8E"/>
    <w:rsid w:val="008B053A"/>
    <w:rsid w:val="008B5298"/>
    <w:rsid w:val="008D1469"/>
    <w:rsid w:val="008D766C"/>
    <w:rsid w:val="008E0F0B"/>
    <w:rsid w:val="008E7BC2"/>
    <w:rsid w:val="00903174"/>
    <w:rsid w:val="009166CC"/>
    <w:rsid w:val="009169C6"/>
    <w:rsid w:val="00923A81"/>
    <w:rsid w:val="009366CC"/>
    <w:rsid w:val="00947E4C"/>
    <w:rsid w:val="00956C28"/>
    <w:rsid w:val="00984968"/>
    <w:rsid w:val="00986813"/>
    <w:rsid w:val="00991F7E"/>
    <w:rsid w:val="00994932"/>
    <w:rsid w:val="00994B01"/>
    <w:rsid w:val="009C78D0"/>
    <w:rsid w:val="009D01C6"/>
    <w:rsid w:val="009D07FD"/>
    <w:rsid w:val="009D3775"/>
    <w:rsid w:val="009E3CF0"/>
    <w:rsid w:val="009E5D51"/>
    <w:rsid w:val="00A027CD"/>
    <w:rsid w:val="00A0695D"/>
    <w:rsid w:val="00A110B5"/>
    <w:rsid w:val="00A12C14"/>
    <w:rsid w:val="00A15CE5"/>
    <w:rsid w:val="00A21E32"/>
    <w:rsid w:val="00A262F4"/>
    <w:rsid w:val="00A419DF"/>
    <w:rsid w:val="00A54C14"/>
    <w:rsid w:val="00A624CF"/>
    <w:rsid w:val="00A6732D"/>
    <w:rsid w:val="00A74C49"/>
    <w:rsid w:val="00A77711"/>
    <w:rsid w:val="00A87627"/>
    <w:rsid w:val="00A96C99"/>
    <w:rsid w:val="00AA3722"/>
    <w:rsid w:val="00AB2736"/>
    <w:rsid w:val="00AF1236"/>
    <w:rsid w:val="00AF60EE"/>
    <w:rsid w:val="00B0449E"/>
    <w:rsid w:val="00B141EF"/>
    <w:rsid w:val="00B1677F"/>
    <w:rsid w:val="00B23D27"/>
    <w:rsid w:val="00B242B2"/>
    <w:rsid w:val="00B33E87"/>
    <w:rsid w:val="00B36743"/>
    <w:rsid w:val="00B42806"/>
    <w:rsid w:val="00B7285C"/>
    <w:rsid w:val="00B74FEE"/>
    <w:rsid w:val="00B815EF"/>
    <w:rsid w:val="00B879B9"/>
    <w:rsid w:val="00BA20D1"/>
    <w:rsid w:val="00BA684E"/>
    <w:rsid w:val="00BC4DE4"/>
    <w:rsid w:val="00BC6250"/>
    <w:rsid w:val="00BD0574"/>
    <w:rsid w:val="00BD20C9"/>
    <w:rsid w:val="00BE5EA8"/>
    <w:rsid w:val="00BE63BF"/>
    <w:rsid w:val="00BE76E9"/>
    <w:rsid w:val="00C03788"/>
    <w:rsid w:val="00C0725C"/>
    <w:rsid w:val="00C306CD"/>
    <w:rsid w:val="00C31365"/>
    <w:rsid w:val="00C50FE8"/>
    <w:rsid w:val="00C63006"/>
    <w:rsid w:val="00C65B29"/>
    <w:rsid w:val="00C6770A"/>
    <w:rsid w:val="00C71C2F"/>
    <w:rsid w:val="00C74B60"/>
    <w:rsid w:val="00C74D01"/>
    <w:rsid w:val="00C77D65"/>
    <w:rsid w:val="00C83411"/>
    <w:rsid w:val="00C8382A"/>
    <w:rsid w:val="00C85E58"/>
    <w:rsid w:val="00CD6F22"/>
    <w:rsid w:val="00CF3FD6"/>
    <w:rsid w:val="00D018D4"/>
    <w:rsid w:val="00D04A41"/>
    <w:rsid w:val="00D05F8C"/>
    <w:rsid w:val="00D11910"/>
    <w:rsid w:val="00D32287"/>
    <w:rsid w:val="00D363BD"/>
    <w:rsid w:val="00D37B69"/>
    <w:rsid w:val="00D43608"/>
    <w:rsid w:val="00D6763D"/>
    <w:rsid w:val="00D7388C"/>
    <w:rsid w:val="00D81F77"/>
    <w:rsid w:val="00D84590"/>
    <w:rsid w:val="00D94735"/>
    <w:rsid w:val="00DA5E95"/>
    <w:rsid w:val="00DB1FAF"/>
    <w:rsid w:val="00DC2149"/>
    <w:rsid w:val="00DC2C38"/>
    <w:rsid w:val="00DD2022"/>
    <w:rsid w:val="00DF6869"/>
    <w:rsid w:val="00DF76F8"/>
    <w:rsid w:val="00E03497"/>
    <w:rsid w:val="00E06F5F"/>
    <w:rsid w:val="00E16F8A"/>
    <w:rsid w:val="00E25626"/>
    <w:rsid w:val="00E26309"/>
    <w:rsid w:val="00E509C9"/>
    <w:rsid w:val="00E5733B"/>
    <w:rsid w:val="00E6028C"/>
    <w:rsid w:val="00E70924"/>
    <w:rsid w:val="00E80F93"/>
    <w:rsid w:val="00E876D5"/>
    <w:rsid w:val="00E942B4"/>
    <w:rsid w:val="00EA001A"/>
    <w:rsid w:val="00EA1E5F"/>
    <w:rsid w:val="00EA5050"/>
    <w:rsid w:val="00EC3333"/>
    <w:rsid w:val="00EC3F44"/>
    <w:rsid w:val="00ED21CB"/>
    <w:rsid w:val="00ED2D9F"/>
    <w:rsid w:val="00EE4A15"/>
    <w:rsid w:val="00EE6698"/>
    <w:rsid w:val="00F05E88"/>
    <w:rsid w:val="00F10A4C"/>
    <w:rsid w:val="00F224AC"/>
    <w:rsid w:val="00F27C27"/>
    <w:rsid w:val="00F27FE3"/>
    <w:rsid w:val="00F32A1E"/>
    <w:rsid w:val="00F34DB5"/>
    <w:rsid w:val="00F3535E"/>
    <w:rsid w:val="00F35E1B"/>
    <w:rsid w:val="00F41B07"/>
    <w:rsid w:val="00F61BD6"/>
    <w:rsid w:val="00F849A9"/>
    <w:rsid w:val="00F9156B"/>
    <w:rsid w:val="00F935C7"/>
    <w:rsid w:val="00F97B94"/>
    <w:rsid w:val="00FA64CA"/>
    <w:rsid w:val="00FB3862"/>
    <w:rsid w:val="00FD6A87"/>
    <w:rsid w:val="00FD74D8"/>
    <w:rsid w:val="00FE34C0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E0CBDD-E3B7-4320-B973-905E54C8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BB3"/>
    <w:pPr>
      <w:spacing w:after="160" w:line="259" w:lineRule="auto"/>
    </w:pPr>
  </w:style>
  <w:style w:type="paragraph" w:styleId="1">
    <w:name w:val="heading 1"/>
    <w:aliases w:val="Заголовок параграфа (1.),Section,level2 hdg,111"/>
    <w:basedOn w:val="a"/>
    <w:link w:val="10"/>
    <w:autoRedefine/>
    <w:uiPriority w:val="99"/>
    <w:qFormat/>
    <w:rsid w:val="007C0BB3"/>
    <w:pPr>
      <w:keepNext/>
      <w:numPr>
        <w:numId w:val="11"/>
      </w:numPr>
      <w:spacing w:before="240" w:after="120" w:line="240" w:lineRule="auto"/>
      <w:ind w:left="1077" w:hanging="357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  <w:lang w:eastAsia="en-US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rsid w:val="00ED21CB"/>
    <w:pPr>
      <w:widowControl w:val="0"/>
      <w:tabs>
        <w:tab w:val="left" w:pos="477"/>
      </w:tabs>
      <w:spacing w:before="120" w:after="120" w:line="240" w:lineRule="auto"/>
      <w:jc w:val="both"/>
      <w:outlineLvl w:val="2"/>
    </w:pPr>
    <w:rPr>
      <w:rFonts w:ascii="Garamond" w:eastAsia="Times New Roman" w:hAnsi="Garamond"/>
      <w:color w:val="00000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3E1E78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8">
    <w:name w:val="heading 8"/>
    <w:basedOn w:val="a"/>
    <w:next w:val="a"/>
    <w:link w:val="80"/>
    <w:uiPriority w:val="99"/>
    <w:qFormat/>
    <w:rsid w:val="007C0BB3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uiPriority w:val="99"/>
    <w:locked/>
    <w:rsid w:val="007C0BB3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sid w:val="00ED21CB"/>
    <w:rPr>
      <w:rFonts w:ascii="Garamond" w:hAnsi="Garamond" w:cs="Times New Roman"/>
      <w:color w:val="000000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1E78"/>
    <w:rPr>
      <w:rFonts w:ascii="Calibri Light" w:hAnsi="Calibri Light" w:cs="Times New Roman"/>
      <w:i/>
      <w:iCs/>
      <w:color w:val="2E74B5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7C0BB3"/>
    <w:rPr>
      <w:rFonts w:ascii="Calibri Light" w:hAnsi="Calibri Light" w:cs="Times New Roman"/>
      <w:color w:val="272727"/>
      <w:sz w:val="21"/>
      <w:szCs w:val="21"/>
    </w:rPr>
  </w:style>
  <w:style w:type="character" w:styleId="a3">
    <w:name w:val="Subtle Reference"/>
    <w:basedOn w:val="a0"/>
    <w:uiPriority w:val="99"/>
    <w:qFormat/>
    <w:rsid w:val="007C0BB3"/>
    <w:rPr>
      <w:smallCaps/>
      <w:color w:val="5A5A5A"/>
    </w:rPr>
  </w:style>
  <w:style w:type="character" w:styleId="a4">
    <w:name w:val="Intense Reference"/>
    <w:basedOn w:val="a0"/>
    <w:uiPriority w:val="99"/>
    <w:qFormat/>
    <w:rsid w:val="007C0BB3"/>
    <w:rPr>
      <w:b/>
      <w:smallCaps/>
      <w:color w:val="5B9BD5"/>
      <w:spacing w:val="5"/>
    </w:rPr>
  </w:style>
  <w:style w:type="paragraph" w:styleId="a5">
    <w:name w:val="Body Text"/>
    <w:aliases w:val="body text"/>
    <w:basedOn w:val="a"/>
    <w:link w:val="12"/>
    <w:uiPriority w:val="99"/>
    <w:rsid w:val="007C0BB3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12">
    <w:name w:val="Основной текст Знак1"/>
    <w:aliases w:val="body text Знак"/>
    <w:basedOn w:val="a0"/>
    <w:link w:val="a5"/>
    <w:uiPriority w:val="99"/>
    <w:locked/>
    <w:rsid w:val="007C0BB3"/>
    <w:rPr>
      <w:rFonts w:ascii="Times New Roman" w:hAnsi="Times New Roman"/>
      <w:sz w:val="20"/>
      <w:lang w:val="en-GB" w:eastAsia="en-US"/>
    </w:rPr>
  </w:style>
  <w:style w:type="character" w:customStyle="1" w:styleId="a6">
    <w:name w:val="Основной текст Знак"/>
    <w:basedOn w:val="a0"/>
    <w:uiPriority w:val="99"/>
    <w:semiHidden/>
    <w:rsid w:val="007C0BB3"/>
    <w:rPr>
      <w:rFonts w:cs="Times New Roman"/>
    </w:rPr>
  </w:style>
  <w:style w:type="paragraph" w:styleId="a7">
    <w:name w:val="List Paragraph"/>
    <w:basedOn w:val="a"/>
    <w:uiPriority w:val="99"/>
    <w:qFormat/>
    <w:rsid w:val="007C0BB3"/>
    <w:pPr>
      <w:ind w:left="720"/>
      <w:contextualSpacing/>
    </w:pPr>
  </w:style>
  <w:style w:type="character" w:styleId="a8">
    <w:name w:val="annotation reference"/>
    <w:basedOn w:val="a0"/>
    <w:uiPriority w:val="99"/>
    <w:rsid w:val="007C0BB3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7C0B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7C0BB3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7C0B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7C0BB3"/>
    <w:rPr>
      <w:b/>
      <w:sz w:val="20"/>
    </w:rPr>
  </w:style>
  <w:style w:type="paragraph" w:styleId="ad">
    <w:name w:val="Balloon Text"/>
    <w:basedOn w:val="a"/>
    <w:link w:val="ae"/>
    <w:uiPriority w:val="99"/>
    <w:semiHidden/>
    <w:rsid w:val="007C0BB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C0BB3"/>
    <w:rPr>
      <w:rFonts w:ascii="Segoe UI" w:hAnsi="Segoe UI"/>
      <w:sz w:val="18"/>
    </w:rPr>
  </w:style>
  <w:style w:type="character" w:customStyle="1" w:styleId="2">
    <w:name w:val="Основной текст Знак2"/>
    <w:aliases w:val="body text Знак2"/>
    <w:uiPriority w:val="99"/>
    <w:rsid w:val="007C0BB3"/>
    <w:rPr>
      <w:sz w:val="22"/>
      <w:lang w:val="en-GB" w:eastAsia="en-US"/>
    </w:rPr>
  </w:style>
  <w:style w:type="paragraph" w:styleId="20">
    <w:name w:val="Body Text 2"/>
    <w:basedOn w:val="a"/>
    <w:link w:val="21"/>
    <w:uiPriority w:val="99"/>
    <w:semiHidden/>
    <w:rsid w:val="007C0BB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7C0BB3"/>
    <w:rPr>
      <w:rFonts w:cs="Times New Roman"/>
    </w:rPr>
  </w:style>
  <w:style w:type="paragraph" w:customStyle="1" w:styleId="ConsPlusNormal">
    <w:name w:val="ConsPlusNormal"/>
    <w:uiPriority w:val="99"/>
    <w:rsid w:val="00F35E1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Text212">
    <w:name w:val="Body Text 212"/>
    <w:basedOn w:val="a"/>
    <w:uiPriority w:val="99"/>
    <w:rsid w:val="00F35E1B"/>
    <w:pPr>
      <w:overflowPunct w:val="0"/>
      <w:autoSpaceDE w:val="0"/>
      <w:autoSpaceDN w:val="0"/>
      <w:spacing w:after="0" w:line="240" w:lineRule="auto"/>
      <w:jc w:val="both"/>
    </w:pPr>
    <w:rPr>
      <w:rFonts w:ascii="Times New Roman" w:hAnsi="Times New Roman"/>
    </w:rPr>
  </w:style>
  <w:style w:type="paragraph" w:customStyle="1" w:styleId="13">
    <w:name w:val="список 1"/>
    <w:basedOn w:val="a"/>
    <w:uiPriority w:val="99"/>
    <w:rsid w:val="00BA20D1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 + 11 пт"/>
    <w:aliases w:val="По ширине"/>
    <w:basedOn w:val="a"/>
    <w:uiPriority w:val="99"/>
    <w:rsid w:val="00F97B94"/>
    <w:pPr>
      <w:numPr>
        <w:ilvl w:val="1"/>
        <w:numId w:val="35"/>
      </w:numPr>
      <w:tabs>
        <w:tab w:val="clear" w:pos="432"/>
        <w:tab w:val="num" w:pos="574"/>
      </w:tabs>
      <w:spacing w:after="0" w:line="240" w:lineRule="auto"/>
      <w:ind w:left="574"/>
      <w:jc w:val="both"/>
    </w:pPr>
    <w:rPr>
      <w:rFonts w:ascii="Times New Roman" w:eastAsia="Times New Roman" w:hAnsi="Times New Roman"/>
      <w:szCs w:val="24"/>
    </w:rPr>
  </w:style>
  <w:style w:type="paragraph" w:styleId="af">
    <w:name w:val="header"/>
    <w:basedOn w:val="a"/>
    <w:link w:val="af0"/>
    <w:uiPriority w:val="99"/>
    <w:rsid w:val="00F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F849A9"/>
    <w:rPr>
      <w:rFonts w:cs="Times New Roman"/>
      <w:sz w:val="22"/>
      <w:szCs w:val="22"/>
    </w:rPr>
  </w:style>
  <w:style w:type="paragraph" w:styleId="af1">
    <w:name w:val="footer"/>
    <w:basedOn w:val="a"/>
    <w:link w:val="af2"/>
    <w:uiPriority w:val="99"/>
    <w:rsid w:val="00F8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849A9"/>
    <w:rPr>
      <w:rFonts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EA5050"/>
    <w:pPr>
      <w:spacing w:after="200" w:line="276" w:lineRule="auto"/>
      <w:ind w:left="720"/>
      <w:contextualSpacing/>
    </w:pPr>
    <w:rPr>
      <w:rFonts w:eastAsia="Times New Roman"/>
      <w:lang w:eastAsia="en-US"/>
    </w:rPr>
  </w:style>
  <w:style w:type="paragraph" w:styleId="af3">
    <w:name w:val="Revision"/>
    <w:hidden/>
    <w:uiPriority w:val="99"/>
    <w:semiHidden/>
    <w:rsid w:val="0048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3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7784</Words>
  <Characters>44370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Евгения Шупилова</cp:lastModifiedBy>
  <cp:revision>11</cp:revision>
  <cp:lastPrinted>2018-04-02T07:09:00Z</cp:lastPrinted>
  <dcterms:created xsi:type="dcterms:W3CDTF">2018-04-13T07:49:00Z</dcterms:created>
  <dcterms:modified xsi:type="dcterms:W3CDTF">2018-04-18T07:15:00Z</dcterms:modified>
</cp:coreProperties>
</file>