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FC1" w:rsidRDefault="0087085F" w:rsidP="00FB2FC1">
      <w:pPr>
        <w:rPr>
          <w:rFonts w:ascii="Garamond" w:hAnsi="Garamond"/>
          <w:b/>
          <w:sz w:val="28"/>
          <w:szCs w:val="28"/>
        </w:rPr>
      </w:pPr>
      <w:r>
        <w:rPr>
          <w:rFonts w:ascii="Garamond" w:hAnsi="Garamond"/>
          <w:b/>
          <w:sz w:val="28"/>
          <w:szCs w:val="28"/>
          <w:lang w:val="en-US"/>
        </w:rPr>
        <w:t>VI</w:t>
      </w:r>
      <w:r w:rsidR="003A537F">
        <w:rPr>
          <w:rFonts w:ascii="Garamond" w:hAnsi="Garamond"/>
          <w:b/>
          <w:sz w:val="28"/>
          <w:szCs w:val="28"/>
        </w:rPr>
        <w:t>.1</w:t>
      </w:r>
      <w:r w:rsidRPr="0087085F">
        <w:rPr>
          <w:rFonts w:ascii="Garamond" w:hAnsi="Garamond"/>
          <w:b/>
          <w:sz w:val="28"/>
          <w:szCs w:val="28"/>
        </w:rPr>
        <w:t xml:space="preserve">. </w:t>
      </w:r>
      <w:r w:rsidR="00FB2FC1" w:rsidRPr="00EA1326">
        <w:rPr>
          <w:rFonts w:ascii="Garamond" w:hAnsi="Garamond"/>
          <w:b/>
          <w:sz w:val="28"/>
          <w:szCs w:val="28"/>
        </w:rPr>
        <w:t xml:space="preserve">Изменения, связанные с уточнением </w:t>
      </w:r>
      <w:r w:rsidR="00FB2FC1">
        <w:rPr>
          <w:rFonts w:ascii="Garamond" w:hAnsi="Garamond"/>
          <w:b/>
          <w:sz w:val="28"/>
          <w:szCs w:val="28"/>
        </w:rPr>
        <w:t xml:space="preserve">порядка </w:t>
      </w:r>
      <w:r w:rsidR="007E381B">
        <w:rPr>
          <w:rFonts w:ascii="Garamond" w:hAnsi="Garamond"/>
          <w:b/>
          <w:sz w:val="28"/>
          <w:szCs w:val="28"/>
        </w:rPr>
        <w:t xml:space="preserve">переноса </w:t>
      </w:r>
      <w:r w:rsidR="00D16794">
        <w:rPr>
          <w:rFonts w:ascii="Garamond" w:hAnsi="Garamond"/>
          <w:b/>
          <w:sz w:val="28"/>
          <w:szCs w:val="28"/>
        </w:rPr>
        <w:t>С</w:t>
      </w:r>
      <w:r w:rsidR="007E381B">
        <w:rPr>
          <w:rFonts w:ascii="Garamond" w:hAnsi="Garamond"/>
          <w:b/>
          <w:sz w:val="28"/>
          <w:szCs w:val="28"/>
        </w:rPr>
        <w:t>истемным оператором начала периода выполнения мероприятий по модернизации</w:t>
      </w:r>
    </w:p>
    <w:p w:rsidR="00FB2FC1" w:rsidRDefault="00FB2FC1" w:rsidP="00FB2FC1">
      <w:pPr>
        <w:rPr>
          <w:rFonts w:ascii="Garamond" w:hAnsi="Garamond"/>
          <w:b/>
          <w:sz w:val="28"/>
          <w:szCs w:val="28"/>
        </w:rPr>
      </w:pPr>
    </w:p>
    <w:p w:rsidR="00FB2FC1" w:rsidRPr="0087085F" w:rsidRDefault="00FB2FC1" w:rsidP="00FB2FC1">
      <w:pPr>
        <w:jc w:val="right"/>
        <w:rPr>
          <w:rFonts w:ascii="Garamond" w:hAnsi="Garamond"/>
          <w:b/>
          <w:bCs/>
          <w:sz w:val="28"/>
          <w:szCs w:val="28"/>
          <w:lang w:val="en-US"/>
        </w:rPr>
      </w:pPr>
      <w:r>
        <w:rPr>
          <w:rFonts w:ascii="Garamond" w:hAnsi="Garamond"/>
          <w:b/>
          <w:sz w:val="28"/>
          <w:szCs w:val="28"/>
        </w:rPr>
        <w:t>Приложение №</w:t>
      </w:r>
      <w:r w:rsidR="003A537F">
        <w:rPr>
          <w:rFonts w:ascii="Garamond" w:hAnsi="Garamond"/>
          <w:b/>
          <w:sz w:val="28"/>
          <w:szCs w:val="28"/>
          <w:lang w:val="en-US"/>
        </w:rPr>
        <w:t xml:space="preserve"> 6.1</w:t>
      </w:r>
    </w:p>
    <w:p w:rsidR="00F17780" w:rsidRDefault="00F17780" w:rsidP="00F17780">
      <w:pPr>
        <w:jc w:val="right"/>
        <w:rPr>
          <w:rFonts w:ascii="Garamond" w:hAnsi="Garamond" w:cs="Tahoma"/>
          <w:b/>
          <w:sz w:val="28"/>
          <w:szCs w:val="28"/>
        </w:rPr>
      </w:pPr>
    </w:p>
    <w:tbl>
      <w:tblPr>
        <w:tblW w:w="15168" w:type="dxa"/>
        <w:tblInd w:w="-5" w:type="dxa"/>
        <w:tblLayout w:type="fixed"/>
        <w:tblLook w:val="0000" w:firstRow="0" w:lastRow="0" w:firstColumn="0" w:lastColumn="0" w:noHBand="0" w:noVBand="0"/>
      </w:tblPr>
      <w:tblGrid>
        <w:gridCol w:w="15168"/>
      </w:tblGrid>
      <w:tr w:rsidR="003C462E" w:rsidRPr="00F17780" w:rsidTr="00B37990">
        <w:trPr>
          <w:trHeight w:val="350"/>
        </w:trPr>
        <w:tc>
          <w:tcPr>
            <w:tcW w:w="15168" w:type="dxa"/>
            <w:tcBorders>
              <w:top w:val="single" w:sz="4" w:space="0" w:color="000000"/>
              <w:left w:val="single" w:sz="4" w:space="0" w:color="000000"/>
              <w:bottom w:val="single" w:sz="4" w:space="0" w:color="000000"/>
              <w:right w:val="single" w:sz="4" w:space="0" w:color="000000"/>
            </w:tcBorders>
          </w:tcPr>
          <w:p w:rsidR="003C462E" w:rsidRPr="00F17780" w:rsidRDefault="003C462E" w:rsidP="00F17780">
            <w:pPr>
              <w:widowControl w:val="0"/>
              <w:snapToGrid w:val="0"/>
              <w:rPr>
                <w:rFonts w:ascii="Garamond" w:hAnsi="Garamond"/>
              </w:rPr>
            </w:pPr>
            <w:r w:rsidRPr="00F17780">
              <w:rPr>
                <w:rFonts w:ascii="Garamond" w:hAnsi="Garamond"/>
                <w:b/>
              </w:rPr>
              <w:t>Инициатор:</w:t>
            </w:r>
            <w:r w:rsidR="00112DA5">
              <w:rPr>
                <w:rFonts w:ascii="Garamond" w:hAnsi="Garamond"/>
              </w:rPr>
              <w:t xml:space="preserve"> </w:t>
            </w:r>
            <w:r w:rsidR="00AB2C68" w:rsidRPr="00D67C80">
              <w:rPr>
                <w:rFonts w:ascii="Garamond" w:hAnsi="Garamond"/>
              </w:rPr>
              <w:t>Ассоциации «НП Совет рынка»</w:t>
            </w:r>
            <w:r w:rsidR="003019B1">
              <w:rPr>
                <w:rFonts w:ascii="Garamond" w:hAnsi="Garamond"/>
              </w:rPr>
              <w:t>.</w:t>
            </w:r>
            <w:r w:rsidR="00AB2C68" w:rsidRPr="00D67C80">
              <w:rPr>
                <w:rFonts w:ascii="Garamond" w:hAnsi="Garamond"/>
              </w:rPr>
              <w:t xml:space="preserve"> </w:t>
            </w:r>
          </w:p>
          <w:p w:rsidR="0003522A" w:rsidRDefault="003C462E" w:rsidP="0003522A">
            <w:pPr>
              <w:pStyle w:val="ConsPlusNormal"/>
              <w:ind w:firstLine="0"/>
              <w:jc w:val="both"/>
              <w:rPr>
                <w:rFonts w:ascii="Garamond" w:hAnsi="Garamond"/>
                <w:sz w:val="24"/>
                <w:szCs w:val="24"/>
              </w:rPr>
            </w:pPr>
            <w:r w:rsidRPr="00F17780">
              <w:rPr>
                <w:rFonts w:ascii="Garamond" w:hAnsi="Garamond"/>
                <w:b/>
                <w:sz w:val="24"/>
                <w:szCs w:val="24"/>
              </w:rPr>
              <w:t xml:space="preserve">Обоснование: </w:t>
            </w:r>
            <w:r w:rsidR="00EB2CDF">
              <w:rPr>
                <w:rFonts w:ascii="Garamond" w:hAnsi="Garamond"/>
                <w:sz w:val="24"/>
                <w:szCs w:val="24"/>
              </w:rPr>
              <w:t>предлагаетс</w:t>
            </w:r>
            <w:r w:rsidR="00EB2CDF" w:rsidRPr="00CB6E73">
              <w:rPr>
                <w:rFonts w:ascii="Garamond" w:hAnsi="Garamond"/>
                <w:sz w:val="24"/>
                <w:szCs w:val="24"/>
              </w:rPr>
              <w:t>я</w:t>
            </w:r>
            <w:r w:rsidR="00CB6E73" w:rsidRPr="00CB6E73">
              <w:rPr>
                <w:rFonts w:ascii="Garamond" w:hAnsi="Garamond"/>
                <w:sz w:val="24"/>
                <w:szCs w:val="24"/>
              </w:rPr>
              <w:t xml:space="preserve"> </w:t>
            </w:r>
            <w:bookmarkStart w:id="0" w:name="_Hlk102036074"/>
            <w:bookmarkStart w:id="1" w:name="_Hlk103964431"/>
            <w:r w:rsidR="00CB6E73">
              <w:rPr>
                <w:rFonts w:ascii="Garamond" w:hAnsi="Garamond"/>
                <w:sz w:val="24"/>
                <w:szCs w:val="24"/>
              </w:rPr>
              <w:t xml:space="preserve">уточнить </w:t>
            </w:r>
            <w:bookmarkEnd w:id="0"/>
            <w:r w:rsidR="0003522A">
              <w:rPr>
                <w:rFonts w:ascii="Garamond" w:hAnsi="Garamond"/>
                <w:sz w:val="24"/>
                <w:szCs w:val="24"/>
              </w:rPr>
              <w:t xml:space="preserve">порядок </w:t>
            </w:r>
            <w:r w:rsidR="007E381B">
              <w:rPr>
                <w:rFonts w:ascii="Garamond" w:hAnsi="Garamond"/>
                <w:sz w:val="24"/>
                <w:szCs w:val="24"/>
              </w:rPr>
              <w:t>ув</w:t>
            </w:r>
            <w:r w:rsidR="00B37990">
              <w:rPr>
                <w:rFonts w:ascii="Garamond" w:hAnsi="Garamond"/>
                <w:sz w:val="24"/>
                <w:szCs w:val="24"/>
              </w:rPr>
              <w:t>едомления Системным оператором К</w:t>
            </w:r>
            <w:r w:rsidR="007E381B">
              <w:rPr>
                <w:rFonts w:ascii="Garamond" w:hAnsi="Garamond"/>
                <w:sz w:val="24"/>
                <w:szCs w:val="24"/>
              </w:rPr>
              <w:t xml:space="preserve">оммерческого оператора о принятии решения </w:t>
            </w:r>
            <w:bookmarkStart w:id="2" w:name="_Hlk103962475"/>
            <w:r w:rsidR="0003522A">
              <w:rPr>
                <w:rFonts w:ascii="Garamond" w:hAnsi="Garamond"/>
                <w:sz w:val="24"/>
                <w:szCs w:val="24"/>
              </w:rPr>
              <w:t xml:space="preserve">о переносе </w:t>
            </w:r>
            <w:r w:rsidR="008C0EBB" w:rsidRPr="008C0EBB">
              <w:rPr>
                <w:rFonts w:ascii="Garamond" w:hAnsi="Garamond"/>
                <w:sz w:val="24"/>
                <w:szCs w:val="24"/>
              </w:rPr>
              <w:t>сроков начала</w:t>
            </w:r>
            <w:r w:rsidR="00576AEB">
              <w:rPr>
                <w:rFonts w:ascii="Garamond" w:hAnsi="Garamond"/>
                <w:sz w:val="24"/>
                <w:szCs w:val="24"/>
              </w:rPr>
              <w:t xml:space="preserve"> периода</w:t>
            </w:r>
            <w:r w:rsidR="008C0EBB" w:rsidRPr="008C0EBB">
              <w:rPr>
                <w:rFonts w:ascii="Garamond" w:hAnsi="Garamond"/>
                <w:sz w:val="24"/>
                <w:szCs w:val="24"/>
              </w:rPr>
              <w:t xml:space="preserve"> реализации проектов модернизации</w:t>
            </w:r>
            <w:bookmarkEnd w:id="2"/>
            <w:r w:rsidR="0003522A">
              <w:rPr>
                <w:rFonts w:ascii="Garamond" w:hAnsi="Garamond"/>
                <w:sz w:val="24"/>
                <w:szCs w:val="24"/>
              </w:rPr>
              <w:t>.</w:t>
            </w:r>
            <w:bookmarkEnd w:id="1"/>
          </w:p>
          <w:p w:rsidR="003C462E" w:rsidRPr="00FB2FC1" w:rsidRDefault="003C462E" w:rsidP="00525992">
            <w:pPr>
              <w:pStyle w:val="ConsPlusNormal"/>
              <w:ind w:firstLine="0"/>
              <w:jc w:val="both"/>
              <w:rPr>
                <w:rFonts w:ascii="Garamond" w:hAnsi="Garamond"/>
                <w:sz w:val="24"/>
                <w:szCs w:val="24"/>
              </w:rPr>
            </w:pPr>
            <w:r w:rsidRPr="00F17780">
              <w:rPr>
                <w:rFonts w:ascii="Garamond" w:hAnsi="Garamond"/>
                <w:b/>
                <w:sz w:val="24"/>
                <w:szCs w:val="24"/>
              </w:rPr>
              <w:t>Дата вступления в силу:</w:t>
            </w:r>
            <w:r w:rsidRPr="00F17780">
              <w:rPr>
                <w:rFonts w:ascii="Garamond" w:hAnsi="Garamond"/>
                <w:sz w:val="24"/>
                <w:szCs w:val="24"/>
              </w:rPr>
              <w:t xml:space="preserve"> </w:t>
            </w:r>
            <w:r w:rsidR="00525992">
              <w:rPr>
                <w:rFonts w:ascii="Garamond" w:hAnsi="Garamond"/>
                <w:sz w:val="24"/>
                <w:szCs w:val="24"/>
              </w:rPr>
              <w:t>24</w:t>
            </w:r>
            <w:r w:rsidR="00FB2FC1">
              <w:rPr>
                <w:rFonts w:ascii="Garamond" w:hAnsi="Garamond"/>
                <w:sz w:val="24"/>
                <w:szCs w:val="24"/>
              </w:rPr>
              <w:t xml:space="preserve"> </w:t>
            </w:r>
            <w:r w:rsidR="00525992">
              <w:rPr>
                <w:rFonts w:ascii="Garamond" w:hAnsi="Garamond"/>
                <w:sz w:val="24"/>
                <w:szCs w:val="24"/>
              </w:rPr>
              <w:t>октября</w:t>
            </w:r>
            <w:r w:rsidR="003A537F">
              <w:rPr>
                <w:rFonts w:ascii="Garamond" w:hAnsi="Garamond"/>
                <w:sz w:val="24"/>
                <w:szCs w:val="24"/>
              </w:rPr>
              <w:t xml:space="preserve"> </w:t>
            </w:r>
            <w:r w:rsidR="00FB2FC1">
              <w:rPr>
                <w:rFonts w:ascii="Garamond" w:hAnsi="Garamond"/>
                <w:sz w:val="24"/>
                <w:szCs w:val="24"/>
              </w:rPr>
              <w:t>2022 года.</w:t>
            </w:r>
          </w:p>
        </w:tc>
      </w:tr>
    </w:tbl>
    <w:p w:rsidR="00EA1326" w:rsidRDefault="00EA1326" w:rsidP="00B901CE">
      <w:pPr>
        <w:pStyle w:val="a8"/>
        <w:spacing w:before="0"/>
        <w:jc w:val="both"/>
        <w:rPr>
          <w:rFonts w:cs="Garamond"/>
          <w:sz w:val="26"/>
          <w:szCs w:val="26"/>
        </w:rPr>
      </w:pPr>
    </w:p>
    <w:p w:rsidR="0071024A" w:rsidRPr="00EA1326" w:rsidRDefault="0071024A" w:rsidP="003019B1">
      <w:pPr>
        <w:pStyle w:val="a8"/>
        <w:spacing w:before="0"/>
        <w:jc w:val="left"/>
        <w:rPr>
          <w:rFonts w:cs="Garamond"/>
          <w:sz w:val="24"/>
        </w:rPr>
      </w:pPr>
      <w:r w:rsidRPr="00690216">
        <w:rPr>
          <w:rFonts w:cs="Garamond"/>
          <w:sz w:val="26"/>
          <w:szCs w:val="26"/>
        </w:rPr>
        <w:t>Предложения по изменениям и дополнениям в РЕГЛАМЕНТ ПРОВЕДЕНИЯ ОТБОРОВ ПРОЕКТОВ МОДЕРНИЗАЦИИ ГЕНЕРИРУЮЩЕГО ОБОРУДОВАНИЯ ТЕПЛОВЫХ ЭЛЕКТРОСТАНЦИЙ (П</w:t>
      </w:r>
      <w:r w:rsidR="00B37990">
        <w:rPr>
          <w:rFonts w:cs="Garamond"/>
          <w:sz w:val="26"/>
          <w:szCs w:val="26"/>
        </w:rPr>
        <w:t>риложение № 19.3.1 к Договору о </w:t>
      </w:r>
      <w:r w:rsidRPr="00690216">
        <w:rPr>
          <w:rFonts w:cs="Garamond"/>
          <w:sz w:val="26"/>
          <w:szCs w:val="26"/>
        </w:rPr>
        <w:t>присоединении к торговой системе оптового рынка)</w:t>
      </w:r>
    </w:p>
    <w:p w:rsidR="0071024A" w:rsidRDefault="0071024A" w:rsidP="0071024A">
      <w:pPr>
        <w:jc w:val="center"/>
        <w:rPr>
          <w:rFonts w:ascii="Garamond" w:hAnsi="Garamond" w:cs="Garamond"/>
          <w:b/>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66"/>
        <w:gridCol w:w="7167"/>
      </w:tblGrid>
      <w:tr w:rsidR="0071024A" w:rsidRPr="00F91454" w:rsidTr="000F1036">
        <w:trPr>
          <w:trHeight w:val="435"/>
          <w:tblHeader/>
        </w:trPr>
        <w:tc>
          <w:tcPr>
            <w:tcW w:w="2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1024A" w:rsidRPr="00F91454" w:rsidRDefault="0071024A" w:rsidP="000F1036">
            <w:pPr>
              <w:jc w:val="center"/>
              <w:rPr>
                <w:rFonts w:ascii="Garamond" w:hAnsi="Garamond" w:cs="Garamond"/>
                <w:b/>
                <w:bCs/>
                <w:sz w:val="22"/>
                <w:szCs w:val="22"/>
              </w:rPr>
            </w:pPr>
            <w:r w:rsidRPr="00F91454">
              <w:rPr>
                <w:rFonts w:ascii="Garamond" w:hAnsi="Garamond" w:cs="Garamond"/>
                <w:b/>
                <w:bCs/>
                <w:sz w:val="22"/>
                <w:szCs w:val="22"/>
              </w:rPr>
              <w:t>№</w:t>
            </w:r>
          </w:p>
          <w:p w:rsidR="0071024A" w:rsidRPr="00F91454" w:rsidRDefault="0071024A" w:rsidP="000F1036">
            <w:pPr>
              <w:jc w:val="center"/>
              <w:rPr>
                <w:rFonts w:ascii="Garamond" w:hAnsi="Garamond" w:cs="Garamond"/>
                <w:b/>
                <w:bCs/>
                <w:sz w:val="22"/>
                <w:szCs w:val="22"/>
              </w:rPr>
            </w:pPr>
            <w:r w:rsidRPr="00F91454">
              <w:rPr>
                <w:rFonts w:ascii="Garamond" w:hAnsi="Garamond" w:cs="Garamond"/>
                <w:b/>
                <w:bCs/>
                <w:sz w:val="22"/>
                <w:szCs w:val="22"/>
              </w:rPr>
              <w:t>пункта</w:t>
            </w:r>
          </w:p>
        </w:tc>
        <w:tc>
          <w:tcPr>
            <w:tcW w:w="2369" w:type="pct"/>
            <w:tcBorders>
              <w:top w:val="single" w:sz="4" w:space="0" w:color="auto"/>
              <w:left w:val="single" w:sz="4" w:space="0" w:color="auto"/>
              <w:bottom w:val="single" w:sz="4" w:space="0" w:color="auto"/>
              <w:right w:val="single" w:sz="4" w:space="0" w:color="auto"/>
            </w:tcBorders>
            <w:vAlign w:val="center"/>
            <w:hideMark/>
          </w:tcPr>
          <w:p w:rsidR="0071024A" w:rsidRPr="00F91454" w:rsidRDefault="0071024A" w:rsidP="000F1036">
            <w:pPr>
              <w:jc w:val="center"/>
              <w:rPr>
                <w:rFonts w:ascii="Garamond" w:hAnsi="Garamond" w:cs="Garamond"/>
                <w:b/>
                <w:bCs/>
                <w:sz w:val="22"/>
                <w:szCs w:val="22"/>
              </w:rPr>
            </w:pPr>
            <w:r w:rsidRPr="00F91454">
              <w:rPr>
                <w:rFonts w:ascii="Garamond" w:hAnsi="Garamond" w:cs="Garamond"/>
                <w:b/>
                <w:bCs/>
                <w:sz w:val="22"/>
                <w:szCs w:val="22"/>
              </w:rPr>
              <w:t>Редакция, действующая на момент</w:t>
            </w:r>
          </w:p>
          <w:p w:rsidR="0071024A" w:rsidRPr="00B95C26" w:rsidRDefault="0071024A" w:rsidP="000F1036">
            <w:pPr>
              <w:jc w:val="center"/>
              <w:rPr>
                <w:rFonts w:ascii="Garamond" w:hAnsi="Garamond" w:cs="Garamond"/>
                <w:b/>
                <w:bCs/>
                <w:sz w:val="22"/>
                <w:szCs w:val="22"/>
              </w:rPr>
            </w:pPr>
            <w:r w:rsidRPr="00F91454">
              <w:rPr>
                <w:rFonts w:ascii="Garamond" w:hAnsi="Garamond" w:cs="Garamond"/>
                <w:b/>
                <w:bCs/>
                <w:sz w:val="22"/>
                <w:szCs w:val="22"/>
              </w:rPr>
              <w:t xml:space="preserve"> вступления в силу изменений</w:t>
            </w:r>
          </w:p>
        </w:tc>
        <w:tc>
          <w:tcPr>
            <w:tcW w:w="2369" w:type="pct"/>
            <w:tcBorders>
              <w:top w:val="single" w:sz="4" w:space="0" w:color="auto"/>
              <w:left w:val="single" w:sz="4" w:space="0" w:color="auto"/>
              <w:bottom w:val="single" w:sz="4" w:space="0" w:color="auto"/>
              <w:right w:val="single" w:sz="4" w:space="0" w:color="auto"/>
            </w:tcBorders>
            <w:vAlign w:val="center"/>
            <w:hideMark/>
          </w:tcPr>
          <w:p w:rsidR="0071024A" w:rsidRPr="00F91454" w:rsidRDefault="0071024A" w:rsidP="000F1036">
            <w:pPr>
              <w:jc w:val="center"/>
              <w:rPr>
                <w:rFonts w:ascii="Garamond" w:hAnsi="Garamond" w:cs="Garamond"/>
                <w:b/>
                <w:bCs/>
                <w:sz w:val="22"/>
                <w:szCs w:val="22"/>
              </w:rPr>
            </w:pPr>
            <w:r w:rsidRPr="00F91454">
              <w:rPr>
                <w:rFonts w:ascii="Garamond" w:hAnsi="Garamond" w:cs="Garamond"/>
                <w:b/>
                <w:bCs/>
                <w:sz w:val="22"/>
                <w:szCs w:val="22"/>
              </w:rPr>
              <w:t>Предлагаемая редакция</w:t>
            </w:r>
          </w:p>
          <w:p w:rsidR="0071024A" w:rsidRPr="00F91454" w:rsidRDefault="0071024A" w:rsidP="000F1036">
            <w:pPr>
              <w:jc w:val="center"/>
              <w:rPr>
                <w:rFonts w:ascii="Garamond" w:hAnsi="Garamond" w:cs="Garamond"/>
                <w:sz w:val="22"/>
                <w:szCs w:val="22"/>
              </w:rPr>
            </w:pPr>
            <w:r w:rsidRPr="00F91454">
              <w:rPr>
                <w:rFonts w:ascii="Garamond" w:hAnsi="Garamond" w:cs="Garamond"/>
                <w:sz w:val="22"/>
                <w:szCs w:val="22"/>
              </w:rPr>
              <w:t>(изменения выделены цветом)</w:t>
            </w:r>
          </w:p>
        </w:tc>
      </w:tr>
      <w:tr w:rsidR="0071024A" w:rsidRPr="00F91454" w:rsidTr="000F1036">
        <w:trPr>
          <w:trHeight w:val="435"/>
        </w:trPr>
        <w:tc>
          <w:tcPr>
            <w:tcW w:w="2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1024A" w:rsidRDefault="0071024A" w:rsidP="000F1036">
            <w:pPr>
              <w:jc w:val="center"/>
              <w:rPr>
                <w:rFonts w:ascii="Garamond" w:hAnsi="Garamond" w:cs="Garamond"/>
                <w:b/>
                <w:bCs/>
                <w:sz w:val="22"/>
                <w:szCs w:val="22"/>
              </w:rPr>
            </w:pPr>
            <w:r>
              <w:rPr>
                <w:rFonts w:ascii="Garamond" w:hAnsi="Garamond" w:cs="Garamond"/>
                <w:b/>
                <w:bCs/>
                <w:sz w:val="22"/>
                <w:szCs w:val="22"/>
              </w:rPr>
              <w:t>11.1</w:t>
            </w:r>
          </w:p>
        </w:tc>
        <w:tc>
          <w:tcPr>
            <w:tcW w:w="2369" w:type="pct"/>
            <w:tcBorders>
              <w:top w:val="single" w:sz="4" w:space="0" w:color="auto"/>
              <w:left w:val="single" w:sz="4" w:space="0" w:color="auto"/>
              <w:bottom w:val="single" w:sz="4" w:space="0" w:color="auto"/>
              <w:right w:val="single" w:sz="4" w:space="0" w:color="auto"/>
            </w:tcBorders>
          </w:tcPr>
          <w:p w:rsidR="00576AEB" w:rsidRPr="00690216" w:rsidRDefault="00576AEB" w:rsidP="00690216">
            <w:pPr>
              <w:pStyle w:val="ae"/>
              <w:widowControl w:val="0"/>
              <w:autoSpaceDE w:val="0"/>
              <w:autoSpaceDN w:val="0"/>
              <w:spacing w:before="120" w:after="120"/>
              <w:ind w:left="0" w:firstLine="709"/>
              <w:contextualSpacing w:val="0"/>
              <w:jc w:val="both"/>
              <w:outlineLvl w:val="0"/>
              <w:rPr>
                <w:rFonts w:ascii="Garamond" w:hAnsi="Garamond"/>
                <w:sz w:val="22"/>
                <w:szCs w:val="22"/>
              </w:rPr>
            </w:pPr>
            <w:bookmarkStart w:id="3" w:name="_Toc280326"/>
            <w:bookmarkStart w:id="4" w:name="_Toc5710631"/>
            <w:bookmarkStart w:id="5" w:name="_Toc36086976"/>
            <w:bookmarkStart w:id="6" w:name="_Toc52891453"/>
            <w:r w:rsidRPr="00690216">
              <w:rPr>
                <w:rFonts w:ascii="Garamond" w:hAnsi="Garamond"/>
                <w:sz w:val="22"/>
                <w:szCs w:val="22"/>
              </w:rPr>
              <w:t xml:space="preserve">Договоры на модернизацию заключаются между </w:t>
            </w:r>
            <w:r w:rsidRPr="00690216">
              <w:rPr>
                <w:rFonts w:ascii="Garamond" w:hAnsi="Garamond" w:cs="Garamond"/>
                <w:sz w:val="22"/>
                <w:szCs w:val="22"/>
              </w:rPr>
              <w:t>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одной</w:t>
            </w:r>
            <w:r w:rsidRPr="00690216">
              <w:rPr>
                <w:rFonts w:ascii="Garamond" w:hAnsi="Garamond"/>
                <w:sz w:val="22"/>
                <w:szCs w:val="22"/>
              </w:rPr>
              <w:t xml:space="preserve"> ценовой зоне, в соответствии и с требованиями стандартной формы </w:t>
            </w:r>
            <w:r w:rsidRPr="00690216">
              <w:rPr>
                <w:rFonts w:ascii="Garamond" w:hAnsi="Garamond"/>
                <w:i/>
                <w:sz w:val="22"/>
                <w:szCs w:val="22"/>
              </w:rPr>
              <w:t>Договора о присоединении к торговой системе оптового рынк</w:t>
            </w:r>
            <w:r w:rsidRPr="00690216">
              <w:rPr>
                <w:rFonts w:ascii="Garamond" w:hAnsi="Garamond"/>
                <w:sz w:val="22"/>
                <w:szCs w:val="22"/>
              </w:rPr>
              <w:t xml:space="preserve">а по стандартной форме Приложения № Д 18.3.6 к </w:t>
            </w:r>
            <w:r w:rsidRPr="00690216">
              <w:rPr>
                <w:rFonts w:ascii="Garamond" w:hAnsi="Garamond"/>
                <w:i/>
                <w:sz w:val="22"/>
                <w:szCs w:val="22"/>
              </w:rPr>
              <w:t>Договору о присоединении к торговой системе оптового рынка</w:t>
            </w:r>
            <w:r w:rsidRPr="00690216">
              <w:rPr>
                <w:rFonts w:ascii="Garamond" w:hAnsi="Garamond"/>
                <w:sz w:val="22"/>
                <w:szCs w:val="22"/>
              </w:rPr>
              <w:t>, с учетом положений пункта 11.3 настоящего Регламента.</w:t>
            </w:r>
          </w:p>
          <w:p w:rsidR="00576AEB" w:rsidRPr="00690216" w:rsidRDefault="00576AEB" w:rsidP="00690216">
            <w:pPr>
              <w:pStyle w:val="ae"/>
              <w:widowControl w:val="0"/>
              <w:spacing w:before="120" w:after="120"/>
              <w:ind w:left="0" w:firstLine="709"/>
              <w:contextualSpacing w:val="0"/>
              <w:jc w:val="both"/>
              <w:outlineLvl w:val="0"/>
              <w:rPr>
                <w:rFonts w:ascii="Garamond" w:hAnsi="Garamond"/>
                <w:sz w:val="22"/>
                <w:szCs w:val="22"/>
              </w:rPr>
            </w:pPr>
            <w:r w:rsidRPr="00690216">
              <w:rPr>
                <w:rFonts w:ascii="Garamond" w:hAnsi="Garamond"/>
                <w:sz w:val="22"/>
                <w:szCs w:val="22"/>
              </w:rPr>
              <w:t xml:space="preserve">СО формирует и направляет в КО на бумажном носителе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и станционных номеров всех единиц генерирующего оборудования, функционирующих до и после реализации мероприятий по модернизации соответствующих генерирующих объектов в срок не позднее 2 рабочих дней после опубликования указанного перечня, а также после опубликования </w:t>
            </w:r>
            <w:r w:rsidRPr="00690216">
              <w:rPr>
                <w:rFonts w:ascii="Garamond" w:eastAsia="Calibri" w:hAnsi="Garamond"/>
                <w:sz w:val="22"/>
                <w:szCs w:val="22"/>
              </w:rPr>
              <w:t>принятого Правительством Российской Федерации решения об изменении перечня</w:t>
            </w:r>
            <w:r w:rsidRPr="00690216">
              <w:rPr>
                <w:rFonts w:ascii="Garamond" w:hAnsi="Garamond"/>
                <w:sz w:val="22"/>
                <w:szCs w:val="22"/>
              </w:rPr>
              <w:t xml:space="preserve">. Приложение 4 к договору на модернизацию формируется на </w:t>
            </w:r>
            <w:r w:rsidRPr="00690216">
              <w:rPr>
                <w:rFonts w:ascii="Garamond" w:hAnsi="Garamond"/>
                <w:sz w:val="22"/>
                <w:szCs w:val="22"/>
              </w:rPr>
              <w:lastRenderedPageBreak/>
              <w:t>основании информации, полученной в указанном письме</w:t>
            </w:r>
            <w:r w:rsidR="00B42FA0">
              <w:rPr>
                <w:rFonts w:ascii="Garamond" w:hAnsi="Garamond"/>
                <w:sz w:val="22"/>
                <w:szCs w:val="22"/>
              </w:rPr>
              <w:t xml:space="preserve"> от СО.</w:t>
            </w:r>
          </w:p>
          <w:p w:rsidR="00576AEB" w:rsidRPr="00690216" w:rsidRDefault="00576AEB" w:rsidP="00690216">
            <w:pPr>
              <w:pStyle w:val="ae"/>
              <w:widowControl w:val="0"/>
              <w:spacing w:before="120" w:after="120"/>
              <w:ind w:left="0" w:firstLine="709"/>
              <w:contextualSpacing w:val="0"/>
              <w:jc w:val="both"/>
              <w:outlineLvl w:val="0"/>
              <w:rPr>
                <w:rFonts w:ascii="Garamond" w:hAnsi="Garamond"/>
                <w:sz w:val="22"/>
                <w:szCs w:val="22"/>
              </w:rPr>
            </w:pPr>
            <w:r w:rsidRPr="00690216">
              <w:rPr>
                <w:rFonts w:ascii="Garamond" w:hAnsi="Garamond"/>
                <w:sz w:val="22"/>
                <w:szCs w:val="22"/>
              </w:rPr>
              <w:t xml:space="preserve">КО в срок не позднее 10 рабочих дней после даты возникновения у субъектов оптового рынка в соответствии с п. 3.15 </w:t>
            </w:r>
            <w:r w:rsidRPr="00690216">
              <w:rPr>
                <w:rFonts w:ascii="Garamond" w:hAnsi="Garamond"/>
                <w:i/>
                <w:sz w:val="22"/>
                <w:szCs w:val="22"/>
              </w:rPr>
              <w:t>Регламента допуска к торговой системе оптового рынка</w:t>
            </w:r>
            <w:r w:rsidRPr="00690216">
              <w:rPr>
                <w:rFonts w:ascii="Garamond" w:hAnsi="Garamond"/>
                <w:sz w:val="22"/>
                <w:szCs w:val="22"/>
              </w:rPr>
              <w:t xml:space="preserve"> (Приложение № 1 к </w:t>
            </w:r>
            <w:r w:rsidRPr="00690216">
              <w:rPr>
                <w:rFonts w:ascii="Garamond" w:hAnsi="Garamond"/>
                <w:i/>
                <w:sz w:val="22"/>
                <w:szCs w:val="22"/>
              </w:rPr>
              <w:t>Договору о присоединении к торговой системе оптового рыка</w:t>
            </w:r>
            <w:r w:rsidRPr="00690216">
              <w:rPr>
                <w:rFonts w:ascii="Garamond" w:hAnsi="Garamond"/>
                <w:sz w:val="22"/>
                <w:szCs w:val="22"/>
              </w:rPr>
              <w:t>) права участия в торговле мощностью на оптовом рынке с использованием условных ГТП, включенных в опубликованный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направляет в ЦФР в электронном виде с ЭП Реестр объектов КОММод (приложение 11 к настоящему Регламенту), содержащий генерирующие объекты, указанные в данном перечне, а также генерирующие объекты, в отношении которых на дату направления Реестра заключены договоры на модернизацию.</w:t>
            </w:r>
          </w:p>
          <w:p w:rsidR="00576AEB" w:rsidRPr="00690216" w:rsidRDefault="00576AEB" w:rsidP="00576AEB">
            <w:pPr>
              <w:pStyle w:val="ae"/>
              <w:widowControl w:val="0"/>
              <w:spacing w:before="120" w:after="120"/>
              <w:ind w:left="0" w:firstLine="567"/>
              <w:contextualSpacing w:val="0"/>
              <w:jc w:val="both"/>
              <w:outlineLvl w:val="0"/>
              <w:rPr>
                <w:rFonts w:ascii="Garamond" w:hAnsi="Garamond"/>
                <w:sz w:val="22"/>
                <w:szCs w:val="22"/>
              </w:rPr>
            </w:pPr>
            <w:r w:rsidRPr="00690216">
              <w:rPr>
                <w:rFonts w:ascii="Garamond" w:hAnsi="Garamond"/>
                <w:sz w:val="22"/>
                <w:szCs w:val="22"/>
              </w:rPr>
              <w:t xml:space="preserve">КО актуализирует Реестр объектов КОММод (приложение 11 к настоящему Регламенту) в </w:t>
            </w:r>
            <w:r w:rsidRPr="00DF4DD4">
              <w:rPr>
                <w:rFonts w:ascii="Garamond" w:hAnsi="Garamond"/>
                <w:sz w:val="22"/>
                <w:szCs w:val="22"/>
                <w:highlight w:val="yellow"/>
              </w:rPr>
              <w:t>следующих</w:t>
            </w:r>
            <w:r w:rsidRPr="00690216">
              <w:rPr>
                <w:rFonts w:ascii="Garamond" w:hAnsi="Garamond"/>
                <w:sz w:val="22"/>
                <w:szCs w:val="22"/>
              </w:rPr>
              <w:t xml:space="preserve"> случа</w:t>
            </w:r>
            <w:r w:rsidRPr="00DF4DD4">
              <w:rPr>
                <w:rFonts w:ascii="Garamond" w:hAnsi="Garamond"/>
                <w:sz w:val="22"/>
                <w:szCs w:val="22"/>
                <w:highlight w:val="yellow"/>
              </w:rPr>
              <w:t>ях</w:t>
            </w:r>
            <w:r w:rsidRPr="00DF4DD4">
              <w:rPr>
                <w:rFonts w:ascii="Garamond" w:hAnsi="Garamond"/>
                <w:sz w:val="22"/>
                <w:szCs w:val="22"/>
              </w:rPr>
              <w:t>:</w:t>
            </w:r>
          </w:p>
          <w:p w:rsidR="00576AEB" w:rsidRPr="00DF4DD4" w:rsidRDefault="00576AEB" w:rsidP="00576AEB">
            <w:pPr>
              <w:pStyle w:val="ae"/>
              <w:widowControl w:val="0"/>
              <w:numPr>
                <w:ilvl w:val="0"/>
                <w:numId w:val="35"/>
              </w:numPr>
              <w:autoSpaceDE w:val="0"/>
              <w:autoSpaceDN w:val="0"/>
              <w:spacing w:before="120" w:after="120"/>
              <w:contextualSpacing w:val="0"/>
              <w:jc w:val="both"/>
              <w:outlineLvl w:val="0"/>
              <w:rPr>
                <w:rFonts w:ascii="Garamond" w:hAnsi="Garamond"/>
                <w:sz w:val="22"/>
                <w:szCs w:val="22"/>
                <w:highlight w:val="yellow"/>
              </w:rPr>
            </w:pPr>
            <w:r w:rsidRPr="00690216">
              <w:rPr>
                <w:rFonts w:ascii="Garamond" w:hAnsi="Garamond"/>
                <w:sz w:val="22"/>
                <w:szCs w:val="22"/>
              </w:rPr>
              <w:t>опубликовани</w:t>
            </w:r>
            <w:r w:rsidRPr="00DF4DD4">
              <w:rPr>
                <w:rFonts w:ascii="Garamond" w:hAnsi="Garamond"/>
                <w:sz w:val="22"/>
                <w:szCs w:val="22"/>
                <w:highlight w:val="yellow"/>
              </w:rPr>
              <w:t>е</w:t>
            </w:r>
            <w:r w:rsidRPr="00690216">
              <w:rPr>
                <w:rFonts w:ascii="Garamond" w:hAnsi="Garamond"/>
                <w:sz w:val="22"/>
                <w:szCs w:val="22"/>
              </w:rPr>
              <w:t xml:space="preserve"> </w:t>
            </w:r>
            <w:r w:rsidRPr="00690216">
              <w:rPr>
                <w:rFonts w:ascii="Garamond" w:eastAsia="Calibri" w:hAnsi="Garamond"/>
                <w:sz w:val="22"/>
                <w:szCs w:val="22"/>
              </w:rPr>
              <w:t>принятого Правительством Российской Федерации решения</w:t>
            </w:r>
            <w:r w:rsidRPr="00690216">
              <w:rPr>
                <w:rFonts w:ascii="Garamond" w:hAnsi="Garamond"/>
                <w:sz w:val="22"/>
                <w:szCs w:val="22"/>
              </w:rPr>
              <w:t xml:space="preserve">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w:t>
            </w:r>
            <w:r w:rsidRPr="00DF4DD4">
              <w:rPr>
                <w:rFonts w:ascii="Garamond" w:hAnsi="Garamond"/>
                <w:sz w:val="22"/>
                <w:szCs w:val="22"/>
                <w:highlight w:val="yellow"/>
              </w:rPr>
              <w:t>;</w:t>
            </w:r>
          </w:p>
          <w:p w:rsidR="00576AEB" w:rsidRPr="00D63055" w:rsidRDefault="00576AEB" w:rsidP="00576AEB">
            <w:pPr>
              <w:pStyle w:val="ae"/>
              <w:widowControl w:val="0"/>
              <w:numPr>
                <w:ilvl w:val="0"/>
                <w:numId w:val="35"/>
              </w:numPr>
              <w:autoSpaceDE w:val="0"/>
              <w:autoSpaceDN w:val="0"/>
              <w:spacing w:before="120" w:after="120"/>
              <w:contextualSpacing w:val="0"/>
              <w:jc w:val="both"/>
              <w:outlineLvl w:val="0"/>
              <w:rPr>
                <w:rFonts w:ascii="Garamond" w:hAnsi="Garamond"/>
                <w:sz w:val="22"/>
                <w:szCs w:val="22"/>
                <w:highlight w:val="yellow"/>
              </w:rPr>
            </w:pPr>
            <w:r w:rsidRPr="00D63055">
              <w:rPr>
                <w:rFonts w:ascii="Garamond" w:hAnsi="Garamond"/>
                <w:sz w:val="22"/>
                <w:szCs w:val="22"/>
                <w:highlight w:val="yellow"/>
              </w:rPr>
              <w:t>внесение изменений в заключенные договоры на модернизацию в части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передаваемых в Реестре объектов КОММод, в случае получения от Системного оператора решения о переносе периода реализации проекта модернизации на более позднюю дату в соответствии с п. 3.4 Договора купли-продажи (поставки) мощности модернизированных генерирующих объектов (Приложение № Д 18.3.6 к  Договору о присоединении к торговой системе оптового рынка).</w:t>
            </w:r>
          </w:p>
          <w:p w:rsidR="000C3459" w:rsidRPr="00EB5C40" w:rsidRDefault="000C3459" w:rsidP="000C3459">
            <w:pPr>
              <w:pStyle w:val="ae"/>
              <w:spacing w:before="120" w:after="120"/>
              <w:ind w:left="0" w:firstLine="567"/>
              <w:jc w:val="both"/>
              <w:outlineLvl w:val="0"/>
              <w:rPr>
                <w:rFonts w:ascii="Garamond" w:hAnsi="Garamond"/>
                <w:sz w:val="22"/>
                <w:szCs w:val="22"/>
              </w:rPr>
            </w:pPr>
            <w:bookmarkStart w:id="7" w:name="_Toc36086982"/>
            <w:bookmarkStart w:id="8" w:name="_Toc52891459"/>
            <w:r w:rsidRPr="00D659B4">
              <w:rPr>
                <w:rFonts w:ascii="Garamond" w:hAnsi="Garamond"/>
                <w:sz w:val="22"/>
                <w:szCs w:val="22"/>
              </w:rPr>
              <w:lastRenderedPageBreak/>
              <w:t xml:space="preserve">КО направляет в ЦФР актуализированный Реестр объектов КОММод (приложение 11 к настоящему Регламенту) в срок не позднее 10 рабочих дней </w:t>
            </w:r>
            <w:r w:rsidRPr="00EB5C40">
              <w:rPr>
                <w:rFonts w:ascii="Garamond" w:hAnsi="Garamond"/>
                <w:sz w:val="22"/>
                <w:szCs w:val="22"/>
              </w:rPr>
              <w:t>после</w:t>
            </w:r>
            <w:r w:rsidRPr="00EB5C40">
              <w:rPr>
                <w:rFonts w:ascii="Garamond" w:hAnsi="Garamond"/>
                <w:sz w:val="22"/>
                <w:szCs w:val="22"/>
                <w:highlight w:val="yellow"/>
              </w:rPr>
              <w:t>:</w:t>
            </w:r>
            <w:bookmarkEnd w:id="7"/>
            <w:bookmarkEnd w:id="8"/>
          </w:p>
          <w:p w:rsidR="000C3459" w:rsidRPr="00EB5C40" w:rsidRDefault="000C3459" w:rsidP="000C3459">
            <w:pPr>
              <w:pStyle w:val="ae"/>
              <w:numPr>
                <w:ilvl w:val="0"/>
                <w:numId w:val="37"/>
              </w:numPr>
              <w:autoSpaceDE w:val="0"/>
              <w:autoSpaceDN w:val="0"/>
              <w:spacing w:before="120" w:after="120"/>
              <w:contextualSpacing w:val="0"/>
              <w:jc w:val="both"/>
              <w:outlineLvl w:val="0"/>
              <w:rPr>
                <w:rFonts w:ascii="Garamond" w:hAnsi="Garamond"/>
                <w:sz w:val="22"/>
                <w:szCs w:val="22"/>
              </w:rPr>
            </w:pPr>
            <w:bookmarkStart w:id="9" w:name="_Toc36086983"/>
            <w:bookmarkStart w:id="10" w:name="_Toc52891460"/>
            <w:r w:rsidRPr="00EB5C40">
              <w:rPr>
                <w:rFonts w:ascii="Garamond" w:eastAsia="Calibri" w:hAnsi="Garamond"/>
                <w:sz w:val="22"/>
                <w:szCs w:val="22"/>
              </w:rPr>
              <w:t>опубликования принятого Правительством Российской Федерации решения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w:t>
            </w:r>
            <w:r w:rsidRPr="00EB5C40">
              <w:rPr>
                <w:rFonts w:ascii="Garamond" w:eastAsia="Calibri" w:hAnsi="Garamond"/>
                <w:sz w:val="22"/>
                <w:szCs w:val="22"/>
                <w:highlight w:val="yellow"/>
              </w:rPr>
              <w:t>;</w:t>
            </w:r>
            <w:bookmarkEnd w:id="9"/>
            <w:bookmarkEnd w:id="10"/>
          </w:p>
          <w:p w:rsidR="000C3459" w:rsidRPr="00EB5C40" w:rsidRDefault="000C3459" w:rsidP="000C3459">
            <w:pPr>
              <w:pStyle w:val="ae"/>
              <w:numPr>
                <w:ilvl w:val="0"/>
                <w:numId w:val="37"/>
              </w:numPr>
              <w:autoSpaceDE w:val="0"/>
              <w:autoSpaceDN w:val="0"/>
              <w:spacing w:before="120" w:after="120"/>
              <w:contextualSpacing w:val="0"/>
              <w:jc w:val="both"/>
              <w:outlineLvl w:val="0"/>
              <w:rPr>
                <w:rFonts w:ascii="Garamond" w:hAnsi="Garamond"/>
                <w:sz w:val="22"/>
                <w:szCs w:val="22"/>
                <w:highlight w:val="yellow"/>
              </w:rPr>
            </w:pPr>
            <w:bookmarkStart w:id="11" w:name="_Toc36086984"/>
            <w:bookmarkStart w:id="12" w:name="_Toc52891461"/>
            <w:r w:rsidRPr="00EB5C40">
              <w:rPr>
                <w:rFonts w:ascii="Garamond" w:eastAsia="Calibri" w:hAnsi="Garamond"/>
                <w:sz w:val="22"/>
                <w:szCs w:val="22"/>
                <w:highlight w:val="yellow"/>
              </w:rPr>
              <w:t xml:space="preserve">получения от Системного оператора решения о переносе периода реализации проекта модернизации на более позднюю дату в соответствии с п. 3.4 </w:t>
            </w:r>
            <w:r w:rsidRPr="00EB5C40">
              <w:rPr>
                <w:rFonts w:ascii="Garamond" w:eastAsia="Calibri" w:hAnsi="Garamond"/>
                <w:i/>
                <w:sz w:val="22"/>
                <w:szCs w:val="22"/>
                <w:highlight w:val="yellow"/>
              </w:rPr>
              <w:t>Договора купли-продажи (поставки) мощности модернизированных генерирующих объектов</w:t>
            </w:r>
            <w:r w:rsidRPr="00EB5C40">
              <w:rPr>
                <w:rFonts w:ascii="Garamond" w:eastAsia="Calibri" w:hAnsi="Garamond"/>
                <w:sz w:val="22"/>
                <w:szCs w:val="22"/>
                <w:highlight w:val="yellow"/>
              </w:rPr>
              <w:t xml:space="preserve"> (Приложение № Д 18.3.6 к </w:t>
            </w:r>
            <w:r w:rsidRPr="00EB5C40">
              <w:rPr>
                <w:rFonts w:ascii="Garamond" w:eastAsia="Calibri" w:hAnsi="Garamond"/>
                <w:i/>
                <w:sz w:val="22"/>
                <w:szCs w:val="22"/>
                <w:highlight w:val="yellow"/>
              </w:rPr>
              <w:t>Договору о присоединении к торговой системе оптового рынка</w:t>
            </w:r>
            <w:r w:rsidRPr="00EB5C40">
              <w:rPr>
                <w:rFonts w:ascii="Garamond" w:eastAsia="Calibri" w:hAnsi="Garamond"/>
                <w:sz w:val="22"/>
                <w:szCs w:val="22"/>
                <w:highlight w:val="yellow"/>
              </w:rPr>
              <w:t>).</w:t>
            </w:r>
            <w:bookmarkEnd w:id="11"/>
            <w:bookmarkEnd w:id="12"/>
          </w:p>
          <w:p w:rsidR="000C3459" w:rsidRPr="000C3459" w:rsidRDefault="000C3459" w:rsidP="000C3459">
            <w:pPr>
              <w:spacing w:after="120"/>
              <w:ind w:firstLine="567"/>
              <w:jc w:val="both"/>
              <w:outlineLvl w:val="0"/>
              <w:rPr>
                <w:rFonts w:ascii="Garamond" w:hAnsi="Garamond"/>
                <w:sz w:val="22"/>
                <w:szCs w:val="22"/>
              </w:rPr>
            </w:pPr>
            <w:r w:rsidRPr="000C3459">
              <w:rPr>
                <w:rFonts w:ascii="Garamond" w:hAnsi="Garamond"/>
                <w:sz w:val="22"/>
                <w:szCs w:val="22"/>
              </w:rPr>
              <w:t>При этом, если указанное </w:t>
            </w:r>
            <w:r w:rsidRPr="00EB5C40">
              <w:rPr>
                <w:rFonts w:ascii="Garamond" w:hAnsi="Garamond"/>
                <w:sz w:val="22"/>
                <w:szCs w:val="22"/>
                <w:highlight w:val="yellow"/>
              </w:rPr>
              <w:t>(-</w:t>
            </w:r>
            <w:proofErr w:type="spellStart"/>
            <w:r w:rsidRPr="00EB5C40">
              <w:rPr>
                <w:rFonts w:ascii="Garamond" w:hAnsi="Garamond"/>
                <w:sz w:val="22"/>
                <w:szCs w:val="22"/>
                <w:highlight w:val="yellow"/>
              </w:rPr>
              <w:t>ые</w:t>
            </w:r>
            <w:proofErr w:type="spellEnd"/>
            <w:r w:rsidRPr="00EB5C40">
              <w:rPr>
                <w:rFonts w:ascii="Garamond" w:hAnsi="Garamond"/>
                <w:sz w:val="22"/>
                <w:szCs w:val="22"/>
                <w:highlight w:val="yellow"/>
              </w:rPr>
              <w:t>)</w:t>
            </w:r>
            <w:r w:rsidRPr="000C3459">
              <w:rPr>
                <w:rFonts w:ascii="Garamond" w:hAnsi="Garamond"/>
                <w:sz w:val="22"/>
                <w:szCs w:val="22"/>
              </w:rPr>
              <w:t xml:space="preserve"> выше событие </w:t>
            </w:r>
            <w:r w:rsidRPr="00EB5C40">
              <w:rPr>
                <w:rFonts w:ascii="Garamond" w:hAnsi="Garamond"/>
                <w:sz w:val="22"/>
                <w:szCs w:val="22"/>
                <w:highlight w:val="yellow"/>
              </w:rPr>
              <w:t>(-я)</w:t>
            </w:r>
            <w:r w:rsidRPr="000C3459">
              <w:rPr>
                <w:rFonts w:ascii="Garamond" w:hAnsi="Garamond"/>
                <w:sz w:val="22"/>
                <w:szCs w:val="22"/>
              </w:rPr>
              <w:t xml:space="preserve"> произошло </w:t>
            </w:r>
            <w:r w:rsidRPr="00EB5C40">
              <w:rPr>
                <w:rFonts w:ascii="Garamond" w:hAnsi="Garamond"/>
                <w:sz w:val="22"/>
                <w:szCs w:val="22"/>
                <w:highlight w:val="yellow"/>
              </w:rPr>
              <w:t>(-и)</w:t>
            </w:r>
            <w:r w:rsidRPr="000C3459">
              <w:rPr>
                <w:rFonts w:ascii="Garamond" w:hAnsi="Garamond"/>
                <w:sz w:val="22"/>
                <w:szCs w:val="22"/>
              </w:rPr>
              <w:t xml:space="preserve"> в период после опубликования перечня, указанного в </w:t>
            </w:r>
            <w:proofErr w:type="spellStart"/>
            <w:r w:rsidRPr="000C3459">
              <w:rPr>
                <w:rFonts w:ascii="Garamond" w:hAnsi="Garamond"/>
                <w:sz w:val="22"/>
                <w:szCs w:val="22"/>
              </w:rPr>
              <w:t>абз</w:t>
            </w:r>
            <w:proofErr w:type="spellEnd"/>
            <w:r w:rsidRPr="000C3459">
              <w:rPr>
                <w:rFonts w:ascii="Garamond" w:hAnsi="Garamond"/>
                <w:sz w:val="22"/>
                <w:szCs w:val="22"/>
              </w:rPr>
              <w:t>. 3 настоящего пункта, но до возникновения у субъектов оптового рынка в соответствии с п. 3.15 Регламента допуска к торговой системе оптового рынка (Приложение № 1 к Договору о присоединении к торговой системе оптового рыка) права участия в торговле мощностью на оптовом рынке с использованием условных ГТП, включенных в данный опубликованный перечень, то КО направляет в ЦФР актуализированный Реестр объектов КОММод (приложение 11 к настоящему Регламенту) в срок не позднее 10 рабочих дней после даты возникновения у субъектов оптового рынка в соответствии с п. 3.15 Регламента допуска к торговой системе оптового рынка (Приложение № 1 к Договору о присоединении к торговой системе оптового рыка) права участия в торговле мощностью на оптовом рынке с использованием условных ГТП, включенных в данный опубликованный перечень.</w:t>
            </w:r>
          </w:p>
          <w:p w:rsidR="000C3459" w:rsidRPr="000C3459" w:rsidRDefault="000C3459" w:rsidP="000C3459">
            <w:pPr>
              <w:spacing w:after="120"/>
              <w:ind w:firstLine="567"/>
              <w:jc w:val="both"/>
              <w:outlineLvl w:val="0"/>
              <w:rPr>
                <w:rFonts w:ascii="Garamond" w:hAnsi="Garamond"/>
                <w:sz w:val="22"/>
                <w:szCs w:val="22"/>
              </w:rPr>
            </w:pPr>
            <w:r w:rsidRPr="000C3459">
              <w:rPr>
                <w:rFonts w:ascii="Garamond" w:hAnsi="Garamond"/>
                <w:sz w:val="22"/>
                <w:szCs w:val="22"/>
              </w:rPr>
              <w:t xml:space="preserve">Договоры на модернизацию в отношении генерирующих объектов, включенных в Реестр объектов КОММод (актуализированный Реестр объектов КОММод), направляемый в ЦФР в соответствии с настоящим пунктом, и которые не были включены в ранее направленные в соответствии с настоящим пунктом Реестры объектов КОММод, заключаются не ранее </w:t>
            </w:r>
            <w:r w:rsidRPr="000C3459">
              <w:rPr>
                <w:rFonts w:ascii="Garamond" w:hAnsi="Garamond"/>
                <w:sz w:val="22"/>
                <w:szCs w:val="22"/>
              </w:rPr>
              <w:lastRenderedPageBreak/>
              <w:t>чем через 2 рабочих дня после получения ЦФР Реестра объектов КОММод (актуализированного Реестра объектов КОММод).</w:t>
            </w:r>
          </w:p>
          <w:bookmarkEnd w:id="3"/>
          <w:bookmarkEnd w:id="4"/>
          <w:bookmarkEnd w:id="5"/>
          <w:bookmarkEnd w:id="6"/>
          <w:p w:rsidR="0071024A" w:rsidRPr="0008713E" w:rsidRDefault="0071024A" w:rsidP="000F1036">
            <w:pPr>
              <w:widowControl w:val="0"/>
              <w:jc w:val="both"/>
              <w:rPr>
                <w:rFonts w:ascii="Garamond" w:hAnsi="Garamond" w:cstheme="minorHAnsi"/>
                <w:sz w:val="22"/>
                <w:szCs w:val="22"/>
              </w:rPr>
            </w:pPr>
          </w:p>
        </w:tc>
        <w:tc>
          <w:tcPr>
            <w:tcW w:w="2369" w:type="pct"/>
            <w:tcBorders>
              <w:top w:val="single" w:sz="4" w:space="0" w:color="auto"/>
              <w:left w:val="single" w:sz="4" w:space="0" w:color="auto"/>
              <w:bottom w:val="single" w:sz="4" w:space="0" w:color="auto"/>
              <w:right w:val="single" w:sz="4" w:space="0" w:color="auto"/>
            </w:tcBorders>
          </w:tcPr>
          <w:p w:rsidR="00576AEB" w:rsidRPr="000049DC" w:rsidRDefault="00576AEB" w:rsidP="00576AEB">
            <w:pPr>
              <w:pStyle w:val="ae"/>
              <w:widowControl w:val="0"/>
              <w:autoSpaceDE w:val="0"/>
              <w:autoSpaceDN w:val="0"/>
              <w:spacing w:before="120" w:after="120"/>
              <w:ind w:left="0" w:firstLine="709"/>
              <w:contextualSpacing w:val="0"/>
              <w:jc w:val="both"/>
              <w:outlineLvl w:val="0"/>
              <w:rPr>
                <w:rFonts w:ascii="Garamond" w:hAnsi="Garamond"/>
                <w:sz w:val="22"/>
                <w:szCs w:val="22"/>
              </w:rPr>
            </w:pPr>
            <w:r w:rsidRPr="000049DC">
              <w:rPr>
                <w:rFonts w:ascii="Garamond" w:hAnsi="Garamond"/>
                <w:sz w:val="22"/>
                <w:szCs w:val="22"/>
              </w:rPr>
              <w:lastRenderedPageBreak/>
              <w:t xml:space="preserve">Договоры на модернизацию заключаются между </w:t>
            </w:r>
            <w:r w:rsidRPr="000049DC">
              <w:rPr>
                <w:rFonts w:ascii="Garamond" w:hAnsi="Garamond" w:cs="Garamond"/>
                <w:sz w:val="22"/>
                <w:szCs w:val="22"/>
              </w:rPr>
              <w:t>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одной</w:t>
            </w:r>
            <w:r w:rsidRPr="000049DC">
              <w:rPr>
                <w:rFonts w:ascii="Garamond" w:hAnsi="Garamond"/>
                <w:sz w:val="22"/>
                <w:szCs w:val="22"/>
              </w:rPr>
              <w:t xml:space="preserve"> ценовой зоне, в соответствии и с требованиями стандартной формы </w:t>
            </w:r>
            <w:r w:rsidRPr="000049DC">
              <w:rPr>
                <w:rFonts w:ascii="Garamond" w:hAnsi="Garamond"/>
                <w:i/>
                <w:sz w:val="22"/>
                <w:szCs w:val="22"/>
              </w:rPr>
              <w:t>Договора о присоединении к торговой системе оптового рынк</w:t>
            </w:r>
            <w:r w:rsidRPr="000049DC">
              <w:rPr>
                <w:rFonts w:ascii="Garamond" w:hAnsi="Garamond"/>
                <w:sz w:val="22"/>
                <w:szCs w:val="22"/>
              </w:rPr>
              <w:t xml:space="preserve">а по стандартной форме Приложения № Д 18.3.6 к </w:t>
            </w:r>
            <w:r w:rsidRPr="000049DC">
              <w:rPr>
                <w:rFonts w:ascii="Garamond" w:hAnsi="Garamond"/>
                <w:i/>
                <w:sz w:val="22"/>
                <w:szCs w:val="22"/>
              </w:rPr>
              <w:t>Договору о присоединении к торговой системе оптового рынка</w:t>
            </w:r>
            <w:r w:rsidRPr="000049DC">
              <w:rPr>
                <w:rFonts w:ascii="Garamond" w:hAnsi="Garamond"/>
                <w:sz w:val="22"/>
                <w:szCs w:val="22"/>
              </w:rPr>
              <w:t>, с учетом положений пункта 11.3 настоящего Регламента.</w:t>
            </w:r>
          </w:p>
          <w:p w:rsidR="00576AEB" w:rsidRPr="000049DC" w:rsidRDefault="00576AEB" w:rsidP="00576AEB">
            <w:pPr>
              <w:pStyle w:val="ae"/>
              <w:widowControl w:val="0"/>
              <w:spacing w:before="120" w:after="120"/>
              <w:ind w:left="0" w:firstLine="709"/>
              <w:contextualSpacing w:val="0"/>
              <w:jc w:val="both"/>
              <w:outlineLvl w:val="0"/>
              <w:rPr>
                <w:rFonts w:ascii="Garamond" w:hAnsi="Garamond"/>
                <w:sz w:val="22"/>
                <w:szCs w:val="22"/>
              </w:rPr>
            </w:pPr>
            <w:r w:rsidRPr="000049DC">
              <w:rPr>
                <w:rFonts w:ascii="Garamond" w:hAnsi="Garamond"/>
                <w:sz w:val="22"/>
                <w:szCs w:val="22"/>
              </w:rPr>
              <w:t xml:space="preserve">СО формирует и направляет в КО на бумажном носителе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и станционных номеров всех единиц генерирующего оборудования, функционирующих до и после реализации мероприятий по модернизации соответствующих генерирующих объектов в срок не позднее 2 рабочих дней после опубликования указанного перечня, а также после опубликования </w:t>
            </w:r>
            <w:r w:rsidRPr="000049DC">
              <w:rPr>
                <w:rFonts w:ascii="Garamond" w:eastAsia="Calibri" w:hAnsi="Garamond"/>
                <w:sz w:val="22"/>
                <w:szCs w:val="22"/>
              </w:rPr>
              <w:t>принятого Правительством Российской Федерации решения об изменении перечня</w:t>
            </w:r>
            <w:r w:rsidRPr="000049DC">
              <w:rPr>
                <w:rFonts w:ascii="Garamond" w:hAnsi="Garamond"/>
                <w:sz w:val="22"/>
                <w:szCs w:val="22"/>
              </w:rPr>
              <w:t xml:space="preserve">. Приложение 4 к договору на модернизацию формируется на </w:t>
            </w:r>
            <w:r w:rsidRPr="000049DC">
              <w:rPr>
                <w:rFonts w:ascii="Garamond" w:hAnsi="Garamond"/>
                <w:sz w:val="22"/>
                <w:szCs w:val="22"/>
              </w:rPr>
              <w:lastRenderedPageBreak/>
              <w:t>основании информации, полученной в указанном письме от СО.</w:t>
            </w:r>
          </w:p>
          <w:p w:rsidR="00576AEB" w:rsidRPr="000049DC" w:rsidRDefault="00576AEB" w:rsidP="00576AEB">
            <w:pPr>
              <w:pStyle w:val="ae"/>
              <w:widowControl w:val="0"/>
              <w:spacing w:before="120" w:after="120"/>
              <w:ind w:left="0" w:firstLine="709"/>
              <w:contextualSpacing w:val="0"/>
              <w:jc w:val="both"/>
              <w:outlineLvl w:val="0"/>
              <w:rPr>
                <w:rFonts w:ascii="Garamond" w:hAnsi="Garamond"/>
                <w:sz w:val="22"/>
                <w:szCs w:val="22"/>
              </w:rPr>
            </w:pPr>
            <w:r w:rsidRPr="000049DC">
              <w:rPr>
                <w:rFonts w:ascii="Garamond" w:hAnsi="Garamond"/>
                <w:sz w:val="22"/>
                <w:szCs w:val="22"/>
              </w:rPr>
              <w:t xml:space="preserve">КО в срок не позднее 10 рабочих дней после даты возникновения у субъектов оптового рынка в соответствии с п. 3.15 </w:t>
            </w:r>
            <w:r w:rsidRPr="000049DC">
              <w:rPr>
                <w:rFonts w:ascii="Garamond" w:hAnsi="Garamond"/>
                <w:i/>
                <w:sz w:val="22"/>
                <w:szCs w:val="22"/>
              </w:rPr>
              <w:t>Регламента допуска к торговой системе оптового рынка</w:t>
            </w:r>
            <w:r w:rsidRPr="000049DC">
              <w:rPr>
                <w:rFonts w:ascii="Garamond" w:hAnsi="Garamond"/>
                <w:sz w:val="22"/>
                <w:szCs w:val="22"/>
              </w:rPr>
              <w:t xml:space="preserve"> (Приложение № 1 к </w:t>
            </w:r>
            <w:r w:rsidRPr="000049DC">
              <w:rPr>
                <w:rFonts w:ascii="Garamond" w:hAnsi="Garamond"/>
                <w:i/>
                <w:sz w:val="22"/>
                <w:szCs w:val="22"/>
              </w:rPr>
              <w:t>Договору о присоединении к торговой системе оптового рыка</w:t>
            </w:r>
            <w:r w:rsidRPr="000049DC">
              <w:rPr>
                <w:rFonts w:ascii="Garamond" w:hAnsi="Garamond"/>
                <w:sz w:val="22"/>
                <w:szCs w:val="22"/>
              </w:rPr>
              <w:t>) права участия в торговле мощностью на оптовом рынке с использованием условных ГТП, включенных в опубликованный перечень, утвержденный Правительством Российской Федерации на основании результатов отб</w:t>
            </w:r>
            <w:bookmarkStart w:id="13" w:name="_GoBack"/>
            <w:bookmarkEnd w:id="13"/>
            <w:r w:rsidRPr="000049DC">
              <w:rPr>
                <w:rFonts w:ascii="Garamond" w:hAnsi="Garamond"/>
                <w:sz w:val="22"/>
                <w:szCs w:val="22"/>
              </w:rPr>
              <w:t>ора проектов модернизации генерирующих объектов тепловых электростанций на соответствующий год, направляет в ЦФР в электронном виде с ЭП Реестр объектов КОММод (приложение 11 к настоящему Регламенту), содержащий генерирующие объекты, указанные в данном перечне, а также генерирующие объекты, в отношении которых на дату направления Реестра заключены договоры на модернизацию.</w:t>
            </w:r>
          </w:p>
          <w:p w:rsidR="00576AEB" w:rsidRDefault="00576AEB" w:rsidP="00576AEB">
            <w:pPr>
              <w:pStyle w:val="ae"/>
              <w:widowControl w:val="0"/>
              <w:spacing w:before="120" w:after="120"/>
              <w:ind w:left="0" w:firstLine="709"/>
              <w:contextualSpacing w:val="0"/>
              <w:jc w:val="both"/>
              <w:outlineLvl w:val="0"/>
              <w:rPr>
                <w:rFonts w:ascii="Garamond" w:hAnsi="Garamond"/>
                <w:sz w:val="22"/>
                <w:szCs w:val="22"/>
              </w:rPr>
            </w:pPr>
            <w:r w:rsidRPr="00E52798">
              <w:rPr>
                <w:rFonts w:ascii="Garamond" w:hAnsi="Garamond"/>
                <w:sz w:val="22"/>
                <w:szCs w:val="22"/>
                <w:highlight w:val="yellow"/>
              </w:rPr>
              <w:t>СО при выявлении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30.01.2021 № 86, в связи с реализацией проекта мо</w:t>
            </w:r>
            <w:r w:rsidR="00942696">
              <w:rPr>
                <w:rFonts w:ascii="Garamond" w:hAnsi="Garamond"/>
                <w:sz w:val="22"/>
                <w:szCs w:val="22"/>
                <w:highlight w:val="yellow"/>
              </w:rPr>
              <w:t>дернизации</w:t>
            </w:r>
            <w:r w:rsidRPr="00E52798">
              <w:rPr>
                <w:rFonts w:ascii="Garamond" w:hAnsi="Garamond"/>
                <w:sz w:val="22"/>
                <w:szCs w:val="22"/>
                <w:highlight w:val="yellow"/>
              </w:rPr>
              <w:t xml:space="preserve"> направляет </w:t>
            </w:r>
            <w:proofErr w:type="gramStart"/>
            <w:r w:rsidRPr="00E52798">
              <w:rPr>
                <w:rFonts w:ascii="Garamond" w:hAnsi="Garamond"/>
                <w:sz w:val="22"/>
                <w:szCs w:val="22"/>
                <w:highlight w:val="yellow"/>
              </w:rPr>
              <w:t>в КО</w:t>
            </w:r>
            <w:proofErr w:type="gramEnd"/>
            <w:r w:rsidRPr="00E52798">
              <w:rPr>
                <w:rFonts w:ascii="Garamond" w:hAnsi="Garamond"/>
                <w:sz w:val="22"/>
                <w:szCs w:val="22"/>
                <w:highlight w:val="yellow"/>
              </w:rPr>
              <w:t xml:space="preserve"> решение о переносе периода реализации проекта модернизации на более позднюю дату.</w:t>
            </w:r>
          </w:p>
          <w:p w:rsidR="00DF4DD4" w:rsidRPr="000049DC" w:rsidRDefault="00DF4DD4" w:rsidP="00576AEB">
            <w:pPr>
              <w:pStyle w:val="ae"/>
              <w:widowControl w:val="0"/>
              <w:spacing w:before="120" w:after="120"/>
              <w:ind w:left="0" w:firstLine="709"/>
              <w:contextualSpacing w:val="0"/>
              <w:jc w:val="both"/>
              <w:outlineLvl w:val="0"/>
              <w:rPr>
                <w:rFonts w:ascii="Garamond" w:hAnsi="Garamond"/>
                <w:sz w:val="22"/>
                <w:szCs w:val="22"/>
              </w:rPr>
            </w:pPr>
            <w:r w:rsidRPr="00D63055">
              <w:rPr>
                <w:rFonts w:ascii="Garamond" w:hAnsi="Garamond"/>
                <w:sz w:val="22"/>
                <w:szCs w:val="22"/>
                <w:highlight w:val="yellow"/>
              </w:rPr>
              <w:t xml:space="preserve">В  случае получения от Системного оператора решения о переносе периода реализации проекта модернизации на более позднюю дату в соответствии с п. 3.4 </w:t>
            </w:r>
            <w:r w:rsidRPr="00B07656">
              <w:rPr>
                <w:rFonts w:ascii="Garamond" w:hAnsi="Garamond"/>
                <w:i/>
                <w:sz w:val="22"/>
                <w:szCs w:val="22"/>
                <w:highlight w:val="yellow"/>
              </w:rPr>
              <w:t>Договора купли-продажи (поставки) мощности модернизированных генерирующих объектов</w:t>
            </w:r>
            <w:r w:rsidRPr="00D63055">
              <w:rPr>
                <w:rFonts w:ascii="Garamond" w:hAnsi="Garamond"/>
                <w:sz w:val="22"/>
                <w:szCs w:val="22"/>
                <w:highlight w:val="yellow"/>
              </w:rPr>
              <w:t xml:space="preserve"> (Приложение № Д 18.3.6 к  </w:t>
            </w:r>
            <w:r w:rsidRPr="00B07656">
              <w:rPr>
                <w:rFonts w:ascii="Garamond" w:hAnsi="Garamond"/>
                <w:i/>
                <w:sz w:val="22"/>
                <w:szCs w:val="22"/>
                <w:highlight w:val="yellow"/>
              </w:rPr>
              <w:t>Договору о присоединении к торговой системе оптового рынка</w:t>
            </w:r>
            <w:r w:rsidRPr="00D63055">
              <w:rPr>
                <w:rFonts w:ascii="Garamond" w:hAnsi="Garamond"/>
                <w:sz w:val="22"/>
                <w:szCs w:val="22"/>
                <w:highlight w:val="yellow"/>
              </w:rPr>
              <w:t>), КО направляет</w:t>
            </w:r>
            <w:r w:rsidR="00BE1398" w:rsidRPr="00D63055">
              <w:rPr>
                <w:rFonts w:ascii="Garamond" w:hAnsi="Garamond"/>
                <w:sz w:val="22"/>
                <w:szCs w:val="22"/>
                <w:highlight w:val="yellow"/>
              </w:rPr>
              <w:t xml:space="preserve"> в ЦФР на бумажном носит</w:t>
            </w:r>
            <w:r w:rsidR="00B07656">
              <w:rPr>
                <w:rFonts w:ascii="Garamond" w:hAnsi="Garamond"/>
                <w:sz w:val="22"/>
                <w:szCs w:val="22"/>
                <w:highlight w:val="yellow"/>
              </w:rPr>
              <w:t>еле информацию о таком решении С</w:t>
            </w:r>
            <w:r w:rsidR="00BE1398" w:rsidRPr="00D63055">
              <w:rPr>
                <w:rFonts w:ascii="Garamond" w:hAnsi="Garamond"/>
                <w:sz w:val="22"/>
                <w:szCs w:val="22"/>
                <w:highlight w:val="yellow"/>
              </w:rPr>
              <w:t>истемного оператора</w:t>
            </w:r>
            <w:r w:rsidR="0049504E" w:rsidRPr="00D63055">
              <w:rPr>
                <w:rFonts w:ascii="Garamond" w:hAnsi="Garamond"/>
                <w:sz w:val="22"/>
                <w:szCs w:val="22"/>
                <w:highlight w:val="yellow"/>
              </w:rPr>
              <w:t xml:space="preserve"> (с указанием даты вступления</w:t>
            </w:r>
            <w:r w:rsidR="009566CF" w:rsidRPr="00D63055">
              <w:rPr>
                <w:rFonts w:ascii="Garamond" w:hAnsi="Garamond"/>
                <w:sz w:val="22"/>
                <w:szCs w:val="22"/>
                <w:highlight w:val="yellow"/>
              </w:rPr>
              <w:t xml:space="preserve"> в силу</w:t>
            </w:r>
            <w:r w:rsidR="0049504E" w:rsidRPr="00D63055">
              <w:rPr>
                <w:rFonts w:ascii="Garamond" w:hAnsi="Garamond"/>
                <w:sz w:val="22"/>
                <w:szCs w:val="22"/>
                <w:highlight w:val="yellow"/>
              </w:rPr>
              <w:t xml:space="preserve"> такого решения)</w:t>
            </w:r>
            <w:r w:rsidR="00BE1398" w:rsidRPr="00D63055">
              <w:rPr>
                <w:rFonts w:ascii="Garamond" w:hAnsi="Garamond"/>
                <w:sz w:val="22"/>
                <w:szCs w:val="22"/>
                <w:highlight w:val="yellow"/>
              </w:rPr>
              <w:t xml:space="preserve"> в срок не позднее 10 рабочих дней после получения информации от СО.</w:t>
            </w:r>
          </w:p>
          <w:p w:rsidR="00576AEB" w:rsidRPr="00DF4DD4" w:rsidRDefault="00576AEB" w:rsidP="00DF4DD4">
            <w:pPr>
              <w:pStyle w:val="ae"/>
              <w:widowControl w:val="0"/>
              <w:spacing w:before="120" w:after="120"/>
              <w:ind w:left="0" w:firstLine="567"/>
              <w:contextualSpacing w:val="0"/>
              <w:jc w:val="both"/>
              <w:outlineLvl w:val="0"/>
              <w:rPr>
                <w:rFonts w:ascii="Garamond" w:hAnsi="Garamond"/>
                <w:sz w:val="22"/>
                <w:szCs w:val="22"/>
              </w:rPr>
            </w:pPr>
            <w:r w:rsidRPr="000049DC">
              <w:rPr>
                <w:rFonts w:ascii="Garamond" w:hAnsi="Garamond"/>
                <w:sz w:val="22"/>
                <w:szCs w:val="22"/>
              </w:rPr>
              <w:t xml:space="preserve">КО актуализирует Реестр объектов КОММод (приложение 11 к настоящему Регламенту) в </w:t>
            </w:r>
            <w:r w:rsidR="00DF4DD4">
              <w:rPr>
                <w:rFonts w:ascii="Garamond" w:hAnsi="Garamond"/>
                <w:sz w:val="22"/>
                <w:szCs w:val="22"/>
              </w:rPr>
              <w:t>случа</w:t>
            </w:r>
            <w:r w:rsidR="00DF4DD4" w:rsidRPr="00DF4DD4">
              <w:rPr>
                <w:rFonts w:ascii="Garamond" w:hAnsi="Garamond"/>
                <w:sz w:val="22"/>
                <w:szCs w:val="22"/>
                <w:highlight w:val="yellow"/>
              </w:rPr>
              <w:t>е</w:t>
            </w:r>
            <w:r w:rsidR="00DF4DD4">
              <w:rPr>
                <w:rFonts w:ascii="Garamond" w:hAnsi="Garamond"/>
                <w:sz w:val="22"/>
                <w:szCs w:val="22"/>
              </w:rPr>
              <w:t xml:space="preserve"> опубликовани</w:t>
            </w:r>
            <w:r w:rsidR="00DF4DD4" w:rsidRPr="00DF4DD4">
              <w:rPr>
                <w:rFonts w:ascii="Garamond" w:hAnsi="Garamond"/>
                <w:sz w:val="22"/>
                <w:szCs w:val="22"/>
                <w:highlight w:val="yellow"/>
              </w:rPr>
              <w:t>я</w:t>
            </w:r>
            <w:r w:rsidRPr="00DF4DD4">
              <w:rPr>
                <w:rFonts w:ascii="Garamond" w:hAnsi="Garamond"/>
                <w:sz w:val="22"/>
                <w:szCs w:val="22"/>
              </w:rPr>
              <w:t xml:space="preserve"> </w:t>
            </w:r>
            <w:r w:rsidRPr="00DF4DD4">
              <w:rPr>
                <w:rFonts w:ascii="Garamond" w:eastAsia="Calibri" w:hAnsi="Garamond"/>
                <w:sz w:val="22"/>
                <w:szCs w:val="22"/>
              </w:rPr>
              <w:t>принятого Правительством Российской Федерации решения</w:t>
            </w:r>
            <w:r w:rsidRPr="00DF4DD4">
              <w:rPr>
                <w:rFonts w:ascii="Garamond" w:hAnsi="Garamond"/>
                <w:sz w:val="22"/>
                <w:szCs w:val="22"/>
              </w:rPr>
              <w:t xml:space="preserve">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w:t>
            </w:r>
            <w:r w:rsidR="00DF4DD4">
              <w:rPr>
                <w:rFonts w:ascii="Garamond" w:hAnsi="Garamond"/>
                <w:sz w:val="22"/>
                <w:szCs w:val="22"/>
              </w:rPr>
              <w:t>бъектов тепловых электростанций</w:t>
            </w:r>
            <w:r w:rsidR="00DF4DD4" w:rsidRPr="00DF4DD4">
              <w:rPr>
                <w:rFonts w:ascii="Garamond" w:hAnsi="Garamond"/>
                <w:sz w:val="22"/>
                <w:szCs w:val="22"/>
                <w:highlight w:val="yellow"/>
              </w:rPr>
              <w:t>.</w:t>
            </w:r>
          </w:p>
          <w:p w:rsidR="00DF4DD4" w:rsidRDefault="00DF4DD4" w:rsidP="00DF4DD4">
            <w:pPr>
              <w:pStyle w:val="ae"/>
              <w:spacing w:before="120" w:after="120"/>
              <w:ind w:left="0" w:firstLine="567"/>
              <w:jc w:val="both"/>
              <w:outlineLvl w:val="0"/>
              <w:rPr>
                <w:rFonts w:ascii="Garamond" w:eastAsia="Calibri" w:hAnsi="Garamond"/>
                <w:sz w:val="22"/>
                <w:szCs w:val="22"/>
              </w:rPr>
            </w:pPr>
            <w:r w:rsidRPr="00D659B4">
              <w:rPr>
                <w:rFonts w:ascii="Garamond" w:hAnsi="Garamond"/>
                <w:sz w:val="22"/>
                <w:szCs w:val="22"/>
              </w:rPr>
              <w:lastRenderedPageBreak/>
              <w:t>КО направляет в ЦФР актуализированный Реестр объектов КОММод (приложение 11 к настоящему Регламенту) в срок н</w:t>
            </w:r>
            <w:r>
              <w:rPr>
                <w:rFonts w:ascii="Garamond" w:hAnsi="Garamond"/>
                <w:sz w:val="22"/>
                <w:szCs w:val="22"/>
              </w:rPr>
              <w:t xml:space="preserve">е позднее 10 рабочих дней </w:t>
            </w:r>
            <w:proofErr w:type="gramStart"/>
            <w:r>
              <w:rPr>
                <w:rFonts w:ascii="Garamond" w:hAnsi="Garamond"/>
                <w:sz w:val="22"/>
                <w:szCs w:val="22"/>
              </w:rPr>
              <w:t xml:space="preserve">после </w:t>
            </w:r>
            <w:r w:rsidRPr="00DF4DD4">
              <w:rPr>
                <w:rFonts w:ascii="Garamond" w:eastAsia="Calibri" w:hAnsi="Garamond"/>
                <w:sz w:val="22"/>
                <w:szCs w:val="22"/>
              </w:rPr>
              <w:t>опубликования</w:t>
            </w:r>
            <w:proofErr w:type="gramEnd"/>
            <w:r w:rsidRPr="00DF4DD4">
              <w:rPr>
                <w:rFonts w:ascii="Garamond" w:eastAsia="Calibri" w:hAnsi="Garamond"/>
                <w:sz w:val="22"/>
                <w:szCs w:val="22"/>
              </w:rPr>
              <w:t xml:space="preserve"> принятого Правительством Российской Федерации решения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w:t>
            </w:r>
            <w:r>
              <w:rPr>
                <w:rFonts w:ascii="Garamond" w:eastAsia="Calibri" w:hAnsi="Garamond"/>
                <w:sz w:val="22"/>
                <w:szCs w:val="22"/>
              </w:rPr>
              <w:t>бъектов тепловых электростанций</w:t>
            </w:r>
            <w:r w:rsidRPr="00EB5C40">
              <w:rPr>
                <w:rFonts w:ascii="Garamond" w:eastAsia="Calibri" w:hAnsi="Garamond"/>
                <w:sz w:val="22"/>
                <w:szCs w:val="22"/>
                <w:highlight w:val="yellow"/>
              </w:rPr>
              <w:t>.</w:t>
            </w:r>
          </w:p>
          <w:p w:rsidR="000C3459" w:rsidRPr="000C3459" w:rsidRDefault="000C3459" w:rsidP="000C3459">
            <w:pPr>
              <w:spacing w:after="120"/>
              <w:ind w:firstLine="567"/>
              <w:jc w:val="both"/>
              <w:outlineLvl w:val="0"/>
              <w:rPr>
                <w:rFonts w:ascii="Garamond" w:hAnsi="Garamond"/>
                <w:sz w:val="22"/>
                <w:szCs w:val="22"/>
              </w:rPr>
            </w:pPr>
            <w:r w:rsidRPr="000C3459">
              <w:rPr>
                <w:rFonts w:ascii="Garamond" w:hAnsi="Garamond"/>
                <w:sz w:val="22"/>
                <w:szCs w:val="22"/>
              </w:rPr>
              <w:t xml:space="preserve">При этом, если </w:t>
            </w:r>
            <w:proofErr w:type="gramStart"/>
            <w:r w:rsidRPr="000C3459">
              <w:rPr>
                <w:rFonts w:ascii="Garamond" w:hAnsi="Garamond"/>
                <w:sz w:val="22"/>
                <w:szCs w:val="22"/>
              </w:rPr>
              <w:t>указанное  выше</w:t>
            </w:r>
            <w:proofErr w:type="gramEnd"/>
            <w:r w:rsidRPr="000C3459">
              <w:rPr>
                <w:rFonts w:ascii="Garamond" w:hAnsi="Garamond"/>
                <w:sz w:val="22"/>
                <w:szCs w:val="22"/>
              </w:rPr>
              <w:t xml:space="preserve"> событие  произошло  в период после опубликования перечня, указанного в </w:t>
            </w:r>
            <w:proofErr w:type="spellStart"/>
            <w:r w:rsidRPr="000C3459">
              <w:rPr>
                <w:rFonts w:ascii="Garamond" w:hAnsi="Garamond"/>
                <w:sz w:val="22"/>
                <w:szCs w:val="22"/>
              </w:rPr>
              <w:t>абз</w:t>
            </w:r>
            <w:proofErr w:type="spellEnd"/>
            <w:r w:rsidRPr="000C3459">
              <w:rPr>
                <w:rFonts w:ascii="Garamond" w:hAnsi="Garamond"/>
                <w:sz w:val="22"/>
                <w:szCs w:val="22"/>
              </w:rPr>
              <w:t>. 3 настоящего пункта, но до возникновения у субъектов оптового рынка в соответствии с п. 3.15 Регламента допуска к торговой системе оптового рынка (Приложение № 1 к Договору о присоединении к торговой системе оптового рыка) права участия в торговле мощностью на оптовом рынке с использованием условных ГТП, включенных в данный опубликованный перечень, то КО направляет в ЦФР актуализированный Реестр объектов КОММод (приложение 11 к настоящему Регламенту) в срок не позднее 10 рабочих дней после даты возникновения у субъектов оптового рынка в соответствии с п. 3.15 Регламента допуска к торговой системе оптового рынка (Приложение № 1 к Договору о присоединении к торговой системе оптового рыка) права участия в торговле мощностью на оптовом рынке с использованием условных ГТП, включенных в данный опубликованный перечень.</w:t>
            </w:r>
          </w:p>
          <w:p w:rsidR="000C3459" w:rsidRPr="000C3459" w:rsidRDefault="000C3459" w:rsidP="000C3459">
            <w:pPr>
              <w:spacing w:after="120"/>
              <w:ind w:firstLine="567"/>
              <w:jc w:val="both"/>
              <w:outlineLvl w:val="0"/>
              <w:rPr>
                <w:rFonts w:ascii="Garamond" w:hAnsi="Garamond"/>
                <w:sz w:val="22"/>
                <w:szCs w:val="22"/>
              </w:rPr>
            </w:pPr>
            <w:r w:rsidRPr="000C3459">
              <w:rPr>
                <w:rFonts w:ascii="Garamond" w:hAnsi="Garamond"/>
                <w:sz w:val="22"/>
                <w:szCs w:val="22"/>
              </w:rPr>
              <w:t>Договоры на модернизацию в отношении генерирующих объектов, включенных в Реестр объектов КОММод (актуализированный Реестр объектов КОММод), направляемый в ЦФР в соответствии с настоящим пунктом, и которые не были включены в ранее направленные в соответствии с настоящим пунктом Реестры объектов КОММод, заключаются не ранее чем через 2 рабочих дня после получения ЦФР Реестра объектов КОММод (актуализированного Реестра объектов КОММод).</w:t>
            </w:r>
          </w:p>
          <w:p w:rsidR="000C3459" w:rsidRPr="000049DC" w:rsidRDefault="000C3459" w:rsidP="000C3459">
            <w:pPr>
              <w:pStyle w:val="ae"/>
              <w:widowControl w:val="0"/>
              <w:autoSpaceDE w:val="0"/>
              <w:autoSpaceDN w:val="0"/>
              <w:spacing w:before="120" w:after="120"/>
              <w:ind w:left="1287"/>
              <w:contextualSpacing w:val="0"/>
              <w:jc w:val="both"/>
              <w:outlineLvl w:val="0"/>
              <w:rPr>
                <w:rFonts w:ascii="Garamond" w:hAnsi="Garamond"/>
                <w:sz w:val="22"/>
                <w:szCs w:val="22"/>
              </w:rPr>
            </w:pPr>
          </w:p>
          <w:p w:rsidR="0071024A" w:rsidRPr="00D659B4" w:rsidRDefault="0071024A" w:rsidP="00690216"/>
          <w:p w:rsidR="0071024A" w:rsidRPr="0008713E" w:rsidRDefault="0071024A" w:rsidP="000F1036">
            <w:pPr>
              <w:widowControl w:val="0"/>
              <w:jc w:val="both"/>
              <w:rPr>
                <w:rFonts w:ascii="Garamond" w:hAnsi="Garamond" w:cstheme="minorHAnsi"/>
                <w:sz w:val="22"/>
                <w:szCs w:val="22"/>
              </w:rPr>
            </w:pPr>
          </w:p>
        </w:tc>
      </w:tr>
    </w:tbl>
    <w:p w:rsidR="0071024A" w:rsidRDefault="0071024A" w:rsidP="0071024A">
      <w:pPr>
        <w:pStyle w:val="a8"/>
        <w:spacing w:before="0"/>
        <w:jc w:val="both"/>
        <w:rPr>
          <w:rFonts w:cs="Garamond"/>
          <w:sz w:val="28"/>
          <w:szCs w:val="28"/>
        </w:rPr>
      </w:pPr>
    </w:p>
    <w:p w:rsidR="0008713E" w:rsidRPr="000F1036" w:rsidRDefault="00D16794" w:rsidP="000701A9">
      <w:pPr>
        <w:rPr>
          <w:rFonts w:ascii="Garamond" w:hAnsi="Garamond"/>
          <w:b/>
          <w:sz w:val="26"/>
          <w:szCs w:val="26"/>
        </w:rPr>
      </w:pPr>
      <w:r w:rsidRPr="000701A9">
        <w:rPr>
          <w:rFonts w:ascii="Garamond" w:hAnsi="Garamond"/>
          <w:b/>
          <w:sz w:val="26"/>
          <w:szCs w:val="26"/>
        </w:rPr>
        <w:t>П</w:t>
      </w:r>
      <w:r w:rsidR="0008713E" w:rsidRPr="00690216">
        <w:rPr>
          <w:rFonts w:ascii="Garamond" w:hAnsi="Garamond"/>
          <w:b/>
          <w:sz w:val="26"/>
          <w:szCs w:val="26"/>
        </w:rPr>
        <w:t xml:space="preserve">редложения по изменениям и дополнениям в </w:t>
      </w:r>
      <w:r w:rsidR="000701A9">
        <w:rPr>
          <w:rFonts w:ascii="Garamond" w:hAnsi="Garamond"/>
          <w:b/>
          <w:sz w:val="26"/>
          <w:szCs w:val="26"/>
        </w:rPr>
        <w:t xml:space="preserve">СТАНДАРТНУЮ ФОРМУ </w:t>
      </w:r>
      <w:r w:rsidR="0008713E" w:rsidRPr="00690216">
        <w:rPr>
          <w:rFonts w:ascii="Garamond" w:hAnsi="Garamond"/>
          <w:b/>
          <w:sz w:val="26"/>
          <w:szCs w:val="26"/>
        </w:rPr>
        <w:t>ДОГОВОР</w:t>
      </w:r>
      <w:r w:rsidR="000701A9">
        <w:rPr>
          <w:rFonts w:ascii="Garamond" w:hAnsi="Garamond"/>
          <w:b/>
          <w:sz w:val="26"/>
          <w:szCs w:val="26"/>
        </w:rPr>
        <w:t>А</w:t>
      </w:r>
      <w:r w:rsidR="0008713E" w:rsidRPr="00690216">
        <w:rPr>
          <w:rFonts w:ascii="Garamond" w:hAnsi="Garamond"/>
          <w:b/>
          <w:sz w:val="26"/>
          <w:szCs w:val="26"/>
        </w:rPr>
        <w:t xml:space="preserve"> КУПЛИ-ПРОДАЖИ (ПОСТАВКИ) МОЩНОСТИ МОДЕРНИЗИРОВАННЫХ ГЕНЕРИРУЮЩИХ ОБЪЕКТОВ (Приложение № Д 18.3.6 к Договору о присоединении к торговой системе оптового рынка)</w:t>
      </w:r>
    </w:p>
    <w:p w:rsidR="0008713E" w:rsidRDefault="0008713E" w:rsidP="000701A9">
      <w:pPr>
        <w:ind w:right="-31"/>
        <w:rPr>
          <w:b/>
          <w:sz w:val="26"/>
          <w:szCs w:val="26"/>
        </w:rPr>
      </w:pPr>
    </w:p>
    <w:tbl>
      <w:tblPr>
        <w:tblW w:w="49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6908"/>
        <w:gridCol w:w="6943"/>
      </w:tblGrid>
      <w:tr w:rsidR="0008713E" w:rsidRPr="00624C9B" w:rsidTr="000701A9">
        <w:trPr>
          <w:trHeight w:val="435"/>
        </w:trPr>
        <w:tc>
          <w:tcPr>
            <w:tcW w:w="347" w:type="pct"/>
            <w:tcMar>
              <w:left w:w="57" w:type="dxa"/>
              <w:right w:w="57" w:type="dxa"/>
            </w:tcMar>
            <w:vAlign w:val="center"/>
          </w:tcPr>
          <w:p w:rsidR="0008713E" w:rsidRPr="000F1036" w:rsidRDefault="0008713E" w:rsidP="000701A9">
            <w:pPr>
              <w:jc w:val="center"/>
              <w:rPr>
                <w:rFonts w:ascii="Garamond" w:hAnsi="Garamond" w:cs="Garamond"/>
                <w:b/>
                <w:bCs/>
                <w:sz w:val="22"/>
                <w:szCs w:val="22"/>
              </w:rPr>
            </w:pPr>
            <w:r w:rsidRPr="000F1036">
              <w:rPr>
                <w:rFonts w:ascii="Garamond" w:hAnsi="Garamond" w:cs="Garamond"/>
                <w:b/>
                <w:bCs/>
                <w:sz w:val="22"/>
                <w:szCs w:val="22"/>
              </w:rPr>
              <w:t>№</w:t>
            </w:r>
          </w:p>
          <w:p w:rsidR="0008713E" w:rsidRPr="000F1036" w:rsidRDefault="0008713E" w:rsidP="000701A9">
            <w:pPr>
              <w:jc w:val="center"/>
              <w:rPr>
                <w:rFonts w:ascii="Garamond" w:hAnsi="Garamond" w:cs="Garamond"/>
                <w:b/>
                <w:bCs/>
                <w:sz w:val="22"/>
                <w:szCs w:val="22"/>
              </w:rPr>
            </w:pPr>
            <w:r w:rsidRPr="000F1036">
              <w:rPr>
                <w:rFonts w:ascii="Garamond" w:hAnsi="Garamond" w:cs="Garamond"/>
                <w:b/>
                <w:bCs/>
                <w:sz w:val="22"/>
                <w:szCs w:val="22"/>
              </w:rPr>
              <w:t>пункта</w:t>
            </w:r>
          </w:p>
        </w:tc>
        <w:tc>
          <w:tcPr>
            <w:tcW w:w="2320" w:type="pct"/>
            <w:vAlign w:val="center"/>
          </w:tcPr>
          <w:p w:rsidR="0008713E" w:rsidRPr="000F1036" w:rsidRDefault="0008713E" w:rsidP="000701A9">
            <w:pPr>
              <w:jc w:val="center"/>
              <w:rPr>
                <w:rFonts w:ascii="Garamond" w:hAnsi="Garamond" w:cs="Garamond"/>
                <w:b/>
                <w:bCs/>
                <w:sz w:val="22"/>
                <w:szCs w:val="22"/>
              </w:rPr>
            </w:pPr>
            <w:r w:rsidRPr="000F1036">
              <w:rPr>
                <w:rFonts w:ascii="Garamond" w:hAnsi="Garamond" w:cs="Garamond"/>
                <w:b/>
                <w:bCs/>
                <w:sz w:val="22"/>
                <w:szCs w:val="22"/>
              </w:rPr>
              <w:t>Редакция, действующая на момент</w:t>
            </w:r>
          </w:p>
          <w:p w:rsidR="0008713E" w:rsidRPr="000F1036" w:rsidRDefault="0008713E" w:rsidP="000701A9">
            <w:pPr>
              <w:jc w:val="center"/>
              <w:rPr>
                <w:rFonts w:ascii="Garamond" w:hAnsi="Garamond" w:cs="Garamond"/>
                <w:b/>
                <w:bCs/>
                <w:sz w:val="22"/>
                <w:szCs w:val="22"/>
              </w:rPr>
            </w:pPr>
            <w:r w:rsidRPr="000F1036">
              <w:rPr>
                <w:rFonts w:ascii="Garamond" w:hAnsi="Garamond" w:cs="Garamond"/>
                <w:b/>
                <w:bCs/>
                <w:sz w:val="22"/>
                <w:szCs w:val="22"/>
              </w:rPr>
              <w:t xml:space="preserve"> вступления в силу изменений</w:t>
            </w:r>
          </w:p>
        </w:tc>
        <w:tc>
          <w:tcPr>
            <w:tcW w:w="2332" w:type="pct"/>
            <w:vAlign w:val="center"/>
          </w:tcPr>
          <w:p w:rsidR="0008713E" w:rsidRPr="000F1036" w:rsidRDefault="0008713E" w:rsidP="000701A9">
            <w:pPr>
              <w:jc w:val="center"/>
              <w:rPr>
                <w:rFonts w:ascii="Garamond" w:hAnsi="Garamond" w:cs="Garamond"/>
                <w:b/>
                <w:bCs/>
                <w:sz w:val="22"/>
                <w:szCs w:val="22"/>
              </w:rPr>
            </w:pPr>
            <w:r w:rsidRPr="000F1036">
              <w:rPr>
                <w:rFonts w:ascii="Garamond" w:hAnsi="Garamond" w:cs="Garamond"/>
                <w:b/>
                <w:bCs/>
                <w:sz w:val="22"/>
                <w:szCs w:val="22"/>
              </w:rPr>
              <w:t>Предлагаемая редакция</w:t>
            </w:r>
          </w:p>
          <w:p w:rsidR="0008713E" w:rsidRPr="000F1036" w:rsidRDefault="0008713E" w:rsidP="000701A9">
            <w:pPr>
              <w:jc w:val="center"/>
              <w:rPr>
                <w:rFonts w:ascii="Garamond" w:hAnsi="Garamond" w:cs="Garamond"/>
                <w:sz w:val="22"/>
                <w:szCs w:val="22"/>
              </w:rPr>
            </w:pPr>
            <w:r w:rsidRPr="000F1036">
              <w:rPr>
                <w:rFonts w:ascii="Garamond" w:hAnsi="Garamond" w:cs="Garamond"/>
                <w:sz w:val="22"/>
                <w:szCs w:val="22"/>
              </w:rPr>
              <w:t>(изменения выделены цветом)</w:t>
            </w:r>
          </w:p>
        </w:tc>
      </w:tr>
      <w:tr w:rsidR="0008713E" w:rsidRPr="00624C9B" w:rsidTr="000701A9">
        <w:trPr>
          <w:trHeight w:val="435"/>
        </w:trPr>
        <w:tc>
          <w:tcPr>
            <w:tcW w:w="347" w:type="pct"/>
            <w:tcMar>
              <w:left w:w="57" w:type="dxa"/>
              <w:right w:w="57" w:type="dxa"/>
            </w:tcMar>
            <w:vAlign w:val="center"/>
          </w:tcPr>
          <w:p w:rsidR="0008713E" w:rsidRPr="000F1036" w:rsidRDefault="000701A9" w:rsidP="000F1036">
            <w:pPr>
              <w:jc w:val="center"/>
              <w:rPr>
                <w:rFonts w:ascii="Garamond" w:hAnsi="Garamond" w:cs="Garamond"/>
                <w:b/>
                <w:bCs/>
                <w:sz w:val="22"/>
                <w:szCs w:val="22"/>
              </w:rPr>
            </w:pPr>
            <w:r>
              <w:rPr>
                <w:rFonts w:ascii="Garamond" w:hAnsi="Garamond"/>
                <w:b/>
                <w:sz w:val="22"/>
                <w:szCs w:val="22"/>
              </w:rPr>
              <w:t>3.4</w:t>
            </w:r>
          </w:p>
        </w:tc>
        <w:tc>
          <w:tcPr>
            <w:tcW w:w="2320" w:type="pct"/>
            <w:vAlign w:val="center"/>
          </w:tcPr>
          <w:p w:rsidR="00E52798" w:rsidRDefault="00E52798" w:rsidP="00E52798">
            <w:pPr>
              <w:spacing w:before="120" w:after="120"/>
              <w:ind w:firstLine="709"/>
              <w:jc w:val="both"/>
              <w:rPr>
                <w:rFonts w:ascii="Garamond" w:hAnsi="Garamond"/>
                <w:sz w:val="22"/>
                <w:szCs w:val="22"/>
              </w:rPr>
            </w:pPr>
            <w:r>
              <w:rPr>
                <w:rFonts w:ascii="Garamond" w:hAnsi="Garamond"/>
                <w:sz w:val="22"/>
                <w:szCs w:val="22"/>
              </w:rPr>
              <w:t>Коммерческий оператор</w:t>
            </w:r>
            <w:r w:rsidRPr="0038328B">
              <w:rPr>
                <w:rFonts w:ascii="Garamond" w:hAnsi="Garamond"/>
                <w:sz w:val="22"/>
                <w:szCs w:val="22"/>
              </w:rPr>
              <w:t xml:space="preserve"> </w:t>
            </w:r>
            <w:r w:rsidRPr="006E624A">
              <w:rPr>
                <w:rFonts w:ascii="Garamond" w:hAnsi="Garamond"/>
                <w:sz w:val="22"/>
                <w:szCs w:val="22"/>
              </w:rPr>
              <w:t xml:space="preserve">в одностороннем внесудебном порядке </w:t>
            </w:r>
            <w:r>
              <w:rPr>
                <w:rFonts w:ascii="Garamond" w:hAnsi="Garamond"/>
                <w:sz w:val="22"/>
                <w:szCs w:val="22"/>
              </w:rPr>
              <w:t>изменяет</w:t>
            </w:r>
            <w:r w:rsidRPr="0038328B">
              <w:rPr>
                <w:rFonts w:ascii="Garamond" w:hAnsi="Garamond"/>
                <w:sz w:val="22"/>
                <w:szCs w:val="22"/>
              </w:rPr>
              <w:t xml:space="preserve"> </w:t>
            </w:r>
            <w:r>
              <w:rPr>
                <w:rFonts w:ascii="Garamond" w:hAnsi="Garamond"/>
                <w:sz w:val="22"/>
                <w:szCs w:val="22"/>
              </w:rPr>
              <w:t xml:space="preserve">дату начала поставки мощности на оптовый рынок, дату окончания поставки мощности на оптовый рынок </w:t>
            </w:r>
            <w:r w:rsidRPr="00854AE9">
              <w:rPr>
                <w:rFonts w:ascii="Garamond" w:hAnsi="Garamond"/>
                <w:sz w:val="22"/>
                <w:szCs w:val="22"/>
              </w:rPr>
              <w:t>и дату начала периода реализации проекта модернизации</w:t>
            </w:r>
            <w:r>
              <w:rPr>
                <w:rFonts w:ascii="Garamond" w:hAnsi="Garamond"/>
                <w:sz w:val="22"/>
                <w:szCs w:val="22"/>
              </w:rPr>
              <w:t>, указанные в приложении 1 к настоящему Договору, в случае получения от</w:t>
            </w:r>
            <w:r w:rsidRPr="00B9465B">
              <w:rPr>
                <w:rFonts w:ascii="Garamond" w:hAnsi="Garamond"/>
                <w:sz w:val="22"/>
                <w:szCs w:val="22"/>
              </w:rPr>
              <w:t xml:space="preserve"> </w:t>
            </w:r>
            <w:r>
              <w:rPr>
                <w:rFonts w:ascii="Garamond" w:hAnsi="Garamond"/>
                <w:sz w:val="22"/>
                <w:szCs w:val="22"/>
              </w:rPr>
              <w:t xml:space="preserve">Системного оператора решения </w:t>
            </w:r>
            <w:r w:rsidRPr="00870B95">
              <w:rPr>
                <w:rFonts w:ascii="Garamond" w:hAnsi="Garamond"/>
                <w:sz w:val="22"/>
                <w:szCs w:val="22"/>
              </w:rPr>
              <w:t xml:space="preserve">о переносе периода реализации </w:t>
            </w:r>
            <w:r>
              <w:rPr>
                <w:rFonts w:ascii="Garamond" w:hAnsi="Garamond"/>
                <w:sz w:val="22"/>
                <w:szCs w:val="22"/>
              </w:rPr>
              <w:t xml:space="preserve">проекта </w:t>
            </w:r>
            <w:r w:rsidRPr="00870B95">
              <w:rPr>
                <w:rFonts w:ascii="Garamond" w:hAnsi="Garamond"/>
                <w:sz w:val="22"/>
                <w:szCs w:val="22"/>
              </w:rPr>
              <w:t>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w:t>
            </w:r>
            <w:r>
              <w:rPr>
                <w:rFonts w:ascii="Garamond" w:hAnsi="Garamond"/>
                <w:sz w:val="22"/>
                <w:szCs w:val="22"/>
              </w:rPr>
              <w:t>ми</w:t>
            </w:r>
            <w:r w:rsidRPr="00870B95">
              <w:rPr>
                <w:rFonts w:ascii="Garamond" w:hAnsi="Garamond"/>
                <w:sz w:val="22"/>
                <w:szCs w:val="22"/>
              </w:rPr>
              <w:t xml:space="preserve"> постановлением Правительства Российской Федерации от </w:t>
            </w:r>
            <w:r w:rsidRPr="00617B86">
              <w:rPr>
                <w:rFonts w:ascii="Garamond" w:hAnsi="Garamond"/>
                <w:sz w:val="22"/>
                <w:szCs w:val="22"/>
              </w:rPr>
              <w:t>30.01.2021 № 86</w:t>
            </w:r>
            <w:r>
              <w:rPr>
                <w:rFonts w:ascii="Garamond" w:hAnsi="Garamond"/>
                <w:sz w:val="22"/>
                <w:szCs w:val="22"/>
              </w:rPr>
              <w:t xml:space="preserve"> (далее – решение Системного оператора </w:t>
            </w:r>
            <w:r w:rsidRPr="00A732BC">
              <w:rPr>
                <w:rFonts w:ascii="Garamond" w:hAnsi="Garamond"/>
                <w:sz w:val="22"/>
                <w:szCs w:val="22"/>
              </w:rPr>
              <w:t xml:space="preserve">о переносе периода реализации </w:t>
            </w:r>
            <w:r>
              <w:rPr>
                <w:rFonts w:ascii="Garamond" w:hAnsi="Garamond"/>
                <w:sz w:val="22"/>
                <w:szCs w:val="22"/>
              </w:rPr>
              <w:t>проекта</w:t>
            </w:r>
            <w:r w:rsidRPr="00A732BC">
              <w:rPr>
                <w:rFonts w:ascii="Garamond" w:hAnsi="Garamond"/>
                <w:sz w:val="22"/>
                <w:szCs w:val="22"/>
              </w:rPr>
              <w:t xml:space="preserve"> модернизации</w:t>
            </w:r>
            <w:r>
              <w:rPr>
                <w:rFonts w:ascii="Garamond" w:hAnsi="Garamond"/>
                <w:sz w:val="22"/>
                <w:szCs w:val="22"/>
              </w:rPr>
              <w:t xml:space="preserve">), </w:t>
            </w:r>
            <w:r w:rsidRPr="00FF40BE">
              <w:rPr>
                <w:rFonts w:ascii="Garamond" w:hAnsi="Garamond"/>
                <w:sz w:val="22"/>
                <w:szCs w:val="22"/>
              </w:rPr>
              <w:t>при одновременном соблюдении следующих условий:</w:t>
            </w:r>
          </w:p>
          <w:p w:rsidR="00E52798"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Pr>
                <w:rFonts w:ascii="Garamond" w:hAnsi="Garamond"/>
                <w:sz w:val="22"/>
                <w:szCs w:val="22"/>
              </w:rPr>
              <w:t xml:space="preserve">Коммерческий оператор получил решение Системного оператора </w:t>
            </w:r>
            <w:r w:rsidRPr="005458C3">
              <w:rPr>
                <w:rFonts w:ascii="Garamond" w:hAnsi="Garamond"/>
                <w:sz w:val="22"/>
                <w:szCs w:val="22"/>
              </w:rPr>
              <w:t xml:space="preserve">о переносе периода реализации </w:t>
            </w:r>
            <w:r>
              <w:rPr>
                <w:rFonts w:ascii="Garamond" w:hAnsi="Garamond"/>
                <w:sz w:val="22"/>
                <w:szCs w:val="22"/>
              </w:rPr>
              <w:t>проекта</w:t>
            </w:r>
            <w:r w:rsidRPr="005458C3">
              <w:rPr>
                <w:rFonts w:ascii="Garamond" w:hAnsi="Garamond"/>
                <w:sz w:val="22"/>
                <w:szCs w:val="22"/>
              </w:rPr>
              <w:t xml:space="preserve"> модернизации </w:t>
            </w:r>
            <w:r>
              <w:rPr>
                <w:rFonts w:ascii="Garamond" w:hAnsi="Garamond"/>
                <w:sz w:val="22"/>
                <w:szCs w:val="22"/>
              </w:rPr>
              <w:t xml:space="preserve">не позднее </w:t>
            </w:r>
            <w:r w:rsidRPr="00054877">
              <w:rPr>
                <w:rFonts w:ascii="Garamond" w:hAnsi="Garamond"/>
                <w:sz w:val="22"/>
                <w:szCs w:val="22"/>
              </w:rPr>
              <w:t xml:space="preserve">чем за </w:t>
            </w:r>
            <w:r w:rsidRPr="006E7BAA">
              <w:rPr>
                <w:rFonts w:ascii="Garamond" w:hAnsi="Garamond"/>
                <w:sz w:val="22"/>
                <w:szCs w:val="22"/>
                <w:highlight w:val="yellow"/>
              </w:rPr>
              <w:t>1 (один) месяц до даты</w:t>
            </w:r>
            <w:r w:rsidRPr="00C22590">
              <w:rPr>
                <w:rFonts w:ascii="Garamond" w:hAnsi="Garamond"/>
                <w:sz w:val="22"/>
                <w:szCs w:val="22"/>
              </w:rPr>
              <w:t xml:space="preserve"> начала периода реализации </w:t>
            </w:r>
            <w:r>
              <w:rPr>
                <w:rFonts w:ascii="Garamond" w:hAnsi="Garamond"/>
                <w:sz w:val="22"/>
                <w:szCs w:val="22"/>
              </w:rPr>
              <w:t>проекта</w:t>
            </w:r>
            <w:r w:rsidRPr="00C22590">
              <w:rPr>
                <w:rFonts w:ascii="Garamond" w:hAnsi="Garamond"/>
                <w:sz w:val="22"/>
                <w:szCs w:val="22"/>
              </w:rPr>
              <w:t xml:space="preserve"> модернизации генерирующего объекта</w:t>
            </w:r>
            <w:r>
              <w:rPr>
                <w:rFonts w:ascii="Garamond" w:hAnsi="Garamond"/>
                <w:sz w:val="22"/>
                <w:szCs w:val="22"/>
              </w:rPr>
              <w:t>;</w:t>
            </w:r>
          </w:p>
          <w:p w:rsidR="00E52798" w:rsidRPr="00943FEF"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Pr>
                <w:rFonts w:ascii="Garamond" w:hAnsi="Garamond"/>
                <w:sz w:val="22"/>
                <w:szCs w:val="22"/>
              </w:rPr>
              <w:t>р</w:t>
            </w:r>
            <w:r w:rsidRPr="001C24D9">
              <w:rPr>
                <w:rFonts w:ascii="Garamond" w:hAnsi="Garamond"/>
                <w:sz w:val="22"/>
                <w:szCs w:val="22"/>
              </w:rPr>
              <w:t xml:space="preserve">ешение Системного оператора о переносе периода реализации </w:t>
            </w:r>
            <w:r>
              <w:rPr>
                <w:rFonts w:ascii="Garamond" w:hAnsi="Garamond"/>
                <w:sz w:val="22"/>
                <w:szCs w:val="22"/>
              </w:rPr>
              <w:t>проекта</w:t>
            </w:r>
            <w:r w:rsidRPr="001C24D9">
              <w:rPr>
                <w:rFonts w:ascii="Garamond" w:hAnsi="Garamond"/>
                <w:sz w:val="22"/>
                <w:szCs w:val="22"/>
              </w:rPr>
              <w:t xml:space="preserve"> модернизации </w:t>
            </w:r>
            <w:r>
              <w:rPr>
                <w:rFonts w:ascii="Garamond" w:hAnsi="Garamond"/>
                <w:sz w:val="22"/>
                <w:szCs w:val="22"/>
              </w:rPr>
              <w:t>направлено</w:t>
            </w:r>
            <w:r w:rsidRPr="001C24D9">
              <w:rPr>
                <w:rFonts w:ascii="Garamond" w:hAnsi="Garamond"/>
                <w:sz w:val="22"/>
                <w:szCs w:val="22"/>
              </w:rPr>
              <w:t xml:space="preserve"> Коммерческому оператору на бумажном носителе и подписано уполномоченным лицом Системного оператора</w:t>
            </w:r>
            <w:r>
              <w:rPr>
                <w:rFonts w:ascii="Garamond" w:hAnsi="Garamond"/>
                <w:sz w:val="22"/>
                <w:szCs w:val="22"/>
              </w:rPr>
              <w:t>;</w:t>
            </w:r>
          </w:p>
          <w:p w:rsidR="00E52798" w:rsidRPr="00794F95"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sidRPr="008938CC">
              <w:rPr>
                <w:rFonts w:ascii="Garamond" w:hAnsi="Garamond"/>
                <w:sz w:val="22"/>
                <w:szCs w:val="22"/>
              </w:rPr>
              <w:lastRenderedPageBreak/>
              <w:t xml:space="preserve">в соответствии с решением Системного оператора о переносе периода реализации </w:t>
            </w:r>
            <w:r>
              <w:rPr>
                <w:rFonts w:ascii="Garamond" w:hAnsi="Garamond"/>
                <w:sz w:val="22"/>
                <w:szCs w:val="22"/>
              </w:rPr>
              <w:t>проекта</w:t>
            </w:r>
            <w:r w:rsidRPr="008938CC">
              <w:rPr>
                <w:rFonts w:ascii="Garamond" w:hAnsi="Garamond"/>
                <w:sz w:val="22"/>
                <w:szCs w:val="22"/>
              </w:rPr>
              <w:t xml:space="preserve"> модернизации </w:t>
            </w:r>
            <w:r>
              <w:rPr>
                <w:rFonts w:ascii="Garamond" w:hAnsi="Garamond"/>
                <w:sz w:val="22"/>
                <w:szCs w:val="22"/>
              </w:rPr>
              <w:t>период</w:t>
            </w:r>
            <w:r w:rsidRPr="008938CC">
              <w:rPr>
                <w:rFonts w:ascii="Garamond" w:hAnsi="Garamond"/>
                <w:sz w:val="22"/>
                <w:szCs w:val="22"/>
              </w:rPr>
              <w:t xml:space="preserve"> </w:t>
            </w:r>
            <w:r w:rsidRPr="00794F95">
              <w:rPr>
                <w:rFonts w:ascii="Garamond" w:hAnsi="Garamond"/>
                <w:sz w:val="22"/>
                <w:szCs w:val="22"/>
              </w:rPr>
              <w:t>реализации проекта модернизации переносится на более поздние даты;</w:t>
            </w:r>
          </w:p>
          <w:p w:rsidR="00E52798" w:rsidRPr="00794F95"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sidRPr="00794F95">
              <w:rPr>
                <w:rFonts w:ascii="Garamond" w:hAnsi="Garamond"/>
                <w:sz w:val="22"/>
                <w:szCs w:val="22"/>
              </w:rPr>
              <w:t>длительность периода реализации мероприятий по модернизации не изменяется.</w:t>
            </w:r>
          </w:p>
          <w:p w:rsidR="00E52798" w:rsidRPr="00794F95" w:rsidRDefault="00E52798" w:rsidP="00E52798">
            <w:pPr>
              <w:spacing w:before="120" w:after="120"/>
              <w:ind w:firstLine="709"/>
              <w:jc w:val="both"/>
              <w:rPr>
                <w:rFonts w:ascii="Garamond" w:hAnsi="Garamond"/>
                <w:sz w:val="22"/>
                <w:szCs w:val="22"/>
              </w:rPr>
            </w:pPr>
            <w:r w:rsidRPr="00794F95">
              <w:rPr>
                <w:rFonts w:ascii="Garamond" w:hAnsi="Garamond"/>
                <w:sz w:val="22"/>
                <w:szCs w:val="22"/>
              </w:rPr>
              <w:t>При изменении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случае получения решения Системного оператора о переносе периода реализации проекта модернизации, Коммерческий оператор руководствуется следующим:</w:t>
            </w:r>
          </w:p>
          <w:p w:rsidR="00E52798" w:rsidRPr="00794F95"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sidRPr="00794F95">
              <w:rPr>
                <w:rFonts w:ascii="Garamond" w:hAnsi="Garamond"/>
                <w:sz w:val="22"/>
                <w:szCs w:val="22"/>
              </w:rPr>
              <w:t>дата начала поставки мощности на оптовый рынок, дата окончания поставки мощности на оптовый рынок и дата начала периода реализации проекта модернизации, указанные в приложении 1 к настоящему Договору, изменяются на более поздний срок;</w:t>
            </w:r>
          </w:p>
          <w:p w:rsidR="00E52798" w:rsidRPr="00794F95"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sidRPr="00794F95">
              <w:rPr>
                <w:rFonts w:ascii="Garamond" w:hAnsi="Garamond"/>
                <w:sz w:val="22"/>
                <w:szCs w:val="22"/>
              </w:rPr>
              <w:t>новая дата начала поставки мощности на оптовый рынок является 1 (первым) числом месяца;</w:t>
            </w:r>
          </w:p>
          <w:p w:rsidR="00E52798" w:rsidRPr="00794F95" w:rsidRDefault="00E52798" w:rsidP="00E52798">
            <w:pPr>
              <w:numPr>
                <w:ilvl w:val="0"/>
                <w:numId w:val="32"/>
              </w:numPr>
              <w:tabs>
                <w:tab w:val="clear" w:pos="720"/>
                <w:tab w:val="num" w:pos="1080"/>
              </w:tabs>
              <w:spacing w:before="120" w:after="120"/>
              <w:ind w:left="1080" w:hanging="234"/>
              <w:jc w:val="both"/>
              <w:rPr>
                <w:rFonts w:ascii="Garamond" w:hAnsi="Garamond"/>
                <w:sz w:val="22"/>
                <w:szCs w:val="22"/>
              </w:rPr>
            </w:pPr>
            <w:r w:rsidRPr="00794F95">
              <w:rPr>
                <w:rFonts w:ascii="Garamond" w:hAnsi="Garamond"/>
                <w:sz w:val="22"/>
                <w:szCs w:val="22"/>
              </w:rPr>
              <w:t xml:space="preserve">длительность периода поставки мощности по договорам на модернизацию не уменьшается и </w:t>
            </w:r>
            <w:proofErr w:type="gramStart"/>
            <w:r w:rsidRPr="00794F95">
              <w:rPr>
                <w:rFonts w:ascii="Garamond" w:hAnsi="Garamond"/>
                <w:sz w:val="22"/>
                <w:szCs w:val="22"/>
              </w:rPr>
              <w:t>не увеличивается</w:t>
            </w:r>
            <w:proofErr w:type="gramEnd"/>
            <w:r w:rsidRPr="00794F95">
              <w:rPr>
                <w:rFonts w:ascii="Garamond" w:hAnsi="Garamond"/>
                <w:sz w:val="22"/>
                <w:szCs w:val="22"/>
              </w:rPr>
              <w:t xml:space="preserve"> и заканчивается по истечении 192 месяцев с измененной даты начала поставки мощности на оптовый рынок.</w:t>
            </w:r>
          </w:p>
          <w:p w:rsidR="00E52798" w:rsidRPr="00794F95" w:rsidRDefault="00E52798" w:rsidP="00E52798">
            <w:pPr>
              <w:spacing w:before="120" w:after="120"/>
              <w:ind w:firstLine="709"/>
              <w:jc w:val="both"/>
              <w:rPr>
                <w:rFonts w:ascii="Garamond" w:hAnsi="Garamond"/>
                <w:sz w:val="22"/>
                <w:szCs w:val="22"/>
              </w:rPr>
            </w:pPr>
            <w:r w:rsidRPr="00794F95">
              <w:rPr>
                <w:rFonts w:ascii="Garamond" w:hAnsi="Garamond"/>
                <w:sz w:val="22"/>
                <w:szCs w:val="22"/>
              </w:rPr>
              <w:t xml:space="preserve">В случае 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направляет сторонам договоров на модернизацию, заключенных в отношении генерирующего объекта, указанного в приложении 1 к настоящему Договору, уведомления об изменении даты начала периода реализации проекта модернизации генерирующего объекта, даты начала </w:t>
            </w:r>
            <w:r w:rsidRPr="00794F95">
              <w:rPr>
                <w:rFonts w:ascii="Garamond" w:hAnsi="Garamond"/>
                <w:sz w:val="22"/>
                <w:szCs w:val="22"/>
              </w:rPr>
              <w:lastRenderedPageBreak/>
              <w:t>поставки мощности на оптовый рынок, даты окончания поставки мощности на оптовый рынок по договорам на модернизацию в электронном виде с применением электронной подписи.</w:t>
            </w:r>
          </w:p>
          <w:p w:rsidR="00E52798" w:rsidRPr="00E52798" w:rsidRDefault="00E52798" w:rsidP="00E52798">
            <w:pPr>
              <w:tabs>
                <w:tab w:val="num" w:pos="1080"/>
              </w:tabs>
              <w:spacing w:before="120" w:after="120"/>
              <w:ind w:firstLine="709"/>
              <w:jc w:val="both"/>
              <w:rPr>
                <w:rFonts w:ascii="Garamond" w:hAnsi="Garamond"/>
                <w:sz w:val="22"/>
                <w:szCs w:val="22"/>
              </w:rPr>
            </w:pPr>
            <w:r w:rsidRPr="00794F95">
              <w:rPr>
                <w:rFonts w:ascii="Garamond" w:hAnsi="Garamond"/>
                <w:sz w:val="22"/>
                <w:szCs w:val="22"/>
              </w:rPr>
              <w:t xml:space="preserve">Изменения в настоящий Договор, указанные в уведомлении, направленном Коммерческим оператором в соответствии с настоящим пунктом, вступают в </w:t>
            </w:r>
            <w:r w:rsidRPr="00E52798">
              <w:rPr>
                <w:rFonts w:ascii="Garamond" w:hAnsi="Garamond"/>
                <w:sz w:val="22"/>
                <w:szCs w:val="22"/>
              </w:rPr>
              <w:t>силу:</w:t>
            </w:r>
          </w:p>
          <w:p w:rsidR="00E52798" w:rsidRPr="00E52798" w:rsidRDefault="00E52798" w:rsidP="00E52798">
            <w:pPr>
              <w:tabs>
                <w:tab w:val="num" w:pos="1080"/>
              </w:tabs>
              <w:spacing w:before="120" w:after="120"/>
              <w:ind w:left="720" w:hanging="299"/>
              <w:jc w:val="both"/>
              <w:rPr>
                <w:rFonts w:ascii="Garamond" w:hAnsi="Garamond"/>
                <w:sz w:val="22"/>
                <w:szCs w:val="22"/>
              </w:rPr>
            </w:pPr>
            <w:r w:rsidRPr="00E52798">
              <w:rPr>
                <w:rFonts w:ascii="Garamond" w:hAnsi="Garamond"/>
                <w:sz w:val="22"/>
                <w:szCs w:val="22"/>
              </w:rPr>
              <w:t xml:space="preserve">– в случае получения Коммерческим оператором решения Системного оператора о переносе периода реализации проекта модернизации </w:t>
            </w:r>
            <w:r w:rsidRPr="00054877">
              <w:rPr>
                <w:rFonts w:ascii="Garamond" w:hAnsi="Garamond"/>
                <w:sz w:val="22"/>
                <w:szCs w:val="22"/>
                <w:highlight w:val="yellow"/>
              </w:rPr>
              <w:t>до 20 (двадцатого) числа</w:t>
            </w:r>
            <w:r w:rsidRPr="00E52798">
              <w:rPr>
                <w:rFonts w:ascii="Garamond" w:hAnsi="Garamond"/>
                <w:sz w:val="22"/>
                <w:szCs w:val="22"/>
              </w:rPr>
              <w:t xml:space="preserve"> месяца включительно – с 1 (первого) числа месяца, следующего за месяцем получения Коммерческим оператором указанного решения;</w:t>
            </w:r>
          </w:p>
          <w:p w:rsidR="00E52798" w:rsidRPr="00794F95" w:rsidRDefault="00E52798" w:rsidP="00E52798">
            <w:pPr>
              <w:tabs>
                <w:tab w:val="num" w:pos="1080"/>
              </w:tabs>
              <w:spacing w:before="120" w:after="120"/>
              <w:ind w:left="720" w:hanging="299"/>
              <w:jc w:val="both"/>
              <w:rPr>
                <w:rFonts w:ascii="Garamond" w:hAnsi="Garamond"/>
                <w:sz w:val="22"/>
                <w:szCs w:val="22"/>
                <w:lang w:val="x-none"/>
              </w:rPr>
            </w:pPr>
            <w:r w:rsidRPr="00E52798">
              <w:rPr>
                <w:rFonts w:ascii="Garamond" w:hAnsi="Garamond"/>
                <w:sz w:val="22"/>
                <w:szCs w:val="22"/>
              </w:rPr>
              <w:t xml:space="preserve">– в случае получения Коммерческим оператором решения Системного оператора о переносе периода реализации проекта модернизации </w:t>
            </w:r>
            <w:r w:rsidRPr="00054877">
              <w:rPr>
                <w:rFonts w:ascii="Garamond" w:hAnsi="Garamond"/>
                <w:sz w:val="22"/>
                <w:szCs w:val="22"/>
                <w:highlight w:val="yellow"/>
              </w:rPr>
              <w:t>после 20 (двадцатого</w:t>
            </w:r>
            <w:r w:rsidRPr="003F39AF">
              <w:rPr>
                <w:rFonts w:ascii="Garamond" w:hAnsi="Garamond"/>
                <w:sz w:val="22"/>
                <w:szCs w:val="22"/>
                <w:highlight w:val="yellow"/>
              </w:rPr>
              <w:t>) числа</w:t>
            </w:r>
            <w:r w:rsidRPr="00E52798">
              <w:rPr>
                <w:rFonts w:ascii="Garamond" w:hAnsi="Garamond"/>
                <w:sz w:val="22"/>
                <w:szCs w:val="22"/>
              </w:rPr>
              <w:t xml:space="preserve"> месяца – с 1 (первого) числа второго месяца, следующего за месяцем получения Коммерческим оператором указанного решения.</w:t>
            </w:r>
          </w:p>
          <w:p w:rsidR="0008713E" w:rsidRPr="000F1036" w:rsidRDefault="00E52798" w:rsidP="00E52798">
            <w:pPr>
              <w:ind w:firstLine="709"/>
              <w:jc w:val="both"/>
              <w:rPr>
                <w:rFonts w:ascii="Garamond" w:hAnsi="Garamond" w:cs="Garamond"/>
                <w:b/>
                <w:bCs/>
                <w:sz w:val="22"/>
                <w:szCs w:val="22"/>
              </w:rPr>
            </w:pPr>
            <w:r w:rsidRPr="00794F95">
              <w:rPr>
                <w:rFonts w:ascii="Garamond" w:hAnsi="Garamond"/>
                <w:sz w:val="22"/>
                <w:szCs w:val="22"/>
              </w:rPr>
              <w:t>В случае несоблюдения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не направляет в соответствии с настоящим пунктом сторонам договоров на модернизацию, заключенных в отношении генерирующего объекта, указанного в приложении 1 к настоящему Договору, уведомления. Коммерческий оператор в течение 5 (пяти) рабочих дней после получения решения Системного оператора о переносе периода реализации проекта модернизации информирует Системного оператора о несоблюдении условий, необходимых для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связи с наличием решения Системного</w:t>
            </w:r>
            <w:r w:rsidRPr="00194CB9">
              <w:rPr>
                <w:rFonts w:ascii="Garamond" w:hAnsi="Garamond"/>
                <w:sz w:val="22"/>
                <w:szCs w:val="22"/>
              </w:rPr>
              <w:t xml:space="preserve"> оператора о переносе периода реализации </w:t>
            </w:r>
            <w:r>
              <w:rPr>
                <w:rFonts w:ascii="Garamond" w:hAnsi="Garamond"/>
                <w:sz w:val="22"/>
                <w:szCs w:val="22"/>
              </w:rPr>
              <w:t>проекта</w:t>
            </w:r>
            <w:r w:rsidRPr="00194CB9">
              <w:rPr>
                <w:rFonts w:ascii="Garamond" w:hAnsi="Garamond"/>
                <w:sz w:val="22"/>
                <w:szCs w:val="22"/>
              </w:rPr>
              <w:t xml:space="preserve"> модернизации</w:t>
            </w:r>
            <w:r w:rsidR="008326F0">
              <w:rPr>
                <w:rFonts w:ascii="Garamond" w:hAnsi="Garamond"/>
                <w:sz w:val="22"/>
                <w:szCs w:val="22"/>
              </w:rPr>
              <w:t>.</w:t>
            </w:r>
          </w:p>
        </w:tc>
        <w:tc>
          <w:tcPr>
            <w:tcW w:w="2332" w:type="pct"/>
            <w:vAlign w:val="center"/>
          </w:tcPr>
          <w:p w:rsidR="0008713E" w:rsidRDefault="0008713E" w:rsidP="0008713E">
            <w:pPr>
              <w:ind w:firstLine="709"/>
              <w:jc w:val="both"/>
              <w:rPr>
                <w:rFonts w:ascii="Garamond" w:hAnsi="Garamond"/>
                <w:sz w:val="22"/>
                <w:szCs w:val="22"/>
              </w:rPr>
            </w:pPr>
            <w:r>
              <w:rPr>
                <w:rFonts w:ascii="Garamond" w:hAnsi="Garamond"/>
                <w:sz w:val="22"/>
                <w:szCs w:val="22"/>
              </w:rPr>
              <w:lastRenderedPageBreak/>
              <w:t>Коммерческий оператор</w:t>
            </w:r>
            <w:r w:rsidRPr="0038328B">
              <w:rPr>
                <w:rFonts w:ascii="Garamond" w:hAnsi="Garamond"/>
                <w:sz w:val="22"/>
                <w:szCs w:val="22"/>
              </w:rPr>
              <w:t xml:space="preserve"> </w:t>
            </w:r>
            <w:r w:rsidRPr="006E624A">
              <w:rPr>
                <w:rFonts w:ascii="Garamond" w:hAnsi="Garamond"/>
                <w:sz w:val="22"/>
                <w:szCs w:val="22"/>
              </w:rPr>
              <w:t xml:space="preserve">в одностороннем внесудебном порядке </w:t>
            </w:r>
            <w:r>
              <w:rPr>
                <w:rFonts w:ascii="Garamond" w:hAnsi="Garamond"/>
                <w:sz w:val="22"/>
                <w:szCs w:val="22"/>
              </w:rPr>
              <w:t>изменяет</w:t>
            </w:r>
            <w:r w:rsidRPr="0038328B">
              <w:rPr>
                <w:rFonts w:ascii="Garamond" w:hAnsi="Garamond"/>
                <w:sz w:val="22"/>
                <w:szCs w:val="22"/>
              </w:rPr>
              <w:t xml:space="preserve"> </w:t>
            </w:r>
            <w:r>
              <w:rPr>
                <w:rFonts w:ascii="Garamond" w:hAnsi="Garamond"/>
                <w:sz w:val="22"/>
                <w:szCs w:val="22"/>
              </w:rPr>
              <w:t xml:space="preserve">дату начала поставки мощности на оптовый рынок, дату окончания поставки мощности на оптовый рынок </w:t>
            </w:r>
            <w:r w:rsidRPr="00854AE9">
              <w:rPr>
                <w:rFonts w:ascii="Garamond" w:hAnsi="Garamond"/>
                <w:sz w:val="22"/>
                <w:szCs w:val="22"/>
              </w:rPr>
              <w:t>и дату начала периода реализации проекта модернизации</w:t>
            </w:r>
            <w:r>
              <w:rPr>
                <w:rFonts w:ascii="Garamond" w:hAnsi="Garamond"/>
                <w:sz w:val="22"/>
                <w:szCs w:val="22"/>
              </w:rPr>
              <w:t>, указанные в приложении 1 к настоящему Договору, в случае получения от</w:t>
            </w:r>
            <w:r w:rsidRPr="00B9465B">
              <w:rPr>
                <w:rFonts w:ascii="Garamond" w:hAnsi="Garamond"/>
                <w:sz w:val="22"/>
                <w:szCs w:val="22"/>
              </w:rPr>
              <w:t xml:space="preserve"> </w:t>
            </w:r>
            <w:r>
              <w:rPr>
                <w:rFonts w:ascii="Garamond" w:hAnsi="Garamond"/>
                <w:sz w:val="22"/>
                <w:szCs w:val="22"/>
              </w:rPr>
              <w:t xml:space="preserve">Системного оператора решения </w:t>
            </w:r>
            <w:r w:rsidRPr="00870B95">
              <w:rPr>
                <w:rFonts w:ascii="Garamond" w:hAnsi="Garamond"/>
                <w:sz w:val="22"/>
                <w:szCs w:val="22"/>
              </w:rPr>
              <w:t xml:space="preserve">о переносе периода реализации </w:t>
            </w:r>
            <w:r>
              <w:rPr>
                <w:rFonts w:ascii="Garamond" w:hAnsi="Garamond"/>
                <w:sz w:val="22"/>
                <w:szCs w:val="22"/>
              </w:rPr>
              <w:t xml:space="preserve">проекта </w:t>
            </w:r>
            <w:r w:rsidRPr="00870B95">
              <w:rPr>
                <w:rFonts w:ascii="Garamond" w:hAnsi="Garamond"/>
                <w:sz w:val="22"/>
                <w:szCs w:val="22"/>
              </w:rPr>
              <w:t>модернизации на более позднюю дату в связи с выявлением возможности наступления последствий, предусмотренных Правилами вывода объектов электроэнергетики в ремонт и из эксплуатации, утвержденны</w:t>
            </w:r>
            <w:r>
              <w:rPr>
                <w:rFonts w:ascii="Garamond" w:hAnsi="Garamond"/>
                <w:sz w:val="22"/>
                <w:szCs w:val="22"/>
              </w:rPr>
              <w:t>ми</w:t>
            </w:r>
            <w:r w:rsidRPr="00870B95">
              <w:rPr>
                <w:rFonts w:ascii="Garamond" w:hAnsi="Garamond"/>
                <w:sz w:val="22"/>
                <w:szCs w:val="22"/>
              </w:rPr>
              <w:t xml:space="preserve"> постановлением Правительства Российской Федерации от </w:t>
            </w:r>
            <w:r w:rsidRPr="00617B86">
              <w:rPr>
                <w:rFonts w:ascii="Garamond" w:hAnsi="Garamond"/>
                <w:sz w:val="22"/>
                <w:szCs w:val="22"/>
              </w:rPr>
              <w:t>30.01.2021 № 86</w:t>
            </w:r>
            <w:r>
              <w:rPr>
                <w:rFonts w:ascii="Garamond" w:hAnsi="Garamond"/>
                <w:sz w:val="22"/>
                <w:szCs w:val="22"/>
              </w:rPr>
              <w:t xml:space="preserve"> (далее – решение Системного оператора </w:t>
            </w:r>
            <w:r w:rsidRPr="00A732BC">
              <w:rPr>
                <w:rFonts w:ascii="Garamond" w:hAnsi="Garamond"/>
                <w:sz w:val="22"/>
                <w:szCs w:val="22"/>
              </w:rPr>
              <w:t xml:space="preserve">о переносе периода реализации </w:t>
            </w:r>
            <w:r>
              <w:rPr>
                <w:rFonts w:ascii="Garamond" w:hAnsi="Garamond"/>
                <w:sz w:val="22"/>
                <w:szCs w:val="22"/>
              </w:rPr>
              <w:t>проекта</w:t>
            </w:r>
            <w:r w:rsidRPr="00A732BC">
              <w:rPr>
                <w:rFonts w:ascii="Garamond" w:hAnsi="Garamond"/>
                <w:sz w:val="22"/>
                <w:szCs w:val="22"/>
              </w:rPr>
              <w:t xml:space="preserve"> модернизации</w:t>
            </w:r>
            <w:r>
              <w:rPr>
                <w:rFonts w:ascii="Garamond" w:hAnsi="Garamond"/>
                <w:sz w:val="22"/>
                <w:szCs w:val="22"/>
              </w:rPr>
              <w:t xml:space="preserve">), </w:t>
            </w:r>
            <w:r w:rsidRPr="00FF40BE">
              <w:rPr>
                <w:rFonts w:ascii="Garamond" w:hAnsi="Garamond"/>
                <w:sz w:val="22"/>
                <w:szCs w:val="22"/>
              </w:rPr>
              <w:t>при одновременном соблюдении следующих условий:</w:t>
            </w:r>
          </w:p>
          <w:p w:rsidR="0008713E" w:rsidRDefault="0008713E" w:rsidP="0008713E">
            <w:pPr>
              <w:numPr>
                <w:ilvl w:val="0"/>
                <w:numId w:val="32"/>
              </w:numPr>
              <w:tabs>
                <w:tab w:val="clear" w:pos="720"/>
                <w:tab w:val="num" w:pos="1080"/>
              </w:tabs>
              <w:ind w:left="1080" w:hanging="212"/>
              <w:jc w:val="both"/>
              <w:rPr>
                <w:rFonts w:ascii="Garamond" w:hAnsi="Garamond"/>
                <w:sz w:val="22"/>
                <w:szCs w:val="22"/>
              </w:rPr>
            </w:pPr>
            <w:r>
              <w:rPr>
                <w:rFonts w:ascii="Garamond" w:hAnsi="Garamond"/>
                <w:sz w:val="22"/>
                <w:szCs w:val="22"/>
              </w:rPr>
              <w:t xml:space="preserve">Коммерческий оператор получил решение Системного оператора </w:t>
            </w:r>
            <w:r w:rsidRPr="005458C3">
              <w:rPr>
                <w:rFonts w:ascii="Garamond" w:hAnsi="Garamond"/>
                <w:sz w:val="22"/>
                <w:szCs w:val="22"/>
              </w:rPr>
              <w:t xml:space="preserve">о переносе </w:t>
            </w:r>
            <w:r w:rsidR="00D470A0" w:rsidRPr="00D470A0">
              <w:rPr>
                <w:rFonts w:ascii="Garamond" w:hAnsi="Garamond"/>
                <w:sz w:val="22"/>
                <w:szCs w:val="22"/>
                <w:highlight w:val="yellow"/>
              </w:rPr>
              <w:t>начала</w:t>
            </w:r>
            <w:r w:rsidR="00D470A0">
              <w:rPr>
                <w:rFonts w:ascii="Garamond" w:hAnsi="Garamond"/>
                <w:sz w:val="22"/>
                <w:szCs w:val="22"/>
              </w:rPr>
              <w:t xml:space="preserve"> </w:t>
            </w:r>
            <w:r w:rsidRPr="005458C3">
              <w:rPr>
                <w:rFonts w:ascii="Garamond" w:hAnsi="Garamond"/>
                <w:sz w:val="22"/>
                <w:szCs w:val="22"/>
              </w:rPr>
              <w:t xml:space="preserve">периода реализации </w:t>
            </w:r>
            <w:r>
              <w:rPr>
                <w:rFonts w:ascii="Garamond" w:hAnsi="Garamond"/>
                <w:sz w:val="22"/>
                <w:szCs w:val="22"/>
              </w:rPr>
              <w:t>проекта</w:t>
            </w:r>
            <w:r w:rsidRPr="005458C3">
              <w:rPr>
                <w:rFonts w:ascii="Garamond" w:hAnsi="Garamond"/>
                <w:sz w:val="22"/>
                <w:szCs w:val="22"/>
              </w:rPr>
              <w:t xml:space="preserve"> модернизации </w:t>
            </w:r>
            <w:r>
              <w:rPr>
                <w:rFonts w:ascii="Garamond" w:hAnsi="Garamond"/>
                <w:sz w:val="22"/>
                <w:szCs w:val="22"/>
              </w:rPr>
              <w:t xml:space="preserve">не </w:t>
            </w:r>
            <w:r w:rsidRPr="00690216">
              <w:rPr>
                <w:rFonts w:ascii="Garamond" w:hAnsi="Garamond"/>
                <w:sz w:val="22"/>
                <w:szCs w:val="22"/>
              </w:rPr>
              <w:t xml:space="preserve">позднее </w:t>
            </w:r>
            <w:r w:rsidR="00054877">
              <w:rPr>
                <w:rFonts w:ascii="Garamond" w:hAnsi="Garamond"/>
                <w:sz w:val="22"/>
                <w:szCs w:val="22"/>
              </w:rPr>
              <w:t xml:space="preserve">чем за </w:t>
            </w:r>
            <w:r w:rsidR="00525992">
              <w:rPr>
                <w:rFonts w:ascii="Garamond" w:hAnsi="Garamond"/>
                <w:sz w:val="22"/>
                <w:szCs w:val="22"/>
                <w:highlight w:val="yellow"/>
              </w:rPr>
              <w:t>5</w:t>
            </w:r>
            <w:r w:rsidR="00ED138D" w:rsidRPr="00690216">
              <w:rPr>
                <w:rFonts w:ascii="Garamond" w:hAnsi="Garamond"/>
                <w:sz w:val="22"/>
                <w:szCs w:val="22"/>
                <w:highlight w:val="yellow"/>
              </w:rPr>
              <w:t xml:space="preserve"> (</w:t>
            </w:r>
            <w:r w:rsidR="00054877">
              <w:rPr>
                <w:rFonts w:ascii="Garamond" w:hAnsi="Garamond"/>
                <w:sz w:val="22"/>
                <w:szCs w:val="22"/>
                <w:highlight w:val="yellow"/>
              </w:rPr>
              <w:t>пять</w:t>
            </w:r>
            <w:r w:rsidR="00ED138D" w:rsidRPr="00690216">
              <w:rPr>
                <w:rFonts w:ascii="Garamond" w:hAnsi="Garamond"/>
                <w:sz w:val="22"/>
                <w:szCs w:val="22"/>
                <w:highlight w:val="yellow"/>
              </w:rPr>
              <w:t xml:space="preserve">) </w:t>
            </w:r>
            <w:r w:rsidR="00054877">
              <w:rPr>
                <w:rFonts w:ascii="Garamond" w:hAnsi="Garamond"/>
                <w:sz w:val="22"/>
                <w:szCs w:val="22"/>
                <w:highlight w:val="yellow"/>
              </w:rPr>
              <w:t xml:space="preserve">рабочих дней до </w:t>
            </w:r>
            <w:r w:rsidRPr="00C22590">
              <w:rPr>
                <w:rFonts w:ascii="Garamond" w:hAnsi="Garamond"/>
                <w:sz w:val="22"/>
                <w:szCs w:val="22"/>
              </w:rPr>
              <w:t xml:space="preserve">начала периода реализации </w:t>
            </w:r>
            <w:r>
              <w:rPr>
                <w:rFonts w:ascii="Garamond" w:hAnsi="Garamond"/>
                <w:sz w:val="22"/>
                <w:szCs w:val="22"/>
              </w:rPr>
              <w:t>проекта</w:t>
            </w:r>
            <w:r w:rsidRPr="00C22590">
              <w:rPr>
                <w:rFonts w:ascii="Garamond" w:hAnsi="Garamond"/>
                <w:sz w:val="22"/>
                <w:szCs w:val="22"/>
              </w:rPr>
              <w:t xml:space="preserve"> модернизации генерирующего объекта</w:t>
            </w:r>
            <w:r>
              <w:rPr>
                <w:rFonts w:ascii="Garamond" w:hAnsi="Garamond"/>
                <w:sz w:val="22"/>
                <w:szCs w:val="22"/>
              </w:rPr>
              <w:t>;</w:t>
            </w:r>
          </w:p>
          <w:p w:rsidR="0008713E" w:rsidRPr="00943FEF" w:rsidRDefault="0008713E" w:rsidP="0008713E">
            <w:pPr>
              <w:numPr>
                <w:ilvl w:val="0"/>
                <w:numId w:val="32"/>
              </w:numPr>
              <w:tabs>
                <w:tab w:val="clear" w:pos="720"/>
                <w:tab w:val="num" w:pos="1080"/>
              </w:tabs>
              <w:ind w:left="1080" w:hanging="212"/>
              <w:jc w:val="both"/>
              <w:rPr>
                <w:rFonts w:ascii="Garamond" w:hAnsi="Garamond"/>
                <w:sz w:val="22"/>
                <w:szCs w:val="22"/>
              </w:rPr>
            </w:pPr>
            <w:r>
              <w:rPr>
                <w:rFonts w:ascii="Garamond" w:hAnsi="Garamond"/>
                <w:sz w:val="22"/>
                <w:szCs w:val="22"/>
              </w:rPr>
              <w:t>р</w:t>
            </w:r>
            <w:r w:rsidRPr="001C24D9">
              <w:rPr>
                <w:rFonts w:ascii="Garamond" w:hAnsi="Garamond"/>
                <w:sz w:val="22"/>
                <w:szCs w:val="22"/>
              </w:rPr>
              <w:t xml:space="preserve">ешение Системного оператора о переносе периода реализации </w:t>
            </w:r>
            <w:r>
              <w:rPr>
                <w:rFonts w:ascii="Garamond" w:hAnsi="Garamond"/>
                <w:sz w:val="22"/>
                <w:szCs w:val="22"/>
              </w:rPr>
              <w:t>проекта</w:t>
            </w:r>
            <w:r w:rsidRPr="001C24D9">
              <w:rPr>
                <w:rFonts w:ascii="Garamond" w:hAnsi="Garamond"/>
                <w:sz w:val="22"/>
                <w:szCs w:val="22"/>
              </w:rPr>
              <w:t xml:space="preserve"> модернизации </w:t>
            </w:r>
            <w:r>
              <w:rPr>
                <w:rFonts w:ascii="Garamond" w:hAnsi="Garamond"/>
                <w:sz w:val="22"/>
                <w:szCs w:val="22"/>
              </w:rPr>
              <w:t>направлено</w:t>
            </w:r>
            <w:r w:rsidRPr="001C24D9">
              <w:rPr>
                <w:rFonts w:ascii="Garamond" w:hAnsi="Garamond"/>
                <w:sz w:val="22"/>
                <w:szCs w:val="22"/>
              </w:rPr>
              <w:t xml:space="preserve"> Коммерческому оператору на бумажном носителе и подписано уполномоченным лицом Системного оператора</w:t>
            </w:r>
            <w:r>
              <w:rPr>
                <w:rFonts w:ascii="Garamond" w:hAnsi="Garamond"/>
                <w:sz w:val="22"/>
                <w:szCs w:val="22"/>
              </w:rPr>
              <w:t>;</w:t>
            </w:r>
          </w:p>
          <w:p w:rsidR="0008713E" w:rsidRPr="00794F95" w:rsidRDefault="0008713E" w:rsidP="0008713E">
            <w:pPr>
              <w:numPr>
                <w:ilvl w:val="0"/>
                <w:numId w:val="32"/>
              </w:numPr>
              <w:tabs>
                <w:tab w:val="clear" w:pos="720"/>
                <w:tab w:val="num" w:pos="1080"/>
              </w:tabs>
              <w:ind w:left="1080" w:hanging="212"/>
              <w:jc w:val="both"/>
              <w:rPr>
                <w:rFonts w:ascii="Garamond" w:hAnsi="Garamond"/>
                <w:sz w:val="22"/>
                <w:szCs w:val="22"/>
              </w:rPr>
            </w:pPr>
            <w:r w:rsidRPr="008938CC">
              <w:rPr>
                <w:rFonts w:ascii="Garamond" w:hAnsi="Garamond"/>
                <w:sz w:val="22"/>
                <w:szCs w:val="22"/>
              </w:rPr>
              <w:t xml:space="preserve">в соответствии с решением Системного оператора о переносе периода реализации </w:t>
            </w:r>
            <w:r>
              <w:rPr>
                <w:rFonts w:ascii="Garamond" w:hAnsi="Garamond"/>
                <w:sz w:val="22"/>
                <w:szCs w:val="22"/>
              </w:rPr>
              <w:t>проекта</w:t>
            </w:r>
            <w:r w:rsidRPr="008938CC">
              <w:rPr>
                <w:rFonts w:ascii="Garamond" w:hAnsi="Garamond"/>
                <w:sz w:val="22"/>
                <w:szCs w:val="22"/>
              </w:rPr>
              <w:t xml:space="preserve"> модернизации </w:t>
            </w:r>
            <w:r>
              <w:rPr>
                <w:rFonts w:ascii="Garamond" w:hAnsi="Garamond"/>
                <w:sz w:val="22"/>
                <w:szCs w:val="22"/>
              </w:rPr>
              <w:t>период</w:t>
            </w:r>
            <w:r w:rsidRPr="008938CC">
              <w:rPr>
                <w:rFonts w:ascii="Garamond" w:hAnsi="Garamond"/>
                <w:sz w:val="22"/>
                <w:szCs w:val="22"/>
              </w:rPr>
              <w:t xml:space="preserve"> </w:t>
            </w:r>
            <w:r w:rsidRPr="00794F95">
              <w:rPr>
                <w:rFonts w:ascii="Garamond" w:hAnsi="Garamond"/>
                <w:sz w:val="22"/>
                <w:szCs w:val="22"/>
              </w:rPr>
              <w:lastRenderedPageBreak/>
              <w:t>реализации проекта модернизации переносится на более поздние даты;</w:t>
            </w:r>
          </w:p>
          <w:p w:rsidR="0008713E" w:rsidRPr="00794F95" w:rsidRDefault="0008713E" w:rsidP="0008713E">
            <w:pPr>
              <w:numPr>
                <w:ilvl w:val="0"/>
                <w:numId w:val="32"/>
              </w:numPr>
              <w:tabs>
                <w:tab w:val="clear" w:pos="720"/>
                <w:tab w:val="num" w:pos="1080"/>
              </w:tabs>
              <w:ind w:left="1080" w:hanging="212"/>
              <w:jc w:val="both"/>
              <w:rPr>
                <w:rFonts w:ascii="Garamond" w:hAnsi="Garamond"/>
                <w:sz w:val="22"/>
                <w:szCs w:val="22"/>
              </w:rPr>
            </w:pPr>
            <w:r w:rsidRPr="00794F95">
              <w:rPr>
                <w:rFonts w:ascii="Garamond" w:hAnsi="Garamond"/>
                <w:sz w:val="22"/>
                <w:szCs w:val="22"/>
              </w:rPr>
              <w:t>длительность периода реализации мероприятий по модернизации не изменяется.</w:t>
            </w:r>
          </w:p>
          <w:p w:rsidR="0008713E" w:rsidRPr="00794F95" w:rsidRDefault="0008713E" w:rsidP="0008713E">
            <w:pPr>
              <w:ind w:firstLine="709"/>
              <w:jc w:val="both"/>
              <w:rPr>
                <w:rFonts w:ascii="Garamond" w:hAnsi="Garamond"/>
                <w:sz w:val="22"/>
                <w:szCs w:val="22"/>
              </w:rPr>
            </w:pPr>
            <w:r w:rsidRPr="00794F95">
              <w:rPr>
                <w:rFonts w:ascii="Garamond" w:hAnsi="Garamond"/>
                <w:sz w:val="22"/>
                <w:szCs w:val="22"/>
              </w:rPr>
              <w:t>При изменении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случае получения решения Системного оператора о переносе периода реализации проекта модернизации, Коммерческий оператор руководствуется следующим:</w:t>
            </w:r>
          </w:p>
          <w:p w:rsidR="0008713E" w:rsidRPr="00794F95" w:rsidRDefault="0008713E" w:rsidP="0008713E">
            <w:pPr>
              <w:numPr>
                <w:ilvl w:val="0"/>
                <w:numId w:val="32"/>
              </w:numPr>
              <w:tabs>
                <w:tab w:val="clear" w:pos="720"/>
                <w:tab w:val="num" w:pos="1080"/>
              </w:tabs>
              <w:ind w:left="1080" w:hanging="212"/>
              <w:jc w:val="both"/>
              <w:rPr>
                <w:rFonts w:ascii="Garamond" w:hAnsi="Garamond"/>
                <w:sz w:val="22"/>
                <w:szCs w:val="22"/>
              </w:rPr>
            </w:pPr>
            <w:r w:rsidRPr="00794F95">
              <w:rPr>
                <w:rFonts w:ascii="Garamond" w:hAnsi="Garamond"/>
                <w:sz w:val="22"/>
                <w:szCs w:val="22"/>
              </w:rPr>
              <w:t>дата начала поставки мощности на оптовый рынок, дата окончания поставки мощности на оптовый рынок и дата начала периода реализации проекта модернизации, указанные в приложении 1 к настоящему Договору, изменяются на более поздний срок;</w:t>
            </w:r>
          </w:p>
          <w:p w:rsidR="0008713E" w:rsidRPr="00794F95" w:rsidRDefault="0008713E" w:rsidP="0008713E">
            <w:pPr>
              <w:numPr>
                <w:ilvl w:val="0"/>
                <w:numId w:val="32"/>
              </w:numPr>
              <w:tabs>
                <w:tab w:val="clear" w:pos="720"/>
                <w:tab w:val="num" w:pos="1080"/>
              </w:tabs>
              <w:ind w:left="1080" w:hanging="212"/>
              <w:jc w:val="both"/>
              <w:rPr>
                <w:rFonts w:ascii="Garamond" w:hAnsi="Garamond"/>
                <w:sz w:val="22"/>
                <w:szCs w:val="22"/>
              </w:rPr>
            </w:pPr>
            <w:r w:rsidRPr="00794F95">
              <w:rPr>
                <w:rFonts w:ascii="Garamond" w:hAnsi="Garamond"/>
                <w:sz w:val="22"/>
                <w:szCs w:val="22"/>
              </w:rPr>
              <w:t>новая дата начала поставки мощности на оптовый рынок является 1 (первым) числом месяца;</w:t>
            </w:r>
          </w:p>
          <w:p w:rsidR="0008713E" w:rsidRPr="00794F95" w:rsidRDefault="0008713E" w:rsidP="0008713E">
            <w:pPr>
              <w:numPr>
                <w:ilvl w:val="0"/>
                <w:numId w:val="32"/>
              </w:numPr>
              <w:tabs>
                <w:tab w:val="clear" w:pos="720"/>
                <w:tab w:val="num" w:pos="1080"/>
              </w:tabs>
              <w:ind w:left="1080" w:hanging="212"/>
              <w:jc w:val="both"/>
              <w:rPr>
                <w:rFonts w:ascii="Garamond" w:hAnsi="Garamond"/>
                <w:sz w:val="22"/>
                <w:szCs w:val="22"/>
              </w:rPr>
            </w:pPr>
            <w:r w:rsidRPr="00794F95">
              <w:rPr>
                <w:rFonts w:ascii="Garamond" w:hAnsi="Garamond"/>
                <w:sz w:val="22"/>
                <w:szCs w:val="22"/>
              </w:rPr>
              <w:t xml:space="preserve">длительность периода поставки мощности по договорам на модернизацию не уменьшается и </w:t>
            </w:r>
            <w:proofErr w:type="gramStart"/>
            <w:r w:rsidRPr="00794F95">
              <w:rPr>
                <w:rFonts w:ascii="Garamond" w:hAnsi="Garamond"/>
                <w:sz w:val="22"/>
                <w:szCs w:val="22"/>
              </w:rPr>
              <w:t>не увеличивается</w:t>
            </w:r>
            <w:proofErr w:type="gramEnd"/>
            <w:r w:rsidRPr="00794F95">
              <w:rPr>
                <w:rFonts w:ascii="Garamond" w:hAnsi="Garamond"/>
                <w:sz w:val="22"/>
                <w:szCs w:val="22"/>
              </w:rPr>
              <w:t xml:space="preserve"> и заканчивается по истечении 192 месяцев с измененной даты начала поставки мощности на оптовый рынок.</w:t>
            </w:r>
          </w:p>
          <w:p w:rsidR="0008713E" w:rsidRDefault="0008713E" w:rsidP="0008713E">
            <w:pPr>
              <w:ind w:firstLine="709"/>
              <w:jc w:val="both"/>
              <w:rPr>
                <w:rFonts w:ascii="Garamond" w:hAnsi="Garamond"/>
                <w:sz w:val="22"/>
                <w:szCs w:val="22"/>
              </w:rPr>
            </w:pPr>
            <w:r w:rsidRPr="00794F95">
              <w:rPr>
                <w:rFonts w:ascii="Garamond" w:hAnsi="Garamond"/>
                <w:sz w:val="22"/>
                <w:szCs w:val="22"/>
              </w:rPr>
              <w:t>В случае 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направляет сторонам договоров на модернизацию, заключенных в отношении генерирующего объекта, указанного в приложении 1 к настоящему Договору, уведомления об изменении даты начала периода реализации проекта модернизации генерирующего объекта, даты начала поставки мощности на оптовый рынок, даты окончания поставки мощности на оптовый рынок по договорам на модернизацию в электронном виде с применением электронной подписи.</w:t>
            </w:r>
          </w:p>
          <w:p w:rsidR="00DA30D2" w:rsidRPr="00A40E91" w:rsidRDefault="00DA30D2" w:rsidP="00DA30D2">
            <w:pPr>
              <w:tabs>
                <w:tab w:val="num" w:pos="1080"/>
              </w:tabs>
              <w:ind w:firstLine="709"/>
              <w:jc w:val="both"/>
              <w:rPr>
                <w:rFonts w:ascii="Garamond" w:hAnsi="Garamond"/>
                <w:sz w:val="22"/>
                <w:szCs w:val="22"/>
              </w:rPr>
            </w:pPr>
            <w:r w:rsidRPr="00794F95">
              <w:rPr>
                <w:rFonts w:ascii="Garamond" w:hAnsi="Garamond"/>
                <w:sz w:val="22"/>
                <w:szCs w:val="22"/>
              </w:rPr>
              <w:lastRenderedPageBreak/>
              <w:t>Изменения в настоящий Договор, указанные в уведомлении, направленном Коммерческим оператором в соответствии с настоящим пунктом, вступают в силу</w:t>
            </w:r>
            <w:r w:rsidRPr="00690216">
              <w:rPr>
                <w:rFonts w:ascii="Garamond" w:hAnsi="Garamond"/>
                <w:sz w:val="22"/>
                <w:szCs w:val="22"/>
              </w:rPr>
              <w:t>:</w:t>
            </w:r>
          </w:p>
          <w:p w:rsidR="00DA30D2" w:rsidRPr="00E52798" w:rsidRDefault="00DA30D2" w:rsidP="00DA30D2">
            <w:pPr>
              <w:tabs>
                <w:tab w:val="num" w:pos="1080"/>
              </w:tabs>
              <w:ind w:left="720" w:hanging="299"/>
              <w:jc w:val="both"/>
              <w:rPr>
                <w:rFonts w:ascii="Garamond" w:hAnsi="Garamond"/>
                <w:sz w:val="22"/>
                <w:szCs w:val="22"/>
              </w:rPr>
            </w:pPr>
            <w:r w:rsidRPr="00E52798">
              <w:rPr>
                <w:rFonts w:ascii="Garamond" w:hAnsi="Garamond"/>
                <w:sz w:val="22"/>
                <w:szCs w:val="22"/>
              </w:rPr>
              <w:t>– в случае получения Коммерческим оператором решения Системного оператора о переносе</w:t>
            </w:r>
            <w:r w:rsidR="00D470A0" w:rsidRPr="00E52798">
              <w:rPr>
                <w:rFonts w:ascii="Garamond" w:hAnsi="Garamond"/>
                <w:sz w:val="22"/>
                <w:szCs w:val="22"/>
              </w:rPr>
              <w:t xml:space="preserve"> </w:t>
            </w:r>
            <w:r w:rsidR="00D470A0" w:rsidRPr="00E52798">
              <w:rPr>
                <w:rFonts w:ascii="Garamond" w:hAnsi="Garamond"/>
                <w:sz w:val="22"/>
                <w:szCs w:val="22"/>
                <w:highlight w:val="yellow"/>
              </w:rPr>
              <w:t>начала</w:t>
            </w:r>
            <w:r w:rsidRPr="00E52798">
              <w:rPr>
                <w:rFonts w:ascii="Garamond" w:hAnsi="Garamond"/>
                <w:sz w:val="22"/>
                <w:szCs w:val="22"/>
              </w:rPr>
              <w:t xml:space="preserve"> периода реали</w:t>
            </w:r>
            <w:r w:rsidR="00525992">
              <w:rPr>
                <w:rFonts w:ascii="Garamond" w:hAnsi="Garamond"/>
                <w:sz w:val="22"/>
                <w:szCs w:val="22"/>
              </w:rPr>
              <w:t>зации проекта модернизации</w:t>
            </w:r>
            <w:r w:rsidR="00054877">
              <w:rPr>
                <w:rFonts w:ascii="Garamond" w:hAnsi="Garamond"/>
                <w:sz w:val="22"/>
                <w:szCs w:val="22"/>
              </w:rPr>
              <w:t xml:space="preserve"> </w:t>
            </w:r>
            <w:r w:rsidR="00054877" w:rsidRPr="00054877">
              <w:rPr>
                <w:rFonts w:ascii="Garamond" w:hAnsi="Garamond"/>
                <w:sz w:val="22"/>
                <w:szCs w:val="22"/>
                <w:highlight w:val="yellow"/>
              </w:rPr>
              <w:t xml:space="preserve">не позднее чем за </w:t>
            </w:r>
            <w:r w:rsidR="00525992" w:rsidRPr="00054877">
              <w:rPr>
                <w:rFonts w:ascii="Garamond" w:hAnsi="Garamond"/>
                <w:sz w:val="22"/>
                <w:szCs w:val="22"/>
                <w:highlight w:val="yellow"/>
              </w:rPr>
              <w:t>5</w:t>
            </w:r>
            <w:r w:rsidRPr="00054877">
              <w:rPr>
                <w:rFonts w:ascii="Garamond" w:hAnsi="Garamond"/>
                <w:sz w:val="22"/>
                <w:szCs w:val="22"/>
                <w:highlight w:val="yellow"/>
              </w:rPr>
              <w:t xml:space="preserve"> (</w:t>
            </w:r>
            <w:r w:rsidR="00054877" w:rsidRPr="00054877">
              <w:rPr>
                <w:rFonts w:ascii="Garamond" w:hAnsi="Garamond"/>
                <w:sz w:val="22"/>
                <w:szCs w:val="22"/>
                <w:highlight w:val="yellow"/>
              </w:rPr>
              <w:t>пять</w:t>
            </w:r>
            <w:r w:rsidRPr="00054877">
              <w:rPr>
                <w:rFonts w:ascii="Garamond" w:hAnsi="Garamond"/>
                <w:sz w:val="22"/>
                <w:szCs w:val="22"/>
                <w:highlight w:val="yellow"/>
              </w:rPr>
              <w:t xml:space="preserve">) </w:t>
            </w:r>
            <w:r w:rsidR="00054877" w:rsidRPr="00054877">
              <w:rPr>
                <w:rFonts w:ascii="Garamond" w:hAnsi="Garamond"/>
                <w:sz w:val="22"/>
                <w:szCs w:val="22"/>
                <w:highlight w:val="yellow"/>
              </w:rPr>
              <w:t>рабочих дней до начала</w:t>
            </w:r>
            <w:r w:rsidR="00054877">
              <w:rPr>
                <w:rFonts w:ascii="Garamond" w:hAnsi="Garamond"/>
                <w:sz w:val="22"/>
                <w:szCs w:val="22"/>
              </w:rPr>
              <w:t xml:space="preserve"> </w:t>
            </w:r>
            <w:r w:rsidRPr="00E52798">
              <w:rPr>
                <w:rFonts w:ascii="Garamond" w:hAnsi="Garamond"/>
                <w:sz w:val="22"/>
                <w:szCs w:val="22"/>
              </w:rPr>
              <w:t>месяца включительно – с 1 (первого) числа месяца, следующего за месяцем получения Коммерческим оператором указанного решения;</w:t>
            </w:r>
          </w:p>
          <w:p w:rsidR="00C6482A" w:rsidRDefault="00DA30D2" w:rsidP="00690216">
            <w:pPr>
              <w:tabs>
                <w:tab w:val="num" w:pos="1080"/>
              </w:tabs>
              <w:ind w:left="720" w:hanging="299"/>
              <w:jc w:val="both"/>
              <w:rPr>
                <w:rFonts w:ascii="Garamond" w:hAnsi="Garamond"/>
                <w:sz w:val="22"/>
                <w:szCs w:val="22"/>
              </w:rPr>
            </w:pPr>
            <w:r w:rsidRPr="00E52798">
              <w:rPr>
                <w:rFonts w:ascii="Garamond" w:hAnsi="Garamond"/>
                <w:sz w:val="22"/>
                <w:szCs w:val="22"/>
              </w:rPr>
              <w:t xml:space="preserve">– в случае получения Коммерческим оператором решения Системного оператора о переносе </w:t>
            </w:r>
            <w:r w:rsidR="00D470A0" w:rsidRPr="00E52798">
              <w:rPr>
                <w:rFonts w:ascii="Garamond" w:hAnsi="Garamond"/>
                <w:sz w:val="22"/>
                <w:szCs w:val="22"/>
                <w:highlight w:val="yellow"/>
              </w:rPr>
              <w:t>начала</w:t>
            </w:r>
            <w:r w:rsidR="00D470A0" w:rsidRPr="00E52798">
              <w:rPr>
                <w:rFonts w:ascii="Garamond" w:hAnsi="Garamond"/>
                <w:sz w:val="22"/>
                <w:szCs w:val="22"/>
              </w:rPr>
              <w:t xml:space="preserve"> </w:t>
            </w:r>
            <w:r w:rsidRPr="00E52798">
              <w:rPr>
                <w:rFonts w:ascii="Garamond" w:hAnsi="Garamond"/>
                <w:sz w:val="22"/>
                <w:szCs w:val="22"/>
              </w:rPr>
              <w:t xml:space="preserve">периода реализации </w:t>
            </w:r>
            <w:r w:rsidR="00525992">
              <w:rPr>
                <w:rFonts w:ascii="Garamond" w:hAnsi="Garamond"/>
                <w:sz w:val="22"/>
                <w:szCs w:val="22"/>
              </w:rPr>
              <w:t xml:space="preserve">проекта модернизации </w:t>
            </w:r>
            <w:r w:rsidR="00054877" w:rsidRPr="00054877">
              <w:rPr>
                <w:rFonts w:ascii="Garamond" w:hAnsi="Garamond"/>
                <w:sz w:val="22"/>
                <w:szCs w:val="22"/>
                <w:highlight w:val="yellow"/>
              </w:rPr>
              <w:t>позднее чем за 5 (пять) рабочих дней до начала</w:t>
            </w:r>
            <w:r w:rsidR="00054877" w:rsidRPr="00E52798">
              <w:rPr>
                <w:rFonts w:ascii="Garamond" w:hAnsi="Garamond"/>
                <w:sz w:val="22"/>
                <w:szCs w:val="22"/>
              </w:rPr>
              <w:t xml:space="preserve"> </w:t>
            </w:r>
            <w:r w:rsidRPr="00E52798">
              <w:rPr>
                <w:rFonts w:ascii="Garamond" w:hAnsi="Garamond"/>
                <w:sz w:val="22"/>
                <w:szCs w:val="22"/>
              </w:rPr>
              <w:t>месяца</w:t>
            </w:r>
            <w:r w:rsidR="008326F0" w:rsidRPr="00E52798">
              <w:rPr>
                <w:rFonts w:ascii="Garamond" w:hAnsi="Garamond"/>
                <w:sz w:val="22"/>
                <w:szCs w:val="22"/>
              </w:rPr>
              <w:t xml:space="preserve"> </w:t>
            </w:r>
            <w:r w:rsidRPr="00E52798">
              <w:rPr>
                <w:rFonts w:ascii="Garamond" w:hAnsi="Garamond"/>
                <w:sz w:val="22"/>
                <w:szCs w:val="22"/>
              </w:rPr>
              <w:t>– с 1 (первого) числа второго месяца, следующего за месяцем получения Коммерческим оператором указанного решения</w:t>
            </w:r>
            <w:r w:rsidR="008326F0" w:rsidRPr="00E52798">
              <w:rPr>
                <w:rFonts w:ascii="Garamond" w:hAnsi="Garamond"/>
                <w:sz w:val="22"/>
                <w:szCs w:val="22"/>
              </w:rPr>
              <w:t>.</w:t>
            </w:r>
          </w:p>
          <w:p w:rsidR="00E52798" w:rsidRPr="00E52798" w:rsidRDefault="00E52798" w:rsidP="00690216">
            <w:pPr>
              <w:tabs>
                <w:tab w:val="num" w:pos="1080"/>
              </w:tabs>
              <w:ind w:left="720" w:hanging="299"/>
              <w:jc w:val="both"/>
              <w:rPr>
                <w:rFonts w:ascii="Garamond" w:hAnsi="Garamond"/>
                <w:sz w:val="22"/>
                <w:szCs w:val="22"/>
              </w:rPr>
            </w:pPr>
          </w:p>
          <w:p w:rsidR="0008713E" w:rsidRPr="000F1036" w:rsidRDefault="0008713E" w:rsidP="0008713E">
            <w:pPr>
              <w:ind w:firstLine="709"/>
              <w:jc w:val="both"/>
              <w:rPr>
                <w:rFonts w:ascii="Garamond" w:hAnsi="Garamond" w:cs="Garamond"/>
                <w:b/>
                <w:bCs/>
                <w:sz w:val="22"/>
                <w:szCs w:val="22"/>
              </w:rPr>
            </w:pPr>
            <w:r w:rsidRPr="00794F95">
              <w:rPr>
                <w:rFonts w:ascii="Garamond" w:hAnsi="Garamond"/>
                <w:sz w:val="22"/>
                <w:szCs w:val="22"/>
              </w:rPr>
              <w:t>В случае несоблюдения условий, предусмотренных настоящим Договором, Договорами о присоединении и необходимых для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связи с наличием решения Системного оператора о переносе периода реализации проекта модернизации, Коммерческий оператор не направляет в соответствии с настоящим пунктом сторонам договоров на модернизацию, заключенных в отношении генерирующего объекта, указанного в приложении 1 к настоящему Договору, уведомления. Коммерческий оператор в течение 5 (пяти) рабочих дней после получения решения Системного оператора о переносе периода реализации проекта модернизации информирует Системного оператора о несоблюдении условий, необходимых для изменения даты начала поставки мощности на оптовый рынок, даты окончания поставки мощности на оптовый рынок и даты начала периода реализации проекта модернизации, указанных в приложении 1 к настоящему Договору, в связи с наличием решения Системного</w:t>
            </w:r>
            <w:r w:rsidRPr="00194CB9">
              <w:rPr>
                <w:rFonts w:ascii="Garamond" w:hAnsi="Garamond"/>
                <w:sz w:val="22"/>
                <w:szCs w:val="22"/>
              </w:rPr>
              <w:t xml:space="preserve"> оператора о переносе периода реализации </w:t>
            </w:r>
            <w:r>
              <w:rPr>
                <w:rFonts w:ascii="Garamond" w:hAnsi="Garamond"/>
                <w:sz w:val="22"/>
                <w:szCs w:val="22"/>
              </w:rPr>
              <w:t>проекта</w:t>
            </w:r>
            <w:r w:rsidRPr="00194CB9">
              <w:rPr>
                <w:rFonts w:ascii="Garamond" w:hAnsi="Garamond"/>
                <w:sz w:val="22"/>
                <w:szCs w:val="22"/>
              </w:rPr>
              <w:t xml:space="preserve"> модернизации</w:t>
            </w:r>
            <w:r>
              <w:rPr>
                <w:rFonts w:ascii="Garamond" w:hAnsi="Garamond"/>
                <w:sz w:val="22"/>
                <w:szCs w:val="22"/>
              </w:rPr>
              <w:t>.</w:t>
            </w:r>
          </w:p>
        </w:tc>
      </w:tr>
    </w:tbl>
    <w:p w:rsidR="005A297F" w:rsidRDefault="005A297F">
      <w:pPr>
        <w:pStyle w:val="a8"/>
        <w:spacing w:before="0"/>
        <w:jc w:val="both"/>
        <w:rPr>
          <w:rFonts w:cs="Garamond"/>
          <w:sz w:val="28"/>
          <w:szCs w:val="28"/>
        </w:rPr>
      </w:pPr>
    </w:p>
    <w:sectPr w:rsidR="005A297F" w:rsidSect="00B12D29">
      <w:headerReference w:type="default" r:id="rId8"/>
      <w:footerReference w:type="even" r:id="rId9"/>
      <w:pgSz w:w="16838" w:h="11906" w:orient="landscape"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01" w:rsidRDefault="00186301">
      <w:r>
        <w:separator/>
      </w:r>
    </w:p>
  </w:endnote>
  <w:endnote w:type="continuationSeparator" w:id="0">
    <w:p w:rsidR="00186301" w:rsidRDefault="0018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D4D" w:rsidRDefault="006D6D4D" w:rsidP="00987064">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D6D4D" w:rsidRDefault="006D6D4D" w:rsidP="0098706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01" w:rsidRDefault="00186301">
      <w:r>
        <w:separator/>
      </w:r>
    </w:p>
  </w:footnote>
  <w:footnote w:type="continuationSeparator" w:id="0">
    <w:p w:rsidR="00186301" w:rsidRDefault="0018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388999"/>
      <w:docPartObj>
        <w:docPartGallery w:val="Page Numbers (Top of Page)"/>
        <w:docPartUnique/>
      </w:docPartObj>
    </w:sdtPr>
    <w:sdtEndPr/>
    <w:sdtContent>
      <w:p w:rsidR="006D6D4D" w:rsidRDefault="006D6D4D">
        <w:pPr>
          <w:pStyle w:val="a4"/>
          <w:jc w:val="center"/>
        </w:pPr>
        <w:r>
          <w:fldChar w:fldCharType="begin"/>
        </w:r>
        <w:r>
          <w:instrText>PAGE   \* MERGEFORMAT</w:instrText>
        </w:r>
        <w:r>
          <w:fldChar w:fldCharType="separate"/>
        </w:r>
        <w:r w:rsidR="00942696">
          <w:rPr>
            <w:noProof/>
          </w:rPr>
          <w:t>6</w:t>
        </w:r>
        <w:r>
          <w:fldChar w:fldCharType="end"/>
        </w:r>
      </w:p>
    </w:sdtContent>
  </w:sdt>
  <w:p w:rsidR="006D6D4D" w:rsidRDefault="006D6D4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FF1"/>
    <w:multiLevelType w:val="multilevel"/>
    <w:tmpl w:val="E3C0F912"/>
    <w:lvl w:ilvl="0">
      <w:start w:val="3"/>
      <w:numFmt w:val="none"/>
      <w:suff w:val="nothing"/>
      <w:lvlText w:val=""/>
      <w:lvlJc w:val="left"/>
      <w:pPr>
        <w:ind w:left="0" w:firstLine="0"/>
      </w:pPr>
      <w:rPr>
        <w:rFonts w:cs="Times New Roman" w:hint="default"/>
      </w:rPr>
    </w:lvl>
    <w:lvl w:ilvl="1">
      <w:start w:val="4"/>
      <w:numFmt w:val="decimal"/>
      <w:lvlText w:val="%2."/>
      <w:lvlJc w:val="left"/>
      <w:pPr>
        <w:tabs>
          <w:tab w:val="num" w:pos="783"/>
        </w:tabs>
        <w:ind w:left="783" w:hanging="357"/>
      </w:pPr>
      <w:rPr>
        <w:rFonts w:cs="Times New Roman" w:hint="default"/>
        <w:b/>
      </w:rPr>
    </w:lvl>
    <w:lvl w:ilvl="2">
      <w:start w:val="1"/>
      <w:numFmt w:val="decimal"/>
      <w:lvlText w:val="%2.%3."/>
      <w:lvlJc w:val="left"/>
      <w:pPr>
        <w:tabs>
          <w:tab w:val="num" w:pos="567"/>
        </w:tabs>
        <w:ind w:left="567" w:hanging="567"/>
      </w:pPr>
      <w:rPr>
        <w:rFonts w:ascii="Garamond" w:hAnsi="Garamond" w:cs="Times New Roman" w:hint="default"/>
        <w:b/>
        <w:i w:val="0"/>
      </w:rPr>
    </w:lvl>
    <w:lvl w:ilvl="3">
      <w:start w:val="1"/>
      <w:numFmt w:val="decimal"/>
      <w:lvlText w:val="%2.%3.%4."/>
      <w:lvlJc w:val="left"/>
      <w:pPr>
        <w:tabs>
          <w:tab w:val="num" w:pos="1560"/>
        </w:tabs>
        <w:ind w:left="1560" w:hanging="567"/>
      </w:pPr>
      <w:rPr>
        <w:rFonts w:ascii="Garamond" w:hAnsi="Garamond" w:cs="Times New Roman" w:hint="default"/>
        <w:b w:val="0"/>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41449"/>
    <w:multiLevelType w:val="hybridMultilevel"/>
    <w:tmpl w:val="C980C912"/>
    <w:lvl w:ilvl="0" w:tplc="F70E758C">
      <w:start w:val="1"/>
      <w:numFmt w:val="bullet"/>
      <w:lvlText w:val="-"/>
      <w:lvlJc w:val="left"/>
      <w:pPr>
        <w:tabs>
          <w:tab w:val="num" w:pos="1620"/>
        </w:tabs>
        <w:ind w:left="16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942DE7"/>
    <w:multiLevelType w:val="hybridMultilevel"/>
    <w:tmpl w:val="C9FAF03E"/>
    <w:lvl w:ilvl="0" w:tplc="F70E758C">
      <w:start w:val="1"/>
      <w:numFmt w:val="bullet"/>
      <w:lvlText w:val="-"/>
      <w:lvlJc w:val="left"/>
      <w:pPr>
        <w:tabs>
          <w:tab w:val="num" w:pos="2160"/>
        </w:tabs>
        <w:ind w:left="2160" w:hanging="360"/>
      </w:pPr>
      <w:rPr>
        <w:rFonts w:ascii="Courier New" w:hAnsi="Courier New" w:cs="Times New Roman" w:hint="default"/>
      </w:rPr>
    </w:lvl>
    <w:lvl w:ilvl="1" w:tplc="F70E758C">
      <w:start w:val="1"/>
      <w:numFmt w:val="bullet"/>
      <w:lvlText w:val="-"/>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99B2D03"/>
    <w:multiLevelType w:val="hybridMultilevel"/>
    <w:tmpl w:val="09CADEE6"/>
    <w:lvl w:ilvl="0" w:tplc="04190003">
      <w:start w:val="1"/>
      <w:numFmt w:val="bullet"/>
      <w:lvlText w:val="o"/>
      <w:lvlJc w:val="left"/>
      <w:pPr>
        <w:ind w:left="1573" w:hanging="360"/>
      </w:pPr>
      <w:rPr>
        <w:rFonts w:ascii="Courier New" w:hAnsi="Courier New" w:cs="Courier New" w:hint="default"/>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5" w15:restartNumberingAfterBreak="0">
    <w:nsid w:val="09FD6261"/>
    <w:multiLevelType w:val="hybridMultilevel"/>
    <w:tmpl w:val="D64EFC78"/>
    <w:lvl w:ilvl="0" w:tplc="F70E758C">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6E15BA"/>
    <w:multiLevelType w:val="hybridMultilevel"/>
    <w:tmpl w:val="852C4A62"/>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4F444D"/>
    <w:multiLevelType w:val="hybridMultilevel"/>
    <w:tmpl w:val="143811C6"/>
    <w:lvl w:ilvl="0" w:tplc="04190003">
      <w:start w:val="1"/>
      <w:numFmt w:val="bullet"/>
      <w:lvlText w:val="o"/>
      <w:lvlJc w:val="left"/>
      <w:pPr>
        <w:ind w:left="2007" w:hanging="360"/>
      </w:pPr>
      <w:rPr>
        <w:rFonts w:ascii="Courier New" w:hAnsi="Courier New" w:cs="Courier New"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15:restartNumberingAfterBreak="0">
    <w:nsid w:val="0DCE3E63"/>
    <w:multiLevelType w:val="hybridMultilevel"/>
    <w:tmpl w:val="4B28CEBE"/>
    <w:lvl w:ilvl="0" w:tplc="9E42C88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15:restartNumberingAfterBreak="0">
    <w:nsid w:val="0E0D3288"/>
    <w:multiLevelType w:val="hybridMultilevel"/>
    <w:tmpl w:val="7044641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34D2E1F"/>
    <w:multiLevelType w:val="hybridMultilevel"/>
    <w:tmpl w:val="09C0838E"/>
    <w:lvl w:ilvl="0" w:tplc="9E42C8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46105C9"/>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F4FD4"/>
    <w:multiLevelType w:val="hybridMultilevel"/>
    <w:tmpl w:val="82C667EC"/>
    <w:lvl w:ilvl="0" w:tplc="F70E758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D8F2FEC"/>
    <w:multiLevelType w:val="hybridMultilevel"/>
    <w:tmpl w:val="66AE974C"/>
    <w:lvl w:ilvl="0" w:tplc="0419000B">
      <w:start w:val="1"/>
      <w:numFmt w:val="bullet"/>
      <w:lvlText w:val=""/>
      <w:lvlJc w:val="left"/>
      <w:pPr>
        <w:ind w:left="1894" w:hanging="360"/>
      </w:pPr>
      <w:rPr>
        <w:rFonts w:ascii="Wingdings" w:hAnsi="Wingdings" w:hint="default"/>
      </w:rPr>
    </w:lvl>
    <w:lvl w:ilvl="1" w:tplc="04190003" w:tentative="1">
      <w:start w:val="1"/>
      <w:numFmt w:val="bullet"/>
      <w:lvlText w:val="o"/>
      <w:lvlJc w:val="left"/>
      <w:pPr>
        <w:ind w:left="2614" w:hanging="360"/>
      </w:pPr>
      <w:rPr>
        <w:rFonts w:ascii="Courier New" w:hAnsi="Courier New" w:cs="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14" w15:restartNumberingAfterBreak="0">
    <w:nsid w:val="236D4B5A"/>
    <w:multiLevelType w:val="hybridMultilevel"/>
    <w:tmpl w:val="FCA25E20"/>
    <w:lvl w:ilvl="0" w:tplc="04190003">
      <w:start w:val="1"/>
      <w:numFmt w:val="bullet"/>
      <w:lvlText w:val="o"/>
      <w:lvlJc w:val="left"/>
      <w:pPr>
        <w:ind w:left="1573" w:hanging="360"/>
      </w:pPr>
      <w:rPr>
        <w:rFonts w:ascii="Courier New" w:hAnsi="Courier New" w:cs="Courier New" w:hint="default"/>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15" w15:restartNumberingAfterBreak="0">
    <w:nsid w:val="2AA8349A"/>
    <w:multiLevelType w:val="hybridMultilevel"/>
    <w:tmpl w:val="573CEF32"/>
    <w:lvl w:ilvl="0" w:tplc="0419000B">
      <w:start w:val="1"/>
      <w:numFmt w:val="bullet"/>
      <w:lvlText w:val=""/>
      <w:lvlJc w:val="left"/>
      <w:pPr>
        <w:ind w:left="1894" w:hanging="360"/>
      </w:pPr>
      <w:rPr>
        <w:rFonts w:ascii="Wingdings" w:hAnsi="Wingdings" w:hint="default"/>
      </w:rPr>
    </w:lvl>
    <w:lvl w:ilvl="1" w:tplc="04190003" w:tentative="1">
      <w:start w:val="1"/>
      <w:numFmt w:val="bullet"/>
      <w:lvlText w:val="o"/>
      <w:lvlJc w:val="left"/>
      <w:pPr>
        <w:ind w:left="2614" w:hanging="360"/>
      </w:pPr>
      <w:rPr>
        <w:rFonts w:ascii="Courier New" w:hAnsi="Courier New" w:cs="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16" w15:restartNumberingAfterBreak="0">
    <w:nsid w:val="2ABF1EF7"/>
    <w:multiLevelType w:val="hybridMultilevel"/>
    <w:tmpl w:val="4FEC6056"/>
    <w:lvl w:ilvl="0" w:tplc="04190003">
      <w:start w:val="1"/>
      <w:numFmt w:val="bullet"/>
      <w:lvlText w:val="o"/>
      <w:lvlJc w:val="left"/>
      <w:pPr>
        <w:ind w:left="1573" w:hanging="360"/>
      </w:pPr>
      <w:rPr>
        <w:rFonts w:ascii="Courier New" w:hAnsi="Courier New" w:cs="Courier New" w:hint="default"/>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17" w15:restartNumberingAfterBreak="0">
    <w:nsid w:val="2C7C3B83"/>
    <w:multiLevelType w:val="hybridMultilevel"/>
    <w:tmpl w:val="DDA0F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203472"/>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033E1B"/>
    <w:multiLevelType w:val="hybridMultilevel"/>
    <w:tmpl w:val="C8CE2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3F04EF"/>
    <w:multiLevelType w:val="hybridMultilevel"/>
    <w:tmpl w:val="C6E25BE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1" w15:restartNumberingAfterBreak="0">
    <w:nsid w:val="4484437A"/>
    <w:multiLevelType w:val="hybridMultilevel"/>
    <w:tmpl w:val="E22EA39C"/>
    <w:lvl w:ilvl="0" w:tplc="F70E758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7E0060"/>
    <w:multiLevelType w:val="hybridMultilevel"/>
    <w:tmpl w:val="2AE28ED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3" w15:restartNumberingAfterBreak="0">
    <w:nsid w:val="4A055D75"/>
    <w:multiLevelType w:val="hybridMultilevel"/>
    <w:tmpl w:val="49DCEA72"/>
    <w:lvl w:ilvl="0" w:tplc="0419000B">
      <w:start w:val="1"/>
      <w:numFmt w:val="bullet"/>
      <w:lvlText w:val=""/>
      <w:lvlJc w:val="left"/>
      <w:pPr>
        <w:ind w:left="1897" w:hanging="360"/>
      </w:pPr>
      <w:rPr>
        <w:rFonts w:ascii="Wingdings" w:hAnsi="Wingdings" w:hint="default"/>
      </w:rPr>
    </w:lvl>
    <w:lvl w:ilvl="1" w:tplc="04190003" w:tentative="1">
      <w:start w:val="1"/>
      <w:numFmt w:val="bullet"/>
      <w:lvlText w:val="o"/>
      <w:lvlJc w:val="left"/>
      <w:pPr>
        <w:ind w:left="2617" w:hanging="360"/>
      </w:pPr>
      <w:rPr>
        <w:rFonts w:ascii="Courier New" w:hAnsi="Courier New" w:cs="Courier New" w:hint="default"/>
      </w:rPr>
    </w:lvl>
    <w:lvl w:ilvl="2" w:tplc="04190005" w:tentative="1">
      <w:start w:val="1"/>
      <w:numFmt w:val="bullet"/>
      <w:lvlText w:val=""/>
      <w:lvlJc w:val="left"/>
      <w:pPr>
        <w:ind w:left="3337" w:hanging="360"/>
      </w:pPr>
      <w:rPr>
        <w:rFonts w:ascii="Wingdings" w:hAnsi="Wingdings" w:hint="default"/>
      </w:rPr>
    </w:lvl>
    <w:lvl w:ilvl="3" w:tplc="04190001" w:tentative="1">
      <w:start w:val="1"/>
      <w:numFmt w:val="bullet"/>
      <w:lvlText w:val=""/>
      <w:lvlJc w:val="left"/>
      <w:pPr>
        <w:ind w:left="4057" w:hanging="360"/>
      </w:pPr>
      <w:rPr>
        <w:rFonts w:ascii="Symbol" w:hAnsi="Symbol" w:hint="default"/>
      </w:rPr>
    </w:lvl>
    <w:lvl w:ilvl="4" w:tplc="04190003" w:tentative="1">
      <w:start w:val="1"/>
      <w:numFmt w:val="bullet"/>
      <w:lvlText w:val="o"/>
      <w:lvlJc w:val="left"/>
      <w:pPr>
        <w:ind w:left="4777" w:hanging="360"/>
      </w:pPr>
      <w:rPr>
        <w:rFonts w:ascii="Courier New" w:hAnsi="Courier New" w:cs="Courier New" w:hint="default"/>
      </w:rPr>
    </w:lvl>
    <w:lvl w:ilvl="5" w:tplc="04190005" w:tentative="1">
      <w:start w:val="1"/>
      <w:numFmt w:val="bullet"/>
      <w:lvlText w:val=""/>
      <w:lvlJc w:val="left"/>
      <w:pPr>
        <w:ind w:left="5497" w:hanging="360"/>
      </w:pPr>
      <w:rPr>
        <w:rFonts w:ascii="Wingdings" w:hAnsi="Wingdings" w:hint="default"/>
      </w:rPr>
    </w:lvl>
    <w:lvl w:ilvl="6" w:tplc="04190001" w:tentative="1">
      <w:start w:val="1"/>
      <w:numFmt w:val="bullet"/>
      <w:lvlText w:val=""/>
      <w:lvlJc w:val="left"/>
      <w:pPr>
        <w:ind w:left="6217" w:hanging="360"/>
      </w:pPr>
      <w:rPr>
        <w:rFonts w:ascii="Symbol" w:hAnsi="Symbol" w:hint="default"/>
      </w:rPr>
    </w:lvl>
    <w:lvl w:ilvl="7" w:tplc="04190003" w:tentative="1">
      <w:start w:val="1"/>
      <w:numFmt w:val="bullet"/>
      <w:lvlText w:val="o"/>
      <w:lvlJc w:val="left"/>
      <w:pPr>
        <w:ind w:left="6937" w:hanging="360"/>
      </w:pPr>
      <w:rPr>
        <w:rFonts w:ascii="Courier New" w:hAnsi="Courier New" w:cs="Courier New" w:hint="default"/>
      </w:rPr>
    </w:lvl>
    <w:lvl w:ilvl="8" w:tplc="04190005" w:tentative="1">
      <w:start w:val="1"/>
      <w:numFmt w:val="bullet"/>
      <w:lvlText w:val=""/>
      <w:lvlJc w:val="left"/>
      <w:pPr>
        <w:ind w:left="7657" w:hanging="360"/>
      </w:pPr>
      <w:rPr>
        <w:rFonts w:ascii="Wingdings" w:hAnsi="Wingdings" w:hint="default"/>
      </w:rPr>
    </w:lvl>
  </w:abstractNum>
  <w:abstractNum w:abstractNumId="24" w15:restartNumberingAfterBreak="0">
    <w:nsid w:val="4F217340"/>
    <w:multiLevelType w:val="hybridMultilevel"/>
    <w:tmpl w:val="93E2E720"/>
    <w:lvl w:ilvl="0" w:tplc="680C0496">
      <w:start w:val="1"/>
      <w:numFmt w:val="russianLower"/>
      <w:lvlText w:val="%1)"/>
      <w:lvlJc w:val="left"/>
      <w:pPr>
        <w:ind w:left="1287" w:hanging="360"/>
      </w:pPr>
      <w:rPr>
        <w:rFonts w:hint="default"/>
        <w:b w:val="0"/>
        <w:i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85166BB"/>
    <w:multiLevelType w:val="hybridMultilevel"/>
    <w:tmpl w:val="93E2E720"/>
    <w:lvl w:ilvl="0" w:tplc="680C0496">
      <w:start w:val="1"/>
      <w:numFmt w:val="russianLower"/>
      <w:lvlText w:val="%1)"/>
      <w:lvlJc w:val="left"/>
      <w:pPr>
        <w:ind w:left="1287" w:hanging="360"/>
      </w:pPr>
      <w:rPr>
        <w:rFonts w:hint="default"/>
        <w:b w:val="0"/>
        <w:i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8A87FE6"/>
    <w:multiLevelType w:val="hybridMultilevel"/>
    <w:tmpl w:val="E6F4DA80"/>
    <w:lvl w:ilvl="0" w:tplc="0419000B">
      <w:start w:val="1"/>
      <w:numFmt w:val="bullet"/>
      <w:lvlText w:val=""/>
      <w:lvlJc w:val="left"/>
      <w:pPr>
        <w:ind w:left="1897" w:hanging="360"/>
      </w:pPr>
      <w:rPr>
        <w:rFonts w:ascii="Wingdings" w:hAnsi="Wingdings" w:hint="default"/>
      </w:rPr>
    </w:lvl>
    <w:lvl w:ilvl="1" w:tplc="04190003" w:tentative="1">
      <w:start w:val="1"/>
      <w:numFmt w:val="bullet"/>
      <w:lvlText w:val="o"/>
      <w:lvlJc w:val="left"/>
      <w:pPr>
        <w:ind w:left="2617" w:hanging="360"/>
      </w:pPr>
      <w:rPr>
        <w:rFonts w:ascii="Courier New" w:hAnsi="Courier New" w:cs="Courier New" w:hint="default"/>
      </w:rPr>
    </w:lvl>
    <w:lvl w:ilvl="2" w:tplc="04190005" w:tentative="1">
      <w:start w:val="1"/>
      <w:numFmt w:val="bullet"/>
      <w:lvlText w:val=""/>
      <w:lvlJc w:val="left"/>
      <w:pPr>
        <w:ind w:left="3337" w:hanging="360"/>
      </w:pPr>
      <w:rPr>
        <w:rFonts w:ascii="Wingdings" w:hAnsi="Wingdings" w:hint="default"/>
      </w:rPr>
    </w:lvl>
    <w:lvl w:ilvl="3" w:tplc="04190001" w:tentative="1">
      <w:start w:val="1"/>
      <w:numFmt w:val="bullet"/>
      <w:lvlText w:val=""/>
      <w:lvlJc w:val="left"/>
      <w:pPr>
        <w:ind w:left="4057" w:hanging="360"/>
      </w:pPr>
      <w:rPr>
        <w:rFonts w:ascii="Symbol" w:hAnsi="Symbol" w:hint="default"/>
      </w:rPr>
    </w:lvl>
    <w:lvl w:ilvl="4" w:tplc="04190003" w:tentative="1">
      <w:start w:val="1"/>
      <w:numFmt w:val="bullet"/>
      <w:lvlText w:val="o"/>
      <w:lvlJc w:val="left"/>
      <w:pPr>
        <w:ind w:left="4777" w:hanging="360"/>
      </w:pPr>
      <w:rPr>
        <w:rFonts w:ascii="Courier New" w:hAnsi="Courier New" w:cs="Courier New" w:hint="default"/>
      </w:rPr>
    </w:lvl>
    <w:lvl w:ilvl="5" w:tplc="04190005" w:tentative="1">
      <w:start w:val="1"/>
      <w:numFmt w:val="bullet"/>
      <w:lvlText w:val=""/>
      <w:lvlJc w:val="left"/>
      <w:pPr>
        <w:ind w:left="5497" w:hanging="360"/>
      </w:pPr>
      <w:rPr>
        <w:rFonts w:ascii="Wingdings" w:hAnsi="Wingdings" w:hint="default"/>
      </w:rPr>
    </w:lvl>
    <w:lvl w:ilvl="6" w:tplc="04190001" w:tentative="1">
      <w:start w:val="1"/>
      <w:numFmt w:val="bullet"/>
      <w:lvlText w:val=""/>
      <w:lvlJc w:val="left"/>
      <w:pPr>
        <w:ind w:left="6217" w:hanging="360"/>
      </w:pPr>
      <w:rPr>
        <w:rFonts w:ascii="Symbol" w:hAnsi="Symbol" w:hint="default"/>
      </w:rPr>
    </w:lvl>
    <w:lvl w:ilvl="7" w:tplc="04190003" w:tentative="1">
      <w:start w:val="1"/>
      <w:numFmt w:val="bullet"/>
      <w:lvlText w:val="o"/>
      <w:lvlJc w:val="left"/>
      <w:pPr>
        <w:ind w:left="6937" w:hanging="360"/>
      </w:pPr>
      <w:rPr>
        <w:rFonts w:ascii="Courier New" w:hAnsi="Courier New" w:cs="Courier New" w:hint="default"/>
      </w:rPr>
    </w:lvl>
    <w:lvl w:ilvl="8" w:tplc="04190005" w:tentative="1">
      <w:start w:val="1"/>
      <w:numFmt w:val="bullet"/>
      <w:lvlText w:val=""/>
      <w:lvlJc w:val="left"/>
      <w:pPr>
        <w:ind w:left="7657" w:hanging="360"/>
      </w:pPr>
      <w:rPr>
        <w:rFonts w:ascii="Wingdings" w:hAnsi="Wingdings" w:hint="default"/>
      </w:rPr>
    </w:lvl>
  </w:abstractNum>
  <w:abstractNum w:abstractNumId="27" w15:restartNumberingAfterBreak="0">
    <w:nsid w:val="603222F4"/>
    <w:multiLevelType w:val="hybridMultilevel"/>
    <w:tmpl w:val="2C9CE792"/>
    <w:lvl w:ilvl="0" w:tplc="D03C4C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F9563A"/>
    <w:multiLevelType w:val="hybridMultilevel"/>
    <w:tmpl w:val="A134EA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72B3586"/>
    <w:multiLevelType w:val="hybridMultilevel"/>
    <w:tmpl w:val="BCE2A5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833C13"/>
    <w:multiLevelType w:val="hybridMultilevel"/>
    <w:tmpl w:val="93E2E720"/>
    <w:lvl w:ilvl="0" w:tplc="680C0496">
      <w:start w:val="1"/>
      <w:numFmt w:val="russianLower"/>
      <w:lvlText w:val="%1)"/>
      <w:lvlJc w:val="left"/>
      <w:pPr>
        <w:ind w:left="1287" w:hanging="360"/>
      </w:pPr>
      <w:rPr>
        <w:rFonts w:hint="default"/>
        <w:b w:val="0"/>
        <w:i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2D93707"/>
    <w:multiLevelType w:val="hybridMultilevel"/>
    <w:tmpl w:val="A160694C"/>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8953019"/>
    <w:multiLevelType w:val="hybridMultilevel"/>
    <w:tmpl w:val="F9ACD3DA"/>
    <w:lvl w:ilvl="0" w:tplc="0419000B">
      <w:start w:val="1"/>
      <w:numFmt w:val="bullet"/>
      <w:lvlText w:val=""/>
      <w:lvlJc w:val="left"/>
      <w:pPr>
        <w:ind w:left="1573" w:hanging="360"/>
      </w:pPr>
      <w:rPr>
        <w:rFonts w:ascii="Wingdings" w:hAnsi="Wingdings" w:hint="default"/>
      </w:rPr>
    </w:lvl>
    <w:lvl w:ilvl="1" w:tplc="04190003" w:tentative="1">
      <w:start w:val="1"/>
      <w:numFmt w:val="bullet"/>
      <w:lvlText w:val="o"/>
      <w:lvlJc w:val="left"/>
      <w:pPr>
        <w:ind w:left="2293" w:hanging="360"/>
      </w:pPr>
      <w:rPr>
        <w:rFonts w:ascii="Courier New" w:hAnsi="Courier New" w:cs="Courier New" w:hint="default"/>
      </w:rPr>
    </w:lvl>
    <w:lvl w:ilvl="2" w:tplc="04190005" w:tentative="1">
      <w:start w:val="1"/>
      <w:numFmt w:val="bullet"/>
      <w:lvlText w:val=""/>
      <w:lvlJc w:val="left"/>
      <w:pPr>
        <w:ind w:left="3013" w:hanging="360"/>
      </w:pPr>
      <w:rPr>
        <w:rFonts w:ascii="Wingdings" w:hAnsi="Wingdings" w:hint="default"/>
      </w:rPr>
    </w:lvl>
    <w:lvl w:ilvl="3" w:tplc="04190001" w:tentative="1">
      <w:start w:val="1"/>
      <w:numFmt w:val="bullet"/>
      <w:lvlText w:val=""/>
      <w:lvlJc w:val="left"/>
      <w:pPr>
        <w:ind w:left="3733" w:hanging="360"/>
      </w:pPr>
      <w:rPr>
        <w:rFonts w:ascii="Symbol" w:hAnsi="Symbol" w:hint="default"/>
      </w:rPr>
    </w:lvl>
    <w:lvl w:ilvl="4" w:tplc="04190003" w:tentative="1">
      <w:start w:val="1"/>
      <w:numFmt w:val="bullet"/>
      <w:lvlText w:val="o"/>
      <w:lvlJc w:val="left"/>
      <w:pPr>
        <w:ind w:left="4453" w:hanging="360"/>
      </w:pPr>
      <w:rPr>
        <w:rFonts w:ascii="Courier New" w:hAnsi="Courier New" w:cs="Courier New" w:hint="default"/>
      </w:rPr>
    </w:lvl>
    <w:lvl w:ilvl="5" w:tplc="04190005" w:tentative="1">
      <w:start w:val="1"/>
      <w:numFmt w:val="bullet"/>
      <w:lvlText w:val=""/>
      <w:lvlJc w:val="left"/>
      <w:pPr>
        <w:ind w:left="5173" w:hanging="360"/>
      </w:pPr>
      <w:rPr>
        <w:rFonts w:ascii="Wingdings" w:hAnsi="Wingdings" w:hint="default"/>
      </w:rPr>
    </w:lvl>
    <w:lvl w:ilvl="6" w:tplc="04190001" w:tentative="1">
      <w:start w:val="1"/>
      <w:numFmt w:val="bullet"/>
      <w:lvlText w:val=""/>
      <w:lvlJc w:val="left"/>
      <w:pPr>
        <w:ind w:left="5893" w:hanging="360"/>
      </w:pPr>
      <w:rPr>
        <w:rFonts w:ascii="Symbol" w:hAnsi="Symbol" w:hint="default"/>
      </w:rPr>
    </w:lvl>
    <w:lvl w:ilvl="7" w:tplc="04190003" w:tentative="1">
      <w:start w:val="1"/>
      <w:numFmt w:val="bullet"/>
      <w:lvlText w:val="o"/>
      <w:lvlJc w:val="left"/>
      <w:pPr>
        <w:ind w:left="6613" w:hanging="360"/>
      </w:pPr>
      <w:rPr>
        <w:rFonts w:ascii="Courier New" w:hAnsi="Courier New" w:cs="Courier New" w:hint="default"/>
      </w:rPr>
    </w:lvl>
    <w:lvl w:ilvl="8" w:tplc="04190005" w:tentative="1">
      <w:start w:val="1"/>
      <w:numFmt w:val="bullet"/>
      <w:lvlText w:val=""/>
      <w:lvlJc w:val="left"/>
      <w:pPr>
        <w:ind w:left="7333" w:hanging="360"/>
      </w:pPr>
      <w:rPr>
        <w:rFonts w:ascii="Wingdings" w:hAnsi="Wingdings" w:hint="default"/>
      </w:rPr>
    </w:lvl>
  </w:abstractNum>
  <w:abstractNum w:abstractNumId="33" w15:restartNumberingAfterBreak="0">
    <w:nsid w:val="799A61D8"/>
    <w:multiLevelType w:val="hybridMultilevel"/>
    <w:tmpl w:val="AA9EE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C430F8"/>
    <w:multiLevelType w:val="hybridMultilevel"/>
    <w:tmpl w:val="9C840EDC"/>
    <w:lvl w:ilvl="0" w:tplc="0419000B">
      <w:start w:val="1"/>
      <w:numFmt w:val="bullet"/>
      <w:lvlText w:val=""/>
      <w:lvlJc w:val="left"/>
      <w:pPr>
        <w:ind w:left="1897" w:hanging="360"/>
      </w:pPr>
      <w:rPr>
        <w:rFonts w:ascii="Wingdings" w:hAnsi="Wingdings" w:hint="default"/>
      </w:rPr>
    </w:lvl>
    <w:lvl w:ilvl="1" w:tplc="04190003" w:tentative="1">
      <w:start w:val="1"/>
      <w:numFmt w:val="bullet"/>
      <w:lvlText w:val="o"/>
      <w:lvlJc w:val="left"/>
      <w:pPr>
        <w:ind w:left="2617" w:hanging="360"/>
      </w:pPr>
      <w:rPr>
        <w:rFonts w:ascii="Courier New" w:hAnsi="Courier New" w:cs="Courier New" w:hint="default"/>
      </w:rPr>
    </w:lvl>
    <w:lvl w:ilvl="2" w:tplc="04190005" w:tentative="1">
      <w:start w:val="1"/>
      <w:numFmt w:val="bullet"/>
      <w:lvlText w:val=""/>
      <w:lvlJc w:val="left"/>
      <w:pPr>
        <w:ind w:left="3337" w:hanging="360"/>
      </w:pPr>
      <w:rPr>
        <w:rFonts w:ascii="Wingdings" w:hAnsi="Wingdings" w:hint="default"/>
      </w:rPr>
    </w:lvl>
    <w:lvl w:ilvl="3" w:tplc="04190001" w:tentative="1">
      <w:start w:val="1"/>
      <w:numFmt w:val="bullet"/>
      <w:lvlText w:val=""/>
      <w:lvlJc w:val="left"/>
      <w:pPr>
        <w:ind w:left="4057" w:hanging="360"/>
      </w:pPr>
      <w:rPr>
        <w:rFonts w:ascii="Symbol" w:hAnsi="Symbol" w:hint="default"/>
      </w:rPr>
    </w:lvl>
    <w:lvl w:ilvl="4" w:tplc="04190003" w:tentative="1">
      <w:start w:val="1"/>
      <w:numFmt w:val="bullet"/>
      <w:lvlText w:val="o"/>
      <w:lvlJc w:val="left"/>
      <w:pPr>
        <w:ind w:left="4777" w:hanging="360"/>
      </w:pPr>
      <w:rPr>
        <w:rFonts w:ascii="Courier New" w:hAnsi="Courier New" w:cs="Courier New" w:hint="default"/>
      </w:rPr>
    </w:lvl>
    <w:lvl w:ilvl="5" w:tplc="04190005" w:tentative="1">
      <w:start w:val="1"/>
      <w:numFmt w:val="bullet"/>
      <w:lvlText w:val=""/>
      <w:lvlJc w:val="left"/>
      <w:pPr>
        <w:ind w:left="5497" w:hanging="360"/>
      </w:pPr>
      <w:rPr>
        <w:rFonts w:ascii="Wingdings" w:hAnsi="Wingdings" w:hint="default"/>
      </w:rPr>
    </w:lvl>
    <w:lvl w:ilvl="6" w:tplc="04190001" w:tentative="1">
      <w:start w:val="1"/>
      <w:numFmt w:val="bullet"/>
      <w:lvlText w:val=""/>
      <w:lvlJc w:val="left"/>
      <w:pPr>
        <w:ind w:left="6217" w:hanging="360"/>
      </w:pPr>
      <w:rPr>
        <w:rFonts w:ascii="Symbol" w:hAnsi="Symbol" w:hint="default"/>
      </w:rPr>
    </w:lvl>
    <w:lvl w:ilvl="7" w:tplc="04190003" w:tentative="1">
      <w:start w:val="1"/>
      <w:numFmt w:val="bullet"/>
      <w:lvlText w:val="o"/>
      <w:lvlJc w:val="left"/>
      <w:pPr>
        <w:ind w:left="6937" w:hanging="360"/>
      </w:pPr>
      <w:rPr>
        <w:rFonts w:ascii="Courier New" w:hAnsi="Courier New" w:cs="Courier New" w:hint="default"/>
      </w:rPr>
    </w:lvl>
    <w:lvl w:ilvl="8" w:tplc="04190005" w:tentative="1">
      <w:start w:val="1"/>
      <w:numFmt w:val="bullet"/>
      <w:lvlText w:val=""/>
      <w:lvlJc w:val="left"/>
      <w:pPr>
        <w:ind w:left="7657" w:hanging="360"/>
      </w:pPr>
      <w:rPr>
        <w:rFonts w:ascii="Wingdings" w:hAnsi="Wingdings" w:hint="default"/>
      </w:rPr>
    </w:lvl>
  </w:abstractNum>
  <w:abstractNum w:abstractNumId="35" w15:restartNumberingAfterBreak="0">
    <w:nsid w:val="7A1B3F70"/>
    <w:multiLevelType w:val="hybridMultilevel"/>
    <w:tmpl w:val="F45401AA"/>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6" w15:restartNumberingAfterBreak="0">
    <w:nsid w:val="7E8C202C"/>
    <w:multiLevelType w:val="hybridMultilevel"/>
    <w:tmpl w:val="C98236AC"/>
    <w:lvl w:ilvl="0" w:tplc="0419000B">
      <w:start w:val="1"/>
      <w:numFmt w:val="bullet"/>
      <w:lvlText w:val=""/>
      <w:lvlJc w:val="left"/>
      <w:pPr>
        <w:ind w:left="1897" w:hanging="360"/>
      </w:pPr>
      <w:rPr>
        <w:rFonts w:ascii="Wingdings" w:hAnsi="Wingdings" w:hint="default"/>
      </w:rPr>
    </w:lvl>
    <w:lvl w:ilvl="1" w:tplc="04190003" w:tentative="1">
      <w:start w:val="1"/>
      <w:numFmt w:val="bullet"/>
      <w:lvlText w:val="o"/>
      <w:lvlJc w:val="left"/>
      <w:pPr>
        <w:ind w:left="2617" w:hanging="360"/>
      </w:pPr>
      <w:rPr>
        <w:rFonts w:ascii="Courier New" w:hAnsi="Courier New" w:cs="Courier New" w:hint="default"/>
      </w:rPr>
    </w:lvl>
    <w:lvl w:ilvl="2" w:tplc="04190005" w:tentative="1">
      <w:start w:val="1"/>
      <w:numFmt w:val="bullet"/>
      <w:lvlText w:val=""/>
      <w:lvlJc w:val="left"/>
      <w:pPr>
        <w:ind w:left="3337" w:hanging="360"/>
      </w:pPr>
      <w:rPr>
        <w:rFonts w:ascii="Wingdings" w:hAnsi="Wingdings" w:hint="default"/>
      </w:rPr>
    </w:lvl>
    <w:lvl w:ilvl="3" w:tplc="04190001" w:tentative="1">
      <w:start w:val="1"/>
      <w:numFmt w:val="bullet"/>
      <w:lvlText w:val=""/>
      <w:lvlJc w:val="left"/>
      <w:pPr>
        <w:ind w:left="4057" w:hanging="360"/>
      </w:pPr>
      <w:rPr>
        <w:rFonts w:ascii="Symbol" w:hAnsi="Symbol" w:hint="default"/>
      </w:rPr>
    </w:lvl>
    <w:lvl w:ilvl="4" w:tplc="04190003" w:tentative="1">
      <w:start w:val="1"/>
      <w:numFmt w:val="bullet"/>
      <w:lvlText w:val="o"/>
      <w:lvlJc w:val="left"/>
      <w:pPr>
        <w:ind w:left="4777" w:hanging="360"/>
      </w:pPr>
      <w:rPr>
        <w:rFonts w:ascii="Courier New" w:hAnsi="Courier New" w:cs="Courier New" w:hint="default"/>
      </w:rPr>
    </w:lvl>
    <w:lvl w:ilvl="5" w:tplc="04190005" w:tentative="1">
      <w:start w:val="1"/>
      <w:numFmt w:val="bullet"/>
      <w:lvlText w:val=""/>
      <w:lvlJc w:val="left"/>
      <w:pPr>
        <w:ind w:left="5497" w:hanging="360"/>
      </w:pPr>
      <w:rPr>
        <w:rFonts w:ascii="Wingdings" w:hAnsi="Wingdings" w:hint="default"/>
      </w:rPr>
    </w:lvl>
    <w:lvl w:ilvl="6" w:tplc="04190001" w:tentative="1">
      <w:start w:val="1"/>
      <w:numFmt w:val="bullet"/>
      <w:lvlText w:val=""/>
      <w:lvlJc w:val="left"/>
      <w:pPr>
        <w:ind w:left="6217" w:hanging="360"/>
      </w:pPr>
      <w:rPr>
        <w:rFonts w:ascii="Symbol" w:hAnsi="Symbol" w:hint="default"/>
      </w:rPr>
    </w:lvl>
    <w:lvl w:ilvl="7" w:tplc="04190003" w:tentative="1">
      <w:start w:val="1"/>
      <w:numFmt w:val="bullet"/>
      <w:lvlText w:val="o"/>
      <w:lvlJc w:val="left"/>
      <w:pPr>
        <w:ind w:left="6937" w:hanging="360"/>
      </w:pPr>
      <w:rPr>
        <w:rFonts w:ascii="Courier New" w:hAnsi="Courier New" w:cs="Courier New" w:hint="default"/>
      </w:rPr>
    </w:lvl>
    <w:lvl w:ilvl="8" w:tplc="04190005" w:tentative="1">
      <w:start w:val="1"/>
      <w:numFmt w:val="bullet"/>
      <w:lvlText w:val=""/>
      <w:lvlJc w:val="left"/>
      <w:pPr>
        <w:ind w:left="7657" w:hanging="360"/>
      </w:pPr>
      <w:rPr>
        <w:rFonts w:ascii="Wingdings" w:hAnsi="Wingdings" w:hint="default"/>
      </w:rPr>
    </w:lvl>
  </w:abstractNum>
  <w:num w:numId="1">
    <w:abstractNumId w:val="20"/>
  </w:num>
  <w:num w:numId="2">
    <w:abstractNumId w:val="22"/>
  </w:num>
  <w:num w:numId="3">
    <w:abstractNumId w:val="28"/>
  </w:num>
  <w:num w:numId="4">
    <w:abstractNumId w:val="27"/>
  </w:num>
  <w:num w:numId="5">
    <w:abstractNumId w:val="17"/>
  </w:num>
  <w:num w:numId="6">
    <w:abstractNumId w:val="19"/>
  </w:num>
  <w:num w:numId="7">
    <w:abstractNumId w:val="10"/>
  </w:num>
  <w:num w:numId="8">
    <w:abstractNumId w:val="6"/>
  </w:num>
  <w:num w:numId="9">
    <w:abstractNumId w:val="7"/>
  </w:num>
  <w:num w:numId="10">
    <w:abstractNumId w:val="8"/>
  </w:num>
  <w:num w:numId="11">
    <w:abstractNumId w:val="9"/>
  </w:num>
  <w:num w:numId="12">
    <w:abstractNumId w:val="31"/>
  </w:num>
  <w:num w:numId="13">
    <w:abstractNumId w:val="0"/>
  </w:num>
  <w:num w:numId="14">
    <w:abstractNumId w:val="35"/>
  </w:num>
  <w:num w:numId="15">
    <w:abstractNumId w:val="4"/>
  </w:num>
  <w:num w:numId="16">
    <w:abstractNumId w:val="14"/>
  </w:num>
  <w:num w:numId="17">
    <w:abstractNumId w:val="16"/>
  </w:num>
  <w:num w:numId="18">
    <w:abstractNumId w:val="33"/>
  </w:num>
  <w:num w:numId="19">
    <w:abstractNumId w:val="26"/>
  </w:num>
  <w:num w:numId="20">
    <w:abstractNumId w:val="15"/>
  </w:num>
  <w:num w:numId="21">
    <w:abstractNumId w:val="13"/>
  </w:num>
  <w:num w:numId="22">
    <w:abstractNumId w:val="36"/>
  </w:num>
  <w:num w:numId="23">
    <w:abstractNumId w:val="34"/>
  </w:num>
  <w:num w:numId="24">
    <w:abstractNumId w:val="32"/>
  </w:num>
  <w:num w:numId="25">
    <w:abstractNumId w:val="23"/>
  </w:num>
  <w:num w:numId="2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4"/>
  </w:num>
  <w:num w:numId="29">
    <w:abstractNumId w:val="25"/>
  </w:num>
  <w:num w:numId="30">
    <w:abstractNumId w:val="3"/>
  </w:num>
  <w:num w:numId="31">
    <w:abstractNumId w:val="30"/>
  </w:num>
  <w:num w:numId="32">
    <w:abstractNumId w:val="1"/>
  </w:num>
  <w:num w:numId="33">
    <w:abstractNumId w:val="11"/>
  </w:num>
  <w:num w:numId="34">
    <w:abstractNumId w:val="29"/>
  </w:num>
  <w:num w:numId="35">
    <w:abstractNumId w:val="12"/>
  </w:num>
  <w:num w:numId="36">
    <w:abstractNumId w:val="18"/>
  </w:num>
  <w:num w:numId="3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2E"/>
    <w:rsid w:val="0000022A"/>
    <w:rsid w:val="00000FA5"/>
    <w:rsid w:val="00001071"/>
    <w:rsid w:val="00004A29"/>
    <w:rsid w:val="0001457B"/>
    <w:rsid w:val="00014D2E"/>
    <w:rsid w:val="000163E7"/>
    <w:rsid w:val="000206DF"/>
    <w:rsid w:val="00021306"/>
    <w:rsid w:val="00021B30"/>
    <w:rsid w:val="00021BD2"/>
    <w:rsid w:val="00031BF9"/>
    <w:rsid w:val="000350BA"/>
    <w:rsid w:val="0003522A"/>
    <w:rsid w:val="0004358A"/>
    <w:rsid w:val="00045A16"/>
    <w:rsid w:val="00045A78"/>
    <w:rsid w:val="00051B5B"/>
    <w:rsid w:val="00054877"/>
    <w:rsid w:val="00054C70"/>
    <w:rsid w:val="00057C1A"/>
    <w:rsid w:val="0006564A"/>
    <w:rsid w:val="00067FEB"/>
    <w:rsid w:val="000701A9"/>
    <w:rsid w:val="00074045"/>
    <w:rsid w:val="00074C9D"/>
    <w:rsid w:val="000762F7"/>
    <w:rsid w:val="00083913"/>
    <w:rsid w:val="00085B60"/>
    <w:rsid w:val="00086854"/>
    <w:rsid w:val="0008713E"/>
    <w:rsid w:val="00087C08"/>
    <w:rsid w:val="00095E91"/>
    <w:rsid w:val="000A297F"/>
    <w:rsid w:val="000A3260"/>
    <w:rsid w:val="000B04CA"/>
    <w:rsid w:val="000B1D95"/>
    <w:rsid w:val="000B651E"/>
    <w:rsid w:val="000B655C"/>
    <w:rsid w:val="000B6F03"/>
    <w:rsid w:val="000B750D"/>
    <w:rsid w:val="000C1DF9"/>
    <w:rsid w:val="000C3459"/>
    <w:rsid w:val="000C704D"/>
    <w:rsid w:val="000C7BDD"/>
    <w:rsid w:val="000D7F43"/>
    <w:rsid w:val="000F01A6"/>
    <w:rsid w:val="000F41DD"/>
    <w:rsid w:val="00101234"/>
    <w:rsid w:val="0010270A"/>
    <w:rsid w:val="0010699C"/>
    <w:rsid w:val="00112DA5"/>
    <w:rsid w:val="001213A2"/>
    <w:rsid w:val="001235EF"/>
    <w:rsid w:val="001245A4"/>
    <w:rsid w:val="001251CB"/>
    <w:rsid w:val="00126523"/>
    <w:rsid w:val="00127B8C"/>
    <w:rsid w:val="0013019A"/>
    <w:rsid w:val="001325EC"/>
    <w:rsid w:val="00134E8B"/>
    <w:rsid w:val="001352E6"/>
    <w:rsid w:val="00137564"/>
    <w:rsid w:val="001412FA"/>
    <w:rsid w:val="001416DC"/>
    <w:rsid w:val="0014213B"/>
    <w:rsid w:val="00142308"/>
    <w:rsid w:val="00144E2B"/>
    <w:rsid w:val="001459B1"/>
    <w:rsid w:val="00147F03"/>
    <w:rsid w:val="001503E2"/>
    <w:rsid w:val="00151B21"/>
    <w:rsid w:val="00152734"/>
    <w:rsid w:val="00154C79"/>
    <w:rsid w:val="001551C7"/>
    <w:rsid w:val="00157BC2"/>
    <w:rsid w:val="00162FAC"/>
    <w:rsid w:val="001650DE"/>
    <w:rsid w:val="00167DD9"/>
    <w:rsid w:val="00176228"/>
    <w:rsid w:val="00177FF3"/>
    <w:rsid w:val="00186301"/>
    <w:rsid w:val="0019231A"/>
    <w:rsid w:val="0019579C"/>
    <w:rsid w:val="0019695A"/>
    <w:rsid w:val="001A1C77"/>
    <w:rsid w:val="001A2979"/>
    <w:rsid w:val="001A3257"/>
    <w:rsid w:val="001A7A58"/>
    <w:rsid w:val="001A7DCA"/>
    <w:rsid w:val="001A7E19"/>
    <w:rsid w:val="001B0538"/>
    <w:rsid w:val="001B2C73"/>
    <w:rsid w:val="001B31C5"/>
    <w:rsid w:val="001C1FD3"/>
    <w:rsid w:val="001C4EF0"/>
    <w:rsid w:val="001D4A48"/>
    <w:rsid w:val="001D5654"/>
    <w:rsid w:val="001D6611"/>
    <w:rsid w:val="001D7432"/>
    <w:rsid w:val="001E0AD3"/>
    <w:rsid w:val="001E0FB1"/>
    <w:rsid w:val="001E1270"/>
    <w:rsid w:val="001E2CC6"/>
    <w:rsid w:val="001E637D"/>
    <w:rsid w:val="001E7436"/>
    <w:rsid w:val="001F10C3"/>
    <w:rsid w:val="0020029B"/>
    <w:rsid w:val="002029A4"/>
    <w:rsid w:val="00202ABC"/>
    <w:rsid w:val="002038DC"/>
    <w:rsid w:val="00205F4D"/>
    <w:rsid w:val="002101C5"/>
    <w:rsid w:val="00213B25"/>
    <w:rsid w:val="0021728D"/>
    <w:rsid w:val="00223D16"/>
    <w:rsid w:val="0022443B"/>
    <w:rsid w:val="00224A60"/>
    <w:rsid w:val="00225339"/>
    <w:rsid w:val="002270C3"/>
    <w:rsid w:val="00243177"/>
    <w:rsid w:val="00246518"/>
    <w:rsid w:val="00247ACB"/>
    <w:rsid w:val="00250A58"/>
    <w:rsid w:val="00257F7E"/>
    <w:rsid w:val="00260267"/>
    <w:rsid w:val="0026076C"/>
    <w:rsid w:val="00263F2C"/>
    <w:rsid w:val="002666A7"/>
    <w:rsid w:val="0027053E"/>
    <w:rsid w:val="00271737"/>
    <w:rsid w:val="00276AA9"/>
    <w:rsid w:val="002854A9"/>
    <w:rsid w:val="00290789"/>
    <w:rsid w:val="00297270"/>
    <w:rsid w:val="002A228F"/>
    <w:rsid w:val="002A44D5"/>
    <w:rsid w:val="002A4EC9"/>
    <w:rsid w:val="002A5851"/>
    <w:rsid w:val="002B345B"/>
    <w:rsid w:val="002B38DB"/>
    <w:rsid w:val="002B3BB5"/>
    <w:rsid w:val="002B692B"/>
    <w:rsid w:val="002C5D9B"/>
    <w:rsid w:val="002C5F10"/>
    <w:rsid w:val="002D134A"/>
    <w:rsid w:val="002D4F12"/>
    <w:rsid w:val="002D691B"/>
    <w:rsid w:val="002D765B"/>
    <w:rsid w:val="002E28E3"/>
    <w:rsid w:val="002E44F5"/>
    <w:rsid w:val="002E4554"/>
    <w:rsid w:val="002F2E2E"/>
    <w:rsid w:val="002F3925"/>
    <w:rsid w:val="002F39FB"/>
    <w:rsid w:val="002F4DFA"/>
    <w:rsid w:val="003016F1"/>
    <w:rsid w:val="003019B1"/>
    <w:rsid w:val="003029E3"/>
    <w:rsid w:val="00303614"/>
    <w:rsid w:val="0030431E"/>
    <w:rsid w:val="003156FD"/>
    <w:rsid w:val="003223AF"/>
    <w:rsid w:val="0032417A"/>
    <w:rsid w:val="00326B73"/>
    <w:rsid w:val="00331BAD"/>
    <w:rsid w:val="003378A4"/>
    <w:rsid w:val="003410AA"/>
    <w:rsid w:val="00345FD6"/>
    <w:rsid w:val="00346F50"/>
    <w:rsid w:val="0035257A"/>
    <w:rsid w:val="00357C10"/>
    <w:rsid w:val="0036136B"/>
    <w:rsid w:val="003637DA"/>
    <w:rsid w:val="00365E0E"/>
    <w:rsid w:val="00374032"/>
    <w:rsid w:val="00385022"/>
    <w:rsid w:val="0039621E"/>
    <w:rsid w:val="003A0FD9"/>
    <w:rsid w:val="003A2CF6"/>
    <w:rsid w:val="003A3083"/>
    <w:rsid w:val="003A537F"/>
    <w:rsid w:val="003A56D4"/>
    <w:rsid w:val="003A6032"/>
    <w:rsid w:val="003B22BD"/>
    <w:rsid w:val="003B2D90"/>
    <w:rsid w:val="003B3B6E"/>
    <w:rsid w:val="003C133E"/>
    <w:rsid w:val="003C305A"/>
    <w:rsid w:val="003C35ED"/>
    <w:rsid w:val="003C3C8F"/>
    <w:rsid w:val="003C462E"/>
    <w:rsid w:val="003C6294"/>
    <w:rsid w:val="003D3553"/>
    <w:rsid w:val="003D6BB3"/>
    <w:rsid w:val="003D75A4"/>
    <w:rsid w:val="003D75CD"/>
    <w:rsid w:val="003E1ABB"/>
    <w:rsid w:val="003E5A20"/>
    <w:rsid w:val="003F0887"/>
    <w:rsid w:val="003F39AF"/>
    <w:rsid w:val="003F3AB9"/>
    <w:rsid w:val="003F5812"/>
    <w:rsid w:val="00401E21"/>
    <w:rsid w:val="0040213E"/>
    <w:rsid w:val="00403A76"/>
    <w:rsid w:val="00404ADC"/>
    <w:rsid w:val="004100E9"/>
    <w:rsid w:val="0041039E"/>
    <w:rsid w:val="004109D3"/>
    <w:rsid w:val="00414FB5"/>
    <w:rsid w:val="004156DD"/>
    <w:rsid w:val="004170AA"/>
    <w:rsid w:val="00417E11"/>
    <w:rsid w:val="0042189A"/>
    <w:rsid w:val="00421D43"/>
    <w:rsid w:val="0042549F"/>
    <w:rsid w:val="00425F59"/>
    <w:rsid w:val="004308C6"/>
    <w:rsid w:val="004321D8"/>
    <w:rsid w:val="004326CF"/>
    <w:rsid w:val="0043459D"/>
    <w:rsid w:val="00435DC4"/>
    <w:rsid w:val="00440F09"/>
    <w:rsid w:val="0044411F"/>
    <w:rsid w:val="00456918"/>
    <w:rsid w:val="00456DDE"/>
    <w:rsid w:val="004618F7"/>
    <w:rsid w:val="00462093"/>
    <w:rsid w:val="00467FE9"/>
    <w:rsid w:val="004704A3"/>
    <w:rsid w:val="00471532"/>
    <w:rsid w:val="00471DF2"/>
    <w:rsid w:val="00473CC0"/>
    <w:rsid w:val="00481B9B"/>
    <w:rsid w:val="00485C61"/>
    <w:rsid w:val="00487477"/>
    <w:rsid w:val="00487DEB"/>
    <w:rsid w:val="004923A4"/>
    <w:rsid w:val="004931A9"/>
    <w:rsid w:val="004947F5"/>
    <w:rsid w:val="0049504E"/>
    <w:rsid w:val="00496957"/>
    <w:rsid w:val="0049754E"/>
    <w:rsid w:val="004A0305"/>
    <w:rsid w:val="004A0567"/>
    <w:rsid w:val="004A093E"/>
    <w:rsid w:val="004A1D00"/>
    <w:rsid w:val="004A2967"/>
    <w:rsid w:val="004B0FD1"/>
    <w:rsid w:val="004B101A"/>
    <w:rsid w:val="004B2484"/>
    <w:rsid w:val="004B6B62"/>
    <w:rsid w:val="004C005B"/>
    <w:rsid w:val="004C49E5"/>
    <w:rsid w:val="004D499A"/>
    <w:rsid w:val="004D6D19"/>
    <w:rsid w:val="004E064C"/>
    <w:rsid w:val="004E51E9"/>
    <w:rsid w:val="004F1F2A"/>
    <w:rsid w:val="004F4085"/>
    <w:rsid w:val="004F4E03"/>
    <w:rsid w:val="004F586A"/>
    <w:rsid w:val="004F6A0F"/>
    <w:rsid w:val="00502B90"/>
    <w:rsid w:val="00502C0C"/>
    <w:rsid w:val="005065F0"/>
    <w:rsid w:val="005226DC"/>
    <w:rsid w:val="005240C7"/>
    <w:rsid w:val="00525992"/>
    <w:rsid w:val="005265D7"/>
    <w:rsid w:val="00530682"/>
    <w:rsid w:val="00530775"/>
    <w:rsid w:val="00531972"/>
    <w:rsid w:val="005326A5"/>
    <w:rsid w:val="005371CD"/>
    <w:rsid w:val="00540C3D"/>
    <w:rsid w:val="00541D8B"/>
    <w:rsid w:val="00551B44"/>
    <w:rsid w:val="00555361"/>
    <w:rsid w:val="0056237F"/>
    <w:rsid w:val="00567C5E"/>
    <w:rsid w:val="00572FF8"/>
    <w:rsid w:val="00573EFA"/>
    <w:rsid w:val="00575C08"/>
    <w:rsid w:val="00576AEB"/>
    <w:rsid w:val="00577F71"/>
    <w:rsid w:val="005837AD"/>
    <w:rsid w:val="00592DD2"/>
    <w:rsid w:val="005A1F75"/>
    <w:rsid w:val="005A297F"/>
    <w:rsid w:val="005A2B83"/>
    <w:rsid w:val="005A7B96"/>
    <w:rsid w:val="005B0B07"/>
    <w:rsid w:val="005B1D2D"/>
    <w:rsid w:val="005B304C"/>
    <w:rsid w:val="005B3C88"/>
    <w:rsid w:val="005B3D8E"/>
    <w:rsid w:val="005B655E"/>
    <w:rsid w:val="005C0635"/>
    <w:rsid w:val="005C7BDE"/>
    <w:rsid w:val="005D0143"/>
    <w:rsid w:val="005D104B"/>
    <w:rsid w:val="005D2F4B"/>
    <w:rsid w:val="005D708D"/>
    <w:rsid w:val="005F05C9"/>
    <w:rsid w:val="005F2021"/>
    <w:rsid w:val="005F5C96"/>
    <w:rsid w:val="00601438"/>
    <w:rsid w:val="006016E9"/>
    <w:rsid w:val="00603F0E"/>
    <w:rsid w:val="00604026"/>
    <w:rsid w:val="00604A46"/>
    <w:rsid w:val="00604D33"/>
    <w:rsid w:val="00605D86"/>
    <w:rsid w:val="00610C9F"/>
    <w:rsid w:val="00610E3E"/>
    <w:rsid w:val="006150CB"/>
    <w:rsid w:val="006175AC"/>
    <w:rsid w:val="00620E06"/>
    <w:rsid w:val="00624768"/>
    <w:rsid w:val="006259F1"/>
    <w:rsid w:val="00627BE0"/>
    <w:rsid w:val="006310FA"/>
    <w:rsid w:val="00633D64"/>
    <w:rsid w:val="00635117"/>
    <w:rsid w:val="00637FF8"/>
    <w:rsid w:val="006434E5"/>
    <w:rsid w:val="00643B87"/>
    <w:rsid w:val="00646E33"/>
    <w:rsid w:val="00647B65"/>
    <w:rsid w:val="00650801"/>
    <w:rsid w:val="00654DF1"/>
    <w:rsid w:val="006551F7"/>
    <w:rsid w:val="006556B2"/>
    <w:rsid w:val="00656C95"/>
    <w:rsid w:val="00663322"/>
    <w:rsid w:val="00665210"/>
    <w:rsid w:val="00665B2F"/>
    <w:rsid w:val="006661A1"/>
    <w:rsid w:val="00674C12"/>
    <w:rsid w:val="00675A86"/>
    <w:rsid w:val="0067778A"/>
    <w:rsid w:val="0068055C"/>
    <w:rsid w:val="0068555A"/>
    <w:rsid w:val="00685F62"/>
    <w:rsid w:val="00686904"/>
    <w:rsid w:val="0068790E"/>
    <w:rsid w:val="00690216"/>
    <w:rsid w:val="00690AE1"/>
    <w:rsid w:val="00694B50"/>
    <w:rsid w:val="006961F4"/>
    <w:rsid w:val="006A564F"/>
    <w:rsid w:val="006B08CB"/>
    <w:rsid w:val="006B1FC2"/>
    <w:rsid w:val="006B3944"/>
    <w:rsid w:val="006B5805"/>
    <w:rsid w:val="006B5982"/>
    <w:rsid w:val="006C2706"/>
    <w:rsid w:val="006C2BE6"/>
    <w:rsid w:val="006C567F"/>
    <w:rsid w:val="006C578E"/>
    <w:rsid w:val="006C7CA3"/>
    <w:rsid w:val="006D045A"/>
    <w:rsid w:val="006D493A"/>
    <w:rsid w:val="006D6D4D"/>
    <w:rsid w:val="006E0AE2"/>
    <w:rsid w:val="006E51DB"/>
    <w:rsid w:val="006E7D06"/>
    <w:rsid w:val="006F1056"/>
    <w:rsid w:val="006F24D1"/>
    <w:rsid w:val="006F6C25"/>
    <w:rsid w:val="00700D24"/>
    <w:rsid w:val="0070364A"/>
    <w:rsid w:val="00703BD5"/>
    <w:rsid w:val="00704084"/>
    <w:rsid w:val="00706BD8"/>
    <w:rsid w:val="0071024A"/>
    <w:rsid w:val="0071120E"/>
    <w:rsid w:val="007157AA"/>
    <w:rsid w:val="007176F5"/>
    <w:rsid w:val="00717B0B"/>
    <w:rsid w:val="00722671"/>
    <w:rsid w:val="007228C5"/>
    <w:rsid w:val="00724FC6"/>
    <w:rsid w:val="007316E8"/>
    <w:rsid w:val="00742341"/>
    <w:rsid w:val="0075617C"/>
    <w:rsid w:val="0075697D"/>
    <w:rsid w:val="00757522"/>
    <w:rsid w:val="00760EDF"/>
    <w:rsid w:val="00767DC9"/>
    <w:rsid w:val="0077039D"/>
    <w:rsid w:val="007707B0"/>
    <w:rsid w:val="007720CE"/>
    <w:rsid w:val="00777EFF"/>
    <w:rsid w:val="007805F9"/>
    <w:rsid w:val="00781BFA"/>
    <w:rsid w:val="007837A2"/>
    <w:rsid w:val="007862B7"/>
    <w:rsid w:val="00790065"/>
    <w:rsid w:val="00794609"/>
    <w:rsid w:val="00797862"/>
    <w:rsid w:val="007A3D5D"/>
    <w:rsid w:val="007A7A5D"/>
    <w:rsid w:val="007B74A1"/>
    <w:rsid w:val="007C5FB5"/>
    <w:rsid w:val="007D01E2"/>
    <w:rsid w:val="007D1474"/>
    <w:rsid w:val="007D23B9"/>
    <w:rsid w:val="007E0786"/>
    <w:rsid w:val="007E381B"/>
    <w:rsid w:val="007E3C2E"/>
    <w:rsid w:val="007E752C"/>
    <w:rsid w:val="007F34D9"/>
    <w:rsid w:val="007F3909"/>
    <w:rsid w:val="007F5303"/>
    <w:rsid w:val="007F631E"/>
    <w:rsid w:val="008032F0"/>
    <w:rsid w:val="008060D8"/>
    <w:rsid w:val="008119BC"/>
    <w:rsid w:val="008158DC"/>
    <w:rsid w:val="00816285"/>
    <w:rsid w:val="00816693"/>
    <w:rsid w:val="0081786A"/>
    <w:rsid w:val="008211DB"/>
    <w:rsid w:val="008217D9"/>
    <w:rsid w:val="00822D59"/>
    <w:rsid w:val="00825120"/>
    <w:rsid w:val="00826C00"/>
    <w:rsid w:val="008277BB"/>
    <w:rsid w:val="008326F0"/>
    <w:rsid w:val="00835D56"/>
    <w:rsid w:val="00836C0C"/>
    <w:rsid w:val="00844293"/>
    <w:rsid w:val="00850668"/>
    <w:rsid w:val="00851EA6"/>
    <w:rsid w:val="00852978"/>
    <w:rsid w:val="00852FA0"/>
    <w:rsid w:val="00856A49"/>
    <w:rsid w:val="00857C52"/>
    <w:rsid w:val="00864FC1"/>
    <w:rsid w:val="0087085F"/>
    <w:rsid w:val="00872D1C"/>
    <w:rsid w:val="00872D4A"/>
    <w:rsid w:val="00873C19"/>
    <w:rsid w:val="00876DEB"/>
    <w:rsid w:val="008778AF"/>
    <w:rsid w:val="00877C04"/>
    <w:rsid w:val="00881030"/>
    <w:rsid w:val="008821AA"/>
    <w:rsid w:val="00882711"/>
    <w:rsid w:val="00883018"/>
    <w:rsid w:val="008872EA"/>
    <w:rsid w:val="008904F1"/>
    <w:rsid w:val="00891EBC"/>
    <w:rsid w:val="008922C9"/>
    <w:rsid w:val="00895AC9"/>
    <w:rsid w:val="008A4403"/>
    <w:rsid w:val="008A47E1"/>
    <w:rsid w:val="008A7FA3"/>
    <w:rsid w:val="008B080D"/>
    <w:rsid w:val="008B2FE5"/>
    <w:rsid w:val="008B31D3"/>
    <w:rsid w:val="008C0EBB"/>
    <w:rsid w:val="008C2325"/>
    <w:rsid w:val="008C451E"/>
    <w:rsid w:val="008C6599"/>
    <w:rsid w:val="008C6CE2"/>
    <w:rsid w:val="008C7CE8"/>
    <w:rsid w:val="008D1729"/>
    <w:rsid w:val="008E4946"/>
    <w:rsid w:val="008E4D46"/>
    <w:rsid w:val="008E5428"/>
    <w:rsid w:val="008E5636"/>
    <w:rsid w:val="008E5FA3"/>
    <w:rsid w:val="008F08AF"/>
    <w:rsid w:val="008F22AE"/>
    <w:rsid w:val="008F2BD2"/>
    <w:rsid w:val="008F361F"/>
    <w:rsid w:val="008F3717"/>
    <w:rsid w:val="008F64F7"/>
    <w:rsid w:val="008F7467"/>
    <w:rsid w:val="0090455B"/>
    <w:rsid w:val="009053EC"/>
    <w:rsid w:val="009136FE"/>
    <w:rsid w:val="00915508"/>
    <w:rsid w:val="009165AB"/>
    <w:rsid w:val="00920079"/>
    <w:rsid w:val="00922F18"/>
    <w:rsid w:val="009346F5"/>
    <w:rsid w:val="00942696"/>
    <w:rsid w:val="00942C00"/>
    <w:rsid w:val="009438EA"/>
    <w:rsid w:val="009471B9"/>
    <w:rsid w:val="0095372C"/>
    <w:rsid w:val="009549A6"/>
    <w:rsid w:val="009549C0"/>
    <w:rsid w:val="009566CF"/>
    <w:rsid w:val="00970E02"/>
    <w:rsid w:val="00972208"/>
    <w:rsid w:val="00984077"/>
    <w:rsid w:val="0098631F"/>
    <w:rsid w:val="00987064"/>
    <w:rsid w:val="00995A39"/>
    <w:rsid w:val="009A58CB"/>
    <w:rsid w:val="009A65EA"/>
    <w:rsid w:val="009B15EB"/>
    <w:rsid w:val="009B58BA"/>
    <w:rsid w:val="009C077C"/>
    <w:rsid w:val="009C1BBF"/>
    <w:rsid w:val="009C1C12"/>
    <w:rsid w:val="009C21CF"/>
    <w:rsid w:val="009C2216"/>
    <w:rsid w:val="009C5961"/>
    <w:rsid w:val="009D3ADD"/>
    <w:rsid w:val="009D5575"/>
    <w:rsid w:val="009D5A97"/>
    <w:rsid w:val="009D6706"/>
    <w:rsid w:val="009E07E2"/>
    <w:rsid w:val="009E5617"/>
    <w:rsid w:val="009E7C31"/>
    <w:rsid w:val="009F3D23"/>
    <w:rsid w:val="009F538A"/>
    <w:rsid w:val="009F5890"/>
    <w:rsid w:val="009F6714"/>
    <w:rsid w:val="00A00729"/>
    <w:rsid w:val="00A023D5"/>
    <w:rsid w:val="00A0256C"/>
    <w:rsid w:val="00A04A07"/>
    <w:rsid w:val="00A10112"/>
    <w:rsid w:val="00A10896"/>
    <w:rsid w:val="00A14C74"/>
    <w:rsid w:val="00A21112"/>
    <w:rsid w:val="00A219CA"/>
    <w:rsid w:val="00A22789"/>
    <w:rsid w:val="00A24E5E"/>
    <w:rsid w:val="00A2593B"/>
    <w:rsid w:val="00A27574"/>
    <w:rsid w:val="00A30A2D"/>
    <w:rsid w:val="00A32B93"/>
    <w:rsid w:val="00A40E91"/>
    <w:rsid w:val="00A44185"/>
    <w:rsid w:val="00A447E4"/>
    <w:rsid w:val="00A51FD1"/>
    <w:rsid w:val="00A533C0"/>
    <w:rsid w:val="00A54F5E"/>
    <w:rsid w:val="00A5602F"/>
    <w:rsid w:val="00A574E9"/>
    <w:rsid w:val="00A65B0C"/>
    <w:rsid w:val="00A71B47"/>
    <w:rsid w:val="00A754AD"/>
    <w:rsid w:val="00A75765"/>
    <w:rsid w:val="00A7615B"/>
    <w:rsid w:val="00A778BE"/>
    <w:rsid w:val="00A8023C"/>
    <w:rsid w:val="00A820A2"/>
    <w:rsid w:val="00A83BDE"/>
    <w:rsid w:val="00A84C0D"/>
    <w:rsid w:val="00A86DE5"/>
    <w:rsid w:val="00AA0D7F"/>
    <w:rsid w:val="00AA2C58"/>
    <w:rsid w:val="00AA39B1"/>
    <w:rsid w:val="00AA461C"/>
    <w:rsid w:val="00AA5E98"/>
    <w:rsid w:val="00AB1D6C"/>
    <w:rsid w:val="00AB2C68"/>
    <w:rsid w:val="00AC0D8A"/>
    <w:rsid w:val="00AC2FDF"/>
    <w:rsid w:val="00AC5FC8"/>
    <w:rsid w:val="00AD551B"/>
    <w:rsid w:val="00AD5998"/>
    <w:rsid w:val="00AD689E"/>
    <w:rsid w:val="00AE298A"/>
    <w:rsid w:val="00AF01A5"/>
    <w:rsid w:val="00AF0241"/>
    <w:rsid w:val="00B00075"/>
    <w:rsid w:val="00B017DF"/>
    <w:rsid w:val="00B0405A"/>
    <w:rsid w:val="00B07656"/>
    <w:rsid w:val="00B101C8"/>
    <w:rsid w:val="00B11DA4"/>
    <w:rsid w:val="00B12D29"/>
    <w:rsid w:val="00B14DEF"/>
    <w:rsid w:val="00B173D6"/>
    <w:rsid w:val="00B20388"/>
    <w:rsid w:val="00B24128"/>
    <w:rsid w:val="00B245F0"/>
    <w:rsid w:val="00B30236"/>
    <w:rsid w:val="00B32865"/>
    <w:rsid w:val="00B330A5"/>
    <w:rsid w:val="00B37990"/>
    <w:rsid w:val="00B42FA0"/>
    <w:rsid w:val="00B4342B"/>
    <w:rsid w:val="00B43B0C"/>
    <w:rsid w:val="00B45342"/>
    <w:rsid w:val="00B4691C"/>
    <w:rsid w:val="00B534AD"/>
    <w:rsid w:val="00B5540B"/>
    <w:rsid w:val="00B604B4"/>
    <w:rsid w:val="00B67227"/>
    <w:rsid w:val="00B71B38"/>
    <w:rsid w:val="00B72B42"/>
    <w:rsid w:val="00B75140"/>
    <w:rsid w:val="00B753D7"/>
    <w:rsid w:val="00B76094"/>
    <w:rsid w:val="00B83FEB"/>
    <w:rsid w:val="00B901CE"/>
    <w:rsid w:val="00B915C2"/>
    <w:rsid w:val="00B93FAC"/>
    <w:rsid w:val="00B9689A"/>
    <w:rsid w:val="00B97130"/>
    <w:rsid w:val="00BA1407"/>
    <w:rsid w:val="00BA2946"/>
    <w:rsid w:val="00BA5057"/>
    <w:rsid w:val="00BA50F5"/>
    <w:rsid w:val="00BB560F"/>
    <w:rsid w:val="00BB6D9E"/>
    <w:rsid w:val="00BB7E01"/>
    <w:rsid w:val="00BB7F2F"/>
    <w:rsid w:val="00BD313B"/>
    <w:rsid w:val="00BD7A26"/>
    <w:rsid w:val="00BE1398"/>
    <w:rsid w:val="00BE3E7E"/>
    <w:rsid w:val="00BE7E12"/>
    <w:rsid w:val="00BF125F"/>
    <w:rsid w:val="00BF2588"/>
    <w:rsid w:val="00C01AF6"/>
    <w:rsid w:val="00C06E45"/>
    <w:rsid w:val="00C10DEA"/>
    <w:rsid w:val="00C14D84"/>
    <w:rsid w:val="00C21ABA"/>
    <w:rsid w:val="00C22754"/>
    <w:rsid w:val="00C23E10"/>
    <w:rsid w:val="00C30440"/>
    <w:rsid w:val="00C30CDE"/>
    <w:rsid w:val="00C31615"/>
    <w:rsid w:val="00C329A4"/>
    <w:rsid w:val="00C35A2E"/>
    <w:rsid w:val="00C35ACA"/>
    <w:rsid w:val="00C43444"/>
    <w:rsid w:val="00C44938"/>
    <w:rsid w:val="00C521AB"/>
    <w:rsid w:val="00C52A51"/>
    <w:rsid w:val="00C56301"/>
    <w:rsid w:val="00C57B76"/>
    <w:rsid w:val="00C60797"/>
    <w:rsid w:val="00C614C9"/>
    <w:rsid w:val="00C618E1"/>
    <w:rsid w:val="00C628CF"/>
    <w:rsid w:val="00C6407A"/>
    <w:rsid w:val="00C6482A"/>
    <w:rsid w:val="00C64AA3"/>
    <w:rsid w:val="00C666D4"/>
    <w:rsid w:val="00C75055"/>
    <w:rsid w:val="00C75799"/>
    <w:rsid w:val="00C76765"/>
    <w:rsid w:val="00C81C77"/>
    <w:rsid w:val="00C82646"/>
    <w:rsid w:val="00C83619"/>
    <w:rsid w:val="00C852D1"/>
    <w:rsid w:val="00C86647"/>
    <w:rsid w:val="00C91A4E"/>
    <w:rsid w:val="00C92DC6"/>
    <w:rsid w:val="00C936B9"/>
    <w:rsid w:val="00C955CA"/>
    <w:rsid w:val="00C97595"/>
    <w:rsid w:val="00CA0E6F"/>
    <w:rsid w:val="00CA2EEE"/>
    <w:rsid w:val="00CA4D50"/>
    <w:rsid w:val="00CA535F"/>
    <w:rsid w:val="00CA7323"/>
    <w:rsid w:val="00CA742C"/>
    <w:rsid w:val="00CA7CB4"/>
    <w:rsid w:val="00CB1842"/>
    <w:rsid w:val="00CB2C08"/>
    <w:rsid w:val="00CB6E73"/>
    <w:rsid w:val="00CC1E07"/>
    <w:rsid w:val="00CC33F2"/>
    <w:rsid w:val="00CD0737"/>
    <w:rsid w:val="00CD11DB"/>
    <w:rsid w:val="00CD1F65"/>
    <w:rsid w:val="00CD3060"/>
    <w:rsid w:val="00CE142C"/>
    <w:rsid w:val="00CE2382"/>
    <w:rsid w:val="00CE2429"/>
    <w:rsid w:val="00CE36F4"/>
    <w:rsid w:val="00CE3BBF"/>
    <w:rsid w:val="00CE6768"/>
    <w:rsid w:val="00CE78A1"/>
    <w:rsid w:val="00CF3E71"/>
    <w:rsid w:val="00CF64E0"/>
    <w:rsid w:val="00CF73BC"/>
    <w:rsid w:val="00D03B79"/>
    <w:rsid w:val="00D03D30"/>
    <w:rsid w:val="00D06C96"/>
    <w:rsid w:val="00D124F5"/>
    <w:rsid w:val="00D12A0E"/>
    <w:rsid w:val="00D16794"/>
    <w:rsid w:val="00D16A5E"/>
    <w:rsid w:val="00D1756C"/>
    <w:rsid w:val="00D20D6A"/>
    <w:rsid w:val="00D21181"/>
    <w:rsid w:val="00D23B49"/>
    <w:rsid w:val="00D2482D"/>
    <w:rsid w:val="00D24E36"/>
    <w:rsid w:val="00D2573B"/>
    <w:rsid w:val="00D27852"/>
    <w:rsid w:val="00D35ACB"/>
    <w:rsid w:val="00D440F9"/>
    <w:rsid w:val="00D46AE9"/>
    <w:rsid w:val="00D470A0"/>
    <w:rsid w:val="00D52106"/>
    <w:rsid w:val="00D5496F"/>
    <w:rsid w:val="00D56FD6"/>
    <w:rsid w:val="00D600BA"/>
    <w:rsid w:val="00D63055"/>
    <w:rsid w:val="00D6782B"/>
    <w:rsid w:val="00D70F50"/>
    <w:rsid w:val="00D73886"/>
    <w:rsid w:val="00D80443"/>
    <w:rsid w:val="00D93C2F"/>
    <w:rsid w:val="00D960C7"/>
    <w:rsid w:val="00D9658D"/>
    <w:rsid w:val="00D969D5"/>
    <w:rsid w:val="00D96E77"/>
    <w:rsid w:val="00D97EEF"/>
    <w:rsid w:val="00DA2176"/>
    <w:rsid w:val="00DA2E02"/>
    <w:rsid w:val="00DA30D2"/>
    <w:rsid w:val="00DA6001"/>
    <w:rsid w:val="00DA7246"/>
    <w:rsid w:val="00DA7D06"/>
    <w:rsid w:val="00DB093D"/>
    <w:rsid w:val="00DB1E78"/>
    <w:rsid w:val="00DB2F65"/>
    <w:rsid w:val="00DC0B18"/>
    <w:rsid w:val="00DC4812"/>
    <w:rsid w:val="00DC4A87"/>
    <w:rsid w:val="00DC6279"/>
    <w:rsid w:val="00DC6313"/>
    <w:rsid w:val="00DC6FDC"/>
    <w:rsid w:val="00DC71E2"/>
    <w:rsid w:val="00DD0672"/>
    <w:rsid w:val="00DE7AEA"/>
    <w:rsid w:val="00DF3B61"/>
    <w:rsid w:val="00DF4B80"/>
    <w:rsid w:val="00DF4DD4"/>
    <w:rsid w:val="00E00576"/>
    <w:rsid w:val="00E0708E"/>
    <w:rsid w:val="00E15E7D"/>
    <w:rsid w:val="00E15FD7"/>
    <w:rsid w:val="00E21E40"/>
    <w:rsid w:val="00E30801"/>
    <w:rsid w:val="00E32854"/>
    <w:rsid w:val="00E353CD"/>
    <w:rsid w:val="00E43BC5"/>
    <w:rsid w:val="00E45358"/>
    <w:rsid w:val="00E458C8"/>
    <w:rsid w:val="00E52798"/>
    <w:rsid w:val="00E55509"/>
    <w:rsid w:val="00E55B31"/>
    <w:rsid w:val="00E56784"/>
    <w:rsid w:val="00E576FD"/>
    <w:rsid w:val="00E60A02"/>
    <w:rsid w:val="00E70DFB"/>
    <w:rsid w:val="00E71550"/>
    <w:rsid w:val="00E74097"/>
    <w:rsid w:val="00E822C5"/>
    <w:rsid w:val="00E925A2"/>
    <w:rsid w:val="00E93004"/>
    <w:rsid w:val="00E9615B"/>
    <w:rsid w:val="00E963D2"/>
    <w:rsid w:val="00EA1326"/>
    <w:rsid w:val="00EA140A"/>
    <w:rsid w:val="00EB1137"/>
    <w:rsid w:val="00EB2CDF"/>
    <w:rsid w:val="00EB3AEB"/>
    <w:rsid w:val="00EB5C40"/>
    <w:rsid w:val="00EB7B4D"/>
    <w:rsid w:val="00EB7E3B"/>
    <w:rsid w:val="00EC018D"/>
    <w:rsid w:val="00EC168A"/>
    <w:rsid w:val="00EC38B1"/>
    <w:rsid w:val="00ED138D"/>
    <w:rsid w:val="00ED5B30"/>
    <w:rsid w:val="00ED710E"/>
    <w:rsid w:val="00EE3888"/>
    <w:rsid w:val="00EF2A66"/>
    <w:rsid w:val="00F00912"/>
    <w:rsid w:val="00F02701"/>
    <w:rsid w:val="00F03414"/>
    <w:rsid w:val="00F05846"/>
    <w:rsid w:val="00F05F9A"/>
    <w:rsid w:val="00F06233"/>
    <w:rsid w:val="00F0725E"/>
    <w:rsid w:val="00F133BC"/>
    <w:rsid w:val="00F14292"/>
    <w:rsid w:val="00F17780"/>
    <w:rsid w:val="00F22620"/>
    <w:rsid w:val="00F231DB"/>
    <w:rsid w:val="00F23428"/>
    <w:rsid w:val="00F2591B"/>
    <w:rsid w:val="00F26199"/>
    <w:rsid w:val="00F26968"/>
    <w:rsid w:val="00F30BC8"/>
    <w:rsid w:val="00F32BA9"/>
    <w:rsid w:val="00F41949"/>
    <w:rsid w:val="00F42B53"/>
    <w:rsid w:val="00F42F22"/>
    <w:rsid w:val="00F51FF8"/>
    <w:rsid w:val="00F53172"/>
    <w:rsid w:val="00F5454C"/>
    <w:rsid w:val="00F577F6"/>
    <w:rsid w:val="00F602E8"/>
    <w:rsid w:val="00F60A11"/>
    <w:rsid w:val="00F63463"/>
    <w:rsid w:val="00F64DB4"/>
    <w:rsid w:val="00F72FF2"/>
    <w:rsid w:val="00F752C7"/>
    <w:rsid w:val="00F75DE6"/>
    <w:rsid w:val="00F77252"/>
    <w:rsid w:val="00F77390"/>
    <w:rsid w:val="00F91454"/>
    <w:rsid w:val="00F91B44"/>
    <w:rsid w:val="00F97017"/>
    <w:rsid w:val="00FA034C"/>
    <w:rsid w:val="00FA09FB"/>
    <w:rsid w:val="00FA6403"/>
    <w:rsid w:val="00FA75C6"/>
    <w:rsid w:val="00FB1122"/>
    <w:rsid w:val="00FB2FC1"/>
    <w:rsid w:val="00FC3294"/>
    <w:rsid w:val="00FC73D7"/>
    <w:rsid w:val="00FC743F"/>
    <w:rsid w:val="00FC77E7"/>
    <w:rsid w:val="00FD084E"/>
    <w:rsid w:val="00FD7D4A"/>
    <w:rsid w:val="00FE239C"/>
    <w:rsid w:val="00FF4088"/>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7203"/>
  <w15:chartTrackingRefBased/>
  <w15:docId w15:val="{FF3709C8-E5B8-45F7-AC03-972053BF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62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Section Heading,level2 hdg,111"/>
    <w:basedOn w:val="a"/>
    <w:next w:val="a"/>
    <w:link w:val="10"/>
    <w:uiPriority w:val="99"/>
    <w:qFormat/>
    <w:rsid w:val="003C46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пункта (1.1),h2,h21,5,Reset numbering,222"/>
    <w:basedOn w:val="a"/>
    <w:next w:val="a"/>
    <w:link w:val="20"/>
    <w:uiPriority w:val="99"/>
    <w:unhideWhenUsed/>
    <w:qFormat/>
    <w:rsid w:val="001957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подпукта (1.1.1),H3,Level 1 - 1"/>
    <w:basedOn w:val="a"/>
    <w:next w:val="a"/>
    <w:link w:val="30"/>
    <w:uiPriority w:val="99"/>
    <w:unhideWhenUsed/>
    <w:qFormat/>
    <w:rsid w:val="00637FF8"/>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H41,Sub-Minor,Level 2 - a"/>
    <w:basedOn w:val="a"/>
    <w:link w:val="40"/>
    <w:uiPriority w:val="99"/>
    <w:qFormat/>
    <w:rsid w:val="006259F1"/>
    <w:pPr>
      <w:tabs>
        <w:tab w:val="num" w:pos="0"/>
      </w:tabs>
      <w:spacing w:before="120" w:after="120"/>
      <w:jc w:val="both"/>
      <w:outlineLvl w:val="3"/>
    </w:pPr>
    <w:rPr>
      <w:sz w:val="22"/>
      <w:szCs w:val="20"/>
      <w:lang w:eastAsia="en-US"/>
    </w:rPr>
  </w:style>
  <w:style w:type="paragraph" w:styleId="5">
    <w:name w:val="heading 5"/>
    <w:basedOn w:val="a"/>
    <w:next w:val="a"/>
    <w:link w:val="50"/>
    <w:uiPriority w:val="9"/>
    <w:unhideWhenUsed/>
    <w:qFormat/>
    <w:rsid w:val="006259F1"/>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aliases w:val="Appendix Header,Legal Level 1.1."/>
    <w:basedOn w:val="a"/>
    <w:next w:val="a"/>
    <w:link w:val="70"/>
    <w:uiPriority w:val="99"/>
    <w:qFormat/>
    <w:rsid w:val="006259F1"/>
    <w:pPr>
      <w:spacing w:before="180" w:after="240"/>
      <w:outlineLvl w:val="6"/>
    </w:pPr>
    <w:rPr>
      <w:rFonts w:ascii="Garamond" w:hAnsi="Garamond"/>
      <w:sz w:val="22"/>
      <w:szCs w:val="20"/>
      <w:lang w:eastAsia="en-US"/>
    </w:rPr>
  </w:style>
  <w:style w:type="paragraph" w:styleId="8">
    <w:name w:val="heading 8"/>
    <w:aliases w:val="Legal Level 1.1.1."/>
    <w:basedOn w:val="a"/>
    <w:next w:val="a"/>
    <w:link w:val="80"/>
    <w:uiPriority w:val="99"/>
    <w:qFormat/>
    <w:rsid w:val="006259F1"/>
    <w:pPr>
      <w:spacing w:before="240" w:after="60"/>
      <w:outlineLvl w:val="7"/>
    </w:pPr>
    <w:rPr>
      <w:rFonts w:ascii="Arial" w:hAnsi="Arial"/>
      <w:i/>
      <w:sz w:val="20"/>
      <w:szCs w:val="20"/>
      <w:lang w:eastAsia="en-US"/>
    </w:rPr>
  </w:style>
  <w:style w:type="paragraph" w:styleId="9">
    <w:name w:val="heading 9"/>
    <w:aliases w:val="Legal Level 1.1.1.1."/>
    <w:basedOn w:val="a"/>
    <w:next w:val="a"/>
    <w:link w:val="90"/>
    <w:uiPriority w:val="99"/>
    <w:qFormat/>
    <w:rsid w:val="006259F1"/>
    <w:pPr>
      <w:spacing w:before="240" w:after="60"/>
      <w:outlineLvl w:val="8"/>
    </w:pPr>
    <w:rPr>
      <w:rFonts w:ascii="Arial" w:hAnsi="Arial"/>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Section Heading Знак,level2 hdg Знак,111 Знак"/>
    <w:basedOn w:val="a0"/>
    <w:link w:val="1"/>
    <w:uiPriority w:val="9"/>
    <w:rsid w:val="003C462E"/>
    <w:rPr>
      <w:rFonts w:asciiTheme="majorHAnsi" w:eastAsiaTheme="majorEastAsia" w:hAnsiTheme="majorHAnsi" w:cstheme="majorBidi"/>
      <w:color w:val="2E74B5" w:themeColor="accent1" w:themeShade="BF"/>
      <w:sz w:val="32"/>
      <w:szCs w:val="32"/>
      <w:lang w:eastAsia="ru-RU"/>
    </w:rPr>
  </w:style>
  <w:style w:type="paragraph" w:customStyle="1" w:styleId="ConsPlusNormal">
    <w:name w:val="ConsPlusNormal"/>
    <w:rsid w:val="003C46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page number"/>
    <w:uiPriority w:val="99"/>
    <w:rsid w:val="003C462E"/>
    <w:rPr>
      <w:rFonts w:cs="Times New Roman"/>
    </w:rPr>
  </w:style>
  <w:style w:type="paragraph" w:styleId="a4">
    <w:name w:val="header"/>
    <w:basedOn w:val="a"/>
    <w:link w:val="a5"/>
    <w:uiPriority w:val="99"/>
    <w:rsid w:val="003C462E"/>
    <w:pPr>
      <w:tabs>
        <w:tab w:val="center" w:pos="4677"/>
        <w:tab w:val="right" w:pos="9355"/>
      </w:tabs>
    </w:pPr>
  </w:style>
  <w:style w:type="character" w:customStyle="1" w:styleId="a5">
    <w:name w:val="Верхний колонтитул Знак"/>
    <w:basedOn w:val="a0"/>
    <w:link w:val="a4"/>
    <w:uiPriority w:val="99"/>
    <w:rsid w:val="003C462E"/>
    <w:rPr>
      <w:rFonts w:ascii="Times New Roman" w:eastAsia="Times New Roman" w:hAnsi="Times New Roman" w:cs="Times New Roman"/>
      <w:sz w:val="24"/>
      <w:szCs w:val="24"/>
      <w:lang w:eastAsia="ru-RU"/>
    </w:rPr>
  </w:style>
  <w:style w:type="paragraph" w:styleId="a6">
    <w:name w:val="footer"/>
    <w:basedOn w:val="a"/>
    <w:link w:val="a7"/>
    <w:uiPriority w:val="99"/>
    <w:rsid w:val="003C462E"/>
    <w:pPr>
      <w:tabs>
        <w:tab w:val="center" w:pos="4677"/>
        <w:tab w:val="right" w:pos="9355"/>
      </w:tabs>
    </w:pPr>
  </w:style>
  <w:style w:type="character" w:customStyle="1" w:styleId="a7">
    <w:name w:val="Нижний колонтитул Знак"/>
    <w:basedOn w:val="a0"/>
    <w:link w:val="a6"/>
    <w:uiPriority w:val="99"/>
    <w:rsid w:val="003C462E"/>
    <w:rPr>
      <w:rFonts w:ascii="Times New Roman" w:eastAsia="Times New Roman" w:hAnsi="Times New Roman" w:cs="Times New Roman"/>
      <w:sz w:val="24"/>
      <w:szCs w:val="24"/>
      <w:lang w:eastAsia="ru-RU"/>
    </w:rPr>
  </w:style>
  <w:style w:type="paragraph" w:styleId="31">
    <w:name w:val="Body Text 3"/>
    <w:basedOn w:val="a"/>
    <w:link w:val="32"/>
    <w:unhideWhenUsed/>
    <w:rsid w:val="003C462E"/>
    <w:pPr>
      <w:spacing w:after="120"/>
    </w:pPr>
    <w:rPr>
      <w:sz w:val="16"/>
      <w:szCs w:val="16"/>
    </w:rPr>
  </w:style>
  <w:style w:type="character" w:customStyle="1" w:styleId="32">
    <w:name w:val="Основной текст 3 Знак"/>
    <w:basedOn w:val="a0"/>
    <w:link w:val="31"/>
    <w:rsid w:val="003C462E"/>
    <w:rPr>
      <w:rFonts w:ascii="Times New Roman" w:eastAsia="Times New Roman" w:hAnsi="Times New Roman" w:cs="Times New Roman"/>
      <w:sz w:val="16"/>
      <w:szCs w:val="16"/>
      <w:lang w:eastAsia="ru-RU"/>
    </w:rPr>
  </w:style>
  <w:style w:type="paragraph" w:styleId="a8">
    <w:name w:val="Title"/>
    <w:basedOn w:val="a"/>
    <w:link w:val="a9"/>
    <w:qFormat/>
    <w:rsid w:val="003C462E"/>
    <w:pPr>
      <w:spacing w:before="120"/>
      <w:jc w:val="center"/>
    </w:pPr>
    <w:rPr>
      <w:rFonts w:ascii="Garamond" w:hAnsi="Garamond"/>
      <w:b/>
      <w:bCs/>
      <w:sz w:val="32"/>
    </w:rPr>
  </w:style>
  <w:style w:type="character" w:customStyle="1" w:styleId="aa">
    <w:name w:val="Название Знак"/>
    <w:basedOn w:val="a0"/>
    <w:uiPriority w:val="10"/>
    <w:rsid w:val="003C462E"/>
    <w:rPr>
      <w:rFonts w:asciiTheme="majorHAnsi" w:eastAsiaTheme="majorEastAsia" w:hAnsiTheme="majorHAnsi" w:cstheme="majorBidi"/>
      <w:spacing w:val="-10"/>
      <w:kern w:val="28"/>
      <w:sz w:val="56"/>
      <w:szCs w:val="56"/>
      <w:lang w:eastAsia="ru-RU"/>
    </w:rPr>
  </w:style>
  <w:style w:type="character" w:customStyle="1" w:styleId="a9">
    <w:name w:val="Заголовок Знак"/>
    <w:link w:val="a8"/>
    <w:locked/>
    <w:rsid w:val="003C462E"/>
    <w:rPr>
      <w:rFonts w:ascii="Garamond" w:eastAsia="Times New Roman" w:hAnsi="Garamond" w:cs="Times New Roman"/>
      <w:b/>
      <w:bCs/>
      <w:sz w:val="32"/>
      <w:szCs w:val="24"/>
      <w:lang w:eastAsia="ru-RU"/>
    </w:rPr>
  </w:style>
  <w:style w:type="paragraph" w:customStyle="1" w:styleId="11">
    <w:name w:val="Абзац списка1"/>
    <w:basedOn w:val="a"/>
    <w:rsid w:val="003C462E"/>
    <w:pPr>
      <w:ind w:left="708"/>
      <w:jc w:val="both"/>
    </w:pPr>
    <w:rPr>
      <w:rFonts w:ascii="Garamond" w:hAnsi="Garamond"/>
      <w:sz w:val="22"/>
    </w:rPr>
  </w:style>
  <w:style w:type="paragraph" w:styleId="ab">
    <w:name w:val="Normal (Web)"/>
    <w:basedOn w:val="a"/>
    <w:uiPriority w:val="99"/>
    <w:rsid w:val="003C462E"/>
    <w:pPr>
      <w:spacing w:before="100" w:beforeAutospacing="1" w:after="100" w:afterAutospacing="1"/>
      <w:jc w:val="both"/>
    </w:pPr>
    <w:rPr>
      <w:rFonts w:ascii="Garamond" w:hAnsi="Garamond"/>
      <w:sz w:val="22"/>
    </w:rPr>
  </w:style>
  <w:style w:type="paragraph" w:customStyle="1" w:styleId="msolistparagraph0">
    <w:name w:val="msolistparagraph"/>
    <w:basedOn w:val="a"/>
    <w:uiPriority w:val="99"/>
    <w:rsid w:val="003C462E"/>
    <w:pPr>
      <w:ind w:left="720"/>
      <w:jc w:val="both"/>
    </w:pPr>
    <w:rPr>
      <w:rFonts w:ascii="Garamond" w:hAnsi="Garamond"/>
      <w:sz w:val="22"/>
    </w:rPr>
  </w:style>
  <w:style w:type="paragraph" w:customStyle="1" w:styleId="21">
    <w:name w:val="Абзац списка2"/>
    <w:basedOn w:val="a"/>
    <w:rsid w:val="000F41DD"/>
    <w:pPr>
      <w:ind w:left="708"/>
      <w:jc w:val="both"/>
    </w:pPr>
    <w:rPr>
      <w:rFonts w:ascii="Garamond" w:hAnsi="Garamond"/>
      <w:sz w:val="22"/>
    </w:rPr>
  </w:style>
  <w:style w:type="paragraph" w:styleId="ac">
    <w:name w:val="Balloon Text"/>
    <w:basedOn w:val="a"/>
    <w:link w:val="ad"/>
    <w:uiPriority w:val="99"/>
    <w:semiHidden/>
    <w:unhideWhenUsed/>
    <w:rsid w:val="00CA0E6F"/>
    <w:rPr>
      <w:rFonts w:ascii="Segoe UI" w:hAnsi="Segoe UI" w:cs="Segoe UI"/>
      <w:sz w:val="18"/>
      <w:szCs w:val="18"/>
    </w:rPr>
  </w:style>
  <w:style w:type="character" w:customStyle="1" w:styleId="ad">
    <w:name w:val="Текст выноски Знак"/>
    <w:basedOn w:val="a0"/>
    <w:link w:val="ac"/>
    <w:uiPriority w:val="99"/>
    <w:semiHidden/>
    <w:rsid w:val="00CA0E6F"/>
    <w:rPr>
      <w:rFonts w:ascii="Segoe UI" w:eastAsia="Times New Roman" w:hAnsi="Segoe UI" w:cs="Segoe UI"/>
      <w:sz w:val="18"/>
      <w:szCs w:val="18"/>
      <w:lang w:eastAsia="ru-RU"/>
    </w:rPr>
  </w:style>
  <w:style w:type="character" w:customStyle="1" w:styleId="20">
    <w:name w:val="Заголовок 2 Знак"/>
    <w:aliases w:val="Заголовок пункта (1.1) Знак,h2 Знак,h21 Знак,5 Знак,Reset numbering Знак,222 Знак"/>
    <w:basedOn w:val="a0"/>
    <w:link w:val="2"/>
    <w:uiPriority w:val="9"/>
    <w:semiHidden/>
    <w:rsid w:val="0019579C"/>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Заголовок подпукта (1.1.1) Знак,H3 Знак,Level 1 - 1 Знак"/>
    <w:basedOn w:val="a0"/>
    <w:link w:val="3"/>
    <w:uiPriority w:val="9"/>
    <w:semiHidden/>
    <w:rsid w:val="00637FF8"/>
    <w:rPr>
      <w:rFonts w:asciiTheme="majorHAnsi" w:eastAsiaTheme="majorEastAsia" w:hAnsiTheme="majorHAnsi" w:cstheme="majorBidi"/>
      <w:color w:val="1F4D78" w:themeColor="accent1" w:themeShade="7F"/>
      <w:sz w:val="24"/>
      <w:szCs w:val="24"/>
      <w:lang w:eastAsia="ru-RU"/>
    </w:rPr>
  </w:style>
  <w:style w:type="paragraph" w:styleId="ae">
    <w:name w:val="List Paragraph"/>
    <w:basedOn w:val="a"/>
    <w:link w:val="af"/>
    <w:uiPriority w:val="99"/>
    <w:qFormat/>
    <w:rsid w:val="005240C7"/>
    <w:pPr>
      <w:ind w:left="720"/>
      <w:contextualSpacing/>
    </w:pPr>
  </w:style>
  <w:style w:type="character" w:customStyle="1" w:styleId="50">
    <w:name w:val="Заголовок 5 Знак"/>
    <w:basedOn w:val="a0"/>
    <w:link w:val="5"/>
    <w:uiPriority w:val="9"/>
    <w:rsid w:val="006259F1"/>
    <w:rPr>
      <w:rFonts w:asciiTheme="majorHAnsi" w:eastAsiaTheme="majorEastAsia" w:hAnsiTheme="majorHAnsi" w:cstheme="majorBidi"/>
      <w:color w:val="2E74B5" w:themeColor="accent1" w:themeShade="BF"/>
      <w:sz w:val="24"/>
      <w:szCs w:val="24"/>
      <w:lang w:eastAsia="ru-RU"/>
    </w:rPr>
  </w:style>
  <w:style w:type="character" w:customStyle="1" w:styleId="40">
    <w:name w:val="Заголовок 4 Знак"/>
    <w:aliases w:val="H4 Знак,H41 Знак,Sub-Minor Знак,Level 2 - a Знак"/>
    <w:basedOn w:val="a0"/>
    <w:link w:val="4"/>
    <w:uiPriority w:val="99"/>
    <w:rsid w:val="006259F1"/>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0"/>
    <w:link w:val="7"/>
    <w:uiPriority w:val="99"/>
    <w:rsid w:val="006259F1"/>
    <w:rPr>
      <w:rFonts w:ascii="Garamond" w:eastAsia="Times New Roman" w:hAnsi="Garamond" w:cs="Times New Roman"/>
      <w:szCs w:val="20"/>
    </w:rPr>
  </w:style>
  <w:style w:type="character" w:customStyle="1" w:styleId="80">
    <w:name w:val="Заголовок 8 Знак"/>
    <w:aliases w:val="Legal Level 1.1.1. Знак"/>
    <w:basedOn w:val="a0"/>
    <w:link w:val="8"/>
    <w:uiPriority w:val="99"/>
    <w:rsid w:val="006259F1"/>
    <w:rPr>
      <w:rFonts w:ascii="Arial" w:eastAsia="Times New Roman" w:hAnsi="Arial" w:cs="Times New Roman"/>
      <w:i/>
      <w:sz w:val="20"/>
      <w:szCs w:val="20"/>
    </w:rPr>
  </w:style>
  <w:style w:type="character" w:customStyle="1" w:styleId="90">
    <w:name w:val="Заголовок 9 Знак"/>
    <w:aliases w:val="Legal Level 1.1.1.1. Знак"/>
    <w:basedOn w:val="a0"/>
    <w:link w:val="9"/>
    <w:uiPriority w:val="99"/>
    <w:rsid w:val="006259F1"/>
    <w:rPr>
      <w:rFonts w:ascii="Arial" w:eastAsia="Times New Roman" w:hAnsi="Arial" w:cs="Times New Roman"/>
      <w:i/>
      <w:sz w:val="18"/>
      <w:szCs w:val="20"/>
    </w:rPr>
  </w:style>
  <w:style w:type="paragraph" w:customStyle="1" w:styleId="subclauseindent">
    <w:name w:val="subclauseindent"/>
    <w:basedOn w:val="a"/>
    <w:uiPriority w:val="99"/>
    <w:rsid w:val="006259F1"/>
    <w:pPr>
      <w:spacing w:before="120" w:after="120"/>
      <w:ind w:left="1701"/>
      <w:jc w:val="both"/>
    </w:pPr>
    <w:rPr>
      <w:sz w:val="22"/>
      <w:szCs w:val="20"/>
      <w:lang w:eastAsia="en-US"/>
    </w:rPr>
  </w:style>
  <w:style w:type="paragraph" w:customStyle="1" w:styleId="subsubclauseindent">
    <w:name w:val="subsubclauseindent"/>
    <w:basedOn w:val="a"/>
    <w:uiPriority w:val="99"/>
    <w:rsid w:val="006259F1"/>
    <w:pPr>
      <w:spacing w:before="120" w:after="120"/>
      <w:ind w:left="2552"/>
      <w:jc w:val="both"/>
    </w:pPr>
    <w:rPr>
      <w:sz w:val="22"/>
      <w:szCs w:val="20"/>
      <w:lang w:eastAsia="en-US"/>
    </w:rPr>
  </w:style>
  <w:style w:type="character" w:styleId="af0">
    <w:name w:val="Placeholder Text"/>
    <w:basedOn w:val="a0"/>
    <w:uiPriority w:val="99"/>
    <w:semiHidden/>
    <w:rsid w:val="007176F5"/>
    <w:rPr>
      <w:color w:val="808080"/>
    </w:rPr>
  </w:style>
  <w:style w:type="character" w:styleId="af1">
    <w:name w:val="annotation reference"/>
    <w:basedOn w:val="a0"/>
    <w:unhideWhenUsed/>
    <w:rsid w:val="00142308"/>
    <w:rPr>
      <w:sz w:val="16"/>
      <w:szCs w:val="16"/>
    </w:rPr>
  </w:style>
  <w:style w:type="paragraph" w:styleId="af2">
    <w:name w:val="annotation text"/>
    <w:basedOn w:val="a"/>
    <w:link w:val="af3"/>
    <w:unhideWhenUsed/>
    <w:rsid w:val="00142308"/>
    <w:rPr>
      <w:sz w:val="20"/>
      <w:szCs w:val="20"/>
    </w:rPr>
  </w:style>
  <w:style w:type="character" w:customStyle="1" w:styleId="af3">
    <w:name w:val="Текст примечания Знак"/>
    <w:basedOn w:val="a0"/>
    <w:link w:val="af2"/>
    <w:rsid w:val="0014230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142308"/>
    <w:rPr>
      <w:b/>
      <w:bCs/>
    </w:rPr>
  </w:style>
  <w:style w:type="character" w:customStyle="1" w:styleId="af5">
    <w:name w:val="Тема примечания Знак"/>
    <w:basedOn w:val="af3"/>
    <w:link w:val="af4"/>
    <w:uiPriority w:val="99"/>
    <w:semiHidden/>
    <w:rsid w:val="00142308"/>
    <w:rPr>
      <w:rFonts w:ascii="Times New Roman" w:eastAsia="Times New Roman" w:hAnsi="Times New Roman" w:cs="Times New Roman"/>
      <w:b/>
      <w:bCs/>
      <w:sz w:val="20"/>
      <w:szCs w:val="20"/>
      <w:lang w:eastAsia="ru-RU"/>
    </w:rPr>
  </w:style>
  <w:style w:type="character" w:customStyle="1" w:styleId="af">
    <w:name w:val="Абзац списка Знак"/>
    <w:link w:val="ae"/>
    <w:uiPriority w:val="99"/>
    <w:rsid w:val="001503E2"/>
    <w:rPr>
      <w:rFonts w:ascii="Times New Roman" w:eastAsia="Times New Roman" w:hAnsi="Times New Roman" w:cs="Times New Roman"/>
      <w:sz w:val="24"/>
      <w:szCs w:val="24"/>
      <w:lang w:eastAsia="ru-RU"/>
    </w:rPr>
  </w:style>
  <w:style w:type="paragraph" w:styleId="af6">
    <w:name w:val="Body Text"/>
    <w:basedOn w:val="a"/>
    <w:link w:val="af7"/>
    <w:uiPriority w:val="99"/>
    <w:semiHidden/>
    <w:unhideWhenUsed/>
    <w:rsid w:val="00C6482A"/>
    <w:pPr>
      <w:spacing w:after="120"/>
    </w:pPr>
  </w:style>
  <w:style w:type="character" w:customStyle="1" w:styleId="af7">
    <w:name w:val="Основной текст Знак"/>
    <w:basedOn w:val="a0"/>
    <w:link w:val="af6"/>
    <w:uiPriority w:val="99"/>
    <w:semiHidden/>
    <w:rsid w:val="00C648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9164">
      <w:bodyDiv w:val="1"/>
      <w:marLeft w:val="0"/>
      <w:marRight w:val="0"/>
      <w:marTop w:val="0"/>
      <w:marBottom w:val="0"/>
      <w:divBdr>
        <w:top w:val="none" w:sz="0" w:space="0" w:color="auto"/>
        <w:left w:val="none" w:sz="0" w:space="0" w:color="auto"/>
        <w:bottom w:val="none" w:sz="0" w:space="0" w:color="auto"/>
        <w:right w:val="none" w:sz="0" w:space="0" w:color="auto"/>
      </w:divBdr>
    </w:div>
    <w:div w:id="1104420339">
      <w:bodyDiv w:val="1"/>
      <w:marLeft w:val="0"/>
      <w:marRight w:val="0"/>
      <w:marTop w:val="0"/>
      <w:marBottom w:val="0"/>
      <w:divBdr>
        <w:top w:val="none" w:sz="0" w:space="0" w:color="auto"/>
        <w:left w:val="none" w:sz="0" w:space="0" w:color="auto"/>
        <w:bottom w:val="none" w:sz="0" w:space="0" w:color="auto"/>
        <w:right w:val="none" w:sz="0" w:space="0" w:color="auto"/>
      </w:divBdr>
    </w:div>
    <w:div w:id="1720545333">
      <w:bodyDiv w:val="1"/>
      <w:marLeft w:val="0"/>
      <w:marRight w:val="0"/>
      <w:marTop w:val="0"/>
      <w:marBottom w:val="0"/>
      <w:divBdr>
        <w:top w:val="none" w:sz="0" w:space="0" w:color="auto"/>
        <w:left w:val="none" w:sz="0" w:space="0" w:color="auto"/>
        <w:bottom w:val="none" w:sz="0" w:space="0" w:color="auto"/>
        <w:right w:val="none" w:sz="0" w:space="0" w:color="auto"/>
      </w:divBdr>
    </w:div>
    <w:div w:id="1906988307">
      <w:bodyDiv w:val="1"/>
      <w:marLeft w:val="0"/>
      <w:marRight w:val="0"/>
      <w:marTop w:val="0"/>
      <w:marBottom w:val="0"/>
      <w:divBdr>
        <w:top w:val="none" w:sz="0" w:space="0" w:color="auto"/>
        <w:left w:val="none" w:sz="0" w:space="0" w:color="auto"/>
        <w:bottom w:val="none" w:sz="0" w:space="0" w:color="auto"/>
        <w:right w:val="none" w:sz="0" w:space="0" w:color="auto"/>
      </w:divBdr>
    </w:div>
    <w:div w:id="1987587929">
      <w:bodyDiv w:val="1"/>
      <w:marLeft w:val="0"/>
      <w:marRight w:val="0"/>
      <w:marTop w:val="0"/>
      <w:marBottom w:val="0"/>
      <w:divBdr>
        <w:top w:val="none" w:sz="0" w:space="0" w:color="auto"/>
        <w:left w:val="none" w:sz="0" w:space="0" w:color="auto"/>
        <w:bottom w:val="none" w:sz="0" w:space="0" w:color="auto"/>
        <w:right w:val="none" w:sz="0" w:space="0" w:color="auto"/>
      </w:divBdr>
    </w:div>
    <w:div w:id="206957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8DC3-B806-4B96-B87C-9E5A51F3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3222</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Федор Юрьевич</dc:creator>
  <cp:keywords/>
  <dc:description/>
  <cp:lastModifiedBy>Гирина Марина Владимировна</cp:lastModifiedBy>
  <cp:revision>11</cp:revision>
  <cp:lastPrinted>2020-02-11T14:02:00Z</cp:lastPrinted>
  <dcterms:created xsi:type="dcterms:W3CDTF">2022-10-18T10:34:00Z</dcterms:created>
  <dcterms:modified xsi:type="dcterms:W3CDTF">2022-10-24T07:20:00Z</dcterms:modified>
</cp:coreProperties>
</file>