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E3" w:rsidRPr="006879BA" w:rsidRDefault="00E64AAA" w:rsidP="007E250E">
      <w:pPr>
        <w:ind w:right="-10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 w:cs="Arial"/>
          <w:b/>
          <w:sz w:val="28"/>
          <w:szCs w:val="28"/>
        </w:rPr>
        <w:t>VI.17</w:t>
      </w:r>
      <w:r w:rsidR="00883E4C">
        <w:rPr>
          <w:rFonts w:ascii="Garamond" w:hAnsi="Garamond" w:cs="Arial"/>
          <w:b/>
          <w:sz w:val="28"/>
          <w:szCs w:val="28"/>
        </w:rPr>
        <w:t>.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8E00E3">
        <w:rPr>
          <w:rFonts w:ascii="Garamond" w:hAnsi="Garamond" w:cs="Arial"/>
          <w:b/>
          <w:sz w:val="28"/>
          <w:szCs w:val="28"/>
        </w:rPr>
        <w:t>Изменения, связанные с</w:t>
      </w:r>
      <w:r w:rsidR="008E00E3" w:rsidRPr="005651FC">
        <w:rPr>
          <w:rFonts w:ascii="Garamond" w:hAnsi="Garamond" w:cs="Arial"/>
          <w:b/>
          <w:sz w:val="28"/>
          <w:szCs w:val="28"/>
        </w:rPr>
        <w:t xml:space="preserve"> </w:t>
      </w:r>
      <w:r w:rsidR="007E250E">
        <w:rPr>
          <w:rFonts w:ascii="Garamond" w:hAnsi="Garamond" w:cs="Arial"/>
          <w:b/>
          <w:sz w:val="28"/>
          <w:szCs w:val="28"/>
        </w:rPr>
        <w:t>определением</w:t>
      </w:r>
      <w:r w:rsidR="007E250E" w:rsidRPr="007E250E">
        <w:rPr>
          <w:rFonts w:ascii="Garamond" w:hAnsi="Garamond" w:cs="Arial"/>
          <w:b/>
          <w:sz w:val="28"/>
          <w:szCs w:val="28"/>
        </w:rPr>
        <w:t xml:space="preserve"> величины средней доходности долгосрочных</w:t>
      </w:r>
      <w:r w:rsidR="004952AD">
        <w:rPr>
          <w:rFonts w:ascii="Garamond" w:hAnsi="Garamond" w:cs="Arial"/>
          <w:b/>
          <w:sz w:val="28"/>
          <w:szCs w:val="28"/>
        </w:rPr>
        <w:t xml:space="preserve"> </w:t>
      </w:r>
      <w:r w:rsidR="007E250E" w:rsidRPr="007E250E">
        <w:rPr>
          <w:rFonts w:ascii="Garamond" w:hAnsi="Garamond" w:cs="Arial"/>
          <w:b/>
          <w:sz w:val="28"/>
          <w:szCs w:val="28"/>
        </w:rPr>
        <w:t>государственных обязательств</w:t>
      </w:r>
    </w:p>
    <w:p w:rsidR="008E00E3" w:rsidRPr="003868F4" w:rsidRDefault="008E00E3" w:rsidP="008E00E3">
      <w:pPr>
        <w:autoSpaceDE w:val="0"/>
        <w:autoSpaceDN w:val="0"/>
        <w:adjustRightInd w:val="0"/>
        <w:outlineLvl w:val="0"/>
        <w:rPr>
          <w:rFonts w:ascii="Garamond" w:hAnsi="Garamond"/>
          <w:b/>
        </w:rPr>
      </w:pPr>
    </w:p>
    <w:p w:rsidR="008E00E3" w:rsidRPr="006A31E8" w:rsidRDefault="008E00E3" w:rsidP="008E00E3">
      <w:pPr>
        <w:widowControl w:val="0"/>
        <w:ind w:right="-32"/>
        <w:jc w:val="right"/>
        <w:rPr>
          <w:rFonts w:ascii="Garamond" w:hAnsi="Garamond"/>
          <w:b/>
          <w:sz w:val="28"/>
          <w:szCs w:val="28"/>
        </w:rPr>
      </w:pPr>
      <w:r w:rsidRPr="00A82A97">
        <w:rPr>
          <w:rFonts w:ascii="Garamond" w:hAnsi="Garamond"/>
          <w:b/>
          <w:sz w:val="28"/>
          <w:szCs w:val="28"/>
        </w:rPr>
        <w:t>Приложение №</w:t>
      </w:r>
      <w:r w:rsidR="00E64AAA" w:rsidRPr="006A31E8">
        <w:rPr>
          <w:rFonts w:ascii="Garamond" w:hAnsi="Garamond"/>
          <w:b/>
          <w:sz w:val="28"/>
          <w:szCs w:val="28"/>
        </w:rPr>
        <w:t xml:space="preserve"> 6.17</w:t>
      </w:r>
    </w:p>
    <w:p w:rsidR="008E00E3" w:rsidRPr="00AC7D73" w:rsidRDefault="008E00E3" w:rsidP="008E00E3">
      <w:pPr>
        <w:widowControl w:val="0"/>
        <w:ind w:right="-32"/>
        <w:jc w:val="right"/>
        <w:rPr>
          <w:rFonts w:ascii="Garamond" w:hAnsi="Garamond"/>
          <w:b/>
          <w:sz w:val="28"/>
          <w:szCs w:val="28"/>
        </w:rPr>
      </w:pPr>
    </w:p>
    <w:p w:rsidR="008E00E3" w:rsidRDefault="008E00E3" w:rsidP="008E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Инициатор: </w:t>
      </w:r>
      <w:r>
        <w:rPr>
          <w:rFonts w:ascii="Garamond" w:hAnsi="Garamond" w:cs="Tahoma"/>
          <w:lang w:eastAsia="en-US"/>
        </w:rPr>
        <w:t>Ассоциация</w:t>
      </w:r>
      <w:r w:rsidRPr="00BC336E">
        <w:rPr>
          <w:rFonts w:ascii="Garamond" w:hAnsi="Garamond" w:cs="Tahoma"/>
          <w:lang w:eastAsia="en-US"/>
        </w:rPr>
        <w:t xml:space="preserve"> «НП Совет рынка»</w:t>
      </w:r>
      <w:r>
        <w:rPr>
          <w:rFonts w:ascii="Garamond" w:hAnsi="Garamond" w:cs="Tahoma"/>
          <w:lang w:eastAsia="en-US"/>
        </w:rPr>
        <w:t>.</w:t>
      </w:r>
    </w:p>
    <w:p w:rsidR="008E00E3" w:rsidRDefault="008E00E3" w:rsidP="007E2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A51C21">
        <w:rPr>
          <w:rFonts w:ascii="Garamond" w:hAnsi="Garamond" w:cs="Garamond"/>
          <w:b/>
        </w:rPr>
        <w:t>Обоснование:</w:t>
      </w:r>
      <w:r>
        <w:rPr>
          <w:rFonts w:ascii="Garamond" w:hAnsi="Garamond" w:cs="Garamond"/>
        </w:rPr>
        <w:t xml:space="preserve"> </w:t>
      </w:r>
      <w:r w:rsidR="007E250E">
        <w:rPr>
          <w:rFonts w:ascii="Garamond" w:hAnsi="Garamond" w:cs="Garamond"/>
        </w:rPr>
        <w:t>приведение п</w:t>
      </w:r>
      <w:r w:rsidR="002F51F9">
        <w:rPr>
          <w:rFonts w:ascii="Garamond" w:hAnsi="Garamond" w:cs="Garamond"/>
        </w:rPr>
        <w:t>о</w:t>
      </w:r>
      <w:r w:rsidR="007E250E">
        <w:rPr>
          <w:rFonts w:ascii="Garamond" w:hAnsi="Garamond" w:cs="Garamond"/>
        </w:rPr>
        <w:t xml:space="preserve">рядка </w:t>
      </w:r>
      <w:r w:rsidR="007E250E" w:rsidRPr="007E250E">
        <w:rPr>
          <w:rFonts w:ascii="Garamond" w:hAnsi="Garamond" w:cs="Garamond"/>
        </w:rPr>
        <w:t>опр</w:t>
      </w:r>
      <w:r w:rsidR="007E250E">
        <w:rPr>
          <w:rFonts w:ascii="Garamond" w:hAnsi="Garamond" w:cs="Garamond"/>
        </w:rPr>
        <w:t>еделения</w:t>
      </w:r>
      <w:r w:rsidR="007E250E" w:rsidRPr="007E250E">
        <w:rPr>
          <w:rFonts w:ascii="Garamond" w:hAnsi="Garamond" w:cs="Garamond"/>
        </w:rPr>
        <w:t xml:space="preserve"> величины средней доходности долгосрочных</w:t>
      </w:r>
      <w:r w:rsidR="007E250E">
        <w:rPr>
          <w:rFonts w:ascii="Garamond" w:hAnsi="Garamond" w:cs="Garamond"/>
        </w:rPr>
        <w:t xml:space="preserve"> </w:t>
      </w:r>
      <w:r w:rsidR="007E250E" w:rsidRPr="007E250E">
        <w:rPr>
          <w:rFonts w:ascii="Garamond" w:hAnsi="Garamond" w:cs="Garamond"/>
        </w:rPr>
        <w:t>государственных обязательств</w:t>
      </w:r>
      <w:r w:rsidR="004952AD">
        <w:rPr>
          <w:rFonts w:ascii="Garamond" w:hAnsi="Garamond" w:cs="Garamond"/>
        </w:rPr>
        <w:t>,</w:t>
      </w:r>
      <w:r w:rsidR="007E250E">
        <w:rPr>
          <w:rFonts w:ascii="Garamond" w:hAnsi="Garamond" w:cs="Garamond"/>
        </w:rPr>
        <w:t xml:space="preserve"> </w:t>
      </w:r>
      <w:r w:rsidR="007E250E" w:rsidRPr="007E250E">
        <w:rPr>
          <w:rFonts w:ascii="Garamond" w:hAnsi="Garamond" w:cs="Garamond"/>
        </w:rPr>
        <w:t>используемой при расчете цены</w:t>
      </w:r>
      <w:r w:rsidR="007E250E">
        <w:rPr>
          <w:rFonts w:ascii="Garamond" w:hAnsi="Garamond" w:cs="Garamond"/>
        </w:rPr>
        <w:t xml:space="preserve"> </w:t>
      </w:r>
      <w:r w:rsidR="007E250E" w:rsidRPr="007E250E">
        <w:rPr>
          <w:rFonts w:ascii="Garamond" w:hAnsi="Garamond" w:cs="Garamond"/>
        </w:rPr>
        <w:t>на мощность для поставщиков мощности</w:t>
      </w:r>
      <w:r w:rsidR="004952AD">
        <w:rPr>
          <w:rFonts w:ascii="Garamond" w:hAnsi="Garamond" w:cs="Garamond"/>
        </w:rPr>
        <w:t>,</w:t>
      </w:r>
      <w:r w:rsidR="007E250E">
        <w:rPr>
          <w:rFonts w:ascii="Garamond" w:hAnsi="Garamond" w:cs="Garamond"/>
        </w:rPr>
        <w:t xml:space="preserve"> в соответствие Приказу</w:t>
      </w:r>
      <w:r w:rsidR="007E250E" w:rsidRPr="007E250E">
        <w:rPr>
          <w:rFonts w:ascii="Garamond" w:hAnsi="Garamond" w:cs="Garamond"/>
        </w:rPr>
        <w:t xml:space="preserve"> Минэконо</w:t>
      </w:r>
      <w:r w:rsidR="007E250E">
        <w:rPr>
          <w:rFonts w:ascii="Garamond" w:hAnsi="Garamond" w:cs="Garamond"/>
        </w:rPr>
        <w:t>мразвития России от 12.03.2018 №</w:t>
      </w:r>
      <w:r w:rsidR="007E250E" w:rsidRPr="007E250E">
        <w:rPr>
          <w:rFonts w:ascii="Garamond" w:hAnsi="Garamond" w:cs="Garamond"/>
        </w:rPr>
        <w:t xml:space="preserve"> 116</w:t>
      </w:r>
      <w:r>
        <w:rPr>
          <w:rFonts w:ascii="Garamond" w:hAnsi="Garamond" w:cs="Garamond"/>
        </w:rPr>
        <w:t>.</w:t>
      </w:r>
    </w:p>
    <w:p w:rsidR="008E00E3" w:rsidRPr="000468BB" w:rsidRDefault="008E00E3" w:rsidP="008E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51C21">
        <w:rPr>
          <w:rFonts w:ascii="Garamond" w:hAnsi="Garamond" w:cs="Garamond"/>
          <w:b/>
        </w:rPr>
        <w:t>Дата вступления в силу:</w:t>
      </w:r>
      <w:r w:rsidR="00E64AAA">
        <w:rPr>
          <w:rFonts w:ascii="Garamond" w:hAnsi="Garamond" w:cs="Garamond"/>
          <w:b/>
        </w:rPr>
        <w:t xml:space="preserve"> </w:t>
      </w:r>
      <w:r w:rsidR="00E22E69">
        <w:rPr>
          <w:rFonts w:ascii="Garamond" w:hAnsi="Garamond" w:cs="Garamond"/>
        </w:rPr>
        <w:t>1 января 2019</w:t>
      </w:r>
      <w:r w:rsidR="007E250E">
        <w:rPr>
          <w:rFonts w:ascii="Garamond" w:hAnsi="Garamond" w:cs="Garamond"/>
        </w:rPr>
        <w:t xml:space="preserve"> г</w:t>
      </w:r>
      <w:r w:rsidR="00E64AAA">
        <w:rPr>
          <w:rFonts w:ascii="Garamond" w:hAnsi="Garamond" w:cs="Garamond"/>
        </w:rPr>
        <w:t>ода</w:t>
      </w:r>
      <w:r w:rsidR="00883E4C">
        <w:rPr>
          <w:rFonts w:ascii="Garamond" w:hAnsi="Garamond" w:cs="Garamond"/>
        </w:rPr>
        <w:t>.</w:t>
      </w:r>
    </w:p>
    <w:p w:rsidR="008E00E3" w:rsidRDefault="008E00E3" w:rsidP="00AE5ADF">
      <w:pPr>
        <w:ind w:left="-142" w:right="-314"/>
        <w:rPr>
          <w:rFonts w:ascii="Garamond" w:hAnsi="Garamond"/>
          <w:b/>
          <w:sz w:val="26"/>
          <w:szCs w:val="26"/>
        </w:rPr>
      </w:pPr>
    </w:p>
    <w:p w:rsidR="00484C0A" w:rsidRDefault="00484C0A" w:rsidP="00484C0A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Стандартную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Агентского договора, обеспечивающего реализацию </w:t>
      </w:r>
      <w:r w:rsidR="00883E4C">
        <w:rPr>
          <w:rFonts w:ascii="Garamond" w:hAnsi="Garamond"/>
          <w:b/>
          <w:caps/>
          <w:sz w:val="26"/>
          <w:szCs w:val="26"/>
        </w:rPr>
        <w:t>инвестиционных программ ОГК/ТГК</w:t>
      </w:r>
      <w:r w:rsidRPr="007E250E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Д</w:t>
      </w:r>
      <w:r w:rsidR="00DC3B5F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15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484C0A" w:rsidRDefault="00484C0A" w:rsidP="00484C0A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484C0A" w:rsidRPr="003146C2" w:rsidTr="00292156">
        <w:trPr>
          <w:trHeight w:val="435"/>
        </w:trPr>
        <w:tc>
          <w:tcPr>
            <w:tcW w:w="960" w:type="dxa"/>
            <w:vAlign w:val="center"/>
          </w:tcPr>
          <w:p w:rsidR="00484C0A" w:rsidRPr="003146C2" w:rsidRDefault="00484C0A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84C0A" w:rsidRPr="003146C2" w:rsidRDefault="00484C0A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484C0A" w:rsidRPr="003146C2" w:rsidRDefault="00484C0A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484C0A" w:rsidRPr="003146C2" w:rsidRDefault="00484C0A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484C0A" w:rsidRPr="003146C2" w:rsidRDefault="00484C0A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84C0A" w:rsidRPr="003146C2" w:rsidRDefault="00484C0A" w:rsidP="00292156">
            <w:pPr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484C0A" w:rsidRPr="003146C2" w:rsidTr="00292156">
        <w:trPr>
          <w:trHeight w:val="435"/>
        </w:trPr>
        <w:tc>
          <w:tcPr>
            <w:tcW w:w="960" w:type="dxa"/>
            <w:vAlign w:val="center"/>
          </w:tcPr>
          <w:p w:rsidR="00484C0A" w:rsidRDefault="00484C0A" w:rsidP="00292156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Приложение 19, </w:t>
            </w:r>
          </w:p>
          <w:p w:rsidR="00484C0A" w:rsidRDefault="00484C0A" w:rsidP="00292156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п. 12</w:t>
            </w:r>
          </w:p>
        </w:tc>
        <w:tc>
          <w:tcPr>
            <w:tcW w:w="6673" w:type="dxa"/>
          </w:tcPr>
          <w:p w:rsidR="00484C0A" w:rsidRPr="00B80DD4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09E65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18.35pt" o:ole="">
                  <v:imagedata r:id="rId7" o:title=""/>
                </v:shape>
                <o:OLEObject Type="Embed" ProgID="Equation.3" ShapeID="_x0000_i1025" DrawAspect="Content" ObjectID="_1598887834" r:id="rId8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484C0A" w:rsidRPr="007E250E" w:rsidRDefault="00484C0A" w:rsidP="00292156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 w14:anchorId="77AA4662">
                <v:shape id="_x0000_i1026" type="#_x0000_t75" style="width:243.15pt;height:21.05pt" o:ole="">
                  <v:imagedata r:id="rId9" o:title=""/>
                </v:shape>
                <o:OLEObject Type="Embed" ProgID="Equation.3" ShapeID="_x0000_i1026" DrawAspect="Content" ObjectID="_1598887835" r:id="rId10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(16)</w:t>
            </w:r>
          </w:p>
          <w:p w:rsidR="00484C0A" w:rsidRPr="007E250E" w:rsidRDefault="00484C0A" w:rsidP="00292156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 w14:anchorId="5A5B02FA">
                <v:shape id="_x0000_i1027" type="#_x0000_t75" style="width:93.05pt;height:19pt" o:ole="">
                  <v:imagedata r:id="rId11" o:title=""/>
                </v:shape>
                <o:OLEObject Type="Embed" ProgID="Equation.3" ShapeID="_x0000_i1027" DrawAspect="Content" ObjectID="_1598887836" r:id="rId12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(16.1):</w:t>
            </w:r>
          </w:p>
          <w:p w:rsidR="00484C0A" w:rsidRPr="007E250E" w:rsidRDefault="00484C0A" w:rsidP="00292156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 w14:anchorId="708E27E1">
                <v:shape id="_x0000_i1028" type="#_x0000_t75" style="width:211.25pt;height:44.85pt" o:ole="">
                  <v:imagedata r:id="rId13" o:title=""/>
                </v:shape>
                <o:OLEObject Type="Embed" ProgID="Equation.3" ShapeID="_x0000_i1028" DrawAspect="Content" ObjectID="_1598887837" r:id="rId14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(16.1)</w:t>
            </w:r>
          </w:p>
          <w:p w:rsidR="00484C0A" w:rsidRPr="00484C0A" w:rsidRDefault="00484C0A" w:rsidP="00292156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</w:t>
            </w:r>
            <w:r w:rsidRPr="007E250E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189CD4A2">
                <v:shape id="_x0000_i1029" type="#_x0000_t75" style="width:93.05pt;height:21.05pt" o:ole="">
                  <v:imagedata r:id="rId15" o:title=""/>
                </v:shape>
                <o:OLEObject Type="Embed" ProgID="Equation.3" ShapeID="_x0000_i1029" DrawAspect="Content" ObjectID="_1598887838" r:id="rId16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484C0A" w:rsidRPr="00751744" w:rsidRDefault="00484C0A" w:rsidP="00292156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 w14:anchorId="539601EC">
                <v:shape id="_x0000_i1030" type="#_x0000_t75" style="width:13.6pt;height:18.35pt" o:ole="">
                  <v:imagedata r:id="rId17" o:title=""/>
                </v:shape>
                <o:OLEObject Type="Embed" ProgID="Equation.3" ShapeID="_x0000_i1030" DrawAspect="Content" ObjectID="_1598887839" r:id="rId18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количество дней в году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облигацией;</w:t>
            </w:r>
          </w:p>
          <w:p w:rsidR="00484C0A" w:rsidRPr="00751744" w:rsidRDefault="00484C0A" w:rsidP="00292156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 w14:anchorId="3CD4A7FB">
                <v:shape id="_x0000_i1031" type="#_x0000_t75" style="width:31.9pt;height:19pt" o:ole="">
                  <v:imagedata r:id="rId19" o:title=""/>
                </v:shape>
                <o:OLEObject Type="Embed" ProgID="Equation.3" ShapeID="_x0000_i1031" DrawAspect="Content" ObjectID="_1598887840" r:id="rId20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5174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номером </w:t>
            </w:r>
            <w:r w:rsidRPr="0075174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, отвечающей требованиям следующего абзаца.</w:t>
            </w:r>
          </w:p>
          <w:p w:rsidR="00484C0A" w:rsidRPr="00E320AD" w:rsidRDefault="00484C0A" w:rsidP="00E320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453D1B94">
                <v:shape id="_x0000_i1032" type="#_x0000_t75" style="width:29.2pt;height:18.35pt" o:ole="">
                  <v:imagedata r:id="rId7" o:title=""/>
                </v:shape>
                <o:OLEObject Type="Embed" ProgID="Equation.3" ShapeID="_x0000_i1032" DrawAspect="Content" ObjectID="_1598887841" r:id="rId21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484C0A" w:rsidRPr="00E320AD" w:rsidRDefault="00484C0A" w:rsidP="00E320AD">
            <w:pPr>
              <w:numPr>
                <w:ilvl w:val="0"/>
                <w:numId w:val="31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484C0A" w:rsidRPr="00751744" w:rsidRDefault="00484C0A" w:rsidP="0029215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75174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484C0A" w:rsidRPr="00E320AD" w:rsidRDefault="00484C0A" w:rsidP="0029215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E320AD">
              <w:rPr>
                <w:rFonts w:ascii="Garamond" w:hAnsi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484C0A" w:rsidRPr="008E6452" w:rsidRDefault="00484C0A" w:rsidP="00292156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484C0A" w:rsidRDefault="00484C0A" w:rsidP="00292156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5457DCF9">
                <v:shape id="_x0000_i1033" type="#_x0000_t75" style="width:29.2pt;height:18.35pt" o:ole="">
                  <v:imagedata r:id="rId7" o:title=""/>
                </v:shape>
                <o:OLEObject Type="Embed" ProgID="Equation.3" ShapeID="_x0000_i1033" DrawAspect="Content" ObjectID="_1598887842" r:id="rId22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49C51EFD">
                <v:shape id="_x0000_i1034" type="#_x0000_t75" style="width:36.7pt;height:19pt" o:ole="">
                  <v:imagedata r:id="rId23" o:title=""/>
                </v:shape>
                <o:OLEObject Type="Embed" ProgID="Equation.3" ShapeID="_x0000_i1034" DrawAspect="Content" ObjectID="_1598887843" r:id="rId2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2A42A448">
                <v:shape id="_x0000_i1035" type="#_x0000_t75" style="width:44.85pt;height:17pt" o:ole="">
                  <v:imagedata r:id="rId25" o:title=""/>
                </v:shape>
                <o:OLEObject Type="Embed" ProgID="Equation.3" ShapeID="_x0000_i1035" DrawAspect="Content" ObjectID="_1598887844" r:id="rId2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59A525DD">
                <v:shape id="_x0000_i1036" type="#_x0000_t75" style="width:48.9pt;height:26.5pt" o:ole="">
                  <v:imagedata r:id="rId27" o:title=""/>
                </v:shape>
                <o:OLEObject Type="Embed" ProgID="Equation.3" ShapeID="_x0000_i1036" DrawAspect="Content" ObjectID="_1598887845" r:id="rId2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484C0A" w:rsidRPr="00B80DD4" w:rsidRDefault="00484C0A" w:rsidP="00292156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2FAA629B">
                <v:shape id="_x0000_i1037" type="#_x0000_t75" style="width:181.35pt;height:34.65pt" o:ole="">
                  <v:imagedata r:id="rId29" o:title=""/>
                </v:shape>
                <o:OLEObject Type="Embed" ProgID="Equation.3" ShapeID="_x0000_i1037" DrawAspect="Content" ObjectID="_1598887846" r:id="rId30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484C0A" w:rsidRPr="00B80DD4" w:rsidRDefault="00484C0A" w:rsidP="00292156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3695AD8D">
                <v:shape id="_x0000_i1038" type="#_x0000_t75" style="width:31.9pt;height:19pt" o:ole="">
                  <v:imagedata r:id="rId19" o:title=""/>
                </v:shape>
                <o:OLEObject Type="Embed" ProgID="Equation.3" ShapeID="_x0000_i1038" DrawAspect="Content" ObjectID="_1598887847" r:id="rId31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484C0A" w:rsidRPr="008E6452" w:rsidRDefault="00484C0A" w:rsidP="00292156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 w14:anchorId="272FBA83">
                <v:shape id="_x0000_i1039" type="#_x0000_t75" style="width:254.7pt;height:37.35pt" o:ole="">
                  <v:imagedata r:id="rId32" o:title=""/>
                </v:shape>
                <o:OLEObject Type="Embed" ProgID="Equation.3" ShapeID="_x0000_i1039" DrawAspect="Content" ObjectID="_1598887848" r:id="rId3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r w:rsidRPr="008E6452">
              <w:rPr>
                <w:rFonts w:ascii="Garamond" w:hAnsi="Garamond"/>
                <w:sz w:val="22"/>
                <w:szCs w:val="22"/>
              </w:rPr>
              <w:tab/>
            </w:r>
            <w:r w:rsidRPr="008E6452">
              <w:rPr>
                <w:rFonts w:ascii="Garamond" w:hAnsi="Garamond"/>
                <w:sz w:val="22"/>
                <w:szCs w:val="22"/>
              </w:rPr>
              <w:tab/>
            </w:r>
            <w:r w:rsidRPr="008E6452">
              <w:rPr>
                <w:rFonts w:ascii="Garamond" w:hAnsi="Garamond"/>
                <w:sz w:val="22"/>
                <w:szCs w:val="22"/>
              </w:rPr>
              <w:tab/>
            </w:r>
            <w:r w:rsidRPr="008E6452">
              <w:rPr>
                <w:rFonts w:ascii="Garamond" w:hAnsi="Garamond"/>
                <w:sz w:val="22"/>
                <w:szCs w:val="22"/>
              </w:rPr>
              <w:tab/>
              <w:t xml:space="preserve">          (18)</w:t>
            </w:r>
          </w:p>
          <w:p w:rsidR="00484C0A" w:rsidRPr="008E6452" w:rsidRDefault="00484C0A" w:rsidP="00292156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6D130795">
                <v:shape id="_x0000_i1040" type="#_x0000_t75" style="width:14.95pt;height:18.35pt" o:ole="">
                  <v:imagedata r:id="rId34" o:title=""/>
                </v:shape>
                <o:OLEObject Type="Embed" ProgID="Equation.3" ShapeID="_x0000_i1040" DrawAspect="Content" ObjectID="_1598887849" r:id="rId3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– число торговых дней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484C0A" w:rsidRPr="008E6452" w:rsidRDefault="00484C0A" w:rsidP="00292156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0E16D0B9">
                <v:shape id="_x0000_i1041" type="#_x0000_t75" style="width:14.95pt;height:18.35pt" o:ole="">
                  <v:imagedata r:id="rId36" o:title=""/>
                </v:shape>
                <o:OLEObject Type="Embed" ProgID="Equation.3" ShapeID="_x0000_i1041" DrawAspect="Content" ObjectID="_1598887850" r:id="rId3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484C0A" w:rsidRPr="00B80DD4" w:rsidRDefault="00484C0A" w:rsidP="00292156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484C0A" w:rsidRPr="00B80DD4" w:rsidRDefault="00484C0A" w:rsidP="00292156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C520AC6">
                <v:shape id="_x0000_i1042" type="#_x0000_t75" style="width:48.9pt;height:21.05pt" o:ole="">
                  <v:imagedata r:id="rId38" o:title=""/>
                </v:shape>
                <o:OLEObject Type="Embed" ProgID="Equation.3" ShapeID="_x0000_i1042" DrawAspect="Content" ObjectID="_1598887851" r:id="rId39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484C0A" w:rsidRPr="008E6452" w:rsidRDefault="00484C0A" w:rsidP="00292156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1273FEF0">
                <v:shape id="_x0000_i1043" type="#_x0000_t75" style="width:40.1pt;height:21.05pt" o:ole="">
                  <v:imagedata r:id="rId40" o:title=""/>
                </v:shape>
                <o:OLEObject Type="Embed" ProgID="Equation.3" ShapeID="_x0000_i1043" DrawAspect="Content" ObjectID="_1598887852" r:id="rId41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</w:t>
            </w: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 xml:space="preserve">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утвержденной приказом Минэкономразвития России </w:t>
            </w:r>
            <w:r w:rsidRPr="00B21ACE">
              <w:rPr>
                <w:rFonts w:ascii="Garamond" w:hAnsi="Garamond" w:cs="Garamond"/>
                <w:sz w:val="22"/>
                <w:szCs w:val="22"/>
              </w:rPr>
              <w:t xml:space="preserve">от </w:t>
            </w:r>
            <w:r w:rsidRPr="00B21ACE">
              <w:rPr>
                <w:rFonts w:ascii="Garamond" w:hAnsi="Garamond" w:cs="Garamond"/>
                <w:sz w:val="22"/>
                <w:szCs w:val="22"/>
                <w:highlight w:val="yellow"/>
              </w:rPr>
              <w:t>26.07.2010 № 329</w:t>
            </w:r>
            <w:r w:rsidRPr="00B21ACE">
              <w:rPr>
                <w:rFonts w:ascii="Garamond" w:hAnsi="Garamond"/>
                <w:sz w:val="22"/>
                <w:szCs w:val="22"/>
              </w:rPr>
              <w:t>.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484C0A" w:rsidRPr="00760398" w:rsidRDefault="00484C0A" w:rsidP="00292156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0707E8BA">
                <v:shape id="_x0000_i1044" type="#_x0000_t75" style="width:40.1pt;height:21.05pt" o:ole="">
                  <v:imagedata r:id="rId42" o:title=""/>
                </v:shape>
                <o:OLEObject Type="Embed" ProgID="Equation.3" ShapeID="_x0000_i1044" DrawAspect="Content" ObjectID="_1598887853" r:id="rId4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 w14:anchorId="5577C923">
                <v:shape id="_x0000_i1045" type="#_x0000_t75" style="width:93.05pt;height:21.05pt" o:ole="">
                  <v:imagedata r:id="rId44" o:title=""/>
                </v:shape>
                <o:OLEObject Type="Embed" ProgID="Equation.3" ShapeID="_x0000_i1045" DrawAspect="Content" ObjectID="_1598887854" r:id="rId4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6F6C2BF0">
                <v:shape id="_x0000_i1046" type="#_x0000_t75" style="width:48.9pt;height:21.05pt" o:ole="">
                  <v:imagedata r:id="rId46" o:title=""/>
                </v:shape>
                <o:OLEObject Type="Embed" ProgID="Equation.3" ShapeID="_x0000_i1046" DrawAspect="Content" ObjectID="_1598887855" r:id="rId4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07" w:type="dxa"/>
          </w:tcPr>
          <w:p w:rsidR="00484C0A" w:rsidRPr="00B80DD4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3DE896E">
                <v:shape id="_x0000_i1047" type="#_x0000_t75" style="width:29.2pt;height:18.35pt" o:ole="">
                  <v:imagedata r:id="rId7" o:title=""/>
                </v:shape>
                <o:OLEObject Type="Embed" ProgID="Equation.3" ShapeID="_x0000_i1047" DrawAspect="Content" ObjectID="_1598887856" r:id="rId48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484C0A" w:rsidRPr="00B80DD4" w:rsidRDefault="00484C0A" w:rsidP="00292156">
            <w:pPr>
              <w:shd w:val="clear" w:color="auto" w:fill="FFFF00"/>
              <w:spacing w:before="120" w:after="120"/>
              <w:ind w:right="-284"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</w:rPr>
              <w:object w:dxaOrig="2079" w:dyaOrig="820" w14:anchorId="2B4B0286">
                <v:shape id="_x0000_i1048" type="#_x0000_t75" style="width:103.25pt;height:40.1pt" o:ole="">
                  <v:imagedata r:id="rId49" o:title=""/>
                </v:shape>
                <o:OLEObject Type="Embed" ProgID="Equation.3" ShapeID="_x0000_i1048" DrawAspect="Content" ObjectID="_1598887857" r:id="rId50"/>
              </w:object>
            </w:r>
            <w:r>
              <w:rPr>
                <w:rFonts w:ascii="Garamond" w:hAnsi="Garamond"/>
                <w:sz w:val="22"/>
                <w:szCs w:val="22"/>
              </w:rPr>
              <w:t>, (16)</w:t>
            </w:r>
          </w:p>
          <w:p w:rsidR="00484C0A" w:rsidRPr="00653E2F" w:rsidRDefault="00484C0A" w:rsidP="00292156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 </w:t>
            </w:r>
            <w:r w:rsidRPr="007E250E">
              <w:rPr>
                <w:position w:val="-12"/>
                <w:highlight w:val="yellow"/>
              </w:rPr>
              <w:object w:dxaOrig="200" w:dyaOrig="360" w14:anchorId="77ACA60B">
                <v:shape id="_x0000_i1049" type="#_x0000_t75" style="width:14.25pt;height:26.5pt" o:ole="">
                  <v:imagedata r:id="rId51" o:title=""/>
                </v:shape>
                <o:OLEObject Type="Embed" ProgID="Equation.3" ShapeID="_x0000_i1049" DrawAspect="Content" ObjectID="_1598887858" r:id="rId52"/>
              </w:objec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торговых дней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31 декабря года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в течение которых осуществлялись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торги </w:t>
            </w:r>
            <w:r w:rsidR="00F20FED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на Фондовом рынке ММВБ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с испо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льзованием системы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электронных </w:t>
            </w:r>
            <w:r w:rsidR="00647C49">
              <w:rPr>
                <w:rFonts w:ascii="Garamond" w:hAnsi="Garamond"/>
                <w:sz w:val="22"/>
                <w:szCs w:val="22"/>
                <w:highlight w:val="yellow"/>
              </w:rPr>
              <w:t xml:space="preserve">(организованных)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торгов ММВБ</w:t>
            </w:r>
            <w:r w:rsidR="006A31E8"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>для целей</w:t>
            </w:r>
            <w:r w:rsidR="006A31E8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>го</w:t>
            </w:r>
            <w:r w:rsidR="006A31E8">
              <w:rPr>
                <w:rFonts w:ascii="Garamond" w:hAnsi="Garamond"/>
                <w:sz w:val="22"/>
                <w:szCs w:val="22"/>
                <w:highlight w:val="yellow"/>
              </w:rPr>
              <w:t xml:space="preserve"> пункт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6A31E8">
              <w:rPr>
                <w:rFonts w:ascii="Garamond" w:hAnsi="Garamond"/>
                <w:sz w:val="22"/>
                <w:szCs w:val="22"/>
                <w:highlight w:val="yellow"/>
              </w:rPr>
              <w:t xml:space="preserve"> – торговый день</w:t>
            </w:r>
            <w:r w:rsidR="00124961">
              <w:rPr>
                <w:rFonts w:ascii="Garamond" w:hAnsi="Garamond"/>
                <w:sz w:val="22"/>
                <w:szCs w:val="22"/>
                <w:highlight w:val="yellow"/>
              </w:rPr>
              <w:t>, день торгов</w:t>
            </w:r>
            <w:r w:rsidR="006A31E8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за которые на официальном сайте ММВБ было опубликовано значение </w:t>
            </w:r>
            <w:r w:rsidRPr="009A566B">
              <w:rPr>
                <w:position w:val="-14"/>
                <w:highlight w:val="yellow"/>
              </w:rPr>
              <w:object w:dxaOrig="760" w:dyaOrig="380" w14:anchorId="356AEC42">
                <v:shape id="_x0000_i1050" type="#_x0000_t75" style="width:37.35pt;height:19pt" o:ole="">
                  <v:imagedata r:id="rId53" o:title=""/>
                </v:shape>
                <o:OLEObject Type="Embed" ProgID="Equation.3" ShapeID="_x0000_i1050" DrawAspect="Content" ObjectID="_1598887859" r:id="rId54"/>
              </w:objec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484C0A" w:rsidRPr="00B80DD4" w:rsidRDefault="00484C0A" w:rsidP="00292156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lastRenderedPageBreak/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930EF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индекс дня, принимающий значения от 1 </w:t>
            </w:r>
            <w:proofErr w:type="gramStart"/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до </w:t>
            </w:r>
            <w:r w:rsidRPr="00FD2E6D">
              <w:rPr>
                <w:position w:val="-12"/>
                <w:highlight w:val="yellow"/>
              </w:rPr>
              <w:object w:dxaOrig="200" w:dyaOrig="360" w14:anchorId="61F667FB">
                <v:shape id="_x0000_i1051" type="#_x0000_t75" style="width:14.25pt;height:26.5pt" o:ole="">
                  <v:imagedata r:id="rId51" o:title=""/>
                </v:shape>
                <o:OLEObject Type="Embed" ProgID="Equation.3" ShapeID="_x0000_i1051" DrawAspect="Content" ObjectID="_1598887860" r:id="rId55"/>
              </w:object>
            </w:r>
            <w:r w:rsidRPr="00FD2E6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  <w:proofErr w:type="gramEnd"/>
          </w:p>
          <w:p w:rsidR="00124961" w:rsidRDefault="00484C0A" w:rsidP="006B47E8">
            <w:pPr>
              <w:spacing w:before="120" w:after="120"/>
              <w:ind w:left="317" w:firstLine="29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7E250E">
              <w:rPr>
                <w:position w:val="-14"/>
                <w:highlight w:val="yellow"/>
              </w:rPr>
              <w:object w:dxaOrig="760" w:dyaOrig="380" w14:anchorId="44FFF761">
                <v:shape id="_x0000_i1052" type="#_x0000_t75" style="width:37.35pt;height:19pt" o:ole="">
                  <v:imagedata r:id="rId53" o:title=""/>
                </v:shape>
                <o:OLEObject Type="Embed" ProgID="Equation.3" ShapeID="_x0000_i1052" DrawAspect="Content" ObjectID="_1598887861" r:id="rId56"/>
              </w:objec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опубликованное на официальном сайте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соответствующее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>сроку до погашения в 10 лет значение G-кривой</w:t>
            </w:r>
            <w:r w:rsidR="00124961">
              <w:rPr>
                <w:rFonts w:ascii="Garamond" w:hAnsi="Garamond"/>
                <w:sz w:val="22"/>
                <w:szCs w:val="22"/>
                <w:highlight w:val="yellow"/>
              </w:rPr>
              <w:t xml:space="preserve"> (зависимости бескупонной доходности государственных обязательств от их </w:t>
            </w:r>
            <w:proofErr w:type="spellStart"/>
            <w:r w:rsidR="00124961">
              <w:rPr>
                <w:rFonts w:ascii="Garamond" w:hAnsi="Garamond"/>
                <w:sz w:val="22"/>
                <w:szCs w:val="22"/>
                <w:highlight w:val="yellow"/>
              </w:rPr>
              <w:t>дюрации</w:t>
            </w:r>
            <w:proofErr w:type="spellEnd"/>
            <w:r w:rsidR="007C5545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рассчитанное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по результатам торгов за торговый день с номером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124961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  <w:r w:rsidR="00AD54E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</w:p>
          <w:p w:rsidR="006A544B" w:rsidRPr="007B1465" w:rsidRDefault="00124961" w:rsidP="006B47E8">
            <w:pPr>
              <w:spacing w:before="120" w:after="120"/>
              <w:ind w:left="317" w:firstLine="2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В качестве </w:t>
            </w:r>
            <w:r w:rsidR="00F20FED" w:rsidRPr="007B1465">
              <w:rPr>
                <w:rFonts w:ascii="Garamond" w:hAnsi="Garamond"/>
                <w:sz w:val="22"/>
                <w:szCs w:val="22"/>
                <w:highlight w:val="yellow"/>
              </w:rPr>
              <w:t>соответствующего срок</w:t>
            </w:r>
            <w:r w:rsidR="00E1691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F20FED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до погашения в 10 лет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значения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-кривой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20FED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используется опубликованное на официальном сайте ММВБ </w:t>
            </w:r>
            <w:r w:rsidR="00F20FED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соответствующее сроку до погашения в 10 лет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значение КБД Московской биржи</w:t>
            </w:r>
            <w:r w:rsidR="00F20FED"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20FED" w:rsidRPr="007B1465">
              <w:rPr>
                <w:rFonts w:ascii="Garamond" w:hAnsi="Garamond"/>
                <w:sz w:val="22"/>
                <w:szCs w:val="22"/>
                <w:highlight w:val="yellow"/>
              </w:rPr>
              <w:t>(зависимости бескупонной доходности государственных обязательств от их дюрации)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рассчитанное ММВБ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="00AD54E3" w:rsidRPr="007B1465">
              <w:rPr>
                <w:rFonts w:ascii="Garamond" w:hAnsi="Garamond"/>
                <w:sz w:val="22"/>
                <w:szCs w:val="22"/>
                <w:highlight w:val="yellow"/>
              </w:rPr>
              <w:t>и полученное КО от ММВБ в п</w:t>
            </w:r>
            <w:r w:rsidR="006B47E8" w:rsidRPr="007B1465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="00AD54E3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рядке, </w:t>
            </w:r>
            <w:r w:rsidR="00AD54E3"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предусмотренном</w:t>
            </w:r>
            <w:r w:rsidR="006B47E8" w:rsidRPr="0059335D">
              <w:rPr>
                <w:highlight w:val="yellow"/>
                <w:shd w:val="clear" w:color="auto" w:fill="FFFF00"/>
              </w:rPr>
              <w:t xml:space="preserve"> </w:t>
            </w:r>
            <w:r w:rsidR="006B47E8" w:rsidRPr="0059335D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Договором о присоединении к торговой системе оптового рынка</w:t>
            </w:r>
            <w:r w:rsidR="00484C0A"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.</w:t>
            </w:r>
          </w:p>
          <w:p w:rsidR="00484C0A" w:rsidRPr="00445488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если по состоянию на 31 декабря года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количество </w:t>
            </w:r>
            <w:r w:rsidR="007B1465"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торговых 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дней в году с номером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за которые на официальном сайте ММВБ опубликовано </w:t>
            </w:r>
            <w:proofErr w:type="gramStart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значение </w:t>
            </w:r>
            <w:r w:rsidRPr="007B1465">
              <w:rPr>
                <w:position w:val="-14"/>
                <w:highlight w:val="yellow"/>
              </w:rPr>
              <w:object w:dxaOrig="760" w:dyaOrig="380" w14:anchorId="2AC20CFF">
                <v:shape id="_x0000_i1053" type="#_x0000_t75" style="width:37.35pt;height:19pt" o:ole="">
                  <v:imagedata r:id="rId53" o:title=""/>
                </v:shape>
                <o:OLEObject Type="Embed" ProgID="Equation.3" ShapeID="_x0000_i1053" DrawAspect="Content" ObjectID="_1598887862" r:id="rId57"/>
              </w:objec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proofErr w:type="gramEnd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="007B1465" w:rsidRPr="007B1465">
              <w:rPr>
                <w:position w:val="-12"/>
                <w:highlight w:val="yellow"/>
              </w:rPr>
              <w:object w:dxaOrig="200" w:dyaOrig="360">
                <v:shape id="_x0000_i1054" type="#_x0000_t75" style="width:14.25pt;height:26.5pt" o:ole="">
                  <v:imagedata r:id="rId51" o:title=""/>
                </v:shape>
                <o:OLEObject Type="Embed" ProgID="Equation.3" ShapeID="_x0000_i1054" DrawAspect="Content" ObjectID="_1598887863" r:id="rId58"/>
              </w:object>
            </w:r>
            <w:r w:rsidR="007B1465" w:rsidRPr="007B1465">
              <w:rPr>
                <w:highlight w:val="yellow"/>
              </w:rPr>
              <w:t xml:space="preserve"> 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50</w:t>
            </w:r>
            <w:r w:rsidR="00883E4C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 общего количества торговых дней в году с номером </w:t>
            </w:r>
            <w:r w:rsidRPr="005D007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="006B47E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величина средней доходности </w:t>
            </w:r>
            <w:r w:rsidRPr="005D007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 w14:anchorId="7179546C">
                <v:shape id="_x0000_i1055" type="#_x0000_t75" style="width:29.2pt;height:18.35pt" o:ole="">
                  <v:imagedata r:id="rId7" o:title=""/>
                </v:shape>
                <o:OLEObject Type="Embed" ProgID="Equation.3" ShapeID="_x0000_i1055" DrawAspect="Content" ObjectID="_1598887864" r:id="rId59"/>
              </w:objec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в </w:t>
            </w:r>
            <w:r w:rsidRPr="0044548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нижеследующем порядке. </w:t>
            </w:r>
          </w:p>
          <w:p w:rsidR="00484C0A" w:rsidRPr="00E320AD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56A89F81">
                <v:shape id="_x0000_i1056" type="#_x0000_t75" style="width:29.2pt;height:18.35pt" o:ole="">
                  <v:imagedata r:id="rId7" o:title=""/>
                </v:shape>
                <o:OLEObject Type="Embed" ProgID="Equation.3" ShapeID="_x0000_i1056" DrawAspect="Content" ObjectID="_1598887865" r:id="rId60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484C0A" w:rsidRPr="00E320AD" w:rsidRDefault="00484C0A" w:rsidP="0029215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484C0A" w:rsidRPr="00E320AD" w:rsidRDefault="00484C0A" w:rsidP="0029215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/>
                <w:sz w:val="22"/>
                <w:szCs w:val="22"/>
              </w:rPr>
              <w:t xml:space="preserve">итоговый удельный вес облигации федерального займа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484C0A" w:rsidRPr="008E6452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484C0A" w:rsidRPr="008E6452" w:rsidRDefault="00484C0A" w:rsidP="00292156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484C0A" w:rsidRDefault="00484C0A" w:rsidP="00292156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 w14:anchorId="1DFC03D6">
                <v:shape id="_x0000_i1057" type="#_x0000_t75" style="width:29.2pt;height:18.35pt" o:ole="">
                  <v:imagedata r:id="rId7" o:title=""/>
                </v:shape>
                <o:OLEObject Type="Embed" ProgID="Equation.3" ShapeID="_x0000_i1057" DrawAspect="Content" ObjectID="_1598887866" r:id="rId61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 w14:anchorId="682BF8C3">
                <v:shape id="_x0000_i1058" type="#_x0000_t75" style="width:36.7pt;height:19pt" o:ole="">
                  <v:imagedata r:id="rId23" o:title=""/>
                </v:shape>
                <o:OLEObject Type="Embed" ProgID="Equation.3" ShapeID="_x0000_i1058" DrawAspect="Content" ObjectID="_1598887867" r:id="rId6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 w14:anchorId="79F350BD">
                <v:shape id="_x0000_i1059" type="#_x0000_t75" style="width:44.15pt;height:17pt" o:ole="">
                  <v:imagedata r:id="rId25" o:title=""/>
                </v:shape>
                <o:OLEObject Type="Embed" ProgID="Equation.3" ShapeID="_x0000_i1059" DrawAspect="Content" ObjectID="_1598887868" r:id="rId6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 w14:anchorId="066D6530">
                <v:shape id="_x0000_i1060" type="#_x0000_t75" style="width:48.9pt;height:26.5pt" o:ole="">
                  <v:imagedata r:id="rId27" o:title=""/>
                </v:shape>
                <o:OLEObject Type="Embed" ProgID="Equation.3" ShapeID="_x0000_i1060" DrawAspect="Content" ObjectID="_1598887869" r:id="rId6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484C0A" w:rsidRPr="00B80DD4" w:rsidRDefault="00484C0A" w:rsidP="00292156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 w14:anchorId="2DCFA619">
                <v:shape id="_x0000_i1061" type="#_x0000_t75" style="width:180.7pt;height:34.65pt" o:ole="">
                  <v:imagedata r:id="rId29" o:title=""/>
                </v:shape>
                <o:OLEObject Type="Embed" ProgID="Equation.3" ShapeID="_x0000_i1061" DrawAspect="Content" ObjectID="_1598887870" r:id="rId6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484C0A" w:rsidRPr="00B80DD4" w:rsidRDefault="00484C0A" w:rsidP="00292156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1223E7C0">
                <v:shape id="_x0000_i1062" type="#_x0000_t75" style="width:31.9pt;height:19pt" o:ole="">
                  <v:imagedata r:id="rId19" o:title=""/>
                </v:shape>
                <o:OLEObject Type="Embed" ProgID="Equation.3" ShapeID="_x0000_i1062" DrawAspect="Content" ObjectID="_1598887871" r:id="rId66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484C0A" w:rsidRPr="008E6452" w:rsidRDefault="00484C0A" w:rsidP="00292156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 w14:anchorId="067E5BFD">
                <v:shape id="_x0000_i1063" type="#_x0000_t75" style="width:254.7pt;height:37.35pt" o:ole="">
                  <v:imagedata r:id="rId32" o:title=""/>
                </v:shape>
                <o:OLEObject Type="Embed" ProgID="Equation.3" ShapeID="_x0000_i1063" DrawAspect="Content" ObjectID="_1598887872" r:id="rId6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         (18)</w:t>
            </w:r>
          </w:p>
          <w:p w:rsidR="00484C0A" w:rsidRPr="008E6452" w:rsidRDefault="00484C0A" w:rsidP="00E16915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389BA4F8">
                <v:shape id="_x0000_i1064" type="#_x0000_t75" style="width:14.95pt;height:18.35pt" o:ole="">
                  <v:imagedata r:id="rId34" o:title=""/>
                </v:shape>
                <o:OLEObject Type="Embed" ProgID="Equation.3" ShapeID="_x0000_i1064" DrawAspect="Content" ObjectID="_1598887873" r:id="rId6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– число торговых дней</w:t>
            </w:r>
            <w:r w:rsidR="00DD6637"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 w:rsid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="00DD6637" w:rsidRPr="0059335D"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484C0A" w:rsidRPr="008E6452" w:rsidRDefault="00484C0A" w:rsidP="00292156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46149071">
                <v:shape id="_x0000_i1065" type="#_x0000_t75" style="width:17pt;height:21.05pt" o:ole="">
                  <v:imagedata r:id="rId36" o:title=""/>
                </v:shape>
                <o:OLEObject Type="Embed" ProgID="Equation.3" ShapeID="_x0000_i1065" DrawAspect="Content" ObjectID="_1598887874" r:id="rId69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484C0A" w:rsidRPr="00B80DD4" w:rsidRDefault="00484C0A" w:rsidP="00292156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484C0A" w:rsidRPr="00B80DD4" w:rsidRDefault="00484C0A" w:rsidP="00292156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DF60A6E">
                <v:shape id="_x0000_i1066" type="#_x0000_t75" style="width:48.9pt;height:21.05pt" o:ole="">
                  <v:imagedata r:id="rId38" o:title=""/>
                </v:shape>
                <o:OLEObject Type="Embed" ProgID="Equation.3" ShapeID="_x0000_i1066" DrawAspect="Content" ObjectID="_1598887875" r:id="rId70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484C0A" w:rsidRDefault="00484C0A" w:rsidP="00292156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02FAED77">
                <v:shape id="_x0000_i1067" type="#_x0000_t75" style="width:40.75pt;height:21.05pt" o:ole="">
                  <v:imagedata r:id="rId40" o:title=""/>
                </v:shape>
                <o:OLEObject Type="Embed" ProgID="Equation.3" ShapeID="_x0000_i1067" DrawAspect="Content" ObjectID="_1598887876" r:id="rId71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утвержденной приказ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ом Минэкономразвития России от </w:t>
            </w:r>
            <w:r w:rsidRPr="00B21ACE">
              <w:rPr>
                <w:rFonts w:ascii="Garamond" w:hAnsi="Garamond" w:cs="Garamond"/>
                <w:sz w:val="22"/>
                <w:szCs w:val="22"/>
                <w:shd w:val="clear" w:color="auto" w:fill="FFFF00"/>
              </w:rPr>
              <w:t>12.03.2018 № 116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484C0A" w:rsidRPr="00484C0A" w:rsidRDefault="00484C0A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Средняя </w:t>
            </w:r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доходность долгосрочных государственных </w:t>
            </w:r>
            <w:proofErr w:type="gramStart"/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обязательств </w:t>
            </w:r>
            <w:r w:rsidRPr="00751744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 w14:anchorId="6F7496FD">
                <v:shape id="_x0000_i1068" type="#_x0000_t75" style="width:29.2pt;height:18.35pt" o:ole="">
                  <v:imagedata r:id="rId7" o:title=""/>
                </v:shape>
                <o:OLEObject Type="Embed" ProgID="Equation.3" ShapeID="_x0000_i1068" DrawAspect="Content" ObjectID="_1598887877" r:id="rId72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следующем порядке:</w:t>
            </w:r>
          </w:p>
          <w:p w:rsidR="00484C0A" w:rsidRPr="007E250E" w:rsidRDefault="00484C0A" w:rsidP="00292156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 w14:anchorId="66D160EB">
                <v:shape id="_x0000_i1069" type="#_x0000_t75" style="width:293.45pt;height:24.45pt" o:ole="">
                  <v:imagedata r:id="rId9" o:title=""/>
                </v:shape>
                <o:OLEObject Type="Embed" ProgID="Equation.3" ShapeID="_x0000_i1069" DrawAspect="Content" ObjectID="_1598887878" r:id="rId73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(18.1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484C0A" w:rsidRPr="007E250E" w:rsidRDefault="00484C0A" w:rsidP="00292156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 w14:anchorId="098015A1">
                <v:shape id="_x0000_i1070" type="#_x0000_t75" style="width:93.05pt;height:19pt" o:ole="">
                  <v:imagedata r:id="rId11" o:title=""/>
                </v:shape>
                <o:OLEObject Type="Embed" ProgID="Equation.3" ShapeID="_x0000_i1070" DrawAspect="Content" ObjectID="_1598887879" r:id="rId74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(18.2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</w:p>
          <w:p w:rsidR="00484C0A" w:rsidRPr="00751744" w:rsidRDefault="00484C0A" w:rsidP="00292156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 w14:anchorId="11CA7771">
                <v:shape id="_x0000_i1071" type="#_x0000_t75" style="width:211.25pt;height:44.15pt" o:ole="">
                  <v:imagedata r:id="rId13" o:title=""/>
                </v:shape>
                <o:OLEObject Type="Embed" ProgID="Equation.3" ShapeID="_x0000_i1071" DrawAspect="Content" ObjectID="_1598887880" r:id="rId75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(18.2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484C0A" w:rsidRPr="00751744" w:rsidRDefault="00484C0A" w:rsidP="00883E4C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proofErr w:type="gramStart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5174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 w14:anchorId="1F54D523">
                <v:shape id="_x0000_i1072" type="#_x0000_t75" style="width:93.05pt;height:21.05pt" o:ole="">
                  <v:imagedata r:id="rId15" o:title=""/>
                </v:shape>
                <o:OLEObject Type="Embed" ProgID="Equation.3" ShapeID="_x0000_i1072" DrawAspect="Content" ObjectID="_1598887881" r:id="rId76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484C0A" w:rsidRPr="00751744" w:rsidRDefault="00484C0A" w:rsidP="00E16915">
            <w:pPr>
              <w:spacing w:before="120" w:after="120"/>
              <w:ind w:left="360" w:right="-7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 w14:anchorId="14816434">
                <v:shape id="_x0000_i1073" type="#_x0000_t75" style="width:13.6pt;height:18.35pt" o:ole="">
                  <v:imagedata r:id="rId17" o:title=""/>
                </v:shape>
                <o:OLEObject Type="Embed" ProgID="Equation.3" ShapeID="_x0000_i1073" DrawAspect="Content" ObjectID="_1598887882" r:id="rId77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="007C5545"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количество </w:t>
            </w:r>
            <w:r w:rsidR="00DD6637">
              <w:rPr>
                <w:rFonts w:ascii="Garamond" w:hAnsi="Garamond"/>
                <w:sz w:val="22"/>
                <w:szCs w:val="22"/>
                <w:highlight w:val="yellow"/>
              </w:rPr>
              <w:t xml:space="preserve">торговых </w:t>
            </w:r>
            <w:r w:rsidR="007C5545"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дней в году с номером </w:t>
            </w:r>
            <w:r w:rsidR="007C5545"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="007C5545"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 w:rsid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="007C5545" w:rsidRPr="007C5545">
              <w:rPr>
                <w:rFonts w:ascii="Garamond" w:hAnsi="Garamond"/>
                <w:sz w:val="22"/>
                <w:szCs w:val="22"/>
                <w:highlight w:val="yellow"/>
              </w:rPr>
              <w:t>ММВБ хотя бы одной облигацией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</w:p>
          <w:p w:rsidR="00484C0A" w:rsidRPr="007C5545" w:rsidRDefault="00484C0A" w:rsidP="00E16915">
            <w:pPr>
              <w:spacing w:before="120" w:after="120"/>
              <w:ind w:left="360" w:right="-7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object w:dxaOrig="660" w:dyaOrig="380" w14:anchorId="42EDD31E">
                <v:shape id="_x0000_i1517" type="#_x0000_t75" style="width:31.9pt;height:19pt" o:ole="">
                  <v:imagedata r:id="rId19" o:title=""/>
                </v:shape>
                <o:OLEObject Type="Embed" ProgID="Equation.3" ShapeID="_x0000_i1517" DrawAspect="Content" ObjectID="_1598887883" r:id="rId78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 с номером </w:t>
            </w:r>
            <w:r w:rsidRPr="00E1691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по облигации федерального займа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484C0A" w:rsidRPr="00760398" w:rsidRDefault="00484C0A" w:rsidP="00292156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38C8F087">
                <v:shape id="_x0000_i1075" type="#_x0000_t75" style="width:40.75pt;height:21.05pt" o:ole="">
                  <v:imagedata r:id="rId42" o:title=""/>
                </v:shape>
                <o:OLEObject Type="Embed" ProgID="Equation.3" ShapeID="_x0000_i1075" DrawAspect="Content" ObjectID="_1598887884" r:id="rId79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 w14:anchorId="0FC04197">
                <v:shape id="_x0000_i1076" type="#_x0000_t75" style="width:93.05pt;height:21.05pt" o:ole="">
                  <v:imagedata r:id="rId44" o:title=""/>
                </v:shape>
                <o:OLEObject Type="Embed" ProgID="Equation.3" ShapeID="_x0000_i1076" DrawAspect="Content" ObjectID="_1598887885" r:id="rId80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5DA0E976">
                <v:shape id="_x0000_i1077" type="#_x0000_t75" style="width:48.9pt;height:21.05pt" o:ole="">
                  <v:imagedata r:id="rId46" o:title=""/>
                </v:shape>
                <o:OLEObject Type="Embed" ProgID="Equation.3" ShapeID="_x0000_i1077" DrawAspect="Content" ObjectID="_1598887886" r:id="rId81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84C0A" w:rsidRDefault="00484C0A" w:rsidP="00484C0A">
      <w:pPr>
        <w:spacing w:after="120"/>
        <w:outlineLvl w:val="0"/>
        <w:rPr>
          <w:rFonts w:ascii="Garamond" w:hAnsi="Garamond"/>
          <w:sz w:val="22"/>
          <w:szCs w:val="22"/>
        </w:rPr>
      </w:pPr>
    </w:p>
    <w:p w:rsidR="00484C0A" w:rsidRDefault="00484C0A" w:rsidP="00484C0A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Стандартную</w:t>
      </w:r>
      <w:r w:rsidR="00F14BB9">
        <w:rPr>
          <w:rFonts w:ascii="Garamond" w:hAnsi="Garamond"/>
          <w:b/>
          <w:caps/>
          <w:sz w:val="26"/>
          <w:szCs w:val="26"/>
        </w:rPr>
        <w:t xml:space="preserve">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Агентского договора, обеспечивающего заключение и исполнение договоров о предоставлении </w:t>
      </w:r>
      <w:proofErr w:type="gramStart"/>
      <w:r w:rsidRPr="00484C0A">
        <w:rPr>
          <w:rFonts w:ascii="Garamond" w:hAnsi="Garamond"/>
          <w:b/>
          <w:caps/>
          <w:sz w:val="26"/>
          <w:szCs w:val="26"/>
        </w:rPr>
        <w:t>мощности</w:t>
      </w:r>
      <w:proofErr w:type="gramEnd"/>
      <w:r w:rsidRPr="00484C0A">
        <w:rPr>
          <w:rFonts w:ascii="Garamond" w:hAnsi="Garamond"/>
          <w:b/>
          <w:caps/>
          <w:sz w:val="26"/>
          <w:szCs w:val="26"/>
        </w:rPr>
        <w:t xml:space="preserve"> введенных в эксплуатацию генерирующих объектов</w:t>
      </w:r>
      <w:r w:rsidRPr="007E250E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Д</w:t>
      </w:r>
      <w:r w:rsidR="00883E4C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15.1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484C0A" w:rsidRDefault="00484C0A" w:rsidP="00AE5ADF">
      <w:pPr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7B4C2C" w:rsidRPr="003146C2" w:rsidTr="00DC3B5F">
        <w:trPr>
          <w:trHeight w:val="435"/>
        </w:trPr>
        <w:tc>
          <w:tcPr>
            <w:tcW w:w="960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B4C2C" w:rsidRPr="003146C2" w:rsidTr="00DC3B5F">
        <w:trPr>
          <w:trHeight w:val="435"/>
        </w:trPr>
        <w:tc>
          <w:tcPr>
            <w:tcW w:w="960" w:type="dxa"/>
            <w:vAlign w:val="center"/>
          </w:tcPr>
          <w:p w:rsidR="007B4C2C" w:rsidRDefault="00F14BB9" w:rsidP="00DC3B5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5</w:t>
            </w:r>
            <w:r w:rsidR="007B4C2C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</w:p>
          <w:p w:rsidR="007B4C2C" w:rsidRDefault="007B4C2C" w:rsidP="00DC3B5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п. 12</w:t>
            </w:r>
          </w:p>
        </w:tc>
        <w:tc>
          <w:tcPr>
            <w:tcW w:w="6673" w:type="dxa"/>
          </w:tcPr>
          <w:p w:rsidR="007B4C2C" w:rsidRPr="00B80DD4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451" type="#_x0000_t75" style="width:29.2pt;height:18.35pt" o:ole="">
                  <v:imagedata r:id="rId7" o:title=""/>
                </v:shape>
                <o:OLEObject Type="Embed" ProgID="Equation.3" ShapeID="_x0000_i1451" DrawAspect="Content" ObjectID="_1598887887" r:id="rId82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7B4C2C" w:rsidRPr="007E250E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>
                <v:shape id="_x0000_i1452" type="#_x0000_t75" style="width:243.15pt;height:21.05pt" o:ole="">
                  <v:imagedata r:id="rId9" o:title=""/>
                </v:shape>
                <o:OLEObject Type="Embed" ProgID="Equation.3" ShapeID="_x0000_i1452" DrawAspect="Content" ObjectID="_1598887888" r:id="rId83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(16)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>
                <v:shape id="_x0000_i1453" type="#_x0000_t75" style="width:93.05pt;height:19pt" o:ole="">
                  <v:imagedata r:id="rId11" o:title=""/>
                </v:shape>
                <o:OLEObject Type="Embed" ProgID="Equation.3" ShapeID="_x0000_i1453" DrawAspect="Content" ObjectID="_1598887889" r:id="rId84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(16.1):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454" type="#_x0000_t75" style="width:211.25pt;height:44.85pt" o:ole="">
                  <v:imagedata r:id="rId13" o:title=""/>
                </v:shape>
                <o:OLEObject Type="Embed" ProgID="Equation.3" ShapeID="_x0000_i1454" DrawAspect="Content" ObjectID="_1598887890" r:id="rId85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(16.1)</w:t>
            </w:r>
          </w:p>
          <w:p w:rsidR="007B4C2C" w:rsidRPr="00484C0A" w:rsidRDefault="007B4C2C" w:rsidP="00DC3B5F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455" type="#_x0000_t75" style="width:93.05pt;height:21.05pt" o:ole="">
                  <v:imagedata r:id="rId15" o:title=""/>
                </v:shape>
                <o:OLEObject Type="Embed" ProgID="Equation.3" ShapeID="_x0000_i1455" DrawAspect="Content" ObjectID="_1598887891" r:id="rId86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75174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456" type="#_x0000_t75" style="width:13.6pt;height:18.35pt" o:ole="">
                  <v:imagedata r:id="rId17" o:title=""/>
                </v:shape>
                <o:OLEObject Type="Embed" ProgID="Equation.3" ShapeID="_x0000_i1456" DrawAspect="Content" ObjectID="_1598887892" r:id="rId87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количество дней в году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облигацией;</w:t>
            </w:r>
          </w:p>
          <w:p w:rsidR="007B4C2C" w:rsidRPr="0075174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457" type="#_x0000_t75" style="width:31.9pt;height:19pt" o:ole="">
                  <v:imagedata r:id="rId19" o:title=""/>
                </v:shape>
                <o:OLEObject Type="Embed" ProgID="Equation.3" ShapeID="_x0000_i1457" DrawAspect="Content" ObjectID="_1598887893" r:id="rId88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5174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номером </w:t>
            </w:r>
            <w:r w:rsidRPr="0075174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, отвечающей требованиям следующего абзаца.</w:t>
            </w:r>
          </w:p>
          <w:p w:rsidR="007B4C2C" w:rsidRPr="00E320AD" w:rsidRDefault="007B4C2C" w:rsidP="00DC3B5F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458" type="#_x0000_t75" style="width:29.2pt;height:18.35pt" o:ole="">
                  <v:imagedata r:id="rId7" o:title=""/>
                </v:shape>
                <o:OLEObject Type="Embed" ProgID="Equation.3" ShapeID="_x0000_i1458" DrawAspect="Content" ObjectID="_1598887894" r:id="rId89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7B4C2C" w:rsidRPr="00751744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75174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E320AD">
              <w:rPr>
                <w:rFonts w:ascii="Garamond" w:hAnsi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7B4C2C" w:rsidRDefault="007B4C2C" w:rsidP="00DC3B5F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459" type="#_x0000_t75" style="width:29.2pt;height:18.35pt" o:ole="">
                  <v:imagedata r:id="rId7" o:title=""/>
                </v:shape>
                <o:OLEObject Type="Embed" ProgID="Equation.3" ShapeID="_x0000_i1459" DrawAspect="Content" ObjectID="_1598887895" r:id="rId90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460" type="#_x0000_t75" style="width:36.7pt;height:19pt" o:ole="">
                  <v:imagedata r:id="rId23" o:title=""/>
                </v:shape>
                <o:OLEObject Type="Embed" ProgID="Equation.3" ShapeID="_x0000_i1460" DrawAspect="Content" ObjectID="_1598887896" r:id="rId91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461" type="#_x0000_t75" style="width:44.85pt;height:17pt" o:ole="">
                  <v:imagedata r:id="rId25" o:title=""/>
                </v:shape>
                <o:OLEObject Type="Embed" ProgID="Equation.3" ShapeID="_x0000_i1461" DrawAspect="Content" ObjectID="_1598887897" r:id="rId9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462" type="#_x0000_t75" style="width:48.9pt;height:26.5pt" o:ole="">
                  <v:imagedata r:id="rId27" o:title=""/>
                </v:shape>
                <o:OLEObject Type="Embed" ProgID="Equation.3" ShapeID="_x0000_i1462" DrawAspect="Content" ObjectID="_1598887898" r:id="rId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7B4C2C" w:rsidRPr="00B80DD4" w:rsidRDefault="007B4C2C" w:rsidP="00DC3B5F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463" type="#_x0000_t75" style="width:181.35pt;height:34.65pt" o:ole="">
                  <v:imagedata r:id="rId29" o:title=""/>
                </v:shape>
                <o:OLEObject Type="Embed" ProgID="Equation.3" ShapeID="_x0000_i1463" DrawAspect="Content" ObjectID="_1598887899" r:id="rId9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7B4C2C" w:rsidRPr="00B80DD4" w:rsidRDefault="007B4C2C" w:rsidP="00DC3B5F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464" type="#_x0000_t75" style="width:31.9pt;height:19pt" o:ole="">
                  <v:imagedata r:id="rId19" o:title=""/>
                </v:shape>
                <o:OLEObject Type="Embed" ProgID="Equation.3" ShapeID="_x0000_i1464" DrawAspect="Content" ObjectID="_1598887900" r:id="rId95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7B4C2C" w:rsidRPr="008E6452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>
                <v:shape id="_x0000_i1465" type="#_x0000_t75" style="width:254.7pt;height:37.35pt" o:ole="">
                  <v:imagedata r:id="rId32" o:title=""/>
                </v:shape>
                <o:OLEObject Type="Embed" ProgID="Equation.3" ShapeID="_x0000_i1465" DrawAspect="Content" ObjectID="_1598887901" r:id="rId9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       (18)</w:t>
            </w:r>
          </w:p>
          <w:p w:rsidR="007B4C2C" w:rsidRPr="008E6452" w:rsidRDefault="007B4C2C" w:rsidP="00DC3B5F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466" type="#_x0000_t75" style="width:14.95pt;height:18.35pt" o:ole="">
                  <v:imagedata r:id="rId34" o:title=""/>
                </v:shape>
                <o:OLEObject Type="Embed" ProgID="Equation.3" ShapeID="_x0000_i1466" DrawAspect="Content" ObjectID="_1598887902" r:id="rId9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– число торговых дней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467" type="#_x0000_t75" style="width:14.95pt;height:18.35pt" o:ole="">
                  <v:imagedata r:id="rId36" o:title=""/>
                </v:shape>
                <o:OLEObject Type="Embed" ProgID="Equation.3" ShapeID="_x0000_i1467" DrawAspect="Content" ObjectID="_1598887903" r:id="rId9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7B4C2C" w:rsidRPr="00B80DD4" w:rsidRDefault="007B4C2C" w:rsidP="00DC3B5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468" type="#_x0000_t75" style="width:48.9pt;height:21.05pt" o:ole="">
                  <v:imagedata r:id="rId38" o:title=""/>
                </v:shape>
                <o:OLEObject Type="Embed" ProgID="Equation.3" ShapeID="_x0000_i1468" DrawAspect="Content" ObjectID="_1598887904" r:id="rId99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469" type="#_x0000_t75" style="width:40.1pt;height:21.05pt" o:ole="">
                  <v:imagedata r:id="rId40" o:title=""/>
                </v:shape>
                <o:OLEObject Type="Embed" ProgID="Equation.3" ShapeID="_x0000_i1469" DrawAspect="Content" ObjectID="_1598887905" r:id="rId100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утвержденной приказом Минэкономразвития России </w:t>
            </w:r>
            <w:r w:rsidRPr="00B21ACE">
              <w:rPr>
                <w:rFonts w:ascii="Garamond" w:hAnsi="Garamond" w:cs="Garamond"/>
                <w:sz w:val="22"/>
                <w:szCs w:val="22"/>
              </w:rPr>
              <w:t xml:space="preserve">от </w:t>
            </w:r>
            <w:r w:rsidRPr="00B21ACE">
              <w:rPr>
                <w:rFonts w:ascii="Garamond" w:hAnsi="Garamond" w:cs="Garamond"/>
                <w:sz w:val="22"/>
                <w:szCs w:val="22"/>
                <w:highlight w:val="yellow"/>
              </w:rPr>
              <w:t>26.07.2010 № 329</w:t>
            </w:r>
            <w:r w:rsidRPr="00B21ACE">
              <w:rPr>
                <w:rFonts w:ascii="Garamond" w:hAnsi="Garamond"/>
                <w:sz w:val="22"/>
                <w:szCs w:val="22"/>
              </w:rPr>
              <w:t>.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B4C2C" w:rsidRPr="00760398" w:rsidRDefault="007B4C2C" w:rsidP="00DC3B5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470" type="#_x0000_t75" style="width:40.1pt;height:21.05pt" o:ole="">
                  <v:imagedata r:id="rId42" o:title=""/>
                </v:shape>
                <o:OLEObject Type="Embed" ProgID="Equation.3" ShapeID="_x0000_i1470" DrawAspect="Content" ObjectID="_1598887906" r:id="rId101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>
                <v:shape id="_x0000_i1471" type="#_x0000_t75" style="width:93.05pt;height:21.05pt" o:ole="">
                  <v:imagedata r:id="rId44" o:title=""/>
                </v:shape>
                <o:OLEObject Type="Embed" ProgID="Equation.3" ShapeID="_x0000_i1471" DrawAspect="Content" ObjectID="_1598887907" r:id="rId10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472" type="#_x0000_t75" style="width:48.9pt;height:21.05pt" o:ole="">
                  <v:imagedata r:id="rId46" o:title=""/>
                </v:shape>
                <o:OLEObject Type="Embed" ProgID="Equation.3" ShapeID="_x0000_i1472" DrawAspect="Content" ObjectID="_1598887908" r:id="rId10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07" w:type="dxa"/>
          </w:tcPr>
          <w:p w:rsidR="007B4C2C" w:rsidRPr="00B80DD4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473" type="#_x0000_t75" style="width:29.2pt;height:18.35pt" o:ole="">
                  <v:imagedata r:id="rId7" o:title=""/>
                </v:shape>
                <o:OLEObject Type="Embed" ProgID="Equation.3" ShapeID="_x0000_i1473" DrawAspect="Content" ObjectID="_1598887909" r:id="rId104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7B4C2C" w:rsidRPr="00B80DD4" w:rsidRDefault="007B4C2C" w:rsidP="00DC3B5F">
            <w:pPr>
              <w:shd w:val="clear" w:color="auto" w:fill="FFFF00"/>
              <w:spacing w:before="120" w:after="120"/>
              <w:ind w:right="-284"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</w:rPr>
              <w:object w:dxaOrig="2079" w:dyaOrig="820">
                <v:shape id="_x0000_i1474" type="#_x0000_t75" style="width:103.25pt;height:40.1pt" o:ole="">
                  <v:imagedata r:id="rId49" o:title=""/>
                </v:shape>
                <o:OLEObject Type="Embed" ProgID="Equation.3" ShapeID="_x0000_i1474" DrawAspect="Content" ObjectID="_1598887910" r:id="rId1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E16915">
              <w:rPr>
                <w:rFonts w:ascii="Garamond" w:hAnsi="Garamond"/>
                <w:sz w:val="22"/>
                <w:szCs w:val="22"/>
              </w:rPr>
              <w:t xml:space="preserve">       </w:t>
            </w:r>
            <w:r>
              <w:rPr>
                <w:rFonts w:ascii="Garamond" w:hAnsi="Garamond"/>
                <w:sz w:val="22"/>
                <w:szCs w:val="22"/>
              </w:rPr>
              <w:t>(16)</w:t>
            </w:r>
          </w:p>
          <w:p w:rsidR="007B4C2C" w:rsidRPr="00653E2F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 </w:t>
            </w:r>
            <w:r w:rsidRPr="007E250E">
              <w:rPr>
                <w:position w:val="-12"/>
                <w:highlight w:val="yellow"/>
              </w:rPr>
              <w:object w:dxaOrig="200" w:dyaOrig="360">
                <v:shape id="_x0000_i1475" type="#_x0000_t75" style="width:14.25pt;height:26.5pt" o:ole="">
                  <v:imagedata r:id="rId51" o:title=""/>
                </v:shape>
                <o:OLEObject Type="Embed" ProgID="Equation.3" ShapeID="_x0000_i1475" DrawAspect="Content" ObjectID="_1598887911" r:id="rId106"/>
              </w:objec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торговых дней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31 декабря года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в течение которых осуществлялись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торги на Фондовом рынке ММВБ с испо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льзованием системы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электронных </w:t>
            </w:r>
            <w:r w:rsidR="00647C49">
              <w:rPr>
                <w:rFonts w:ascii="Garamond" w:hAnsi="Garamond"/>
                <w:sz w:val="22"/>
                <w:szCs w:val="22"/>
                <w:highlight w:val="yellow"/>
              </w:rPr>
              <w:t xml:space="preserve">(организованных)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торгов ММВБ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>для целей настоящего пункта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– торговый день, день торгов)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за которые на официальном сайте ММВБ было опубликовано значение </w:t>
            </w:r>
            <w:r w:rsidRPr="009A566B">
              <w:rPr>
                <w:position w:val="-14"/>
                <w:highlight w:val="yellow"/>
              </w:rPr>
              <w:object w:dxaOrig="760" w:dyaOrig="380">
                <v:shape id="_x0000_i1476" type="#_x0000_t75" style="width:37.35pt;height:19pt" o:ole="">
                  <v:imagedata r:id="rId53" o:title=""/>
                </v:shape>
                <o:OLEObject Type="Embed" ProgID="Equation.3" ShapeID="_x0000_i1476" DrawAspect="Content" ObjectID="_1598887912" r:id="rId107"/>
              </w:objec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B80DD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- индекс дня, принимающий значения от 1 </w:t>
            </w:r>
            <w:proofErr w:type="gramStart"/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до </w:t>
            </w:r>
            <w:r w:rsidRPr="00FD2E6D">
              <w:rPr>
                <w:position w:val="-12"/>
                <w:highlight w:val="yellow"/>
              </w:rPr>
              <w:object w:dxaOrig="200" w:dyaOrig="360">
                <v:shape id="_x0000_i1477" type="#_x0000_t75" style="width:14.25pt;height:26.5pt" o:ole="">
                  <v:imagedata r:id="rId51" o:title=""/>
                </v:shape>
                <o:OLEObject Type="Embed" ProgID="Equation.3" ShapeID="_x0000_i1477" DrawAspect="Content" ObjectID="_1598887913" r:id="rId108"/>
              </w:object>
            </w:r>
            <w:r w:rsidRPr="00FD2E6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  <w:proofErr w:type="gramEnd"/>
          </w:p>
          <w:p w:rsidR="007B4C2C" w:rsidRDefault="007B4C2C" w:rsidP="00DC3B5F">
            <w:pPr>
              <w:spacing w:before="120" w:after="120"/>
              <w:ind w:left="317" w:firstLine="29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7E250E">
              <w:rPr>
                <w:position w:val="-14"/>
                <w:highlight w:val="yellow"/>
              </w:rPr>
              <w:object w:dxaOrig="760" w:dyaOrig="380">
                <v:shape id="_x0000_i1478" type="#_x0000_t75" style="width:37.35pt;height:19pt" o:ole="">
                  <v:imagedata r:id="rId53" o:title=""/>
                </v:shape>
                <o:OLEObject Type="Embed" ProgID="Equation.3" ShapeID="_x0000_i1478" DrawAspect="Content" ObjectID="_1598887914" r:id="rId109"/>
              </w:objec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опубликованное на официальном сайте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соответствующее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>сроку до погашения в 10 лет значение G-кривой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(зависимости бескупонной доходности государственных обязательств от их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дюрации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рассчитанное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по результатам торгов за торговый день с номером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. </w:t>
            </w:r>
          </w:p>
          <w:p w:rsidR="007B4C2C" w:rsidRPr="007B1465" w:rsidRDefault="007B4C2C" w:rsidP="00DC3B5F">
            <w:pPr>
              <w:spacing w:before="120" w:after="120"/>
              <w:ind w:left="317" w:firstLine="2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В качестве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соответствующего срок</w:t>
            </w:r>
            <w:r w:rsidR="00E1691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до погашения в 10 лет значения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-кривой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используется опубликованное на официальном сайте ММВБ соответствующее сроку до погашения в 10 лет значение КБД Московской биржи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дюрации), рассчитанное ММВБ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и полученное КО от ММВБ в порядке,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предусмотренном</w:t>
            </w:r>
            <w:r w:rsidRPr="0059335D">
              <w:rPr>
                <w:highlight w:val="yellow"/>
                <w:shd w:val="clear" w:color="auto" w:fill="FFFF00"/>
              </w:rPr>
              <w:t xml:space="preserve">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Договором о присоединении к торговой системе оптового рынка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.</w:t>
            </w:r>
          </w:p>
          <w:p w:rsidR="007B4C2C" w:rsidRPr="00445488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если по состоянию на 31 декабря года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количество торговых дней в году с номером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за которые на официальном сайте ММВБ опубликовано </w:t>
            </w:r>
            <w:proofErr w:type="gramStart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значение </w:t>
            </w:r>
            <w:r w:rsidRPr="007B1465">
              <w:rPr>
                <w:position w:val="-14"/>
                <w:highlight w:val="yellow"/>
              </w:rPr>
              <w:object w:dxaOrig="760" w:dyaOrig="380">
                <v:shape id="_x0000_i1479" type="#_x0000_t75" style="width:37.35pt;height:19pt" o:ole="">
                  <v:imagedata r:id="rId53" o:title=""/>
                </v:shape>
                <o:OLEObject Type="Embed" ProgID="Equation.3" ShapeID="_x0000_i1479" DrawAspect="Content" ObjectID="_1598887915" r:id="rId110"/>
              </w:objec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proofErr w:type="gramEnd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position w:val="-12"/>
                <w:highlight w:val="yellow"/>
              </w:rPr>
              <w:object w:dxaOrig="200" w:dyaOrig="360">
                <v:shape id="_x0000_i1480" type="#_x0000_t75" style="width:14.25pt;height:26.5pt" o:ole="">
                  <v:imagedata r:id="rId51" o:title=""/>
                </v:shape>
                <o:OLEObject Type="Embed" ProgID="Equation.3" ShapeID="_x0000_i1480" DrawAspect="Content" ObjectID="_1598887916" r:id="rId111"/>
              </w:object>
            </w:r>
            <w:r w:rsidRPr="007B1465">
              <w:rPr>
                <w:highlight w:val="yellow"/>
              </w:rPr>
              <w:t xml:space="preserve"> 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превышает 50% от общего количества торговых дней в году с номером </w:t>
            </w:r>
            <w:r w:rsidRPr="005D007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величина средней доходности </w:t>
            </w:r>
            <w:r w:rsidRPr="005D007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481" type="#_x0000_t75" style="width:29.2pt;height:18.35pt" o:ole="">
                  <v:imagedata r:id="rId7" o:title=""/>
                </v:shape>
                <o:OLEObject Type="Embed" ProgID="Equation.3" ShapeID="_x0000_i1481" DrawAspect="Content" ObjectID="_1598887917" r:id="rId112"/>
              </w:objec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в </w:t>
            </w:r>
            <w:r w:rsidRPr="0044548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нижеследующем порядке. </w:t>
            </w:r>
          </w:p>
          <w:p w:rsidR="007B4C2C" w:rsidRPr="00E320AD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482" type="#_x0000_t75" style="width:29.2pt;height:18.35pt" o:ole="">
                  <v:imagedata r:id="rId7" o:title=""/>
                </v:shape>
                <o:OLEObject Type="Embed" ProgID="Equation.3" ShapeID="_x0000_i1482" DrawAspect="Content" ObjectID="_1598887918" r:id="rId113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/>
                <w:sz w:val="22"/>
                <w:szCs w:val="22"/>
              </w:rPr>
              <w:lastRenderedPageBreak/>
              <w:t xml:space="preserve">итоговый удельный вес облигации федерального займа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7B4C2C" w:rsidRDefault="007B4C2C" w:rsidP="00DC3B5F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483" type="#_x0000_t75" style="width:29.2pt;height:18.35pt" o:ole="">
                  <v:imagedata r:id="rId7" o:title=""/>
                </v:shape>
                <o:OLEObject Type="Embed" ProgID="Equation.3" ShapeID="_x0000_i1483" DrawAspect="Content" ObjectID="_1598887919" r:id="rId114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484" type="#_x0000_t75" style="width:36.7pt;height:19pt" o:ole="">
                  <v:imagedata r:id="rId23" o:title=""/>
                </v:shape>
                <o:OLEObject Type="Embed" ProgID="Equation.3" ShapeID="_x0000_i1484" DrawAspect="Content" ObjectID="_1598887920" r:id="rId11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485" type="#_x0000_t75" style="width:44.15pt;height:17pt" o:ole="">
                  <v:imagedata r:id="rId25" o:title=""/>
                </v:shape>
                <o:OLEObject Type="Embed" ProgID="Equation.3" ShapeID="_x0000_i1485" DrawAspect="Content" ObjectID="_1598887921" r:id="rId11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486" type="#_x0000_t75" style="width:48.9pt;height:26.5pt" o:ole="">
                  <v:imagedata r:id="rId27" o:title=""/>
                </v:shape>
                <o:OLEObject Type="Embed" ProgID="Equation.3" ShapeID="_x0000_i1486" DrawAspect="Content" ObjectID="_1598887922" r:id="rId11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7B4C2C" w:rsidRPr="00B80DD4" w:rsidRDefault="007B4C2C" w:rsidP="00DC3B5F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487" type="#_x0000_t75" style="width:180.7pt;height:34.65pt" o:ole="">
                  <v:imagedata r:id="rId29" o:title=""/>
                </v:shape>
                <o:OLEObject Type="Embed" ProgID="Equation.3" ShapeID="_x0000_i1487" DrawAspect="Content" ObjectID="_1598887923" r:id="rId11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7B4C2C" w:rsidRPr="00B80DD4" w:rsidRDefault="007B4C2C" w:rsidP="00DC3B5F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488" type="#_x0000_t75" style="width:31.9pt;height:19pt" o:ole="">
                  <v:imagedata r:id="rId19" o:title=""/>
                </v:shape>
                <o:OLEObject Type="Embed" ProgID="Equation.3" ShapeID="_x0000_i1488" DrawAspect="Content" ObjectID="_1598887924" r:id="rId119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7B4C2C" w:rsidRPr="008E6452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>
                <v:shape id="_x0000_i1489" type="#_x0000_t75" style="width:254.7pt;height:37.35pt" o:ole="">
                  <v:imagedata r:id="rId32" o:title=""/>
                </v:shape>
                <o:OLEObject Type="Embed" ProgID="Equation.3" ShapeID="_x0000_i1489" DrawAspect="Content" ObjectID="_1598887925" r:id="rId120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         (18)</w:t>
            </w:r>
          </w:p>
          <w:p w:rsidR="007B4C2C" w:rsidRPr="008E6452" w:rsidRDefault="007B4C2C" w:rsidP="00E16915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490" type="#_x0000_t75" style="width:14.95pt;height:18.35pt" o:ole="">
                  <v:imagedata r:id="rId34" o:title=""/>
                </v:shape>
                <o:OLEObject Type="Embed" ProgID="Equation.3" ShapeID="_x0000_i1490" DrawAspect="Content" ObjectID="_1598887926" r:id="rId121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– число торговых дней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491" type="#_x0000_t75" style="width:17pt;height:21.05pt" o:ole="">
                  <v:imagedata r:id="rId36" o:title=""/>
                </v:shape>
                <o:OLEObject Type="Embed" ProgID="Equation.3" ShapeID="_x0000_i1491" DrawAspect="Content" ObjectID="_1598887927" r:id="rId12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7B4C2C" w:rsidRPr="00B80DD4" w:rsidRDefault="007B4C2C" w:rsidP="00DC3B5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492" type="#_x0000_t75" style="width:48.9pt;height:21.05pt" o:ole="">
                  <v:imagedata r:id="rId38" o:title=""/>
                </v:shape>
                <o:OLEObject Type="Embed" ProgID="Equation.3" ShapeID="_x0000_i1492" DrawAspect="Content" ObjectID="_1598887928" r:id="rId123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7B4C2C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493" type="#_x0000_t75" style="width:40.75pt;height:21.05pt" o:ole="">
                  <v:imagedata r:id="rId40" o:title=""/>
                </v:shape>
                <o:OLEObject Type="Embed" ProgID="Equation.3" ShapeID="_x0000_i1493" DrawAspect="Content" ObjectID="_1598887929" r:id="rId124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утвержденной приказ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ом Минэкономразвития России от </w:t>
            </w:r>
            <w:r w:rsidRPr="00B21ACE">
              <w:rPr>
                <w:rFonts w:ascii="Garamond" w:hAnsi="Garamond" w:cs="Garamond"/>
                <w:sz w:val="22"/>
                <w:szCs w:val="22"/>
                <w:shd w:val="clear" w:color="auto" w:fill="FFFF00"/>
              </w:rPr>
              <w:t>12.03.2018 № 116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7B4C2C" w:rsidRPr="00484C0A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Средняя </w:t>
            </w:r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доходность долгосрочных государственных </w:t>
            </w:r>
            <w:proofErr w:type="gramStart"/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обязательств </w:t>
            </w:r>
            <w:r w:rsidRPr="00751744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494" type="#_x0000_t75" style="width:29.2pt;height:18.35pt" o:ole="">
                  <v:imagedata r:id="rId7" o:title=""/>
                </v:shape>
                <o:OLEObject Type="Embed" ProgID="Equation.3" ShapeID="_x0000_i1494" DrawAspect="Content" ObjectID="_1598887930" r:id="rId125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следующем порядке:</w:t>
            </w:r>
          </w:p>
          <w:p w:rsidR="007B4C2C" w:rsidRPr="007E250E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>
                <v:shape id="_x0000_i1495" type="#_x0000_t75" style="width:293.45pt;height:24.45pt" o:ole="">
                  <v:imagedata r:id="rId9" o:title=""/>
                </v:shape>
                <o:OLEObject Type="Embed" ProgID="Equation.3" ShapeID="_x0000_i1495" DrawAspect="Content" ObjectID="_1598887931" r:id="rId126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(18.1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>
                <v:shape id="_x0000_i1496" type="#_x0000_t75" style="width:93.05pt;height:19pt" o:ole="">
                  <v:imagedata r:id="rId11" o:title=""/>
                </v:shape>
                <o:OLEObject Type="Embed" ProgID="Equation.3" ShapeID="_x0000_i1496" DrawAspect="Content" ObjectID="_1598887932" r:id="rId127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(18.2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</w:p>
          <w:p w:rsidR="007B4C2C" w:rsidRPr="00751744" w:rsidRDefault="007B4C2C" w:rsidP="00DC3B5F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497" type="#_x0000_t75" style="width:211.25pt;height:44.15pt" o:ole="">
                  <v:imagedata r:id="rId13" o:title=""/>
                </v:shape>
                <o:OLEObject Type="Embed" ProgID="Equation.3" ShapeID="_x0000_i1497" DrawAspect="Content" ObjectID="_1598887933" r:id="rId128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(18.2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7B4C2C" w:rsidRPr="00751744" w:rsidRDefault="007B4C2C" w:rsidP="00E16915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proofErr w:type="gramStart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5174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498" type="#_x0000_t75" style="width:93.05pt;height:21.05pt" o:ole="">
                  <v:imagedata r:id="rId15" o:title=""/>
                </v:shape>
                <o:OLEObject Type="Embed" ProgID="Equation.3" ShapeID="_x0000_i1498" DrawAspect="Content" ObjectID="_1598887934" r:id="rId129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751744" w:rsidRDefault="007B4C2C" w:rsidP="00E16915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499" type="#_x0000_t75" style="width:13.6pt;height:18.35pt" o:ole="">
                  <v:imagedata r:id="rId17" o:title=""/>
                </v:shape>
                <o:OLEObject Type="Embed" ProgID="Equation.3" ShapeID="_x0000_i1499" DrawAspect="Content" ObjectID="_1598887935" r:id="rId130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количество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торговых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дней в году с номером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>ММВБ хотя бы одной облигацией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</w:p>
          <w:p w:rsidR="007B4C2C" w:rsidRPr="007C5545" w:rsidRDefault="007B4C2C" w:rsidP="00E16915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object w:dxaOrig="660" w:dyaOrig="380">
                <v:shape id="_x0000_i1500" type="#_x0000_t75" style="width:31.9pt;height:19pt" o:ole="">
                  <v:imagedata r:id="rId19" o:title=""/>
                </v:shape>
                <o:OLEObject Type="Embed" ProgID="Equation.3" ShapeID="_x0000_i1500" DrawAspect="Content" ObjectID="_1598887936" r:id="rId131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 с номером </w:t>
            </w:r>
            <w:r w:rsidRPr="00E1691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7B4C2C" w:rsidRPr="00760398" w:rsidRDefault="007B4C2C" w:rsidP="00DC3B5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501" type="#_x0000_t75" style="width:40.75pt;height:21.05pt" o:ole="">
                  <v:imagedata r:id="rId42" o:title=""/>
                </v:shape>
                <o:OLEObject Type="Embed" ProgID="Equation.3" ShapeID="_x0000_i1501" DrawAspect="Content" ObjectID="_1598887937" r:id="rId13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>
                <v:shape id="_x0000_i1502" type="#_x0000_t75" style="width:93.05pt;height:21.05pt" o:ole="">
                  <v:imagedata r:id="rId44" o:title=""/>
                </v:shape>
                <o:OLEObject Type="Embed" ProgID="Equation.3" ShapeID="_x0000_i1502" DrawAspect="Content" ObjectID="_1598887938" r:id="rId13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503" type="#_x0000_t75" style="width:48.9pt;height:21.05pt" o:ole="">
                  <v:imagedata r:id="rId46" o:title=""/>
                </v:shape>
                <o:OLEObject Type="Embed" ProgID="Equation.3" ShapeID="_x0000_i1503" DrawAspect="Content" ObjectID="_1598887939" r:id="rId13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7B4C2C" w:rsidRDefault="007B4C2C" w:rsidP="00AE5ADF">
      <w:pPr>
        <w:ind w:left="-142" w:right="-314"/>
        <w:rPr>
          <w:rFonts w:ascii="Garamond" w:hAnsi="Garamond"/>
          <w:b/>
          <w:sz w:val="26"/>
          <w:szCs w:val="26"/>
        </w:rPr>
      </w:pPr>
    </w:p>
    <w:p w:rsidR="00264A7D" w:rsidRDefault="00264A7D" w:rsidP="00AE5ADF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7E250E">
        <w:rPr>
          <w:rFonts w:ascii="Garamond" w:hAnsi="Garamond"/>
          <w:b/>
          <w:caps/>
          <w:sz w:val="26"/>
          <w:szCs w:val="26"/>
        </w:rPr>
        <w:t>СтандартнУЮ формУ</w:t>
      </w:r>
      <w:r w:rsidR="007E250E" w:rsidRPr="007E250E">
        <w:rPr>
          <w:rFonts w:ascii="Garamond" w:hAnsi="Garamond"/>
          <w:b/>
          <w:caps/>
          <w:sz w:val="26"/>
          <w:szCs w:val="26"/>
        </w:rPr>
        <w:t xml:space="preserve"> Договора о предоставлении мощности </w:t>
      </w:r>
      <w:r w:rsidR="00820CEC">
        <w:rPr>
          <w:rFonts w:ascii="Garamond" w:hAnsi="Garamond"/>
          <w:b/>
          <w:sz w:val="26"/>
          <w:szCs w:val="26"/>
        </w:rPr>
        <w:t xml:space="preserve">(Приложение № </w:t>
      </w:r>
      <w:r w:rsidR="007E250E">
        <w:rPr>
          <w:rFonts w:ascii="Garamond" w:hAnsi="Garamond"/>
          <w:b/>
          <w:sz w:val="26"/>
          <w:szCs w:val="26"/>
        </w:rPr>
        <w:t>Д</w:t>
      </w:r>
      <w:r w:rsidR="00883E4C">
        <w:rPr>
          <w:rFonts w:ascii="Garamond" w:hAnsi="Garamond"/>
          <w:b/>
          <w:sz w:val="26"/>
          <w:szCs w:val="26"/>
        </w:rPr>
        <w:t xml:space="preserve"> </w:t>
      </w:r>
      <w:r w:rsidR="00820CEC">
        <w:rPr>
          <w:rFonts w:ascii="Garamond" w:hAnsi="Garamond"/>
          <w:b/>
          <w:sz w:val="26"/>
          <w:szCs w:val="26"/>
        </w:rPr>
        <w:t>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F14BB9" w:rsidRDefault="00F14BB9" w:rsidP="00AE5ADF">
      <w:pPr>
        <w:ind w:left="-142" w:right="-314"/>
        <w:rPr>
          <w:rFonts w:ascii="Garamond" w:hAnsi="Garamond"/>
          <w:b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7B4C2C" w:rsidRPr="003146C2" w:rsidTr="00DC3B5F">
        <w:trPr>
          <w:trHeight w:val="435"/>
        </w:trPr>
        <w:tc>
          <w:tcPr>
            <w:tcW w:w="960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B4C2C" w:rsidRPr="003146C2" w:rsidTr="00DC3B5F">
        <w:trPr>
          <w:trHeight w:val="435"/>
        </w:trPr>
        <w:tc>
          <w:tcPr>
            <w:tcW w:w="960" w:type="dxa"/>
            <w:vAlign w:val="center"/>
          </w:tcPr>
          <w:p w:rsidR="007B4C2C" w:rsidRDefault="00F14BB9" w:rsidP="00DC3B5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4</w:t>
            </w:r>
            <w:r w:rsidR="007B4C2C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</w:p>
          <w:p w:rsidR="007B4C2C" w:rsidRDefault="007B4C2C" w:rsidP="00DC3B5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п. 12</w:t>
            </w:r>
          </w:p>
        </w:tc>
        <w:tc>
          <w:tcPr>
            <w:tcW w:w="6673" w:type="dxa"/>
          </w:tcPr>
          <w:p w:rsidR="007B4C2C" w:rsidRPr="00B80DD4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31" type="#_x0000_t75" style="width:29.2pt;height:18.35pt" o:ole="">
                  <v:imagedata r:id="rId7" o:title=""/>
                </v:shape>
                <o:OLEObject Type="Embed" ProgID="Equation.3" ShapeID="_x0000_i1131" DrawAspect="Content" ObjectID="_1598887940" r:id="rId135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7B4C2C" w:rsidRPr="007E250E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>
                <v:shape id="_x0000_i1132" type="#_x0000_t75" style="width:243.15pt;height:21.05pt" o:ole="">
                  <v:imagedata r:id="rId9" o:title=""/>
                </v:shape>
                <o:OLEObject Type="Embed" ProgID="Equation.3" ShapeID="_x0000_i1132" DrawAspect="Content" ObjectID="_1598887941" r:id="rId136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(16)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>
                <v:shape id="_x0000_i1133" type="#_x0000_t75" style="width:93.05pt;height:19pt" o:ole="">
                  <v:imagedata r:id="rId11" o:title=""/>
                </v:shape>
                <o:OLEObject Type="Embed" ProgID="Equation.3" ShapeID="_x0000_i1133" DrawAspect="Content" ObjectID="_1598887942" r:id="rId137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(16.1):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134" type="#_x0000_t75" style="width:211.25pt;height:44.85pt" o:ole="">
                  <v:imagedata r:id="rId13" o:title=""/>
                </v:shape>
                <o:OLEObject Type="Embed" ProgID="Equation.3" ShapeID="_x0000_i1134" DrawAspect="Content" ObjectID="_1598887943" r:id="rId138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(16.1)</w:t>
            </w:r>
          </w:p>
          <w:p w:rsidR="007B4C2C" w:rsidRPr="00484C0A" w:rsidRDefault="007B4C2C" w:rsidP="00DC3B5F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</w:t>
            </w:r>
            <w:r w:rsidRPr="007E250E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35" type="#_x0000_t75" style="width:93.05pt;height:21.05pt" o:ole="">
                  <v:imagedata r:id="rId15" o:title=""/>
                </v:shape>
                <o:OLEObject Type="Embed" ProgID="Equation.3" ShapeID="_x0000_i1135" DrawAspect="Content" ObjectID="_1598887944" r:id="rId139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75174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136" type="#_x0000_t75" style="width:13.6pt;height:18.35pt" o:ole="">
                  <v:imagedata r:id="rId17" o:title=""/>
                </v:shape>
                <o:OLEObject Type="Embed" ProgID="Equation.3" ShapeID="_x0000_i1136" DrawAspect="Content" ObjectID="_1598887945" r:id="rId140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количество дней в году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облигацией;</w:t>
            </w:r>
          </w:p>
          <w:p w:rsidR="007B4C2C" w:rsidRPr="0075174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137" type="#_x0000_t75" style="width:31.9pt;height:19pt" o:ole="">
                  <v:imagedata r:id="rId19" o:title=""/>
                </v:shape>
                <o:OLEObject Type="Embed" ProgID="Equation.3" ShapeID="_x0000_i1137" DrawAspect="Content" ObjectID="_1598887946" r:id="rId141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5174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номером </w:t>
            </w:r>
            <w:r w:rsidRPr="0075174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, отвечающей требованиям следующего абзаца.</w:t>
            </w:r>
          </w:p>
          <w:p w:rsidR="007B4C2C" w:rsidRPr="00E320AD" w:rsidRDefault="007B4C2C" w:rsidP="00DC3B5F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38" type="#_x0000_t75" style="width:29.2pt;height:18.35pt" o:ole="">
                  <v:imagedata r:id="rId7" o:title=""/>
                </v:shape>
                <o:OLEObject Type="Embed" ProgID="Equation.3" ShapeID="_x0000_i1138" DrawAspect="Content" ObjectID="_1598887947" r:id="rId142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7B4C2C" w:rsidRPr="00751744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75174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E320AD">
              <w:rPr>
                <w:rFonts w:ascii="Garamond" w:hAnsi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7B4C2C" w:rsidRDefault="007B4C2C" w:rsidP="00DC3B5F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39" type="#_x0000_t75" style="width:29.2pt;height:18.35pt" o:ole="">
                  <v:imagedata r:id="rId7" o:title=""/>
                </v:shape>
                <o:OLEObject Type="Embed" ProgID="Equation.3" ShapeID="_x0000_i1139" DrawAspect="Content" ObjectID="_1598887948" r:id="rId143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40" type="#_x0000_t75" style="width:36.7pt;height:19pt" o:ole="">
                  <v:imagedata r:id="rId23" o:title=""/>
                </v:shape>
                <o:OLEObject Type="Embed" ProgID="Equation.3" ShapeID="_x0000_i1140" DrawAspect="Content" ObjectID="_1598887949" r:id="rId14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41" type="#_x0000_t75" style="width:44.85pt;height:17pt" o:ole="">
                  <v:imagedata r:id="rId25" o:title=""/>
                </v:shape>
                <o:OLEObject Type="Embed" ProgID="Equation.3" ShapeID="_x0000_i1141" DrawAspect="Content" ObjectID="_1598887950" r:id="rId14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42" type="#_x0000_t75" style="width:48.9pt;height:26.5pt" o:ole="">
                  <v:imagedata r:id="rId27" o:title=""/>
                </v:shape>
                <o:OLEObject Type="Embed" ProgID="Equation.3" ShapeID="_x0000_i1142" DrawAspect="Content" ObjectID="_1598887951" r:id="rId146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7B4C2C" w:rsidRPr="00B80DD4" w:rsidRDefault="007B4C2C" w:rsidP="00DC3B5F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43" type="#_x0000_t75" style="width:181.35pt;height:34.65pt" o:ole="">
                  <v:imagedata r:id="rId29" o:title=""/>
                </v:shape>
                <o:OLEObject Type="Embed" ProgID="Equation.3" ShapeID="_x0000_i1143" DrawAspect="Content" ObjectID="_1598887952" r:id="rId14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7B4C2C" w:rsidRPr="00B80DD4" w:rsidRDefault="007B4C2C" w:rsidP="00DC3B5F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44" type="#_x0000_t75" style="width:31.9pt;height:19pt" o:ole="">
                  <v:imagedata r:id="rId19" o:title=""/>
                </v:shape>
                <o:OLEObject Type="Embed" ProgID="Equation.3" ShapeID="_x0000_i1144" DrawAspect="Content" ObjectID="_1598887953" r:id="rId148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7B4C2C" w:rsidRPr="008E6452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>
                <v:shape id="_x0000_i1145" type="#_x0000_t75" style="width:254.7pt;height:37.35pt" o:ole="">
                  <v:imagedata r:id="rId32" o:title=""/>
                </v:shape>
                <o:OLEObject Type="Embed" ProgID="Equation.3" ShapeID="_x0000_i1145" DrawAspect="Content" ObjectID="_1598887954" r:id="rId149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       (18)</w:t>
            </w:r>
          </w:p>
          <w:p w:rsidR="007B4C2C" w:rsidRPr="008E6452" w:rsidRDefault="007B4C2C" w:rsidP="00DC3B5F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46" type="#_x0000_t75" style="width:14.95pt;height:18.35pt" o:ole="">
                  <v:imagedata r:id="rId34" o:title=""/>
                </v:shape>
                <o:OLEObject Type="Embed" ProgID="Equation.3" ShapeID="_x0000_i1146" DrawAspect="Content" ObjectID="_1598887955" r:id="rId150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– число торговых дней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47" type="#_x0000_t75" style="width:14.95pt;height:18.35pt" o:ole="">
                  <v:imagedata r:id="rId36" o:title=""/>
                </v:shape>
                <o:OLEObject Type="Embed" ProgID="Equation.3" ShapeID="_x0000_i1147" DrawAspect="Content" ObjectID="_1598887956" r:id="rId151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7B4C2C" w:rsidRPr="00B80DD4" w:rsidRDefault="007B4C2C" w:rsidP="00DC3B5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48" type="#_x0000_t75" style="width:48.9pt;height:21.05pt" o:ole="">
                  <v:imagedata r:id="rId38" o:title=""/>
                </v:shape>
                <o:OLEObject Type="Embed" ProgID="Equation.3" ShapeID="_x0000_i1148" DrawAspect="Content" ObjectID="_1598887957" r:id="rId152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49" type="#_x0000_t75" style="width:40.1pt;height:21.05pt" o:ole="">
                  <v:imagedata r:id="rId40" o:title=""/>
                </v:shape>
                <o:OLEObject Type="Embed" ProgID="Equation.3" ShapeID="_x0000_i1149" DrawAspect="Content" ObjectID="_1598887958" r:id="rId153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</w:t>
            </w: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утвержденной приказом Минэкономразвития России </w:t>
            </w:r>
            <w:r w:rsidRPr="00B21ACE">
              <w:rPr>
                <w:rFonts w:ascii="Garamond" w:hAnsi="Garamond" w:cs="Garamond"/>
                <w:sz w:val="22"/>
                <w:szCs w:val="22"/>
              </w:rPr>
              <w:t xml:space="preserve">от </w:t>
            </w:r>
            <w:r w:rsidRPr="00B21ACE">
              <w:rPr>
                <w:rFonts w:ascii="Garamond" w:hAnsi="Garamond" w:cs="Garamond"/>
                <w:sz w:val="22"/>
                <w:szCs w:val="22"/>
                <w:highlight w:val="yellow"/>
              </w:rPr>
              <w:t>26.07.2010 № 329</w:t>
            </w:r>
            <w:r w:rsidRPr="00B21ACE">
              <w:rPr>
                <w:rFonts w:ascii="Garamond" w:hAnsi="Garamond"/>
                <w:sz w:val="22"/>
                <w:szCs w:val="22"/>
              </w:rPr>
              <w:t>.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B4C2C" w:rsidRPr="00760398" w:rsidRDefault="007B4C2C" w:rsidP="00DC3B5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50" type="#_x0000_t75" style="width:40.1pt;height:21.05pt" o:ole="">
                  <v:imagedata r:id="rId42" o:title=""/>
                </v:shape>
                <o:OLEObject Type="Embed" ProgID="Equation.3" ShapeID="_x0000_i1150" DrawAspect="Content" ObjectID="_1598887959" r:id="rId15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>
                <v:shape id="_x0000_i1151" type="#_x0000_t75" style="width:93.05pt;height:21.05pt" o:ole="">
                  <v:imagedata r:id="rId44" o:title=""/>
                </v:shape>
                <o:OLEObject Type="Embed" ProgID="Equation.3" ShapeID="_x0000_i1151" DrawAspect="Content" ObjectID="_1598887960" r:id="rId15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52" type="#_x0000_t75" style="width:48.9pt;height:21.05pt" o:ole="">
                  <v:imagedata r:id="rId46" o:title=""/>
                </v:shape>
                <o:OLEObject Type="Embed" ProgID="Equation.3" ShapeID="_x0000_i1152" DrawAspect="Content" ObjectID="_1598887961" r:id="rId15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07" w:type="dxa"/>
          </w:tcPr>
          <w:p w:rsidR="007B4C2C" w:rsidRPr="00B80DD4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53" type="#_x0000_t75" style="width:29.2pt;height:18.35pt" o:ole="">
                  <v:imagedata r:id="rId7" o:title=""/>
                </v:shape>
                <o:OLEObject Type="Embed" ProgID="Equation.3" ShapeID="_x0000_i1153" DrawAspect="Content" ObjectID="_1598887962" r:id="rId157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7B4C2C" w:rsidRPr="00B80DD4" w:rsidRDefault="007B4C2C" w:rsidP="00DC3B5F">
            <w:pPr>
              <w:shd w:val="clear" w:color="auto" w:fill="FFFF00"/>
              <w:spacing w:before="120" w:after="120"/>
              <w:ind w:right="-284"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</w:rPr>
              <w:object w:dxaOrig="2079" w:dyaOrig="820">
                <v:shape id="_x0000_i1154" type="#_x0000_t75" style="width:103.25pt;height:40.1pt" o:ole="">
                  <v:imagedata r:id="rId49" o:title=""/>
                </v:shape>
                <o:OLEObject Type="Embed" ProgID="Equation.3" ShapeID="_x0000_i1154" DrawAspect="Content" ObjectID="_1598887963" r:id="rId15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AA058E">
              <w:rPr>
                <w:rFonts w:ascii="Garamond" w:hAnsi="Garamond"/>
                <w:sz w:val="22"/>
                <w:szCs w:val="22"/>
              </w:rPr>
              <w:t xml:space="preserve">     </w:t>
            </w:r>
            <w:r>
              <w:rPr>
                <w:rFonts w:ascii="Garamond" w:hAnsi="Garamond"/>
                <w:sz w:val="22"/>
                <w:szCs w:val="22"/>
              </w:rPr>
              <w:t>(16)</w:t>
            </w:r>
          </w:p>
          <w:p w:rsidR="007B4C2C" w:rsidRPr="00653E2F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 </w:t>
            </w:r>
            <w:r w:rsidRPr="007E250E">
              <w:rPr>
                <w:position w:val="-12"/>
                <w:highlight w:val="yellow"/>
              </w:rPr>
              <w:object w:dxaOrig="200" w:dyaOrig="360">
                <v:shape id="_x0000_i1155" type="#_x0000_t75" style="width:14.25pt;height:26.5pt" o:ole="">
                  <v:imagedata r:id="rId51" o:title=""/>
                </v:shape>
                <o:OLEObject Type="Embed" ProgID="Equation.3" ShapeID="_x0000_i1155" DrawAspect="Content" ObjectID="_1598887964" r:id="rId159"/>
              </w:object>
            </w:r>
            <w:r w:rsidR="00883E4C">
              <w:rPr>
                <w:highlight w:val="yellow"/>
              </w:rPr>
              <w:t xml:space="preserve"> </w: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торговых дней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31 декабря года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в течение которых осуществлялись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торги на Фондовом рынке ММВБ с испо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льзованием системы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электронных </w:t>
            </w:r>
            <w:r w:rsidR="00647C49">
              <w:rPr>
                <w:rFonts w:ascii="Garamond" w:hAnsi="Garamond"/>
                <w:sz w:val="22"/>
                <w:szCs w:val="22"/>
                <w:highlight w:val="yellow"/>
              </w:rPr>
              <w:t xml:space="preserve">(организованных)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торгов ММВБ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целей настоящего пункта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 торговый день, день торгов)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за которые на официальном сайте ММВБ было опубликовано </w:t>
            </w:r>
            <w:proofErr w:type="gramStart"/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значение </w:t>
            </w:r>
            <w:r w:rsidRPr="009A566B">
              <w:rPr>
                <w:position w:val="-14"/>
                <w:highlight w:val="yellow"/>
              </w:rPr>
              <w:object w:dxaOrig="760" w:dyaOrig="380">
                <v:shape id="_x0000_i1156" type="#_x0000_t75" style="width:37.35pt;height:19pt" o:ole="">
                  <v:imagedata r:id="rId53" o:title=""/>
                </v:shape>
                <o:OLEObject Type="Embed" ProgID="Equation.3" ShapeID="_x0000_i1156" DrawAspect="Content" ObjectID="_1598887965" r:id="rId160"/>
              </w:objec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индекс дня, принимающий значения от 1 </w:t>
            </w:r>
            <w:proofErr w:type="gramStart"/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до </w:t>
            </w:r>
            <w:r w:rsidRPr="00FD2E6D">
              <w:rPr>
                <w:position w:val="-12"/>
                <w:highlight w:val="yellow"/>
              </w:rPr>
              <w:object w:dxaOrig="200" w:dyaOrig="360">
                <v:shape id="_x0000_i1157" type="#_x0000_t75" style="width:14.25pt;height:26.5pt" o:ole="">
                  <v:imagedata r:id="rId51" o:title=""/>
                </v:shape>
                <o:OLEObject Type="Embed" ProgID="Equation.3" ShapeID="_x0000_i1157" DrawAspect="Content" ObjectID="_1598887966" r:id="rId161"/>
              </w:object>
            </w:r>
            <w:r w:rsidRPr="00FD2E6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  <w:proofErr w:type="gramEnd"/>
          </w:p>
          <w:p w:rsidR="007B4C2C" w:rsidRDefault="007B4C2C" w:rsidP="00DC3B5F">
            <w:pPr>
              <w:spacing w:before="120" w:after="120"/>
              <w:ind w:left="317" w:firstLine="29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7E250E">
              <w:rPr>
                <w:position w:val="-14"/>
                <w:highlight w:val="yellow"/>
              </w:rPr>
              <w:object w:dxaOrig="760" w:dyaOrig="380">
                <v:shape id="_x0000_i1158" type="#_x0000_t75" style="width:37.35pt;height:19pt" o:ole="">
                  <v:imagedata r:id="rId53" o:title=""/>
                </v:shape>
                <o:OLEObject Type="Embed" ProgID="Equation.3" ShapeID="_x0000_i1158" DrawAspect="Content" ObjectID="_1598887967" r:id="rId162"/>
              </w:objec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опубликованное на официальном сайте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соответствующее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>сроку до погашения в 10 лет значение G-кривой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(зависимости бескупонной доходности государственных обязательств от их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дюрации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рассчитанное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по результатам торгов за торговый день с номером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. </w:t>
            </w:r>
          </w:p>
          <w:p w:rsidR="007B4C2C" w:rsidRPr="007B1465" w:rsidRDefault="007B4C2C" w:rsidP="00DC3B5F">
            <w:pPr>
              <w:spacing w:before="120" w:after="120"/>
              <w:ind w:left="317" w:firstLine="2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В качестве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соответствующего срок</w:t>
            </w:r>
            <w:r w:rsidR="00AA058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до погашения в 10 лет значения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-кривой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используется опубликованное на официальном сайте ММВБ соответствующее сроку до погашения в 10 лет значение КБД Московской биржи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дюрации), рассчитанное ММВБ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и полученное КО от ММВБ в порядке,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предусмотренном</w:t>
            </w:r>
            <w:r w:rsidRPr="0059335D">
              <w:rPr>
                <w:highlight w:val="yellow"/>
                <w:shd w:val="clear" w:color="auto" w:fill="FFFF00"/>
              </w:rPr>
              <w:t xml:space="preserve">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Договором о присоединении к торговой системе оптового рынка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.</w:t>
            </w:r>
          </w:p>
          <w:p w:rsidR="007B4C2C" w:rsidRPr="00445488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если по состоянию на 31 декабря года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количество торговых дней в году с номером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за которые на официальном сайте ММВБ опубликовано </w:t>
            </w:r>
            <w:proofErr w:type="gramStart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значение </w:t>
            </w:r>
            <w:r w:rsidRPr="007B1465">
              <w:rPr>
                <w:position w:val="-14"/>
                <w:highlight w:val="yellow"/>
              </w:rPr>
              <w:object w:dxaOrig="760" w:dyaOrig="380">
                <v:shape id="_x0000_i1159" type="#_x0000_t75" style="width:37.35pt;height:19pt" o:ole="">
                  <v:imagedata r:id="rId53" o:title=""/>
                </v:shape>
                <o:OLEObject Type="Embed" ProgID="Equation.3" ShapeID="_x0000_i1159" DrawAspect="Content" ObjectID="_1598887968" r:id="rId163"/>
              </w:objec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proofErr w:type="gramEnd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position w:val="-12"/>
                <w:highlight w:val="yellow"/>
              </w:rPr>
              <w:object w:dxaOrig="200" w:dyaOrig="360">
                <v:shape id="_x0000_i1160" type="#_x0000_t75" style="width:14.25pt;height:26.5pt" o:ole="">
                  <v:imagedata r:id="rId51" o:title=""/>
                </v:shape>
                <o:OLEObject Type="Embed" ProgID="Equation.3" ShapeID="_x0000_i1160" DrawAspect="Content" ObjectID="_1598887969" r:id="rId164"/>
              </w:object>
            </w:r>
            <w:r w:rsidRPr="007B1465">
              <w:rPr>
                <w:highlight w:val="yellow"/>
              </w:rPr>
              <w:t xml:space="preserve"> 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превышает 50% от общего количества торговых дней в году с номером </w:t>
            </w:r>
            <w:r w:rsidRPr="005D007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величина средней доходности </w:t>
            </w:r>
            <w:r w:rsidRPr="005D007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61" type="#_x0000_t75" style="width:29.2pt;height:18.35pt" o:ole="">
                  <v:imagedata r:id="rId7" o:title=""/>
                </v:shape>
                <o:OLEObject Type="Embed" ProgID="Equation.3" ShapeID="_x0000_i1161" DrawAspect="Content" ObjectID="_1598887970" r:id="rId165"/>
              </w:objec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в </w:t>
            </w:r>
            <w:r w:rsidRPr="0044548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нижеследующем порядке. </w:t>
            </w:r>
          </w:p>
          <w:p w:rsidR="007B4C2C" w:rsidRPr="00E320AD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62" type="#_x0000_t75" style="width:29.2pt;height:18.35pt" o:ole="">
                  <v:imagedata r:id="rId7" o:title=""/>
                </v:shape>
                <o:OLEObject Type="Embed" ProgID="Equation.3" ShapeID="_x0000_i1162" DrawAspect="Content" ObjectID="_1598887971" r:id="rId166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/>
                <w:sz w:val="22"/>
                <w:szCs w:val="22"/>
              </w:rPr>
              <w:lastRenderedPageBreak/>
              <w:t xml:space="preserve">итоговый удельный вес облигации федерального займа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7B4C2C" w:rsidRDefault="007B4C2C" w:rsidP="00DC3B5F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63" type="#_x0000_t75" style="width:29.2pt;height:18.35pt" o:ole="">
                  <v:imagedata r:id="rId7" o:title=""/>
                </v:shape>
                <o:OLEObject Type="Embed" ProgID="Equation.3" ShapeID="_x0000_i1163" DrawAspect="Content" ObjectID="_1598887972" r:id="rId167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64" type="#_x0000_t75" style="width:36.7pt;height:19pt" o:ole="">
                  <v:imagedata r:id="rId23" o:title=""/>
                </v:shape>
                <o:OLEObject Type="Embed" ProgID="Equation.3" ShapeID="_x0000_i1164" DrawAspect="Content" ObjectID="_1598887973" r:id="rId16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65" type="#_x0000_t75" style="width:44.15pt;height:17pt" o:ole="">
                  <v:imagedata r:id="rId25" o:title=""/>
                </v:shape>
                <o:OLEObject Type="Embed" ProgID="Equation.3" ShapeID="_x0000_i1165" DrawAspect="Content" ObjectID="_1598887974" r:id="rId169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66" type="#_x0000_t75" style="width:48.9pt;height:26.5pt" o:ole="">
                  <v:imagedata r:id="rId27" o:title=""/>
                </v:shape>
                <o:OLEObject Type="Embed" ProgID="Equation.3" ShapeID="_x0000_i1166" DrawAspect="Content" ObjectID="_1598887975" r:id="rId170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7B4C2C" w:rsidRPr="00B80DD4" w:rsidRDefault="007B4C2C" w:rsidP="00DC3B5F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67" type="#_x0000_t75" style="width:180.7pt;height:34.65pt" o:ole="">
                  <v:imagedata r:id="rId29" o:title=""/>
                </v:shape>
                <o:OLEObject Type="Embed" ProgID="Equation.3" ShapeID="_x0000_i1167" DrawAspect="Content" ObjectID="_1598887976" r:id="rId17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7B4C2C" w:rsidRPr="00B80DD4" w:rsidRDefault="007B4C2C" w:rsidP="00DC3B5F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68" type="#_x0000_t75" style="width:31.9pt;height:19pt" o:ole="">
                  <v:imagedata r:id="rId19" o:title=""/>
                </v:shape>
                <o:OLEObject Type="Embed" ProgID="Equation.3" ShapeID="_x0000_i1168" DrawAspect="Content" ObjectID="_1598887977" r:id="rId172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7B4C2C" w:rsidRPr="008E6452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>
                <v:shape id="_x0000_i1169" type="#_x0000_t75" style="width:254.7pt;height:37.35pt" o:ole="">
                  <v:imagedata r:id="rId32" o:title=""/>
                </v:shape>
                <o:OLEObject Type="Embed" ProgID="Equation.3" ShapeID="_x0000_i1169" DrawAspect="Content" ObjectID="_1598887978" r:id="rId17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         (18)</w:t>
            </w:r>
          </w:p>
          <w:p w:rsidR="007B4C2C" w:rsidRPr="008E6452" w:rsidRDefault="007B4C2C" w:rsidP="00AA058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70" type="#_x0000_t75" style="width:14.95pt;height:18.35pt" o:ole="">
                  <v:imagedata r:id="rId34" o:title=""/>
                </v:shape>
                <o:OLEObject Type="Embed" ProgID="Equation.3" ShapeID="_x0000_i1170" DrawAspect="Content" ObjectID="_1598887979" r:id="rId17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– число торговых дней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71" type="#_x0000_t75" style="width:17pt;height:21.05pt" o:ole="">
                  <v:imagedata r:id="rId36" o:title=""/>
                </v:shape>
                <o:OLEObject Type="Embed" ProgID="Equation.3" ShapeID="_x0000_i1171" DrawAspect="Content" ObjectID="_1598887980" r:id="rId17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7B4C2C" w:rsidRPr="00B80DD4" w:rsidRDefault="007B4C2C" w:rsidP="00DC3B5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72" type="#_x0000_t75" style="width:48.9pt;height:21.05pt" o:ole="">
                  <v:imagedata r:id="rId38" o:title=""/>
                </v:shape>
                <o:OLEObject Type="Embed" ProgID="Equation.3" ShapeID="_x0000_i1172" DrawAspect="Content" ObjectID="_1598887981" r:id="rId176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7B4C2C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73" type="#_x0000_t75" style="width:40.75pt;height:21.05pt" o:ole="">
                  <v:imagedata r:id="rId40" o:title=""/>
                </v:shape>
                <o:OLEObject Type="Embed" ProgID="Equation.3" ShapeID="_x0000_i1173" DrawAspect="Content" ObjectID="_1598887982" r:id="rId177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утвержденной приказ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ом Минэкономразвития России от </w:t>
            </w:r>
            <w:r w:rsidRPr="00B21ACE">
              <w:rPr>
                <w:rFonts w:ascii="Garamond" w:hAnsi="Garamond" w:cs="Garamond"/>
                <w:sz w:val="22"/>
                <w:szCs w:val="22"/>
                <w:shd w:val="clear" w:color="auto" w:fill="FFFF00"/>
              </w:rPr>
              <w:t>12.03.2018 № 116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7B4C2C" w:rsidRPr="00484C0A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Средняя </w:t>
            </w:r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доходность долгосрочных государственных </w:t>
            </w:r>
            <w:proofErr w:type="gramStart"/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обязательств </w:t>
            </w:r>
            <w:r w:rsidRPr="00751744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74" type="#_x0000_t75" style="width:29.2pt;height:18.35pt" o:ole="">
                  <v:imagedata r:id="rId7" o:title=""/>
                </v:shape>
                <o:OLEObject Type="Embed" ProgID="Equation.3" ShapeID="_x0000_i1174" DrawAspect="Content" ObjectID="_1598887983" r:id="rId178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следующем порядке:</w:t>
            </w:r>
          </w:p>
          <w:p w:rsidR="007B4C2C" w:rsidRPr="007E250E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>
                <v:shape id="_x0000_i1175" type="#_x0000_t75" style="width:293.45pt;height:24.45pt" o:ole="">
                  <v:imagedata r:id="rId9" o:title=""/>
                </v:shape>
                <o:OLEObject Type="Embed" ProgID="Equation.3" ShapeID="_x0000_i1175" DrawAspect="Content" ObjectID="_1598887984" r:id="rId179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(18.1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>
                <v:shape id="_x0000_i1176" type="#_x0000_t75" style="width:93.05pt;height:19pt" o:ole="">
                  <v:imagedata r:id="rId11" o:title=""/>
                </v:shape>
                <o:OLEObject Type="Embed" ProgID="Equation.3" ShapeID="_x0000_i1176" DrawAspect="Content" ObjectID="_1598887985" r:id="rId180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(18.2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</w:p>
          <w:p w:rsidR="007B4C2C" w:rsidRPr="00751744" w:rsidRDefault="007B4C2C" w:rsidP="00DC3B5F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177" type="#_x0000_t75" style="width:211.25pt;height:44.15pt" o:ole="">
                  <v:imagedata r:id="rId13" o:title=""/>
                </v:shape>
                <o:OLEObject Type="Embed" ProgID="Equation.3" ShapeID="_x0000_i1177" DrawAspect="Content" ObjectID="_1598887986" r:id="rId181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(18.2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7B4C2C" w:rsidRPr="00751744" w:rsidRDefault="007B4C2C" w:rsidP="00883E4C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proofErr w:type="gramStart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5174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78" type="#_x0000_t75" style="width:93.05pt;height:21.05pt" o:ole="">
                  <v:imagedata r:id="rId15" o:title=""/>
                </v:shape>
                <o:OLEObject Type="Embed" ProgID="Equation.3" ShapeID="_x0000_i1178" DrawAspect="Content" ObjectID="_1598887987" r:id="rId182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751744" w:rsidRDefault="007B4C2C" w:rsidP="00AA058E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179" type="#_x0000_t75" style="width:13.6pt;height:18.35pt" o:ole="">
                  <v:imagedata r:id="rId17" o:title=""/>
                </v:shape>
                <o:OLEObject Type="Embed" ProgID="Equation.3" ShapeID="_x0000_i1179" DrawAspect="Content" ObjectID="_1598887988" r:id="rId183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количество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торговых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дней в году с номером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>ММВБ хотя бы одной облигацией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</w:p>
          <w:p w:rsidR="007B4C2C" w:rsidRPr="007C5545" w:rsidRDefault="007B4C2C" w:rsidP="00AA058E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object w:dxaOrig="660" w:dyaOrig="380">
                <v:shape id="_x0000_i1532" type="#_x0000_t75" style="width:31.9pt;height:19pt" o:ole="">
                  <v:imagedata r:id="rId19" o:title=""/>
                </v:shape>
                <o:OLEObject Type="Embed" ProgID="Equation.3" ShapeID="_x0000_i1532" DrawAspect="Content" ObjectID="_1598887989" r:id="rId184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 с номером </w:t>
            </w:r>
            <w:r w:rsidRPr="00883E4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7B4C2C" w:rsidRPr="00760398" w:rsidRDefault="007B4C2C" w:rsidP="00DC3B5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81" type="#_x0000_t75" style="width:40.75pt;height:21.05pt" o:ole="">
                  <v:imagedata r:id="rId42" o:title=""/>
                </v:shape>
                <o:OLEObject Type="Embed" ProgID="Equation.3" ShapeID="_x0000_i1181" DrawAspect="Content" ObjectID="_1598887990" r:id="rId185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>
                <v:shape id="_x0000_i1182" type="#_x0000_t75" style="width:93.05pt;height:21.05pt" o:ole="">
                  <v:imagedata r:id="rId44" o:title=""/>
                </v:shape>
                <o:OLEObject Type="Embed" ProgID="Equation.3" ShapeID="_x0000_i1182" DrawAspect="Content" ObjectID="_1598887991" r:id="rId18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83" type="#_x0000_t75" style="width:48.9pt;height:21.05pt" o:ole="">
                  <v:imagedata r:id="rId46" o:title=""/>
                </v:shape>
                <o:OLEObject Type="Embed" ProgID="Equation.3" ShapeID="_x0000_i1183" DrawAspect="Content" ObjectID="_1598887992" r:id="rId18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F430B" w:rsidRDefault="00AF430B" w:rsidP="00424CD4">
      <w:pPr>
        <w:spacing w:after="120"/>
        <w:outlineLvl w:val="0"/>
        <w:rPr>
          <w:rFonts w:ascii="Garamond" w:hAnsi="Garamond"/>
          <w:sz w:val="22"/>
          <w:szCs w:val="22"/>
        </w:rPr>
      </w:pPr>
    </w:p>
    <w:p w:rsidR="00484C0A" w:rsidRDefault="00484C0A" w:rsidP="00484C0A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Стандартную форму</w:t>
      </w:r>
      <w:r w:rsidRPr="00484C0A">
        <w:rPr>
          <w:rFonts w:ascii="Garamond" w:hAnsi="Garamond"/>
          <w:b/>
          <w:caps/>
          <w:sz w:val="26"/>
          <w:szCs w:val="26"/>
        </w:rPr>
        <w:t xml:space="preserve"> Договора о предоставлении </w:t>
      </w:r>
      <w:proofErr w:type="gramStart"/>
      <w:r w:rsidRPr="00484C0A">
        <w:rPr>
          <w:rFonts w:ascii="Garamond" w:hAnsi="Garamond"/>
          <w:b/>
          <w:caps/>
          <w:sz w:val="26"/>
          <w:szCs w:val="26"/>
        </w:rPr>
        <w:t>мощности</w:t>
      </w:r>
      <w:proofErr w:type="gramEnd"/>
      <w:r w:rsidRPr="00484C0A">
        <w:rPr>
          <w:rFonts w:ascii="Garamond" w:hAnsi="Garamond"/>
          <w:b/>
          <w:caps/>
          <w:sz w:val="26"/>
          <w:szCs w:val="26"/>
        </w:rPr>
        <w:t xml:space="preserve"> введенных в экс</w:t>
      </w:r>
      <w:r w:rsidR="00883E4C">
        <w:rPr>
          <w:rFonts w:ascii="Garamond" w:hAnsi="Garamond"/>
          <w:b/>
          <w:caps/>
          <w:sz w:val="26"/>
          <w:szCs w:val="26"/>
        </w:rPr>
        <w:t>плуатацию генерирующих объектов</w:t>
      </w:r>
      <w:r w:rsidRPr="007E250E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Д</w:t>
      </w:r>
      <w:r w:rsidR="00883E4C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16.1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484C0A" w:rsidRDefault="00484C0A" w:rsidP="00484C0A">
      <w:pPr>
        <w:spacing w:after="120"/>
        <w:outlineLvl w:val="0"/>
        <w:rPr>
          <w:rFonts w:ascii="Garamond" w:hAnsi="Garamond"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7B4C2C" w:rsidRPr="003146C2" w:rsidTr="00DC3B5F">
        <w:trPr>
          <w:trHeight w:val="435"/>
        </w:trPr>
        <w:tc>
          <w:tcPr>
            <w:tcW w:w="960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7B4C2C" w:rsidRPr="003146C2" w:rsidRDefault="007B4C2C" w:rsidP="00DC3B5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B4C2C" w:rsidRPr="003146C2" w:rsidRDefault="007B4C2C" w:rsidP="00DC3B5F">
            <w:pPr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B4C2C" w:rsidRPr="003146C2" w:rsidTr="00DC3B5F">
        <w:trPr>
          <w:trHeight w:val="435"/>
        </w:trPr>
        <w:tc>
          <w:tcPr>
            <w:tcW w:w="960" w:type="dxa"/>
            <w:vAlign w:val="center"/>
          </w:tcPr>
          <w:p w:rsidR="007B4C2C" w:rsidRDefault="00A85502" w:rsidP="00DC3B5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4</w:t>
            </w:r>
            <w:r w:rsidR="007B4C2C"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</w:p>
          <w:p w:rsidR="007B4C2C" w:rsidRDefault="007B4C2C" w:rsidP="00DC3B5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п. 12</w:t>
            </w:r>
          </w:p>
        </w:tc>
        <w:tc>
          <w:tcPr>
            <w:tcW w:w="6673" w:type="dxa"/>
          </w:tcPr>
          <w:p w:rsidR="007B4C2C" w:rsidRPr="00B80DD4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84" type="#_x0000_t75" style="width:29.2pt;height:18.35pt" o:ole="">
                  <v:imagedata r:id="rId7" o:title=""/>
                </v:shape>
                <o:OLEObject Type="Embed" ProgID="Equation.3" ShapeID="_x0000_i1184" DrawAspect="Content" ObjectID="_1598887993" r:id="rId188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7B4C2C" w:rsidRPr="007E250E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>
                <v:shape id="_x0000_i1185" type="#_x0000_t75" style="width:243.15pt;height:21.05pt" o:ole="">
                  <v:imagedata r:id="rId9" o:title=""/>
                </v:shape>
                <o:OLEObject Type="Embed" ProgID="Equation.3" ShapeID="_x0000_i1185" DrawAspect="Content" ObjectID="_1598887994" r:id="rId189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(16)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>
                <v:shape id="_x0000_i1186" type="#_x0000_t75" style="width:93.05pt;height:19pt" o:ole="">
                  <v:imagedata r:id="rId11" o:title=""/>
                </v:shape>
                <o:OLEObject Type="Embed" ProgID="Equation.3" ShapeID="_x0000_i1186" DrawAspect="Content" ObjectID="_1598887995" r:id="rId190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(16.1):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187" type="#_x0000_t75" style="width:211.25pt;height:44.85pt" o:ole="">
                  <v:imagedata r:id="rId13" o:title=""/>
                </v:shape>
                <o:OLEObject Type="Embed" ProgID="Equation.3" ShapeID="_x0000_i1187" DrawAspect="Content" ObjectID="_1598887996" r:id="rId191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(16.1)</w:t>
            </w:r>
          </w:p>
          <w:p w:rsidR="007B4C2C" w:rsidRPr="00484C0A" w:rsidRDefault="007B4C2C" w:rsidP="00DC3B5F">
            <w:pPr>
              <w:spacing w:before="120" w:after="120"/>
              <w:ind w:left="317" w:hanging="283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88" type="#_x0000_t75" style="width:93.05pt;height:21.05pt" o:ole="">
                  <v:imagedata r:id="rId15" o:title=""/>
                </v:shape>
                <o:OLEObject Type="Embed" ProgID="Equation.3" ShapeID="_x0000_i1188" DrawAspect="Content" ObjectID="_1598887997" r:id="rId192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75174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189" type="#_x0000_t75" style="width:13.6pt;height:18.35pt" o:ole="">
                  <v:imagedata r:id="rId17" o:title=""/>
                </v:shape>
                <o:OLEObject Type="Embed" ProgID="Equation.3" ShapeID="_x0000_i1189" DrawAspect="Content" ObjectID="_1598887998" r:id="rId193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количество дней в году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облигацией;</w:t>
            </w:r>
          </w:p>
          <w:p w:rsidR="007B4C2C" w:rsidRPr="0075174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190" type="#_x0000_t75" style="width:31.9pt;height:19pt" o:ole="">
                  <v:imagedata r:id="rId19" o:title=""/>
                </v:shape>
                <o:OLEObject Type="Embed" ProgID="Equation.3" ShapeID="_x0000_i1190" DrawAspect="Content" ObjectID="_1598887999" r:id="rId194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5174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номером </w:t>
            </w:r>
            <w:r w:rsidRPr="0075174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, отвечающей требованиям следующего абзаца.</w:t>
            </w:r>
          </w:p>
          <w:p w:rsidR="007B4C2C" w:rsidRPr="00E320AD" w:rsidRDefault="007B4C2C" w:rsidP="00DC3B5F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91" type="#_x0000_t75" style="width:29.2pt;height:18.35pt" o:ole="">
                  <v:imagedata r:id="rId7" o:title=""/>
                </v:shape>
                <o:OLEObject Type="Embed" ProgID="Equation.3" ShapeID="_x0000_i1191" DrawAspect="Content" ObjectID="_1598888000" r:id="rId195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7B4C2C" w:rsidRPr="00751744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75174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E320AD">
              <w:rPr>
                <w:rFonts w:ascii="Garamond" w:hAnsi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7B4C2C" w:rsidRDefault="007B4C2C" w:rsidP="00DC3B5F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92" type="#_x0000_t75" style="width:29.2pt;height:18.35pt" o:ole="">
                  <v:imagedata r:id="rId7" o:title=""/>
                </v:shape>
                <o:OLEObject Type="Embed" ProgID="Equation.3" ShapeID="_x0000_i1192" DrawAspect="Content" ObjectID="_1598888001" r:id="rId196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93" type="#_x0000_t75" style="width:36.7pt;height:19pt" o:ole="">
                  <v:imagedata r:id="rId23" o:title=""/>
                </v:shape>
                <o:OLEObject Type="Embed" ProgID="Equation.3" ShapeID="_x0000_i1193" DrawAspect="Content" ObjectID="_1598888002" r:id="rId19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94" type="#_x0000_t75" style="width:44.85pt;height:17pt" o:ole="">
                  <v:imagedata r:id="rId25" o:title=""/>
                </v:shape>
                <o:OLEObject Type="Embed" ProgID="Equation.3" ShapeID="_x0000_i1194" DrawAspect="Content" ObjectID="_1598888003" r:id="rId19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95" type="#_x0000_t75" style="width:48.9pt;height:26.5pt" o:ole="">
                  <v:imagedata r:id="rId27" o:title=""/>
                </v:shape>
                <o:OLEObject Type="Embed" ProgID="Equation.3" ShapeID="_x0000_i1195" DrawAspect="Content" ObjectID="_1598888004" r:id="rId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7B4C2C" w:rsidRPr="00B80DD4" w:rsidRDefault="007B4C2C" w:rsidP="00DC3B5F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96" type="#_x0000_t75" style="width:181.35pt;height:34.65pt" o:ole="">
                  <v:imagedata r:id="rId29" o:title=""/>
                </v:shape>
                <o:OLEObject Type="Embed" ProgID="Equation.3" ShapeID="_x0000_i1196" DrawAspect="Content" ObjectID="_1598888005" r:id="rId200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7B4C2C" w:rsidRPr="00B80DD4" w:rsidRDefault="007B4C2C" w:rsidP="00DC3B5F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97" type="#_x0000_t75" style="width:31.9pt;height:19pt" o:ole="">
                  <v:imagedata r:id="rId19" o:title=""/>
                </v:shape>
                <o:OLEObject Type="Embed" ProgID="Equation.3" ShapeID="_x0000_i1197" DrawAspect="Content" ObjectID="_1598888006" r:id="rId201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7B4C2C" w:rsidRPr="008E6452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>
                <v:shape id="_x0000_i1198" type="#_x0000_t75" style="width:254.7pt;height:37.35pt" o:ole="">
                  <v:imagedata r:id="rId32" o:title=""/>
                </v:shape>
                <o:OLEObject Type="Embed" ProgID="Equation.3" ShapeID="_x0000_i1198" DrawAspect="Content" ObjectID="_1598888007" r:id="rId20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r w:rsidRPr="008E6452">
              <w:rPr>
                <w:rFonts w:ascii="Garamond" w:hAnsi="Garamond"/>
                <w:sz w:val="22"/>
                <w:szCs w:val="22"/>
              </w:rPr>
              <w:tab/>
            </w:r>
            <w:r w:rsidRPr="008E6452">
              <w:rPr>
                <w:rFonts w:ascii="Garamond" w:hAnsi="Garamond"/>
                <w:sz w:val="22"/>
                <w:szCs w:val="22"/>
              </w:rPr>
              <w:tab/>
            </w:r>
            <w:r w:rsidRPr="008E6452">
              <w:rPr>
                <w:rFonts w:ascii="Garamond" w:hAnsi="Garamond"/>
                <w:sz w:val="22"/>
                <w:szCs w:val="22"/>
              </w:rPr>
              <w:tab/>
            </w:r>
            <w:r w:rsidRPr="008E6452">
              <w:rPr>
                <w:rFonts w:ascii="Garamond" w:hAnsi="Garamond"/>
                <w:sz w:val="22"/>
                <w:szCs w:val="22"/>
              </w:rPr>
              <w:tab/>
              <w:t xml:space="preserve">          (18)</w:t>
            </w:r>
          </w:p>
          <w:p w:rsidR="007B4C2C" w:rsidRPr="008E6452" w:rsidRDefault="007B4C2C" w:rsidP="00DC3B5F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99" type="#_x0000_t75" style="width:14.95pt;height:18.35pt" o:ole="">
                  <v:imagedata r:id="rId34" o:title=""/>
                </v:shape>
                <o:OLEObject Type="Embed" ProgID="Equation.3" ShapeID="_x0000_i1199" DrawAspect="Content" ObjectID="_1598888008" r:id="rId203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– число торговых дней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200" type="#_x0000_t75" style="width:14.95pt;height:18.35pt" o:ole="">
                  <v:imagedata r:id="rId36" o:title=""/>
                </v:shape>
                <o:OLEObject Type="Embed" ProgID="Equation.3" ShapeID="_x0000_i1200" DrawAspect="Content" ObjectID="_1598888009" r:id="rId20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7B4C2C" w:rsidRPr="00B80DD4" w:rsidRDefault="007B4C2C" w:rsidP="00DC3B5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01" type="#_x0000_t75" style="width:48.9pt;height:21.05pt" o:ole="">
                  <v:imagedata r:id="rId38" o:title=""/>
                </v:shape>
                <o:OLEObject Type="Embed" ProgID="Equation.3" ShapeID="_x0000_i1201" DrawAspect="Content" ObjectID="_1598888010" r:id="rId205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02" type="#_x0000_t75" style="width:40.1pt;height:21.05pt" o:ole="">
                  <v:imagedata r:id="rId40" o:title=""/>
                </v:shape>
                <o:OLEObject Type="Embed" ProgID="Equation.3" ShapeID="_x0000_i1202" DrawAspect="Content" ObjectID="_1598888011" r:id="rId206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утвержденной приказом Минэкономразвития России </w:t>
            </w:r>
            <w:r w:rsidRPr="00B21ACE">
              <w:rPr>
                <w:rFonts w:ascii="Garamond" w:hAnsi="Garamond" w:cs="Garamond"/>
                <w:sz w:val="22"/>
                <w:szCs w:val="22"/>
              </w:rPr>
              <w:t xml:space="preserve">от </w:t>
            </w:r>
            <w:r w:rsidRPr="00B21ACE">
              <w:rPr>
                <w:rFonts w:ascii="Garamond" w:hAnsi="Garamond" w:cs="Garamond"/>
                <w:sz w:val="22"/>
                <w:szCs w:val="22"/>
                <w:highlight w:val="yellow"/>
              </w:rPr>
              <w:t>26.07.2010 № 329</w:t>
            </w:r>
            <w:r w:rsidRPr="00B21ACE">
              <w:rPr>
                <w:rFonts w:ascii="Garamond" w:hAnsi="Garamond"/>
                <w:sz w:val="22"/>
                <w:szCs w:val="22"/>
              </w:rPr>
              <w:t>.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B4C2C" w:rsidRPr="00760398" w:rsidRDefault="007B4C2C" w:rsidP="00DC3B5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03" type="#_x0000_t75" style="width:40.1pt;height:21.05pt" o:ole="">
                  <v:imagedata r:id="rId42" o:title=""/>
                </v:shape>
                <o:OLEObject Type="Embed" ProgID="Equation.3" ShapeID="_x0000_i1203" DrawAspect="Content" ObjectID="_1598888012" r:id="rId20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>
                <v:shape id="_x0000_i1204" type="#_x0000_t75" style="width:93.05pt;height:21.05pt" o:ole="">
                  <v:imagedata r:id="rId44" o:title=""/>
                </v:shape>
                <o:OLEObject Type="Embed" ProgID="Equation.3" ShapeID="_x0000_i1204" DrawAspect="Content" ObjectID="_1598888013" r:id="rId20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05" type="#_x0000_t75" style="width:48.9pt;height:21.05pt" o:ole="">
                  <v:imagedata r:id="rId46" o:title=""/>
                </v:shape>
                <o:OLEObject Type="Embed" ProgID="Equation.3" ShapeID="_x0000_i1205" DrawAspect="Content" ObjectID="_1598888014" r:id="rId209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07" w:type="dxa"/>
          </w:tcPr>
          <w:p w:rsidR="007B4C2C" w:rsidRPr="00B80DD4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206" type="#_x0000_t75" style="width:29.2pt;height:18.35pt" o:ole="">
                  <v:imagedata r:id="rId7" o:title=""/>
                </v:shape>
                <o:OLEObject Type="Embed" ProgID="Equation.3" ShapeID="_x0000_i1206" DrawAspect="Content" ObjectID="_1598888015" r:id="rId210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7B4C2C" w:rsidRPr="00B80DD4" w:rsidRDefault="007B4C2C" w:rsidP="00DC3B5F">
            <w:pPr>
              <w:shd w:val="clear" w:color="auto" w:fill="FFFF00"/>
              <w:spacing w:before="120" w:after="120"/>
              <w:ind w:right="-284"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</w:rPr>
              <w:object w:dxaOrig="2079" w:dyaOrig="820">
                <v:shape id="_x0000_i1207" type="#_x0000_t75" style="width:103.25pt;height:40.1pt" o:ole="">
                  <v:imagedata r:id="rId49" o:title=""/>
                </v:shape>
                <o:OLEObject Type="Embed" ProgID="Equation.3" ShapeID="_x0000_i1207" DrawAspect="Content" ObjectID="_1598888016" r:id="rId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883E4C">
              <w:rPr>
                <w:rFonts w:ascii="Garamond" w:hAnsi="Garamond"/>
                <w:sz w:val="22"/>
                <w:szCs w:val="22"/>
              </w:rPr>
              <w:t xml:space="preserve">      </w:t>
            </w:r>
            <w:r>
              <w:rPr>
                <w:rFonts w:ascii="Garamond" w:hAnsi="Garamond"/>
                <w:sz w:val="22"/>
                <w:szCs w:val="22"/>
              </w:rPr>
              <w:t>(16)</w:t>
            </w:r>
          </w:p>
          <w:p w:rsidR="007B4C2C" w:rsidRPr="00653E2F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 </w:t>
            </w:r>
            <w:r w:rsidRPr="007E250E">
              <w:rPr>
                <w:position w:val="-12"/>
                <w:highlight w:val="yellow"/>
              </w:rPr>
              <w:object w:dxaOrig="200" w:dyaOrig="360">
                <v:shape id="_x0000_i1208" type="#_x0000_t75" style="width:14.25pt;height:26.5pt" o:ole="">
                  <v:imagedata r:id="rId51" o:title=""/>
                </v:shape>
                <o:OLEObject Type="Embed" ProgID="Equation.3" ShapeID="_x0000_i1208" DrawAspect="Content" ObjectID="_1598888017" r:id="rId212"/>
              </w:objec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торговых дней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31 декабря года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в течение которых осуществлялись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торги на Фондовом рынке ММВБ с испо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льзованием системы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электронных </w:t>
            </w:r>
            <w:r w:rsidR="00647C49">
              <w:rPr>
                <w:rFonts w:ascii="Garamond" w:hAnsi="Garamond"/>
                <w:sz w:val="22"/>
                <w:szCs w:val="22"/>
                <w:highlight w:val="yellow"/>
              </w:rPr>
              <w:t xml:space="preserve">(организованных)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торгов ММВБ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целей настоящего пункта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– торговый день, день торгов)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за которые на официальном сайте ММВБ было опубликовано значение </w:t>
            </w:r>
            <w:r w:rsidRPr="009A566B">
              <w:rPr>
                <w:position w:val="-14"/>
                <w:highlight w:val="yellow"/>
              </w:rPr>
              <w:object w:dxaOrig="760" w:dyaOrig="380">
                <v:shape id="_x0000_i1209" type="#_x0000_t75" style="width:37.35pt;height:19pt" o:ole="">
                  <v:imagedata r:id="rId53" o:title=""/>
                </v:shape>
                <o:OLEObject Type="Embed" ProgID="Equation.3" ShapeID="_x0000_i1209" DrawAspect="Content" ObjectID="_1598888018" r:id="rId213"/>
              </w:objec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B80DD4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индекс дня, принимающий значения от 1 </w:t>
            </w:r>
            <w:proofErr w:type="gramStart"/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до </w:t>
            </w:r>
            <w:r w:rsidRPr="00FD2E6D">
              <w:rPr>
                <w:position w:val="-12"/>
                <w:highlight w:val="yellow"/>
              </w:rPr>
              <w:object w:dxaOrig="200" w:dyaOrig="360">
                <v:shape id="_x0000_i1210" type="#_x0000_t75" style="width:14.25pt;height:26.5pt" o:ole="">
                  <v:imagedata r:id="rId51" o:title=""/>
                </v:shape>
                <o:OLEObject Type="Embed" ProgID="Equation.3" ShapeID="_x0000_i1210" DrawAspect="Content" ObjectID="_1598888019" r:id="rId214"/>
              </w:object>
            </w:r>
            <w:r w:rsidRPr="00FD2E6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  <w:proofErr w:type="gramEnd"/>
          </w:p>
          <w:p w:rsidR="007B4C2C" w:rsidRDefault="007B4C2C" w:rsidP="00DC3B5F">
            <w:pPr>
              <w:spacing w:before="120" w:after="120"/>
              <w:ind w:left="317" w:firstLine="29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7E250E">
              <w:rPr>
                <w:position w:val="-14"/>
                <w:highlight w:val="yellow"/>
              </w:rPr>
              <w:object w:dxaOrig="760" w:dyaOrig="380">
                <v:shape id="_x0000_i1211" type="#_x0000_t75" style="width:37.35pt;height:19pt" o:ole="">
                  <v:imagedata r:id="rId53" o:title=""/>
                </v:shape>
                <o:OLEObject Type="Embed" ProgID="Equation.3" ShapeID="_x0000_i1211" DrawAspect="Content" ObjectID="_1598888020" r:id="rId215"/>
              </w:objec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83E4C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опубликованное на официальном сайте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соответствующее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>сроку до погашения в 10 лет значение G-кривой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(зависимости бескупонной доходности государственных обязательств от их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дюрации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рассчитанное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по результатам торгов за торговый день с номером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. </w:t>
            </w:r>
          </w:p>
          <w:p w:rsidR="007B4C2C" w:rsidRPr="007B1465" w:rsidRDefault="007B4C2C" w:rsidP="00DC3B5F">
            <w:pPr>
              <w:spacing w:before="120" w:after="120"/>
              <w:ind w:left="317" w:firstLine="2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В качестве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соответствующего срок</w:t>
            </w:r>
            <w:r w:rsidR="00AA058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до погашения в 10 лет значения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-кривой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используется опубликованное на официальном сайте ММВБ соответствующее сроку до погашения в 10 лет значение КБД Московской биржи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(зависимости бескупонной доходности государственных обязательств от их дюрации), рассчитанное ММВБ по результатам торгов за торговый день с номером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и полученное КО от ММВБ в порядке,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предусмотренном</w:t>
            </w:r>
            <w:r w:rsidRPr="0059335D">
              <w:rPr>
                <w:highlight w:val="yellow"/>
                <w:shd w:val="clear" w:color="auto" w:fill="FFFF00"/>
              </w:rPr>
              <w:t xml:space="preserve">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Договором о присоединении к торговой системе оптового рынка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.</w:t>
            </w:r>
          </w:p>
          <w:p w:rsidR="007B4C2C" w:rsidRPr="00445488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если по состоянию на 31 декабря года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количество торговых дней в году с номером </w:t>
            </w:r>
            <w:r w:rsidRPr="007B146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за которые на официальном сайте ММВБ опубликовано </w:t>
            </w:r>
            <w:proofErr w:type="gramStart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значение </w:t>
            </w:r>
            <w:r w:rsidRPr="007B1465">
              <w:rPr>
                <w:position w:val="-14"/>
                <w:highlight w:val="yellow"/>
              </w:rPr>
              <w:object w:dxaOrig="760" w:dyaOrig="380">
                <v:shape id="_x0000_i1212" type="#_x0000_t75" style="width:37.35pt;height:19pt" o:ole="">
                  <v:imagedata r:id="rId53" o:title=""/>
                </v:shape>
                <o:OLEObject Type="Embed" ProgID="Equation.3" ShapeID="_x0000_i1212" DrawAspect="Content" ObjectID="_1598888021" r:id="rId216"/>
              </w:objec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proofErr w:type="gramEnd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7B1465">
              <w:rPr>
                <w:position w:val="-12"/>
                <w:highlight w:val="yellow"/>
              </w:rPr>
              <w:object w:dxaOrig="200" w:dyaOrig="360">
                <v:shape id="_x0000_i1213" type="#_x0000_t75" style="width:14.25pt;height:26.5pt" o:ole="">
                  <v:imagedata r:id="rId51" o:title=""/>
                </v:shape>
                <o:OLEObject Type="Embed" ProgID="Equation.3" ShapeID="_x0000_i1213" DrawAspect="Content" ObjectID="_1598888022" r:id="rId217"/>
              </w:object>
            </w:r>
            <w:r w:rsidRPr="007B1465">
              <w:rPr>
                <w:highlight w:val="yellow"/>
              </w:rPr>
              <w:t xml:space="preserve"> 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50</w:t>
            </w:r>
            <w:r w:rsidR="00883E4C"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 общего количества торговых дней в году с номером </w:t>
            </w:r>
            <w:r w:rsidRPr="005D007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величина средней доходности </w:t>
            </w:r>
            <w:r w:rsidRPr="005D0072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214" type="#_x0000_t75" style="width:29.2pt;height:18.35pt" o:ole="">
                  <v:imagedata r:id="rId7" o:title=""/>
                </v:shape>
                <o:OLEObject Type="Embed" ProgID="Equation.3" ShapeID="_x0000_i1214" DrawAspect="Content" ObjectID="_1598888023" r:id="rId218"/>
              </w:objec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в </w:t>
            </w:r>
            <w:r w:rsidRPr="0044548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нижеследующем порядке. </w:t>
            </w:r>
          </w:p>
          <w:p w:rsidR="007B4C2C" w:rsidRPr="00E320AD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215" type="#_x0000_t75" style="width:29.2pt;height:18.35pt" o:ole="">
                  <v:imagedata r:id="rId7" o:title=""/>
                </v:shape>
                <o:OLEObject Type="Embed" ProgID="Equation.3" ShapeID="_x0000_i1215" DrawAspect="Content" ObjectID="_1598888024" r:id="rId219"/>
              </w:object>
            </w:r>
            <w:r w:rsidRPr="00E320AD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E320AD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E320AD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7B4C2C" w:rsidRPr="00E320AD" w:rsidRDefault="007B4C2C" w:rsidP="00DC3B5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E320AD">
              <w:rPr>
                <w:rFonts w:ascii="Garamond" w:hAnsi="Garamond"/>
                <w:sz w:val="22"/>
                <w:szCs w:val="22"/>
              </w:rPr>
              <w:lastRenderedPageBreak/>
              <w:t xml:space="preserve">итоговый удельный вес облигации федерального займа по результатам торгов на ММВБ за третий квартал </w:t>
            </w:r>
            <w:r w:rsidRPr="00E320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320AD">
              <w:rPr>
                <w:rFonts w:ascii="Garamond" w:hAnsi="Garamond"/>
                <w:sz w:val="22"/>
                <w:szCs w:val="22"/>
              </w:rPr>
              <w:t>-го года превышает 10 %.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-го года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удельного веса облигации федерального займа по объему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в отношении ценной бумаги, которая имеет наибольший показатель суммарного количества сделок по результатам торгов на ММВБ за третий квартал i-го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которая имеет наибольший показатель суммарного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количества участников торгов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года.</w:t>
            </w:r>
          </w:p>
          <w:p w:rsidR="007B4C2C" w:rsidRPr="008E6452" w:rsidRDefault="007B4C2C" w:rsidP="00DC3B5F">
            <w:pPr>
              <w:ind w:firstLine="60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-го года, в который включаются ценные бумаги, итоговый удельный вес которых по результатам торгов на ММВБ за третий квартал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-го года превышает 10 %.</w:t>
            </w:r>
          </w:p>
          <w:p w:rsidR="007B4C2C" w:rsidRDefault="007B4C2C" w:rsidP="00DC3B5F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>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 года, итоговый удельный вес которых по результатам торгов на ММВБ за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i-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года</w:t>
            </w:r>
            <w:r w:rsidRPr="008E6452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216" type="#_x0000_t75" style="width:29.2pt;height:18.35pt" o:ole="">
                  <v:imagedata r:id="rId7" o:title=""/>
                </v:shape>
                <o:OLEObject Type="Embed" ProgID="Equation.3" ShapeID="_x0000_i1216" DrawAspect="Content" ObjectID="_1598888025" r:id="rId220"/>
              </w:object>
            </w:r>
            <w:r w:rsidRPr="008E645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E6452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E6452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E6452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217" type="#_x0000_t75" style="width:36.7pt;height:19pt" o:ole="">
                  <v:imagedata r:id="rId23" o:title=""/>
                </v:shape>
                <o:OLEObject Type="Embed" ProgID="Equation.3" ShapeID="_x0000_i1217" DrawAspect="Content" ObjectID="_1598888026" r:id="rId221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8E6452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218" type="#_x0000_t75" style="width:44.15pt;height:17pt" o:ole="">
                  <v:imagedata r:id="rId25" o:title=""/>
                </v:shape>
                <o:OLEObject Type="Embed" ProgID="Equation.3" ShapeID="_x0000_i1218" DrawAspect="Content" ObjectID="_1598888027" r:id="rId222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плюс</w:t>
            </w:r>
            <w:r>
              <w:rPr>
                <w:rFonts w:ascii="Garamond" w:hAnsi="Garamond"/>
                <w:sz w:val="22"/>
                <w:szCs w:val="22"/>
              </w:rPr>
              <w:t xml:space="preserve"> единица к средневзвешенной по сроку действия ключевой ставки Банка России за (</w:t>
            </w:r>
            <w:r>
              <w:rPr>
                <w:rFonts w:ascii="Garamond" w:hAnsi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год </w:t>
            </w:r>
            <w:r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219" type="#_x0000_t75" style="width:48.9pt;height:26.5pt" o:ole="">
                  <v:imagedata r:id="rId27" o:title=""/>
                </v:shape>
                <o:OLEObject Type="Embed" ProgID="Equation.3" ShapeID="_x0000_i1219" DrawAspect="Content" ObjectID="_1598888028" r:id="rId22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7B4C2C" w:rsidRPr="00B80DD4" w:rsidRDefault="007B4C2C" w:rsidP="00DC3B5F">
            <w:pPr>
              <w:spacing w:before="120" w:after="120"/>
              <w:ind w:right="-45" w:firstLine="600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220" type="#_x0000_t75" style="width:180.7pt;height:34.65pt" o:ole="">
                  <v:imagedata r:id="rId29" o:title=""/>
                </v:shape>
                <o:OLEObject Type="Embed" ProgID="Equation.3" ShapeID="_x0000_i1220" DrawAspect="Content" ObjectID="_1598888029" r:id="rId22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7B4C2C" w:rsidRPr="00B80DD4" w:rsidRDefault="007B4C2C" w:rsidP="00DC3B5F">
            <w:pPr>
              <w:spacing w:before="120" w:after="120"/>
              <w:ind w:right="-284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221" type="#_x0000_t75" style="width:31.9pt;height:19pt" o:ole="">
                  <v:imagedata r:id="rId19" o:title=""/>
                </v:shape>
                <o:OLEObject Type="Embed" ProgID="Equation.3" ShapeID="_x0000_i1221" DrawAspect="Content" ObjectID="_1598888030" r:id="rId225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B80DD4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7B4C2C" w:rsidRPr="008E6452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position w:val="-32"/>
                <w:sz w:val="22"/>
                <w:szCs w:val="22"/>
              </w:rPr>
              <w:object w:dxaOrig="5420" w:dyaOrig="760">
                <v:shape id="_x0000_i1222" type="#_x0000_t75" style="width:254.7pt;height:37.35pt" o:ole="">
                  <v:imagedata r:id="rId32" o:title=""/>
                </v:shape>
                <o:OLEObject Type="Embed" ProgID="Equation.3" ShapeID="_x0000_i1222" DrawAspect="Content" ObjectID="_1598888031" r:id="rId22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r w:rsidRPr="008E6452">
              <w:rPr>
                <w:rFonts w:ascii="Garamond" w:hAnsi="Garamond"/>
                <w:sz w:val="22"/>
                <w:szCs w:val="22"/>
              </w:rPr>
              <w:tab/>
              <w:t xml:space="preserve">  (18)</w:t>
            </w:r>
          </w:p>
          <w:p w:rsidR="007B4C2C" w:rsidRPr="008E6452" w:rsidRDefault="007B4C2C" w:rsidP="00AA058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lastRenderedPageBreak/>
              <w:t>где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223" type="#_x0000_t75" style="width:14.95pt;height:18.35pt" o:ole="">
                  <v:imagedata r:id="rId34" o:title=""/>
                </v:shape>
                <o:OLEObject Type="Embed" ProgID="Equation.3" ShapeID="_x0000_i1223" DrawAspect="Content" ObjectID="_1598888032" r:id="rId227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– число торговых дней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облигацией </w:t>
            </w:r>
            <w:r w:rsidRPr="008E6452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7B4C2C" w:rsidRPr="008E6452" w:rsidRDefault="007B4C2C" w:rsidP="00DC3B5F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E645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224" type="#_x0000_t75" style="width:17pt;height:21.05pt" o:ole="">
                  <v:imagedata r:id="rId36" o:title=""/>
                </v:shape>
                <o:OLEObject Type="Embed" ProgID="Equation.3" ShapeID="_x0000_i1224" DrawAspect="Content" ObjectID="_1598888033" r:id="rId22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7B4C2C" w:rsidRPr="00B80DD4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</w:rPr>
            </w:pPr>
            <w:r w:rsidRPr="008E6452">
              <w:rPr>
                <w:rFonts w:ascii="Garamond" w:hAnsi="Garamond"/>
                <w:i/>
                <w:sz w:val="22"/>
                <w:szCs w:val="22"/>
              </w:rPr>
              <w:t xml:space="preserve">bi </w:t>
            </w:r>
            <w:r w:rsidRPr="008E6452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7B4C2C" w:rsidRPr="00B80DD4" w:rsidRDefault="007B4C2C" w:rsidP="00DC3B5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25" type="#_x0000_t75" style="width:48.9pt;height:21.05pt" o:ole="">
                  <v:imagedata r:id="rId38" o:title=""/>
                </v:shape>
                <o:OLEObject Type="Embed" ProgID="Equation.3" ShapeID="_x0000_i1225" DrawAspect="Content" ObjectID="_1598888034" r:id="rId229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7B4C2C" w:rsidRDefault="007B4C2C" w:rsidP="00DC3B5F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26" type="#_x0000_t75" style="width:40.75pt;height:21.05pt" o:ole="">
                  <v:imagedata r:id="rId40" o:title=""/>
                </v:shape>
                <o:OLEObject Type="Embed" ProgID="Equation.3" ShapeID="_x0000_i1226" DrawAspect="Content" ObjectID="_1598888035" r:id="rId230"/>
              </w:object>
            </w:r>
            <w:r w:rsidRPr="00B80DD4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B80DD4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B80DD4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рассчитанная по средневзвешенной цене согласно порядку расчета доходности к погашению по государственным ценным бумагам, определенному в 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8E6452">
              <w:rPr>
                <w:rFonts w:ascii="Garamond" w:hAnsi="Garamond" w:cs="Garamond"/>
                <w:sz w:val="22"/>
                <w:szCs w:val="22"/>
              </w:rPr>
              <w:t>утвержденной приказ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ом Минэкономразвития России от </w:t>
            </w:r>
            <w:r w:rsidRPr="00B21ACE">
              <w:rPr>
                <w:rFonts w:ascii="Garamond" w:hAnsi="Garamond" w:cs="Garamond"/>
                <w:sz w:val="22"/>
                <w:szCs w:val="22"/>
                <w:shd w:val="clear" w:color="auto" w:fill="FFFF00"/>
              </w:rPr>
              <w:t>12.03.2018 № 116</w: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7B4C2C" w:rsidRPr="00484C0A" w:rsidRDefault="007B4C2C" w:rsidP="00DC3B5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Средняя </w:t>
            </w:r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доходность долгосрочных государственных </w:t>
            </w:r>
            <w:proofErr w:type="gramStart"/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обязательств </w:t>
            </w:r>
            <w:r w:rsidRPr="00751744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227" type="#_x0000_t75" style="width:29.2pt;height:18.35pt" o:ole="">
                  <v:imagedata r:id="rId7" o:title=""/>
                </v:shape>
                <o:OLEObject Type="Embed" ProgID="Equation.3" ShapeID="_x0000_i1227" DrawAspect="Content" ObjectID="_1598888036" r:id="rId231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следующем порядке:</w:t>
            </w:r>
          </w:p>
          <w:p w:rsidR="007B4C2C" w:rsidRPr="007E250E" w:rsidRDefault="007B4C2C" w:rsidP="00DC3B5F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6280" w:dyaOrig="540">
                <v:shape id="_x0000_i1228" type="#_x0000_t75" style="width:293.45pt;height:24.45pt" o:ole="">
                  <v:imagedata r:id="rId9" o:title=""/>
                </v:shape>
                <o:OLEObject Type="Embed" ProgID="Equation.3" ShapeID="_x0000_i1228" DrawAspect="Content" ObjectID="_1598888037" r:id="rId232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      (18.1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7B4C2C" w:rsidRPr="007E250E" w:rsidRDefault="007B4C2C" w:rsidP="00DC3B5F">
            <w:pPr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E250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860" w:dyaOrig="380">
                <v:shape id="_x0000_i1229" type="#_x0000_t75" style="width:93.05pt;height:19pt" o:ole="">
                  <v:imagedata r:id="rId11" o:title=""/>
                </v:shape>
                <o:OLEObject Type="Embed" ProgID="Equation.3" ShapeID="_x0000_i1229" DrawAspect="Content" ObjectID="_1598888038" r:id="rId233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средневзвешенный по дням торгов на ММВБ объем выпуска облигации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(18.2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):</w:t>
            </w:r>
          </w:p>
          <w:p w:rsidR="007B4C2C" w:rsidRPr="00751744" w:rsidRDefault="007B4C2C" w:rsidP="00DC3B5F">
            <w:pPr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230" type="#_x0000_t75" style="width:211.25pt;height:44.15pt" o:ole="">
                  <v:imagedata r:id="rId13" o:title=""/>
                </v:shape>
                <o:OLEObject Type="Embed" ProgID="Equation.3" ShapeID="_x0000_i1230" DrawAspect="Content" ObjectID="_1598888039" r:id="rId234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    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(18.2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</w:p>
          <w:p w:rsidR="007B4C2C" w:rsidRPr="00751744" w:rsidRDefault="007B4C2C" w:rsidP="00883E4C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proofErr w:type="gramStart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75174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231" type="#_x0000_t75" style="width:93.05pt;height:21.05pt" o:ole="">
                  <v:imagedata r:id="rId15" o:title=""/>
                </v:shape>
                <o:OLEObject Type="Embed" ProgID="Equation.3" ShapeID="_x0000_i1231" DrawAspect="Content" ObjectID="_1598888040" r:id="rId235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751744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4C2C" w:rsidRPr="00751744" w:rsidRDefault="007B4C2C" w:rsidP="00AA058E">
            <w:pPr>
              <w:spacing w:before="120" w:after="120"/>
              <w:ind w:left="360" w:right="6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174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232" type="#_x0000_t75" style="width:13.6pt;height:18.35pt" o:ole="">
                  <v:imagedata r:id="rId17" o:title=""/>
                </v:shape>
                <o:OLEObject Type="Embed" ProgID="Equation.3" ShapeID="_x0000_i1232" DrawAspect="Content" ObjectID="_1598888041" r:id="rId236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количество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торговых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дней в году с номером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>ММВБ хотя бы одной облигацией</w:t>
            </w:r>
            <w:r w:rsidRPr="00751744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</w:p>
          <w:p w:rsidR="007B4C2C" w:rsidRPr="007C5545" w:rsidRDefault="007B4C2C" w:rsidP="00AA058E">
            <w:pPr>
              <w:spacing w:before="120" w:after="120"/>
              <w:ind w:left="360" w:right="6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object w:dxaOrig="660" w:dyaOrig="380">
                <v:shape id="_x0000_i1549" type="#_x0000_t75" style="width:31.9pt;height:19pt" o:ole="">
                  <v:imagedata r:id="rId19" o:title=""/>
                </v:shape>
                <o:OLEObject Type="Embed" ProgID="Equation.3" ShapeID="_x0000_i1549" DrawAspect="Content" ObjectID="_1598888042" r:id="rId237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средняя доходность к погашению за период с 1 января по 31 декабря календарного года</w:t>
            </w:r>
            <w:r w:rsidRPr="007C5545">
              <w:rPr>
                <w:rFonts w:ascii="Garamond" w:hAnsi="Garamond"/>
                <w:sz w:val="22"/>
                <w:szCs w:val="22"/>
                <w:highlight w:val="yellow"/>
              </w:rPr>
              <w:t xml:space="preserve"> с номером </w:t>
            </w:r>
            <w:r w:rsidRPr="00883E4C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по облигации федерального займа </w:t>
            </w:r>
            <w:r w:rsidRPr="007C5545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7B4C2C" w:rsidRPr="00760398" w:rsidRDefault="007B4C2C" w:rsidP="00DC3B5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34" type="#_x0000_t75" style="width:40.75pt;height:21.05pt" o:ole="">
                  <v:imagedata r:id="rId42" o:title=""/>
                </v:shape>
                <o:OLEObject Type="Embed" ProgID="Equation.3" ShapeID="_x0000_i1234" DrawAspect="Content" ObjectID="_1598888043" r:id="rId23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1860" w:dyaOrig="400">
                <v:shape id="_x0000_i1235" type="#_x0000_t75" style="width:93.05pt;height:21.05pt" o:ole="">
                  <v:imagedata r:id="rId44" o:title=""/>
                </v:shape>
                <o:OLEObject Type="Embed" ProgID="Equation.3" ShapeID="_x0000_i1235" DrawAspect="Content" ObjectID="_1598888044" r:id="rId239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E645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36" type="#_x0000_t75" style="width:48.9pt;height:21.05pt" o:ole="">
                  <v:imagedata r:id="rId46" o:title=""/>
                </v:shape>
                <o:OLEObject Type="Embed" ProgID="Equation.3" ShapeID="_x0000_i1236" DrawAspect="Content" ObjectID="_1598888045" r:id="rId240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7B4C2C" w:rsidRPr="00F14BB9" w:rsidRDefault="007B4C2C" w:rsidP="00484C0A">
      <w:pPr>
        <w:spacing w:after="120"/>
        <w:outlineLvl w:val="0"/>
        <w:rPr>
          <w:rFonts w:ascii="Garamond" w:hAnsi="Garamond"/>
          <w:sz w:val="22"/>
          <w:szCs w:val="22"/>
        </w:rPr>
      </w:pPr>
    </w:p>
    <w:p w:rsidR="00556F41" w:rsidRDefault="00556F41" w:rsidP="00556F41">
      <w:pPr>
        <w:ind w:left="-142"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56F41">
        <w:rPr>
          <w:rFonts w:ascii="Garamond" w:hAnsi="Garamond"/>
          <w:b/>
          <w:caps/>
          <w:sz w:val="26"/>
          <w:szCs w:val="26"/>
        </w:rPr>
        <w:t xml:space="preserve"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AA058E">
        <w:rPr>
          <w:rFonts w:ascii="Garamond" w:hAnsi="Garamond"/>
          <w:b/>
          <w:sz w:val="26"/>
          <w:szCs w:val="26"/>
        </w:rPr>
        <w:t xml:space="preserve">(Приложение № </w:t>
      </w:r>
      <w:r>
        <w:rPr>
          <w:rFonts w:ascii="Garamond" w:hAnsi="Garamond"/>
          <w:b/>
          <w:sz w:val="26"/>
          <w:szCs w:val="26"/>
        </w:rPr>
        <w:t>19.4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556F41" w:rsidRDefault="00556F41" w:rsidP="00556F41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p w:rsidR="00556F41" w:rsidRDefault="00556F41" w:rsidP="00556F41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556F41" w:rsidRPr="003146C2" w:rsidTr="00292156">
        <w:trPr>
          <w:trHeight w:val="435"/>
        </w:trPr>
        <w:tc>
          <w:tcPr>
            <w:tcW w:w="960" w:type="dxa"/>
            <w:vAlign w:val="center"/>
          </w:tcPr>
          <w:p w:rsidR="00556F41" w:rsidRPr="003146C2" w:rsidRDefault="00556F41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556F41" w:rsidRPr="003146C2" w:rsidRDefault="00556F41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556F41" w:rsidRPr="003146C2" w:rsidRDefault="00556F41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56F41" w:rsidRPr="003146C2" w:rsidRDefault="00556F41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556F41" w:rsidRPr="003146C2" w:rsidRDefault="00556F41" w:rsidP="00292156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3146C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56F41" w:rsidRPr="003146C2" w:rsidRDefault="00556F41" w:rsidP="00292156">
            <w:pPr>
              <w:jc w:val="center"/>
              <w:rPr>
                <w:rFonts w:ascii="Garamond" w:hAnsi="Garamond" w:cs="Garamond"/>
              </w:rPr>
            </w:pPr>
            <w:r w:rsidRPr="003146C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56F41" w:rsidRPr="003146C2" w:rsidTr="00292156">
        <w:trPr>
          <w:trHeight w:val="435"/>
        </w:trPr>
        <w:tc>
          <w:tcPr>
            <w:tcW w:w="960" w:type="dxa"/>
            <w:vAlign w:val="center"/>
          </w:tcPr>
          <w:p w:rsidR="00556F41" w:rsidRDefault="00556F41" w:rsidP="00556F41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5</w:t>
            </w:r>
          </w:p>
        </w:tc>
        <w:tc>
          <w:tcPr>
            <w:tcW w:w="6673" w:type="dxa"/>
          </w:tcPr>
          <w:p w:rsidR="00556F41" w:rsidRPr="00556F41" w:rsidRDefault="00556F41" w:rsidP="00556F41">
            <w:pPr>
              <w:pStyle w:val="3"/>
              <w:tabs>
                <w:tab w:val="clear" w:pos="720"/>
              </w:tabs>
              <w:ind w:left="284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t>Порядок определения средней доходности долгосрочных государственных обязательств</w:t>
            </w:r>
          </w:p>
          <w:p w:rsidR="00556F41" w:rsidRPr="00556F41" w:rsidRDefault="00556F41" w:rsidP="00556F4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" w:name="_Toc380669365"/>
            <w:r w:rsidRPr="00556F41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для года </w:t>
            </w:r>
            <w:proofErr w:type="gramStart"/>
            <w:r w:rsidRPr="00556F4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 w14:anchorId="01294922">
                <v:shape id="_x0000_i1237" type="#_x0000_t75" style="width:33.3pt;height:17pt" o:ole="">
                  <v:imagedata r:id="rId241" o:title=""/>
                </v:shape>
                <o:OLEObject Type="Embed" ProgID="Equation.3" ShapeID="_x0000_i1237" DrawAspect="Content" ObjectID="_1598888046" r:id="rId242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  <w:bookmarkEnd w:id="1"/>
          </w:p>
          <w:p w:rsidR="00556F41" w:rsidRPr="00556F41" w:rsidRDefault="00556F41" w:rsidP="00556F41">
            <w:pPr>
              <w:shd w:val="clear" w:color="auto" w:fill="FFFF00"/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position w:val="-28"/>
                <w:sz w:val="22"/>
                <w:szCs w:val="22"/>
              </w:rPr>
              <w:object w:dxaOrig="6420" w:dyaOrig="540" w14:anchorId="27E75B18">
                <v:shape id="_x0000_i1238" type="#_x0000_t75" style="width:317.9pt;height:26.5pt" o:ole="">
                  <v:imagedata r:id="rId243" o:title=""/>
                </v:shape>
                <o:OLEObject Type="Embed" ProgID="Equation.3" ShapeID="_x0000_i1238" DrawAspect="Content" ObjectID="_1598888047" r:id="rId244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>,</w:t>
            </w:r>
            <w:r w:rsidRPr="00556F41">
              <w:rPr>
                <w:rFonts w:ascii="Garamond" w:hAnsi="Garamond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sz w:val="22"/>
                <w:szCs w:val="22"/>
              </w:rPr>
              <w:tab/>
              <w:t xml:space="preserve">         (1)</w:t>
            </w:r>
          </w:p>
          <w:p w:rsidR="00556F41" w:rsidRPr="00556F41" w:rsidRDefault="00556F41" w:rsidP="00556F41">
            <w:pPr>
              <w:shd w:val="clear" w:color="auto" w:fill="FFFF00"/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556F41">
              <w:rPr>
                <w:rFonts w:ascii="Garamond" w:hAnsi="Garamond"/>
                <w:position w:val="-10"/>
                <w:sz w:val="22"/>
                <w:szCs w:val="22"/>
              </w:rPr>
              <w:object w:dxaOrig="1920" w:dyaOrig="360" w14:anchorId="719E74F8">
                <v:shape id="_x0000_i1239" type="#_x0000_t75" style="width:95.1pt;height:18.35pt" o:ole="">
                  <v:imagedata r:id="rId245" o:title=""/>
                </v:shape>
                <o:OLEObject Type="Embed" ProgID="Equation.3" ShapeID="_x0000_i1239" DrawAspect="Content" ObjectID="_1598888048" r:id="rId246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средневзвешенный по дням торгов на ММВБ объем выпуска облигации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X, </w:t>
            </w:r>
            <w:r w:rsidRPr="00556F41">
              <w:rPr>
                <w:rFonts w:ascii="Garamond" w:hAnsi="Garamond"/>
                <w:sz w:val="22"/>
                <w:szCs w:val="22"/>
              </w:rPr>
              <w:t>определяемый по формуле (1.1):</w:t>
            </w:r>
          </w:p>
          <w:p w:rsidR="00556F41" w:rsidRPr="00556F41" w:rsidRDefault="00556F41" w:rsidP="00556F41">
            <w:pPr>
              <w:shd w:val="clear" w:color="auto" w:fill="FFFF00"/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position w:val="-30"/>
                <w:sz w:val="22"/>
                <w:szCs w:val="22"/>
              </w:rPr>
              <w:object w:dxaOrig="4360" w:dyaOrig="920" w14:anchorId="66FA3DD9">
                <v:shape id="_x0000_i1240" type="#_x0000_t75" style="width:218.05pt;height:44.85pt" o:ole="">
                  <v:imagedata r:id="rId247" o:title=""/>
                </v:shape>
                <o:OLEObject Type="Embed" ProgID="Equation.3" ShapeID="_x0000_i1240" DrawAspect="Content" ObjectID="_1598888049" r:id="rId248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,  </w:t>
            </w:r>
            <w:r w:rsidRPr="00556F41">
              <w:rPr>
                <w:rFonts w:ascii="Garamond" w:hAnsi="Garamond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sz w:val="22"/>
                <w:szCs w:val="22"/>
              </w:rPr>
              <w:tab/>
              <w:t xml:space="preserve">  (1.1)</w:t>
            </w:r>
          </w:p>
          <w:p w:rsidR="00556F41" w:rsidRPr="00556F41" w:rsidRDefault="00556F41" w:rsidP="00C350B6">
            <w:pPr>
              <w:shd w:val="clear" w:color="auto" w:fill="FFFF00"/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56F41">
              <w:rPr>
                <w:rFonts w:ascii="Garamond" w:hAnsi="Garamond"/>
                <w:position w:val="-14"/>
                <w:sz w:val="22"/>
                <w:szCs w:val="22"/>
              </w:rPr>
              <w:object w:dxaOrig="1920" w:dyaOrig="400" w14:anchorId="292397B5">
                <v:shape id="_x0000_i1241" type="#_x0000_t75" style="width:96.45pt;height:21.05pt" o:ole="">
                  <v:imagedata r:id="rId249" o:title=""/>
                </v:shape>
                <o:OLEObject Type="Embed" ProgID="Equation.3" ShapeID="_x0000_i1241" DrawAspect="Content" ObjectID="_1598888050" r:id="rId250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по состоянию на день торгов </w:t>
            </w:r>
            <w:r w:rsidRPr="00556F41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>;</w:t>
            </w:r>
          </w:p>
          <w:p w:rsidR="00556F41" w:rsidRPr="00556F41" w:rsidRDefault="00556F41" w:rsidP="00C350B6">
            <w:pPr>
              <w:shd w:val="clear" w:color="auto" w:fill="FFFF00"/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E320AD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340" w:dyaOrig="340" w14:anchorId="557FC77B">
                <v:shape id="_x0000_i1242" type="#_x0000_t75" style="width:17pt;height:17pt" o:ole="">
                  <v:imagedata r:id="rId251" o:title=""/>
                </v:shape>
                <o:OLEObject Type="Embed" ProgID="Equation.3" ShapeID="_x0000_i1242" DrawAspect="Content" ObjectID="_1598888051" r:id="rId252"/>
              </w:object>
            </w:r>
            <w:r w:rsidRPr="00E320AD">
              <w:rPr>
                <w:rFonts w:ascii="Garamond" w:hAnsi="Garamond"/>
                <w:sz w:val="22"/>
                <w:szCs w:val="22"/>
                <w:highlight w:val="yellow"/>
              </w:rPr>
              <w:t xml:space="preserve"> – количество дней в году с номером </w:t>
            </w:r>
            <w:r w:rsidRPr="00E320AD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Х, </w:t>
            </w:r>
            <w:r w:rsidRPr="00E320A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облигацией;</w:t>
            </w:r>
          </w:p>
          <w:p w:rsidR="00556F41" w:rsidRPr="00556F41" w:rsidRDefault="00556F41" w:rsidP="00C350B6">
            <w:pPr>
              <w:shd w:val="clear" w:color="auto" w:fill="FFFF00"/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2149386">
                <v:shape id="_x0000_i1243" type="#_x0000_t75" style="width:31.9pt;height:19pt" o:ole="">
                  <v:imagedata r:id="rId19" o:title=""/>
                </v:shape>
                <o:OLEObject Type="Embed" ProgID="Equation.3" ShapeID="_x0000_i1243" DrawAspect="Content" ObjectID="_1598888052" r:id="rId253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года</w: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556F41" w:rsidRPr="00556F41" w:rsidRDefault="00556F41" w:rsidP="00556F4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2" w:name="_Toc380669366"/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556F41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 w14:anchorId="0A6C4D5B">
                <v:shape id="_x0000_i1244" type="#_x0000_t75" style="width:33.3pt;height:17pt" o:ole="">
                  <v:imagedata r:id="rId254" o:title=""/>
                </v:shape>
                <o:OLEObject Type="Embed" ProgID="Equation.3" ShapeID="_x0000_i1244" DrawAspect="Content" ObjectID="_1598888053" r:id="rId255"/>
              </w:object>
            </w:r>
            <w:r w:rsidRPr="00556F4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556F41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  <w:bookmarkEnd w:id="2"/>
          </w:p>
          <w:p w:rsidR="00556F41" w:rsidRPr="00556F41" w:rsidRDefault="00556F41" w:rsidP="00556F41">
            <w:pPr>
              <w:numPr>
                <w:ilvl w:val="0"/>
                <w:numId w:val="32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bookmarkStart w:id="3" w:name="_Toc380669367"/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года </w:t>
            </w:r>
            <w:r w:rsidRPr="00556F41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556F41">
              <w:rPr>
                <w:rFonts w:ascii="Garamond" w:hAnsi="Garamond"/>
                <w:bCs/>
                <w:sz w:val="22"/>
                <w:szCs w:val="22"/>
              </w:rPr>
              <w:t>;</w:t>
            </w:r>
            <w:bookmarkEnd w:id="3"/>
          </w:p>
          <w:p w:rsidR="00556F41" w:rsidRPr="00556F41" w:rsidRDefault="00556F41" w:rsidP="00E320AD">
            <w:pPr>
              <w:numPr>
                <w:ilvl w:val="0"/>
                <w:numId w:val="32"/>
              </w:numPr>
              <w:shd w:val="clear" w:color="auto" w:fill="FFFF00"/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bookmarkStart w:id="4" w:name="_Toc380669368"/>
            <w:r w:rsidRPr="00556F41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году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  <w:bookmarkEnd w:id="4"/>
          </w:p>
          <w:p w:rsidR="00556F41" w:rsidRPr="00556F41" w:rsidRDefault="00556F41" w:rsidP="00556F41">
            <w:pPr>
              <w:numPr>
                <w:ilvl w:val="0"/>
                <w:numId w:val="32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превышает 10 %, при этом итоговый удельный вес облигации федерального займа по результатам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умноженного на два, удельного веса облигации федерального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займа по объему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умноженного на два, и удельного веса облигации федерального займа по количеству участников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556F41" w:rsidRPr="00556F41" w:rsidRDefault="00556F41" w:rsidP="00556F4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рассчитывается как умноженное на 100 % отношение показателя суммарного количества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соответствующей облигации федерального займа к показателю суммарного количества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ценной бумаги, которая имеет наибольший показатель суммарного количества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556F41" w:rsidRPr="00556F41" w:rsidRDefault="00556F41" w:rsidP="00556F4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рассчитывается как умноженное на 100 % отношение показателя суммарного объема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соответствующей облигации федерального займа к показателю суммарного объема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ценной бумаги, которая имеет наибольший показатель суммарного объема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556F41" w:rsidRPr="00556F41" w:rsidRDefault="00556F41" w:rsidP="00556F4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участников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к показателю суммарного количества участников торгов в отношении ценной бумаги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которая имеет наибольший показатель суммарного количества участников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556F41" w:rsidRPr="00556F41" w:rsidRDefault="00556F41" w:rsidP="00556F41">
            <w:pPr>
              <w:ind w:firstLine="599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в который включаются ценные бумаги, итоговый удельный вес которых по результатам торгов на ММВБ за третий квартал 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превышает 10 %.</w:t>
            </w:r>
          </w:p>
          <w:p w:rsidR="00556F41" w:rsidRPr="00556F41" w:rsidRDefault="00556F41" w:rsidP="00556F41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, итоговый удельный вес которых по результатам торгов на ММВБ за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Х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556F41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680" w:dyaOrig="340" w14:anchorId="77E04F15">
                <v:shape id="_x0000_i1245" type="#_x0000_t75" style="width:34.65pt;height:17pt" o:ole="">
                  <v:imagedata r:id="rId256" o:title=""/>
                </v:shape>
                <o:OLEObject Type="Embed" ProgID="Equation.3" ShapeID="_x0000_i1245" DrawAspect="Content" ObjectID="_1598888054" r:id="rId257"/>
              </w:objec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556F41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556F41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556F41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820" w:dyaOrig="340" w14:anchorId="7346CD37">
                <v:shape id="_x0000_i1246" type="#_x0000_t75" style="width:40.75pt;height:17pt" o:ole="">
                  <v:imagedata r:id="rId258" o:title=""/>
                </v:shape>
                <o:OLEObject Type="Embed" ProgID="Equation.3" ShapeID="_x0000_i1246" DrawAspect="Content" ObjectID="_1598888055" r:id="rId259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год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ключевой ставки Банка России </w:t>
            </w:r>
            <w:r w:rsidRPr="00556F41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40" w14:anchorId="7E3BA918">
                <v:shape id="_x0000_i1247" type="#_x0000_t75" style="width:47.55pt;height:17pt" o:ole="">
                  <v:imagedata r:id="rId260" o:title=""/>
                </v:shape>
                <o:OLEObject Type="Embed" ProgID="Equation.3" ShapeID="_x0000_i1247" DrawAspect="Content" ObjectID="_1598888056" r:id="rId261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556F41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556F41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556F41">
              <w:rPr>
                <w:rFonts w:ascii="Garamond" w:hAnsi="Garamond"/>
                <w:position w:val="-28"/>
                <w:sz w:val="22"/>
                <w:szCs w:val="22"/>
              </w:rPr>
              <w:object w:dxaOrig="1040" w:dyaOrig="520" w14:anchorId="51D2F022">
                <v:shape id="_x0000_i1248" type="#_x0000_t75" style="width:51.6pt;height:26.5pt" o:ole="">
                  <v:imagedata r:id="rId262" o:title=""/>
                </v:shape>
                <o:OLEObject Type="Embed" ProgID="Equation.3" ShapeID="_x0000_i1248" DrawAspect="Content" ObjectID="_1598888057" r:id="rId263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плюс единица:</w:t>
            </w:r>
          </w:p>
          <w:p w:rsidR="00556F41" w:rsidRPr="00556F41" w:rsidRDefault="00556F41" w:rsidP="00556F41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920" w:dyaOrig="680" w14:anchorId="24533047">
                <v:shape id="_x0000_i1249" type="#_x0000_t75" style="width:192.9pt;height:34.65pt" o:ole="">
                  <v:imagedata r:id="rId264" o:title=""/>
                </v:shape>
                <o:OLEObject Type="Embed" ProgID="Equation.3" ShapeID="_x0000_i1249" DrawAspect="Content" ObjectID="_1598888058" r:id="rId265"/>
              </w:objec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ab/>
              <w:t>(2).</w:t>
            </w:r>
          </w:p>
          <w:p w:rsidR="00556F41" w:rsidRPr="00556F41" w:rsidRDefault="00556F41" w:rsidP="00556F41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за год </w:t>
            </w:r>
            <w:proofErr w:type="gramStart"/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556F41">
              <w:rPr>
                <w:rFonts w:ascii="Garamond" w:hAnsi="Garamond"/>
                <w:position w:val="-10"/>
                <w:sz w:val="22"/>
                <w:szCs w:val="22"/>
              </w:rPr>
              <w:object w:dxaOrig="700" w:dyaOrig="360" w14:anchorId="266FEB29">
                <v:shape id="_x0000_i1250" type="#_x0000_t75" style="width:35.3pt;height:18.35pt" o:ole="">
                  <v:imagedata r:id="rId266" o:title=""/>
                </v:shape>
                <o:OLEObject Type="Embed" ProgID="Equation.3" ShapeID="_x0000_i1250" DrawAspect="Content" ObjectID="_1598888059" r:id="rId267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556F41" w:rsidRPr="00556F41" w:rsidRDefault="00556F41" w:rsidP="00556F41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6E785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380" w:dyaOrig="720" w14:anchorId="2E9D55CB">
                <v:shape id="_x0000_i1251" type="#_x0000_t75" style="width:242.5pt;height:36.7pt" o:ole="">
                  <v:imagedata r:id="rId268" o:title=""/>
                </v:shape>
                <o:OLEObject Type="Embed" ProgID="Equation.3" ShapeID="_x0000_i1251" DrawAspect="Content" ObjectID="_1598888060" r:id="rId269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sz w:val="22"/>
                <w:szCs w:val="22"/>
              </w:rPr>
              <w:tab/>
              <w:t xml:space="preserve">        (3)</w:t>
            </w:r>
          </w:p>
          <w:p w:rsidR="00556F41" w:rsidRPr="00556F41" w:rsidRDefault="00556F41" w:rsidP="00556F41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>где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64F114AD">
                <v:shape id="_x0000_i1252" type="#_x0000_t75" style="width:17pt;height:21.05pt" o:ole="">
                  <v:imagedata r:id="rId270" o:title=""/>
                </v:shape>
                <o:OLEObject Type="Embed" ProgID="Equation.3" ShapeID="_x0000_i1252" DrawAspect="Content" ObjectID="_1598888061" r:id="rId271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число торговых дней в соответствующем году;</w:t>
            </w:r>
          </w:p>
          <w:p w:rsidR="00556F41" w:rsidRPr="00556F41" w:rsidRDefault="00556F41" w:rsidP="00556F41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i/>
                <w:sz w:val="22"/>
                <w:szCs w:val="22"/>
              </w:rPr>
              <w:lastRenderedPageBreak/>
              <w:t>j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556F41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0FB31914">
                <v:shape id="_x0000_i1253" type="#_x0000_t75" style="width:17pt;height:21.05pt" o:ole="">
                  <v:imagedata r:id="rId270" o:title=""/>
                </v:shape>
                <o:OLEObject Type="Embed" ProgID="Equation.3" ShapeID="_x0000_i1253" DrawAspect="Content" ObjectID="_1598888062" r:id="rId272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556F41" w:rsidRPr="00556F41" w:rsidRDefault="00556F41" w:rsidP="00556F41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6E785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bi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sz w:val="22"/>
                <w:szCs w:val="22"/>
              </w:rPr>
              <w:t>– режим торгов;</w:t>
            </w:r>
          </w:p>
          <w:p w:rsidR="00556F41" w:rsidRPr="00556F41" w:rsidRDefault="00556F41" w:rsidP="00556F41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80" w:dyaOrig="400" w14:anchorId="64D5BAC7">
                <v:shape id="_x0000_i1254" type="#_x0000_t75" style="width:48.9pt;height:21.05pt" o:ole="">
                  <v:imagedata r:id="rId273" o:title=""/>
                </v:shape>
                <o:OLEObject Type="Embed" ProgID="Equation.3" ShapeID="_x0000_i1254" DrawAspect="Content" ObjectID="_1598888063" r:id="rId274"/>
              </w:object>
            </w:r>
            <w:r w:rsidRPr="00556F4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r w:rsidRPr="003138B5">
              <w:rPr>
                <w:rFonts w:ascii="Garamond" w:hAnsi="Garamond"/>
                <w:i/>
                <w:sz w:val="22"/>
                <w:szCs w:val="22"/>
                <w:highlight w:val="yellow"/>
              </w:rPr>
              <w:t>b</w:t>
            </w:r>
            <w:proofErr w:type="spellStart"/>
            <w:r w:rsidR="003138B5" w:rsidRPr="003138B5">
              <w:rPr>
                <w:rFonts w:ascii="Garamond" w:hAnsi="Garamond"/>
                <w:i/>
                <w:sz w:val="22"/>
                <w:szCs w:val="22"/>
                <w:shd w:val="clear" w:color="auto" w:fill="FFFF00"/>
                <w:lang w:val="en-US"/>
              </w:rPr>
              <w:t>i</w:t>
            </w:r>
            <w:proofErr w:type="spellEnd"/>
            <w:r w:rsidRPr="00556F41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556F41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sz w:val="22"/>
                <w:szCs w:val="22"/>
              </w:rPr>
              <w:t>;</w:t>
            </w:r>
          </w:p>
          <w:p w:rsidR="00556F41" w:rsidRPr="00556F41" w:rsidRDefault="003138B5" w:rsidP="00556F41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00" w:dyaOrig="400" w14:anchorId="766B4C11">
                <v:shape id="_x0000_i1255" type="#_x0000_t75" style="width:40.75pt;height:21.05pt" o:ole="">
                  <v:imagedata r:id="rId275" o:title=""/>
                </v:shape>
                <o:OLEObject Type="Embed" ProgID="Equation.3" ShapeID="_x0000_i1255" DrawAspect="Content" ObjectID="_1598888064" r:id="rId276"/>
              </w:object>
            </w:r>
            <w:r w:rsidR="00556F41" w:rsidRPr="00556F41">
              <w:rPr>
                <w:rFonts w:ascii="Garamond" w:hAnsi="Garamond"/>
                <w:sz w:val="22"/>
                <w:szCs w:val="22"/>
              </w:rPr>
              <w:t xml:space="preserve"> – доходность к погашению облигации </w:t>
            </w:r>
            <w:r w:rsidR="00556F41"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556F41" w:rsidRPr="00556F41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proofErr w:type="spellStart"/>
            <w:r w:rsidR="00556F41" w:rsidRPr="00556F41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="00556F41" w:rsidRPr="00556F41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="00556F41" w:rsidRPr="00556F4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556F41" w:rsidRPr="00556F41">
              <w:rPr>
                <w:rFonts w:ascii="Garamond" w:hAnsi="Garamond"/>
                <w:sz w:val="22"/>
                <w:szCs w:val="22"/>
              </w:rPr>
              <w:t xml:space="preserve"> года</w:t>
            </w:r>
            <w:r w:rsidR="00556F41" w:rsidRPr="00556F4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56F41" w:rsidRPr="00556F41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="00556F41" w:rsidRPr="00556F41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определенному в 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утвержденной приказом Минэкономразвития России от </w:t>
            </w:r>
            <w:r w:rsidR="00556F41" w:rsidRPr="00E320AD">
              <w:rPr>
                <w:rFonts w:ascii="Garamond" w:hAnsi="Garamond"/>
                <w:sz w:val="22"/>
                <w:szCs w:val="22"/>
                <w:highlight w:val="yellow"/>
              </w:rPr>
              <w:t>26.07.2010 № 329</w:t>
            </w:r>
            <w:r w:rsidR="00556F41" w:rsidRPr="00556F41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556F41" w:rsidRPr="00556F41" w:rsidRDefault="00556F41" w:rsidP="00556F41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60" w:dyaOrig="400" w14:anchorId="0D5217F9">
                <v:shape id="_x0000_i1256" type="#_x0000_t75" style="width:37.35pt;height:21.05pt" o:ole="">
                  <v:imagedata r:id="rId277" o:title=""/>
                </v:shape>
                <o:OLEObject Type="Embed" ProgID="Equation.3" ShapeID="_x0000_i1256" DrawAspect="Content" ObjectID="_1598888065" r:id="rId278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920" w:dyaOrig="400" w14:anchorId="216E5F3C">
                <v:shape id="_x0000_i1257" type="#_x0000_t75" style="width:96.45pt;height:21.05pt" o:ole="">
                  <v:imagedata r:id="rId279" o:title=""/>
                </v:shape>
                <o:OLEObject Type="Embed" ProgID="Equation.3" ShapeID="_x0000_i1257" DrawAspect="Content" ObjectID="_1598888066" r:id="rId280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80" w:dyaOrig="400" w14:anchorId="224847FB">
                <v:shape id="_x0000_i1258" type="#_x0000_t75" style="width:48.9pt;height:21.05pt" o:ole="">
                  <v:imagedata r:id="rId281" o:title=""/>
                </v:shape>
                <o:OLEObject Type="Embed" ProgID="Equation.3" ShapeID="_x0000_i1258" DrawAspect="Content" ObjectID="_1598888067" r:id="rId282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556F41">
              <w:rPr>
                <w:rFonts w:ascii="Garamond" w:hAnsi="Garamond"/>
                <w:sz w:val="22"/>
                <w:szCs w:val="22"/>
              </w:rPr>
              <w:t>.</w:t>
            </w:r>
          </w:p>
          <w:p w:rsidR="00556F41" w:rsidRPr="00760398" w:rsidRDefault="00556F41" w:rsidP="00292156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</w:tc>
        <w:tc>
          <w:tcPr>
            <w:tcW w:w="7007" w:type="dxa"/>
          </w:tcPr>
          <w:p w:rsidR="00556F41" w:rsidRDefault="00556F41" w:rsidP="00556F41">
            <w:pPr>
              <w:pStyle w:val="3"/>
              <w:tabs>
                <w:tab w:val="clear" w:pos="720"/>
              </w:tabs>
              <w:ind w:left="284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lastRenderedPageBreak/>
              <w:t>Порядок определения средней доходности долгосрочных государственных обязательств</w:t>
            </w:r>
          </w:p>
          <w:p w:rsidR="00556F41" w:rsidRPr="00B80DD4" w:rsidRDefault="00556F41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для года </w:t>
            </w:r>
            <w:proofErr w:type="gramStart"/>
            <w:r w:rsidRPr="00556F4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 w14:anchorId="49FE3117">
                <v:shape id="_x0000_i1259" type="#_x0000_t75" style="width:33.3pt;height:17pt" o:ole="">
                  <v:imagedata r:id="rId241" o:title=""/>
                </v:shape>
                <o:OLEObject Type="Embed" ProgID="Equation.3" ShapeID="_x0000_i1259" DrawAspect="Content" ObjectID="_1598888068" r:id="rId283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</w:t>
            </w:r>
            <w:r w:rsidRPr="00B80DD4">
              <w:rPr>
                <w:rFonts w:ascii="Garamond" w:hAnsi="Garamond"/>
                <w:sz w:val="22"/>
                <w:szCs w:val="22"/>
              </w:rPr>
              <w:t>:</w:t>
            </w:r>
          </w:p>
          <w:p w:rsidR="00556F41" w:rsidRPr="00B80DD4" w:rsidRDefault="00556F41" w:rsidP="00292156">
            <w:pPr>
              <w:shd w:val="clear" w:color="auto" w:fill="FFFF00"/>
              <w:spacing w:before="120" w:after="120"/>
              <w:ind w:right="-284"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7E250E">
              <w:rPr>
                <w:rFonts w:ascii="Garamond" w:hAnsi="Garamond"/>
                <w:position w:val="-30"/>
                <w:sz w:val="22"/>
                <w:szCs w:val="22"/>
              </w:rPr>
              <w:object w:dxaOrig="2240" w:dyaOrig="820" w14:anchorId="37AE0F14">
                <v:shape id="_x0000_i1260" type="#_x0000_t75" style="width:112.75pt;height:40.1pt" o:ole="">
                  <v:imagedata r:id="rId284" o:title=""/>
                </v:shape>
                <o:OLEObject Type="Embed" ProgID="Equation.3" ShapeID="_x0000_i1260" DrawAspect="Content" ObjectID="_1598888069" r:id="rId285"/>
              </w:object>
            </w:r>
            <w:r>
              <w:rPr>
                <w:rFonts w:ascii="Garamond" w:hAnsi="Garamond"/>
                <w:sz w:val="22"/>
                <w:szCs w:val="22"/>
              </w:rPr>
              <w:t>, (1)</w:t>
            </w:r>
          </w:p>
          <w:p w:rsidR="006E7854" w:rsidRPr="00653E2F" w:rsidRDefault="006E7854" w:rsidP="006E7854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 </w:t>
            </w:r>
            <w:r w:rsidRPr="006E7854">
              <w:rPr>
                <w:position w:val="-10"/>
                <w:highlight w:val="yellow"/>
              </w:rPr>
              <w:object w:dxaOrig="240" w:dyaOrig="340" w14:anchorId="2B85564C">
                <v:shape id="_x0000_i1261" type="#_x0000_t75" style="width:17pt;height:24.45pt" o:ole="">
                  <v:imagedata r:id="rId286" o:title=""/>
                </v:shape>
                <o:OLEObject Type="Embed" ProgID="Equation.3" ShapeID="_x0000_i1261" DrawAspect="Content" ObjectID="_1598888070" r:id="rId287"/>
              </w:objec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proofErr w:type="gramEnd"/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количество торговых дней в календарном году с номером </w:t>
            </w:r>
            <w:r w:rsidRPr="007E250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31 декабря года </w:t>
            </w:r>
            <w:r w:rsidRPr="006E7854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Pr="007E250E">
              <w:rPr>
                <w:rFonts w:ascii="Garamond" w:hAnsi="Garamond"/>
                <w:sz w:val="22"/>
                <w:szCs w:val="22"/>
                <w:highlight w:val="yellow"/>
              </w:rPr>
              <w:t xml:space="preserve">, в течение которых осуществлялись торги с использованием системы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электронных </w:t>
            </w:r>
            <w:r w:rsidR="00647C49">
              <w:rPr>
                <w:rFonts w:ascii="Garamond" w:hAnsi="Garamond"/>
                <w:sz w:val="22"/>
                <w:szCs w:val="22"/>
                <w:highlight w:val="yellow"/>
              </w:rPr>
              <w:t xml:space="preserve">(организованных) 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торгов </w:t>
            </w:r>
            <w:r w:rsidR="00F20FED"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на Фондовом рынке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>ММ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ВБ</w:t>
            </w:r>
            <w:r w:rsidR="00C75D97">
              <w:rPr>
                <w:rFonts w:ascii="Garamond" w:hAnsi="Garamond"/>
                <w:sz w:val="22"/>
                <w:szCs w:val="22"/>
                <w:highlight w:val="yellow"/>
              </w:rPr>
              <w:t xml:space="preserve"> (далее </w:t>
            </w:r>
            <w:r w:rsidR="00E36EA3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целей настоящего пункта </w:t>
            </w:r>
            <w:r w:rsidR="00C75D97">
              <w:rPr>
                <w:rFonts w:ascii="Garamond" w:hAnsi="Garamond"/>
                <w:sz w:val="22"/>
                <w:szCs w:val="22"/>
                <w:highlight w:val="yellow"/>
              </w:rPr>
              <w:t>– торговый день</w:t>
            </w:r>
            <w:r w:rsidR="00DD6637">
              <w:rPr>
                <w:rFonts w:ascii="Garamond" w:hAnsi="Garamond"/>
                <w:sz w:val="22"/>
                <w:szCs w:val="22"/>
                <w:highlight w:val="yellow"/>
              </w:rPr>
              <w:t>, день торгов</w:t>
            </w:r>
            <w:r w:rsidR="00C75D9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за которые на официальном сайте ММВБ было опубликовано значение </w:t>
            </w:r>
            <w:r w:rsidRPr="009A566B">
              <w:rPr>
                <w:position w:val="-14"/>
                <w:highlight w:val="yellow"/>
              </w:rPr>
              <w:object w:dxaOrig="840" w:dyaOrig="380" w14:anchorId="354C67E5">
                <v:shape id="_x0000_i1262" type="#_x0000_t75" style="width:42.8pt;height:19pt" o:ole="">
                  <v:imagedata r:id="rId288" o:title=""/>
                </v:shape>
                <o:OLEObject Type="Embed" ProgID="Equation.3" ShapeID="_x0000_i1262" DrawAspect="Content" ObjectID="_1598888071" r:id="rId289"/>
              </w:objec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6E7854" w:rsidRPr="00B80DD4" w:rsidRDefault="006E7854" w:rsidP="006E7854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- индекс дня, принимающий значения от 1 </w:t>
            </w:r>
            <w:proofErr w:type="gramStart"/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до </w:t>
            </w:r>
            <w:r w:rsidRPr="006E7854">
              <w:rPr>
                <w:position w:val="-10"/>
                <w:highlight w:val="yellow"/>
              </w:rPr>
              <w:object w:dxaOrig="240" w:dyaOrig="340" w14:anchorId="4F3A7E34">
                <v:shape id="_x0000_i1263" type="#_x0000_t75" style="width:17pt;height:24.45pt" o:ole="">
                  <v:imagedata r:id="rId290" o:title=""/>
                </v:shape>
                <o:OLEObject Type="Embed" ProgID="Equation.3" ShapeID="_x0000_i1263" DrawAspect="Content" ObjectID="_1598888072" r:id="rId291"/>
              </w:object>
            </w:r>
            <w:r w:rsidRPr="00FD2E6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  <w:proofErr w:type="gramEnd"/>
          </w:p>
          <w:p w:rsidR="00DD6637" w:rsidRDefault="006E7854" w:rsidP="00DD6637">
            <w:pPr>
              <w:spacing w:before="120" w:after="120"/>
              <w:ind w:left="317" w:firstLine="29"/>
              <w:jc w:val="both"/>
              <w:rPr>
                <w:rFonts w:ascii="Garamond" w:hAnsi="Garamond"/>
                <w:i/>
                <w:sz w:val="22"/>
                <w:szCs w:val="22"/>
                <w:highlight w:val="yellow"/>
              </w:rPr>
            </w:pPr>
            <w:r w:rsidRPr="007E250E">
              <w:rPr>
                <w:position w:val="-14"/>
                <w:highlight w:val="yellow"/>
              </w:rPr>
              <w:object w:dxaOrig="840" w:dyaOrig="380" w14:anchorId="12086BB5">
                <v:shape id="_x0000_i1264" type="#_x0000_t75" style="width:42.8pt;height:19pt" o:ole="">
                  <v:imagedata r:id="rId292" o:title=""/>
                </v:shape>
                <o:OLEObject Type="Embed" ProgID="Equation.3" ShapeID="_x0000_i1264" DrawAspect="Content" ObjectID="_1598888073" r:id="rId293"/>
              </w:objec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- опубликованное на официальном сайте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9A566B">
              <w:rPr>
                <w:rFonts w:ascii="Garamond" w:hAnsi="Garamond"/>
                <w:sz w:val="22"/>
                <w:szCs w:val="22"/>
                <w:highlight w:val="yellow"/>
              </w:rPr>
              <w:t xml:space="preserve">, соответствующее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>сроку до погашения в 10 лет значение</w:t>
            </w:r>
            <w:r w:rsidR="00C7621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>G-кривой</w:t>
            </w:r>
            <w:r w:rsidR="00DD6637">
              <w:rPr>
                <w:rFonts w:ascii="Garamond" w:hAnsi="Garamond"/>
                <w:sz w:val="22"/>
                <w:szCs w:val="22"/>
                <w:highlight w:val="yellow"/>
              </w:rPr>
              <w:t xml:space="preserve"> (зависимости бескупонной доходности государственных обязательств от их </w:t>
            </w:r>
            <w:proofErr w:type="spellStart"/>
            <w:r w:rsidR="00DD6637">
              <w:rPr>
                <w:rFonts w:ascii="Garamond" w:hAnsi="Garamond"/>
                <w:sz w:val="22"/>
                <w:szCs w:val="22"/>
                <w:highlight w:val="yellow"/>
              </w:rPr>
              <w:t>дюрации</w:t>
            </w:r>
            <w:proofErr w:type="spellEnd"/>
            <w:r w:rsidR="00C76213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, рассчитанное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ММВБ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по результатам торгов за торговый день с номером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="00DD6637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. </w:t>
            </w:r>
          </w:p>
          <w:p w:rsidR="006E7854" w:rsidRPr="006B47E8" w:rsidRDefault="00F20FED" w:rsidP="00DD6637">
            <w:pPr>
              <w:spacing w:before="120" w:after="120"/>
              <w:ind w:left="317" w:firstLine="2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E7009">
              <w:rPr>
                <w:rFonts w:ascii="Garamond" w:hAnsi="Garamond"/>
                <w:sz w:val="22"/>
                <w:szCs w:val="22"/>
                <w:highlight w:val="yellow"/>
              </w:rPr>
              <w:t xml:space="preserve">В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качестве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>соответствующего срок</w:t>
            </w:r>
            <w:r w:rsidR="00AA058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до погашения в 10 лет значения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-кривой (зависимости бескупонной доходности государственных обязательств от их дюрации)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результатам торгов за торговый день с номером </w:t>
            </w:r>
            <w:r w:rsidRPr="00FD2E6D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Pr="00FE700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используется </w:t>
            </w:r>
            <w:r w:rsidRPr="00FD2E6D">
              <w:rPr>
                <w:rFonts w:ascii="Garamond" w:hAnsi="Garamond"/>
                <w:sz w:val="22"/>
                <w:szCs w:val="22"/>
                <w:highlight w:val="yellow"/>
              </w:rPr>
              <w:t xml:space="preserve">опубликованное на официальном сайте </w:t>
            </w:r>
            <w:r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ММВБ 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соответствующее сроку до погашения в 10 лет значение КБД Московской биржи (зависимости бескупонной доходности государственных обязательств от их дюрации), </w:t>
            </w:r>
            <w:r w:rsidR="00DD6637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рассчитанное ММВБ по результатам торгов за торговый день с номером </w:t>
            </w:r>
            <w:r w:rsidR="00DD6637" w:rsidRPr="007B1465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="00DD6637" w:rsidRP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 в году </w:t>
            </w:r>
            <w:r w:rsidR="00DD6637" w:rsidRPr="00FE700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="006E785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6E7854" w:rsidRPr="00AD54E3">
              <w:rPr>
                <w:rFonts w:ascii="Garamond" w:hAnsi="Garamond"/>
                <w:sz w:val="22"/>
                <w:szCs w:val="22"/>
                <w:highlight w:val="yellow"/>
              </w:rPr>
              <w:t>и полученное</w:t>
            </w:r>
            <w:r w:rsidR="006E7854">
              <w:rPr>
                <w:rFonts w:ascii="Garamond" w:hAnsi="Garamond"/>
                <w:sz w:val="22"/>
                <w:szCs w:val="22"/>
                <w:highlight w:val="yellow"/>
              </w:rPr>
              <w:t xml:space="preserve"> КО от ММВБ в порядке, </w:t>
            </w:r>
            <w:r w:rsidR="006E7854" w:rsidRPr="006B47E8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предусмотренном</w:t>
            </w:r>
            <w:r w:rsidR="006E7854" w:rsidRPr="006B47E8">
              <w:rPr>
                <w:shd w:val="clear" w:color="auto" w:fill="FFFF00"/>
              </w:rPr>
              <w:t xml:space="preserve"> </w:t>
            </w:r>
            <w:r w:rsidR="006E7854" w:rsidRPr="006B47E8">
              <w:rPr>
                <w:rFonts w:ascii="Garamond" w:hAnsi="Garamond"/>
                <w:sz w:val="22"/>
                <w:szCs w:val="22"/>
                <w:shd w:val="clear" w:color="auto" w:fill="FFFF00"/>
              </w:rPr>
              <w:t>Договором о присоединении к торговой системе оптового рынка</w:t>
            </w:r>
            <w:r w:rsidR="006E7854" w:rsidRPr="006B47E8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.</w:t>
            </w:r>
          </w:p>
          <w:p w:rsidR="006E7854" w:rsidRPr="00445488" w:rsidRDefault="006E7854" w:rsidP="006E7854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если по состоянию на 31 декабря года </w:t>
            </w:r>
            <w:r w:rsidRPr="006E7854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количество </w:t>
            </w:r>
            <w:r w:rsidR="00255507">
              <w:rPr>
                <w:highlight w:val="yellow"/>
              </w:rPr>
              <w:t xml:space="preserve">  </w:t>
            </w:r>
            <w:r w:rsidR="0025550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торговых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дней в году с номером 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за которые на официальном сайте ММВБ опубликовано </w:t>
            </w:r>
            <w:proofErr w:type="gramStart"/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значение </w:t>
            </w:r>
            <w:r w:rsidRPr="007B1465">
              <w:rPr>
                <w:position w:val="-14"/>
                <w:highlight w:val="yellow"/>
              </w:rPr>
              <w:object w:dxaOrig="840" w:dyaOrig="380" w14:anchorId="6818B7EC">
                <v:shape id="_x0000_i1265" type="#_x0000_t75" style="width:42.8pt;height:19pt" o:ole="">
                  <v:imagedata r:id="rId294" o:title=""/>
                </v:shape>
                <o:OLEObject Type="Embed" ProgID="Equation.3" ShapeID="_x0000_i1265" DrawAspect="Content" ObjectID="_1598888074" r:id="rId295"/>
              </w:objec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proofErr w:type="gramEnd"/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="007B1465" w:rsidRPr="0059335D">
              <w:rPr>
                <w:position w:val="-10"/>
                <w:highlight w:val="yellow"/>
              </w:rPr>
              <w:object w:dxaOrig="240" w:dyaOrig="340">
                <v:shape id="_x0000_i1266" type="#_x0000_t75" style="width:17pt;height:24.45pt" o:ole="">
                  <v:imagedata r:id="rId286" o:title=""/>
                </v:shape>
                <o:OLEObject Type="Embed" ProgID="Equation.3" ShapeID="_x0000_i1266" DrawAspect="Content" ObjectID="_1598888075" r:id="rId296"/>
              </w:object>
            </w:r>
            <w:r w:rsidR="007B1465" w:rsidRPr="0059335D">
              <w:rPr>
                <w:highlight w:val="yellow"/>
              </w:rPr>
              <w:t xml:space="preserve"> </w:t>
            </w:r>
            <w:r w:rsidRPr="007B146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превышает 50% от общего количества торговых дней в году с номером 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Х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величина средней доходности </w:t>
            </w:r>
            <w:r w:rsidRPr="006E7854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  <w:highlight w:val="yellow"/>
              </w:rPr>
              <w:object w:dxaOrig="700" w:dyaOrig="340" w14:anchorId="1754C948">
                <v:shape id="_x0000_i1267" type="#_x0000_t75" style="width:34.65pt;height:17pt" o:ole="">
                  <v:imagedata r:id="rId297" o:title=""/>
                </v:shape>
                <o:OLEObject Type="Embed" ProgID="Equation.3" ShapeID="_x0000_i1267" DrawAspect="Content" ObjectID="_1598888076" r:id="rId298"/>
              </w:object>
            </w:r>
            <w:r w:rsidRPr="005D007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в </w:t>
            </w:r>
            <w:r w:rsidRPr="0044548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нижеследующем порядке. </w:t>
            </w:r>
          </w:p>
          <w:p w:rsidR="00C350B6" w:rsidRPr="00556F41" w:rsidRDefault="00C350B6" w:rsidP="00C350B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556F41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 w14:anchorId="2ABA7BE4">
                <v:shape id="_x0000_i1268" type="#_x0000_t75" style="width:33.3pt;height:17pt" o:ole="">
                  <v:imagedata r:id="rId254" o:title=""/>
                </v:shape>
                <o:OLEObject Type="Embed" ProgID="Equation.3" ShapeID="_x0000_i1268" DrawAspect="Content" ObjectID="_1598888077" r:id="rId299"/>
              </w:object>
            </w:r>
            <w:r w:rsidRPr="00556F4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556F41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ММВБ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C350B6" w:rsidRPr="00556F41" w:rsidRDefault="00C350B6" w:rsidP="00C350B6">
            <w:pPr>
              <w:numPr>
                <w:ilvl w:val="0"/>
                <w:numId w:val="32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года </w:t>
            </w:r>
            <w:r w:rsidRPr="00556F41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556F41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C350B6" w:rsidRPr="00556F41" w:rsidRDefault="00C350B6" w:rsidP="00C350B6">
            <w:pPr>
              <w:numPr>
                <w:ilvl w:val="0"/>
                <w:numId w:val="32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превышает 10 %, при этом итоговый удельный вес облигации федерального займа по результатам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умноженного на два, удельного веса облигации федерального займа по объему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умноженного на два, и удельного веса облигации федерального займа по количеству участников торгов на ММВБ за третий квартал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C350B6" w:rsidRPr="00556F41" w:rsidRDefault="00C350B6" w:rsidP="00C350B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количеству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рассчитывается как умноженное на 100 % отношение показателя суммарного количества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соответствующей облигации федерального займа к показателю суммарного количества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ценной бумаги, которая имеет наибольший показатель суммарного количества сделок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C350B6" w:rsidRPr="00556F41" w:rsidRDefault="00C350B6" w:rsidP="00C350B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Удельный вес облигации федерального займа по объему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рассчитывается как умноженное на 100 % отношение показателя суммарного объема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соответствующей облигации федерального займа к показателю суммарного объема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 отношении ценной бумаги, которая имеет наибольший показатель суммарного объема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C350B6" w:rsidRPr="00556F41" w:rsidRDefault="00C350B6" w:rsidP="00C350B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Удельный вес облигации федерального займа по количеству участников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рассчитывается как умноженное на 100 %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к показателю суммарного количества участников торгов в отношении ценной бумаги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которая имеет наибольший показатель суммарного количества участников торгов по результатам торгов на ММВБ за третий квартал года </w:t>
            </w:r>
            <w:r w:rsidRPr="00556F41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C350B6" w:rsidRPr="00556F41" w:rsidRDefault="00C350B6" w:rsidP="00C350B6">
            <w:pPr>
              <w:ind w:firstLine="599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превышает 10 %,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, в который включаются ценные бумаги, итоговый удельный вес которых по результатам торгов на ММВБ за третий квартал 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превышает 10 %.</w:t>
            </w:r>
          </w:p>
          <w:p w:rsidR="00C350B6" w:rsidRPr="00556F41" w:rsidRDefault="00C350B6" w:rsidP="00C350B6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t>В случае отсутствия облигаций федерального займа,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 включенных в котировальный список ММВБ, срок до погашения (срок обязательной оферты) которых составляет не менее семи и не более одиннадцати лет по состоянию на 31 декабря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, итоговый удельный вес которых по результатам торгов на ММВБ за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третий квартал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 xml:space="preserve">года </w:t>
            </w:r>
            <w:r w:rsidRPr="00556F41">
              <w:rPr>
                <w:rFonts w:ascii="Garamond" w:hAnsi="Garamond" w:cs="Garamond"/>
                <w:i/>
                <w:sz w:val="22"/>
                <w:szCs w:val="22"/>
              </w:rPr>
              <w:t xml:space="preserve">Х </w:t>
            </w:r>
            <w:r w:rsidRPr="00556F41">
              <w:rPr>
                <w:rFonts w:ascii="Garamond" w:hAnsi="Garamond" w:cs="Garamond"/>
                <w:sz w:val="22"/>
                <w:szCs w:val="22"/>
              </w:rPr>
              <w:t>превышает 10 %,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556F41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680" w:dyaOrig="340" w14:anchorId="4F2F9E2A">
                <v:shape id="_x0000_i1269" type="#_x0000_t75" style="width:34.65pt;height:17pt" o:ole="">
                  <v:imagedata r:id="rId256" o:title=""/>
                </v:shape>
                <o:OLEObject Type="Embed" ProgID="Equation.3" ShapeID="_x0000_i1269" DrawAspect="Content" ObjectID="_1598888078" r:id="rId300"/>
              </w:objec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556F41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556F41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556F41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820" w:dyaOrig="340" w14:anchorId="70D37DE8">
                <v:shape id="_x0000_i1270" type="#_x0000_t75" style="width:40.75pt;height:17pt" o:ole="">
                  <v:imagedata r:id="rId258" o:title=""/>
                </v:shape>
                <o:OLEObject Type="Embed" ProgID="Equation.3" ShapeID="_x0000_i1270" DrawAspect="Content" ObjectID="_1598888079" r:id="rId301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год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ключевой ставки Банка России </w:t>
            </w:r>
            <w:r w:rsidRPr="00556F41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40" w14:anchorId="7C922683">
                <v:shape id="_x0000_i1271" type="#_x0000_t75" style="width:47.55pt;height:17pt" o:ole="">
                  <v:imagedata r:id="rId260" o:title=""/>
                </v:shape>
                <o:OLEObject Type="Embed" ProgID="Equation.3" ShapeID="_x0000_i1271" DrawAspect="Content" ObjectID="_1598888080" r:id="rId302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556F41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556F41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556F41">
              <w:rPr>
                <w:rFonts w:ascii="Garamond" w:hAnsi="Garamond"/>
                <w:position w:val="-28"/>
                <w:sz w:val="22"/>
                <w:szCs w:val="22"/>
              </w:rPr>
              <w:object w:dxaOrig="1040" w:dyaOrig="520" w14:anchorId="0DDC6BE6">
                <v:shape id="_x0000_i1272" type="#_x0000_t75" style="width:51.6pt;height:26.5pt" o:ole="">
                  <v:imagedata r:id="rId262" o:title=""/>
                </v:shape>
                <o:OLEObject Type="Embed" ProgID="Equation.3" ShapeID="_x0000_i1272" DrawAspect="Content" ObjectID="_1598888081" r:id="rId303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плюс единица:</w:t>
            </w:r>
          </w:p>
          <w:p w:rsidR="00C350B6" w:rsidRPr="00556F41" w:rsidRDefault="00C350B6" w:rsidP="00C350B6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920" w:dyaOrig="680" w14:anchorId="5C241737">
                <v:shape id="_x0000_i1273" type="#_x0000_t75" style="width:192.9pt;height:34.65pt" o:ole="">
                  <v:imagedata r:id="rId264" o:title=""/>
                </v:shape>
                <o:OLEObject Type="Embed" ProgID="Equation.3" ShapeID="_x0000_i1273" DrawAspect="Content" ObjectID="_1598888082" r:id="rId304"/>
              </w:objec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556F41">
              <w:rPr>
                <w:rFonts w:ascii="Garamond" w:hAnsi="Garamond"/>
                <w:color w:val="000000"/>
                <w:sz w:val="22"/>
                <w:szCs w:val="22"/>
              </w:rPr>
              <w:tab/>
              <w:t>(2).</w:t>
            </w:r>
          </w:p>
          <w:p w:rsidR="00C350B6" w:rsidRPr="00556F41" w:rsidRDefault="00C350B6" w:rsidP="00C350B6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доходность к погашению по облигации федерального займа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за год </w:t>
            </w:r>
            <w:proofErr w:type="gramStart"/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556F41">
              <w:rPr>
                <w:rFonts w:ascii="Garamond" w:hAnsi="Garamond"/>
                <w:position w:val="-10"/>
                <w:sz w:val="22"/>
                <w:szCs w:val="22"/>
              </w:rPr>
              <w:object w:dxaOrig="700" w:dyaOrig="360" w14:anchorId="6F9B8FD0">
                <v:shape id="_x0000_i1274" type="#_x0000_t75" style="width:35.3pt;height:18.35pt" o:ole="">
                  <v:imagedata r:id="rId266" o:title=""/>
                </v:shape>
                <o:OLEObject Type="Embed" ProgID="Equation.3" ShapeID="_x0000_i1274" DrawAspect="Content" ObjectID="_1598888083" r:id="rId305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C350B6" w:rsidRPr="00556F41" w:rsidRDefault="006E7854" w:rsidP="00C350B6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6E785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580" w:dyaOrig="720" w14:anchorId="3DE921EA">
                <v:shape id="_x0000_i1275" type="#_x0000_t75" style="width:250.65pt;height:36.7pt" o:ole="">
                  <v:imagedata r:id="rId306" o:title=""/>
                </v:shape>
                <o:OLEObject Type="Embed" ProgID="Equation.3" ShapeID="_x0000_i1275" DrawAspect="Content" ObjectID="_1598888084" r:id="rId307"/>
              </w:objec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ab/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ab/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ab/>
              <w:t xml:space="preserve">        (3)</w:t>
            </w:r>
          </w:p>
          <w:p w:rsidR="00C350B6" w:rsidRPr="00556F41" w:rsidRDefault="00C350B6" w:rsidP="00C350B6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>где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33C6D185">
                <v:shape id="_x0000_i1276" type="#_x0000_t75" style="width:17pt;height:21.05pt" o:ole="">
                  <v:imagedata r:id="rId270" o:title=""/>
                </v:shape>
                <o:OLEObject Type="Embed" ProgID="Equation.3" ShapeID="_x0000_i1276" DrawAspect="Content" ObjectID="_1598888085" r:id="rId308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число торговых дней</w:t>
            </w:r>
            <w:r w:rsidR="00DD6637"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, в которые осуществлялись торги на </w:t>
            </w:r>
            <w:r w:rsidR="007B1465">
              <w:rPr>
                <w:rFonts w:ascii="Garamond" w:hAnsi="Garamond"/>
                <w:sz w:val="22"/>
                <w:szCs w:val="22"/>
                <w:highlight w:val="yellow"/>
              </w:rPr>
              <w:t xml:space="preserve">Фондовом рынке </w:t>
            </w:r>
            <w:r w:rsidR="00DD6637" w:rsidRPr="0059335D">
              <w:rPr>
                <w:rFonts w:ascii="Garamond" w:hAnsi="Garamond"/>
                <w:sz w:val="22"/>
                <w:szCs w:val="22"/>
                <w:highlight w:val="yellow"/>
              </w:rPr>
              <w:t>ММВБ облигацией</w:t>
            </w:r>
            <w:r w:rsidRPr="0059335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D6637" w:rsidRPr="0059335D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="00DD6637"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6F41">
              <w:rPr>
                <w:rFonts w:ascii="Garamond" w:hAnsi="Garamond"/>
                <w:sz w:val="22"/>
                <w:szCs w:val="22"/>
              </w:rPr>
              <w:t>в соответствующем году;</w:t>
            </w:r>
          </w:p>
          <w:p w:rsidR="00C350B6" w:rsidRPr="00556F41" w:rsidRDefault="00C350B6" w:rsidP="00C350B6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556F41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6D60A80A">
                <v:shape id="_x0000_i1277" type="#_x0000_t75" style="width:17pt;height:21.05pt" o:ole="">
                  <v:imagedata r:id="rId270" o:title=""/>
                </v:shape>
                <o:OLEObject Type="Embed" ProgID="Equation.3" ShapeID="_x0000_i1277" DrawAspect="Content" ObjectID="_1598888086" r:id="rId309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350B6" w:rsidRPr="00556F41" w:rsidRDefault="006E7854" w:rsidP="00C350B6">
            <w:pPr>
              <w:spacing w:before="120" w:after="120"/>
              <w:ind w:left="360"/>
              <w:rPr>
                <w:rFonts w:ascii="Garamond" w:hAnsi="Garamond"/>
                <w:sz w:val="22"/>
                <w:szCs w:val="22"/>
              </w:rPr>
            </w:pPr>
            <w:r w:rsidRPr="006E785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b</w:t>
            </w:r>
            <w:r w:rsidRPr="003138B5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="00C350B6" w:rsidRPr="00556F4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>– режим торгов;</w:t>
            </w:r>
          </w:p>
          <w:p w:rsidR="00C350B6" w:rsidRPr="00556F41" w:rsidRDefault="003138B5" w:rsidP="00C350B6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40" w:dyaOrig="400" w14:anchorId="301B87D6">
                <v:shape id="_x0000_i1278" type="#_x0000_t75" style="width:51.6pt;height:21.05pt" o:ole="">
                  <v:imagedata r:id="rId310" o:title=""/>
                </v:shape>
                <o:OLEObject Type="Embed" ProgID="Equation.3" ShapeID="_x0000_i1278" DrawAspect="Content" ObjectID="_1598888087" r:id="rId311"/>
              </w:object>
            </w:r>
            <w:r w:rsidR="00C350B6" w:rsidRPr="00556F4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="00C350B6"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r w:rsidR="00C350B6" w:rsidRPr="003138B5">
              <w:rPr>
                <w:rFonts w:ascii="Garamond" w:hAnsi="Garamond"/>
                <w:i/>
                <w:sz w:val="22"/>
                <w:szCs w:val="22"/>
                <w:highlight w:val="yellow"/>
              </w:rPr>
              <w:t>b</w:t>
            </w:r>
            <w:r w:rsidRPr="003138B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="00C350B6" w:rsidRPr="00556F4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="00C350B6" w:rsidRPr="00556F41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>;</w:t>
            </w:r>
          </w:p>
          <w:p w:rsidR="00556F41" w:rsidRDefault="003138B5" w:rsidP="00C350B6">
            <w:pPr>
              <w:spacing w:before="120" w:after="120"/>
              <w:ind w:left="360" w:right="-284"/>
              <w:jc w:val="both"/>
              <w:rPr>
                <w:rFonts w:ascii="Garamond" w:hAnsi="Garamond"/>
                <w:sz w:val="22"/>
                <w:szCs w:val="22"/>
              </w:rPr>
            </w:pPr>
            <w:r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59" w:dyaOrig="400" w14:anchorId="2B36EE7E">
                <v:shape id="_x0000_i1279" type="#_x0000_t75" style="width:42.8pt;height:21.05pt" o:ole="">
                  <v:imagedata r:id="rId312" o:title=""/>
                </v:shape>
                <o:OLEObject Type="Embed" ProgID="Equation.3" ShapeID="_x0000_i1279" DrawAspect="Content" ObjectID="_1598888088" r:id="rId313"/>
              </w:objec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– доходность к погашению облигации </w:t>
            </w:r>
            <w:r w:rsidR="00C350B6"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proofErr w:type="spellStart"/>
            <w:r w:rsidR="00C350B6" w:rsidRPr="003138B5">
              <w:rPr>
                <w:rFonts w:ascii="Garamond" w:hAnsi="Garamond"/>
                <w:i/>
                <w:sz w:val="22"/>
                <w:szCs w:val="22"/>
                <w:highlight w:val="yellow"/>
              </w:rPr>
              <w:t>b</w:t>
            </w:r>
            <w:r w:rsidRPr="003138B5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proofErr w:type="spellEnd"/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="00C350B6" w:rsidRPr="00556F41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 года</w:t>
            </w:r>
            <w:r w:rsidR="00C350B6" w:rsidRPr="00556F4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350B6" w:rsidRPr="00556F41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="00C350B6" w:rsidRPr="00556F41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определенному в Методике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утвержденной приказом Минэкономразвития России от </w:t>
            </w:r>
            <w:r w:rsidR="00556F41" w:rsidRPr="00B21ACE">
              <w:rPr>
                <w:rFonts w:ascii="Garamond" w:hAnsi="Garamond" w:cs="Garamond"/>
                <w:sz w:val="22"/>
                <w:szCs w:val="22"/>
                <w:shd w:val="clear" w:color="auto" w:fill="FFFF00"/>
              </w:rPr>
              <w:t>12.03.2018 № 116</w:t>
            </w:r>
            <w:r w:rsidR="00556F41" w:rsidRPr="008E6452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556F41" w:rsidRPr="00484C0A" w:rsidRDefault="00556F41" w:rsidP="00292156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Средняя </w:t>
            </w:r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доходность долгосрочных государственных </w:t>
            </w:r>
            <w:proofErr w:type="gramStart"/>
            <w:r w:rsidRPr="007517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обязательств </w:t>
            </w:r>
            <w:r w:rsidR="00E320AD" w:rsidRPr="00E320AD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  <w:highlight w:val="yellow"/>
              </w:rPr>
              <w:object w:dxaOrig="680" w:dyaOrig="340" w14:anchorId="756811C4">
                <v:shape id="_x0000_i1280" type="#_x0000_t75" style="width:34.65pt;height:17pt" o:ole="">
                  <v:imagedata r:id="rId314" o:title=""/>
                </v:shape>
                <o:OLEObject Type="Embed" ProgID="Equation.3" ShapeID="_x0000_i1280" DrawAspect="Content" ObjectID="_1598888089" r:id="rId315"/>
              </w:object>
            </w:r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определяется</w:t>
            </w:r>
            <w:proofErr w:type="gramEnd"/>
            <w:r w:rsidRPr="0075174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следующем порядке:</w:t>
            </w:r>
          </w:p>
          <w:p w:rsidR="00E320AD" w:rsidRPr="00556F41" w:rsidRDefault="00E320AD" w:rsidP="00E320AD">
            <w:pPr>
              <w:shd w:val="clear" w:color="auto" w:fill="FFFF00"/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position w:val="-28"/>
                <w:sz w:val="22"/>
                <w:szCs w:val="22"/>
              </w:rPr>
              <w:object w:dxaOrig="6420" w:dyaOrig="540" w14:anchorId="347E7CAC">
                <v:shape id="_x0000_i1281" type="#_x0000_t75" style="width:317.9pt;height:26.5pt" o:ole="">
                  <v:imagedata r:id="rId243" o:title=""/>
                </v:shape>
                <o:OLEObject Type="Embed" ProgID="Equation.3" ShapeID="_x0000_i1281" DrawAspect="Content" ObjectID="_1598888090" r:id="rId316"/>
              </w:objec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       (4</w:t>
            </w:r>
            <w:r w:rsidRPr="00556F41">
              <w:rPr>
                <w:rFonts w:ascii="Garamond" w:hAnsi="Garamond"/>
                <w:sz w:val="22"/>
                <w:szCs w:val="22"/>
              </w:rPr>
              <w:t>)</w:t>
            </w:r>
          </w:p>
          <w:p w:rsidR="00E320AD" w:rsidRPr="00556F41" w:rsidRDefault="00E320AD" w:rsidP="00E320AD">
            <w:pPr>
              <w:shd w:val="clear" w:color="auto" w:fill="FFFF00"/>
              <w:spacing w:before="120" w:after="120"/>
              <w:ind w:left="317" w:hanging="283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56F41">
              <w:rPr>
                <w:rFonts w:ascii="Garamond" w:hAnsi="Garamond"/>
                <w:position w:val="-10"/>
                <w:sz w:val="22"/>
                <w:szCs w:val="22"/>
              </w:rPr>
              <w:object w:dxaOrig="1920" w:dyaOrig="360" w14:anchorId="73819EAF">
                <v:shape id="_x0000_i1282" type="#_x0000_t75" style="width:95.1pt;height:18.35pt" o:ole="">
                  <v:imagedata r:id="rId245" o:title=""/>
                </v:shape>
                <o:OLEObject Type="Embed" ProgID="Equation.3" ShapeID="_x0000_i1282" DrawAspect="Content" ObjectID="_1598888091" r:id="rId317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средневзвешенный по дням торгов на ММВБ объем выпуска облигации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 xml:space="preserve">X, </w:t>
            </w:r>
            <w:r>
              <w:rPr>
                <w:rFonts w:ascii="Garamond" w:hAnsi="Garamond"/>
                <w:sz w:val="22"/>
                <w:szCs w:val="22"/>
              </w:rPr>
              <w:t>определяемый по формуле (4.1</w:t>
            </w:r>
            <w:r w:rsidRPr="00556F41">
              <w:rPr>
                <w:rFonts w:ascii="Garamond" w:hAnsi="Garamond"/>
                <w:sz w:val="22"/>
                <w:szCs w:val="22"/>
              </w:rPr>
              <w:t>):</w:t>
            </w:r>
          </w:p>
          <w:p w:rsidR="00E320AD" w:rsidRPr="00556F41" w:rsidRDefault="00E320AD" w:rsidP="00E320AD">
            <w:pPr>
              <w:shd w:val="clear" w:color="auto" w:fill="FFFF00"/>
              <w:spacing w:before="120" w:after="120"/>
              <w:ind w:left="317" w:hanging="283"/>
              <w:jc w:val="right"/>
              <w:rPr>
                <w:rFonts w:ascii="Garamond" w:hAnsi="Garamond"/>
                <w:sz w:val="22"/>
                <w:szCs w:val="22"/>
              </w:rPr>
            </w:pPr>
            <w:r w:rsidRPr="00556F41">
              <w:rPr>
                <w:rFonts w:ascii="Garamond" w:hAnsi="Garamond"/>
                <w:position w:val="-30"/>
                <w:sz w:val="22"/>
                <w:szCs w:val="22"/>
              </w:rPr>
              <w:object w:dxaOrig="4360" w:dyaOrig="920" w14:anchorId="4EB1955C">
                <v:shape id="_x0000_i1283" type="#_x0000_t75" style="width:218.05pt;height:44.85pt" o:ole="">
                  <v:imagedata r:id="rId247" o:title=""/>
                </v:shape>
                <o:OLEObject Type="Embed" ProgID="Equation.3" ShapeID="_x0000_i1283" DrawAspect="Content" ObjectID="_1598888092" r:id="rId31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, 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  <w:t xml:space="preserve">  (4</w:t>
            </w:r>
            <w:r w:rsidRPr="00556F41">
              <w:rPr>
                <w:rFonts w:ascii="Garamond" w:hAnsi="Garamond"/>
                <w:sz w:val="22"/>
                <w:szCs w:val="22"/>
              </w:rPr>
              <w:t>.1)</w:t>
            </w:r>
          </w:p>
          <w:p w:rsidR="00E320AD" w:rsidRPr="00556F41" w:rsidRDefault="00E320AD" w:rsidP="00E320AD">
            <w:pPr>
              <w:shd w:val="clear" w:color="auto" w:fill="FFFF00"/>
              <w:spacing w:before="120" w:after="120"/>
              <w:ind w:left="317" w:hanging="28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proofErr w:type="gramStart"/>
            <w:r w:rsidRPr="00556F4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556F41">
              <w:rPr>
                <w:rFonts w:ascii="Garamond" w:hAnsi="Garamond"/>
                <w:position w:val="-14"/>
                <w:sz w:val="22"/>
                <w:szCs w:val="22"/>
              </w:rPr>
              <w:object w:dxaOrig="1920" w:dyaOrig="400" w14:anchorId="0DBBD8F2">
                <v:shape id="_x0000_i1284" type="#_x0000_t75" style="width:96.45pt;height:21.05pt" o:ole="">
                  <v:imagedata r:id="rId249" o:title=""/>
                </v:shape>
                <o:OLEObject Type="Embed" ProgID="Equation.3" ShapeID="_x0000_i1284" DrawAspect="Content" ObjectID="_1598888093" r:id="rId319"/>
              </w:objec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556F41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по состоянию на день торгов </w:t>
            </w:r>
            <w:r w:rsidRPr="00556F41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556F41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556F41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556F41">
              <w:rPr>
                <w:rFonts w:ascii="Garamond" w:hAnsi="Garamond"/>
                <w:sz w:val="22"/>
                <w:szCs w:val="22"/>
              </w:rPr>
              <w:t>;</w:t>
            </w:r>
          </w:p>
          <w:p w:rsidR="00E320AD" w:rsidRPr="00E320AD" w:rsidRDefault="00E320AD" w:rsidP="00E320AD">
            <w:pPr>
              <w:shd w:val="clear" w:color="auto" w:fill="FFFF00"/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320AD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340" w:dyaOrig="340" w14:anchorId="7A7E6C51">
                <v:shape id="_x0000_i1285" type="#_x0000_t75" style="width:17pt;height:17pt" o:ole="">
                  <v:imagedata r:id="rId251" o:title=""/>
                </v:shape>
                <o:OLEObject Type="Embed" ProgID="Equation.3" ShapeID="_x0000_i1285" DrawAspect="Content" ObjectID="_1598888094" r:id="rId320"/>
              </w:object>
            </w:r>
            <w:r w:rsidRPr="00E320AD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="007C5545" w:rsidRPr="007C5545">
              <w:rPr>
                <w:rFonts w:ascii="Garamond" w:hAnsi="Garamond"/>
                <w:sz w:val="22"/>
                <w:szCs w:val="22"/>
              </w:rPr>
              <w:t xml:space="preserve">количество </w:t>
            </w:r>
            <w:r w:rsidR="00DD6637">
              <w:rPr>
                <w:rFonts w:ascii="Garamond" w:hAnsi="Garamond"/>
                <w:sz w:val="22"/>
                <w:szCs w:val="22"/>
              </w:rPr>
              <w:t xml:space="preserve">торговых </w:t>
            </w:r>
            <w:r w:rsidR="007C5545" w:rsidRPr="007C5545">
              <w:rPr>
                <w:rFonts w:ascii="Garamond" w:hAnsi="Garamond"/>
                <w:sz w:val="22"/>
                <w:szCs w:val="22"/>
              </w:rPr>
              <w:t xml:space="preserve">дней в году с номером Х, в которые осуществлялись торги на </w:t>
            </w:r>
            <w:r w:rsidR="007B1465">
              <w:rPr>
                <w:rFonts w:ascii="Garamond" w:hAnsi="Garamond"/>
                <w:sz w:val="22"/>
                <w:szCs w:val="22"/>
              </w:rPr>
              <w:t xml:space="preserve">Фондовом рынке </w:t>
            </w:r>
            <w:r w:rsidR="007C5545" w:rsidRPr="007C5545">
              <w:rPr>
                <w:rFonts w:ascii="Garamond" w:hAnsi="Garamond"/>
                <w:sz w:val="22"/>
                <w:szCs w:val="22"/>
              </w:rPr>
              <w:t>ММВБ хотя бы одной облигацией</w:t>
            </w:r>
            <w:r w:rsidRPr="00E320AD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;</w:t>
            </w:r>
          </w:p>
          <w:p w:rsidR="00556F41" w:rsidRPr="008E6452" w:rsidRDefault="006E7854" w:rsidP="007C5545">
            <w:pPr>
              <w:shd w:val="clear" w:color="auto" w:fill="FFFF00"/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</w:rPr>
            </w:pPr>
            <w:r w:rsidRPr="007C5545">
              <w:rPr>
                <w:rFonts w:ascii="Garamond" w:hAnsi="Garamond"/>
                <w:sz w:val="22"/>
                <w:szCs w:val="22"/>
              </w:rPr>
              <w:object w:dxaOrig="700" w:dyaOrig="360" w14:anchorId="5F0E464D">
                <v:shape id="_x0000_i1286" type="#_x0000_t75" style="width:34.65pt;height:18.35pt" o:ole="">
                  <v:imagedata r:id="rId321" o:title=""/>
                </v:shape>
                <o:OLEObject Type="Embed" ProgID="Equation.3" ShapeID="_x0000_i1286" DrawAspect="Content" ObjectID="_1598888095" r:id="rId322"/>
              </w:object>
            </w:r>
            <w:r w:rsidR="00E320AD" w:rsidRPr="007C5545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года X по облигации федерального займа o</w:t>
            </w:r>
            <w:r w:rsidR="00E320AD" w:rsidRPr="00556F41">
              <w:rPr>
                <w:rFonts w:ascii="Garamond" w:hAnsi="Garamond"/>
                <w:sz w:val="22"/>
                <w:szCs w:val="22"/>
              </w:rPr>
              <w:t>.</w:t>
            </w:r>
          </w:p>
          <w:p w:rsidR="00556F41" w:rsidRPr="00760398" w:rsidRDefault="00556F41" w:rsidP="00292156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E6452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E6452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="003138B5"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59" w:dyaOrig="400" w14:anchorId="41ABE0F3">
                <v:shape id="_x0000_i1287" type="#_x0000_t75" style="width:43.45pt;height:21.05pt" o:ole="">
                  <v:imagedata r:id="rId323" o:title=""/>
                </v:shape>
                <o:OLEObject Type="Embed" ProgID="Equation.3" ShapeID="_x0000_i1287" DrawAspect="Content" ObjectID="_1598888096" r:id="rId324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8E645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138B5"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920" w:dyaOrig="400" w14:anchorId="79E1901B">
                <v:shape id="_x0000_i1288" type="#_x0000_t75" style="width:95.1pt;height:21.05pt" o:ole="">
                  <v:imagedata r:id="rId325" o:title=""/>
                </v:shape>
                <o:OLEObject Type="Embed" ProgID="Equation.3" ShapeID="_x0000_i1288" DrawAspect="Content" ObjectID="_1598888097" r:id="rId326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="003138B5" w:rsidRPr="003138B5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040" w:dyaOrig="400" w14:anchorId="5D626719">
                <v:shape id="_x0000_i1289" type="#_x0000_t75" style="width:51.6pt;height:21.05pt" o:ole="">
                  <v:imagedata r:id="rId327" o:title=""/>
                </v:shape>
                <o:OLEObject Type="Embed" ProgID="Equation.3" ShapeID="_x0000_i1289" DrawAspect="Content" ObjectID="_1598888098" r:id="rId328"/>
              </w:object>
            </w:r>
            <w:r w:rsidRPr="008E6452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</w:t>
            </w:r>
            <w:r w:rsidRPr="00B80DD4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556F41" w:rsidRDefault="00556F41" w:rsidP="00556F41">
      <w:pPr>
        <w:spacing w:after="120"/>
        <w:outlineLvl w:val="0"/>
        <w:rPr>
          <w:rFonts w:ascii="Garamond" w:hAnsi="Garamond"/>
          <w:sz w:val="22"/>
          <w:szCs w:val="22"/>
        </w:rPr>
      </w:pPr>
    </w:p>
    <w:p w:rsidR="00484C0A" w:rsidRDefault="00484C0A" w:rsidP="00424CD4">
      <w:pPr>
        <w:spacing w:after="120"/>
        <w:outlineLvl w:val="0"/>
        <w:rPr>
          <w:rFonts w:ascii="Garamond" w:hAnsi="Garamond"/>
          <w:sz w:val="22"/>
          <w:szCs w:val="22"/>
        </w:rPr>
      </w:pPr>
    </w:p>
    <w:p w:rsidR="00760398" w:rsidRDefault="00760398" w:rsidP="00424CD4">
      <w:pPr>
        <w:spacing w:after="120"/>
        <w:outlineLvl w:val="0"/>
        <w:rPr>
          <w:rFonts w:ascii="Garamond" w:hAnsi="Garamond"/>
          <w:sz w:val="22"/>
          <w:szCs w:val="22"/>
        </w:rPr>
      </w:pPr>
    </w:p>
    <w:sectPr w:rsidR="00760398" w:rsidSect="005F0B65">
      <w:footerReference w:type="even" r:id="rId329"/>
      <w:footerReference w:type="default" r:id="rId330"/>
      <w:pgSz w:w="16838" w:h="11906" w:orient="landscape"/>
      <w:pgMar w:top="1258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5F" w:rsidRDefault="00DC3B5F">
      <w:r>
        <w:separator/>
      </w:r>
    </w:p>
  </w:endnote>
  <w:endnote w:type="continuationSeparator" w:id="0">
    <w:p w:rsidR="00DC3B5F" w:rsidRDefault="00DC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5F" w:rsidRDefault="00DC3B5F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3B5F" w:rsidRDefault="00DC3B5F" w:rsidP="001C10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5F" w:rsidRPr="00EA5092" w:rsidRDefault="00DC3B5F">
    <w:pPr>
      <w:pStyle w:val="a7"/>
      <w:jc w:val="right"/>
      <w:rPr>
        <w:sz w:val="16"/>
        <w:szCs w:val="16"/>
      </w:rPr>
    </w:pPr>
    <w:r w:rsidRPr="00EA5092">
      <w:rPr>
        <w:sz w:val="16"/>
        <w:szCs w:val="16"/>
      </w:rPr>
      <w:fldChar w:fldCharType="begin"/>
    </w:r>
    <w:r w:rsidRPr="00EA5092">
      <w:rPr>
        <w:sz w:val="16"/>
        <w:szCs w:val="16"/>
      </w:rPr>
      <w:instrText>PAGE   \* MERGEFORMAT</w:instrText>
    </w:r>
    <w:r w:rsidRPr="00EA5092">
      <w:rPr>
        <w:sz w:val="16"/>
        <w:szCs w:val="16"/>
      </w:rPr>
      <w:fldChar w:fldCharType="separate"/>
    </w:r>
    <w:r w:rsidR="00E36EA3">
      <w:rPr>
        <w:noProof/>
        <w:sz w:val="16"/>
        <w:szCs w:val="16"/>
      </w:rPr>
      <w:t>2</w:t>
    </w:r>
    <w:r w:rsidRPr="00EA50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5F" w:rsidRDefault="00DC3B5F">
      <w:r>
        <w:separator/>
      </w:r>
    </w:p>
  </w:footnote>
  <w:footnote w:type="continuationSeparator" w:id="0">
    <w:p w:rsidR="00DC3B5F" w:rsidRDefault="00DC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4B44"/>
    <w:multiLevelType w:val="hybridMultilevel"/>
    <w:tmpl w:val="80629158"/>
    <w:lvl w:ilvl="0" w:tplc="04190001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7ABE6AC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>
    <w:nsid w:val="03DE1B4F"/>
    <w:multiLevelType w:val="hybridMultilevel"/>
    <w:tmpl w:val="E61E8E5E"/>
    <w:lvl w:ilvl="0" w:tplc="F1783DB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4E169AC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1C43D5"/>
    <w:multiLevelType w:val="hybridMultilevel"/>
    <w:tmpl w:val="2C1EDBBC"/>
    <w:lvl w:ilvl="0" w:tplc="4482B3E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57B5D48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B15F7A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0D5365"/>
    <w:multiLevelType w:val="multilevel"/>
    <w:tmpl w:val="6768799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13CB071B"/>
    <w:multiLevelType w:val="hybridMultilevel"/>
    <w:tmpl w:val="A970C91C"/>
    <w:lvl w:ilvl="0" w:tplc="AA8AE8A2">
      <w:start w:val="15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904BFA"/>
    <w:multiLevelType w:val="hybridMultilevel"/>
    <w:tmpl w:val="9C10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A22CDB"/>
    <w:multiLevelType w:val="hybridMultilevel"/>
    <w:tmpl w:val="A0323870"/>
    <w:lvl w:ilvl="0" w:tplc="F60022F0">
      <w:start w:val="1"/>
      <w:numFmt w:val="decimal"/>
      <w:lvlText w:val="%1."/>
      <w:lvlJc w:val="left"/>
      <w:pPr>
        <w:ind w:left="19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03" w:hanging="180"/>
      </w:pPr>
      <w:rPr>
        <w:rFonts w:cs="Times New Roman"/>
      </w:rPr>
    </w:lvl>
  </w:abstractNum>
  <w:abstractNum w:abstractNumId="11">
    <w:nsid w:val="1CB27F40"/>
    <w:multiLevelType w:val="hybridMultilevel"/>
    <w:tmpl w:val="1D04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A15C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2A52519E"/>
    <w:multiLevelType w:val="hybridMultilevel"/>
    <w:tmpl w:val="AC0AB022"/>
    <w:lvl w:ilvl="0" w:tplc="1DF495AC">
      <w:start w:val="2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F7167A"/>
    <w:multiLevelType w:val="multilevel"/>
    <w:tmpl w:val="0CCE8216"/>
    <w:name w:val="WW8Num7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36A21E3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B32209"/>
    <w:multiLevelType w:val="hybridMultilevel"/>
    <w:tmpl w:val="7E783A7C"/>
    <w:lvl w:ilvl="0" w:tplc="212A98D4">
      <w:start w:val="15"/>
      <w:numFmt w:val="decimal"/>
      <w:lvlText w:val="%1)"/>
      <w:lvlJc w:val="left"/>
      <w:pPr>
        <w:ind w:left="927" w:hanging="360"/>
      </w:pPr>
      <w:rPr>
        <w:rFonts w:eastAsia="Batang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A6739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EF16BDB"/>
    <w:multiLevelType w:val="hybridMultilevel"/>
    <w:tmpl w:val="ECE0DC1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B5823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>
    <w:nsid w:val="4E1552B7"/>
    <w:multiLevelType w:val="multilevel"/>
    <w:tmpl w:val="E514B2D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EDF1887"/>
    <w:multiLevelType w:val="multilevel"/>
    <w:tmpl w:val="67687994"/>
    <w:name w:val="WW8Num77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2">
    <w:nsid w:val="4F176E9C"/>
    <w:multiLevelType w:val="hybridMultilevel"/>
    <w:tmpl w:val="40461636"/>
    <w:lvl w:ilvl="0" w:tplc="BCC2FF5C">
      <w:start w:val="1"/>
      <w:numFmt w:val="bullet"/>
      <w:lvlText w:val="˗"/>
      <w:lvlJc w:val="left"/>
      <w:pPr>
        <w:ind w:left="10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>
    <w:nsid w:val="51EF0A08"/>
    <w:multiLevelType w:val="hybridMultilevel"/>
    <w:tmpl w:val="AC0AB022"/>
    <w:lvl w:ilvl="0" w:tplc="1DF495AC">
      <w:start w:val="2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B106D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5CC236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19C741B"/>
    <w:multiLevelType w:val="multilevel"/>
    <w:tmpl w:val="E514B2D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64AC5691"/>
    <w:multiLevelType w:val="hybridMultilevel"/>
    <w:tmpl w:val="96E2BF72"/>
    <w:lvl w:ilvl="0" w:tplc="4482B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9CE53B1"/>
    <w:multiLevelType w:val="hybridMultilevel"/>
    <w:tmpl w:val="2A488C46"/>
    <w:lvl w:ilvl="0" w:tplc="4FAAC584">
      <w:start w:val="1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B710EB"/>
    <w:multiLevelType w:val="hybridMultilevel"/>
    <w:tmpl w:val="B72EE11C"/>
    <w:lvl w:ilvl="0" w:tplc="223A7F90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30">
    <w:nsid w:val="73D46B1F"/>
    <w:multiLevelType w:val="hybridMultilevel"/>
    <w:tmpl w:val="BC406F6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52C61B1"/>
    <w:multiLevelType w:val="hybridMultilevel"/>
    <w:tmpl w:val="2A488C46"/>
    <w:lvl w:ilvl="0" w:tplc="4FAAC584">
      <w:start w:val="1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16"/>
  </w:num>
  <w:num w:numId="5">
    <w:abstractNumId w:val="8"/>
  </w:num>
  <w:num w:numId="6">
    <w:abstractNumId w:val="22"/>
  </w:num>
  <w:num w:numId="7">
    <w:abstractNumId w:val="2"/>
  </w:num>
  <w:num w:numId="8">
    <w:abstractNumId w:val="21"/>
  </w:num>
  <w:num w:numId="9">
    <w:abstractNumId w:val="13"/>
  </w:num>
  <w:num w:numId="10">
    <w:abstractNumId w:val="6"/>
  </w:num>
  <w:num w:numId="11">
    <w:abstractNumId w:val="4"/>
  </w:num>
  <w:num w:numId="12">
    <w:abstractNumId w:val="23"/>
  </w:num>
  <w:num w:numId="13">
    <w:abstractNumId w:val="5"/>
  </w:num>
  <w:num w:numId="14">
    <w:abstractNumId w:val="31"/>
  </w:num>
  <w:num w:numId="15">
    <w:abstractNumId w:val="28"/>
  </w:num>
  <w:num w:numId="16">
    <w:abstractNumId w:val="14"/>
  </w:num>
  <w:num w:numId="17">
    <w:abstractNumId w:val="9"/>
  </w:num>
  <w:num w:numId="18">
    <w:abstractNumId w:val="11"/>
  </w:num>
  <w:num w:numId="19">
    <w:abstractNumId w:val="24"/>
  </w:num>
  <w:num w:numId="20">
    <w:abstractNumId w:val="17"/>
  </w:num>
  <w:num w:numId="21">
    <w:abstractNumId w:val="29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25"/>
  </w:num>
  <w:num w:numId="27">
    <w:abstractNumId w:val="19"/>
  </w:num>
  <w:num w:numId="28">
    <w:abstractNumId w:val="15"/>
  </w:num>
  <w:num w:numId="29">
    <w:abstractNumId w:val="3"/>
  </w:num>
  <w:num w:numId="30">
    <w:abstractNumId w:val="27"/>
  </w:num>
  <w:num w:numId="31">
    <w:abstractNumId w:val="30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0"/>
    <w:rsid w:val="000004D6"/>
    <w:rsid w:val="0000075B"/>
    <w:rsid w:val="0000088E"/>
    <w:rsid w:val="00001155"/>
    <w:rsid w:val="00003DFE"/>
    <w:rsid w:val="0000415B"/>
    <w:rsid w:val="0000618A"/>
    <w:rsid w:val="00006A40"/>
    <w:rsid w:val="00007583"/>
    <w:rsid w:val="00011D8D"/>
    <w:rsid w:val="0001220A"/>
    <w:rsid w:val="0001354A"/>
    <w:rsid w:val="0001491E"/>
    <w:rsid w:val="00015BD7"/>
    <w:rsid w:val="000173B5"/>
    <w:rsid w:val="00020AF2"/>
    <w:rsid w:val="00021A54"/>
    <w:rsid w:val="00024E92"/>
    <w:rsid w:val="00024F82"/>
    <w:rsid w:val="00026387"/>
    <w:rsid w:val="00026F30"/>
    <w:rsid w:val="00030485"/>
    <w:rsid w:val="00037592"/>
    <w:rsid w:val="000416B1"/>
    <w:rsid w:val="00043095"/>
    <w:rsid w:val="0004567F"/>
    <w:rsid w:val="00045E8A"/>
    <w:rsid w:val="000468BB"/>
    <w:rsid w:val="00046C24"/>
    <w:rsid w:val="000516E0"/>
    <w:rsid w:val="00051917"/>
    <w:rsid w:val="00053340"/>
    <w:rsid w:val="00054D05"/>
    <w:rsid w:val="00060123"/>
    <w:rsid w:val="0006267A"/>
    <w:rsid w:val="00064A45"/>
    <w:rsid w:val="000653FA"/>
    <w:rsid w:val="00066A4F"/>
    <w:rsid w:val="00067239"/>
    <w:rsid w:val="00070C7D"/>
    <w:rsid w:val="0007250E"/>
    <w:rsid w:val="00072581"/>
    <w:rsid w:val="00072593"/>
    <w:rsid w:val="000731CB"/>
    <w:rsid w:val="00075379"/>
    <w:rsid w:val="000760CC"/>
    <w:rsid w:val="00077338"/>
    <w:rsid w:val="00077FD1"/>
    <w:rsid w:val="00080520"/>
    <w:rsid w:val="000814AE"/>
    <w:rsid w:val="0008165F"/>
    <w:rsid w:val="000834B0"/>
    <w:rsid w:val="000849BA"/>
    <w:rsid w:val="0008545F"/>
    <w:rsid w:val="000857D7"/>
    <w:rsid w:val="00085B4E"/>
    <w:rsid w:val="00090347"/>
    <w:rsid w:val="00090BCB"/>
    <w:rsid w:val="00091EC4"/>
    <w:rsid w:val="00093AE9"/>
    <w:rsid w:val="000A12A2"/>
    <w:rsid w:val="000B1FC7"/>
    <w:rsid w:val="000B284A"/>
    <w:rsid w:val="000B3550"/>
    <w:rsid w:val="000B38EE"/>
    <w:rsid w:val="000B4569"/>
    <w:rsid w:val="000B5417"/>
    <w:rsid w:val="000B644E"/>
    <w:rsid w:val="000C1739"/>
    <w:rsid w:val="000C59A8"/>
    <w:rsid w:val="000C6F75"/>
    <w:rsid w:val="000D2AEB"/>
    <w:rsid w:val="000D2C6D"/>
    <w:rsid w:val="000D48D8"/>
    <w:rsid w:val="000D77FA"/>
    <w:rsid w:val="000D7BA0"/>
    <w:rsid w:val="000E203F"/>
    <w:rsid w:val="000E32DC"/>
    <w:rsid w:val="000E337F"/>
    <w:rsid w:val="000E50D3"/>
    <w:rsid w:val="000E5A3D"/>
    <w:rsid w:val="000E7F0C"/>
    <w:rsid w:val="000F0B25"/>
    <w:rsid w:val="000F5FAD"/>
    <w:rsid w:val="00100DCF"/>
    <w:rsid w:val="00101513"/>
    <w:rsid w:val="001074A8"/>
    <w:rsid w:val="001078D0"/>
    <w:rsid w:val="001136A1"/>
    <w:rsid w:val="00116207"/>
    <w:rsid w:val="00116AE6"/>
    <w:rsid w:val="0011733F"/>
    <w:rsid w:val="00120162"/>
    <w:rsid w:val="00121FC2"/>
    <w:rsid w:val="00122546"/>
    <w:rsid w:val="00123CB0"/>
    <w:rsid w:val="00124961"/>
    <w:rsid w:val="00124BFF"/>
    <w:rsid w:val="00130DAD"/>
    <w:rsid w:val="0013136D"/>
    <w:rsid w:val="001331B4"/>
    <w:rsid w:val="00135710"/>
    <w:rsid w:val="00140E29"/>
    <w:rsid w:val="00141D03"/>
    <w:rsid w:val="00145DDC"/>
    <w:rsid w:val="00146344"/>
    <w:rsid w:val="00147E84"/>
    <w:rsid w:val="00151B80"/>
    <w:rsid w:val="00153C47"/>
    <w:rsid w:val="0015764B"/>
    <w:rsid w:val="001578DB"/>
    <w:rsid w:val="00164008"/>
    <w:rsid w:val="00170010"/>
    <w:rsid w:val="0017154E"/>
    <w:rsid w:val="00174C96"/>
    <w:rsid w:val="00177E87"/>
    <w:rsid w:val="00183A64"/>
    <w:rsid w:val="001853AE"/>
    <w:rsid w:val="00186AAC"/>
    <w:rsid w:val="0018764B"/>
    <w:rsid w:val="00187976"/>
    <w:rsid w:val="00187EA1"/>
    <w:rsid w:val="00190034"/>
    <w:rsid w:val="00190179"/>
    <w:rsid w:val="001930EF"/>
    <w:rsid w:val="00193CC5"/>
    <w:rsid w:val="0019474E"/>
    <w:rsid w:val="0019624A"/>
    <w:rsid w:val="001A0FA1"/>
    <w:rsid w:val="001A5213"/>
    <w:rsid w:val="001A7DA2"/>
    <w:rsid w:val="001B04A1"/>
    <w:rsid w:val="001B0719"/>
    <w:rsid w:val="001B13EA"/>
    <w:rsid w:val="001B2512"/>
    <w:rsid w:val="001B275A"/>
    <w:rsid w:val="001B3518"/>
    <w:rsid w:val="001B3D7C"/>
    <w:rsid w:val="001B3DBC"/>
    <w:rsid w:val="001B624E"/>
    <w:rsid w:val="001B6F51"/>
    <w:rsid w:val="001C0045"/>
    <w:rsid w:val="001C104E"/>
    <w:rsid w:val="001D1C48"/>
    <w:rsid w:val="001D5F9F"/>
    <w:rsid w:val="001D7243"/>
    <w:rsid w:val="001D7277"/>
    <w:rsid w:val="001D7DF0"/>
    <w:rsid w:val="001E1C54"/>
    <w:rsid w:val="001E26B5"/>
    <w:rsid w:val="001E2D69"/>
    <w:rsid w:val="001E4856"/>
    <w:rsid w:val="001E504F"/>
    <w:rsid w:val="001F4216"/>
    <w:rsid w:val="001F5114"/>
    <w:rsid w:val="00201B47"/>
    <w:rsid w:val="00203356"/>
    <w:rsid w:val="0020439F"/>
    <w:rsid w:val="002058B3"/>
    <w:rsid w:val="0020625C"/>
    <w:rsid w:val="00206CA0"/>
    <w:rsid w:val="002157FC"/>
    <w:rsid w:val="00220517"/>
    <w:rsid w:val="00223555"/>
    <w:rsid w:val="00223C12"/>
    <w:rsid w:val="00224454"/>
    <w:rsid w:val="00224948"/>
    <w:rsid w:val="0023031A"/>
    <w:rsid w:val="00232C53"/>
    <w:rsid w:val="00232FB3"/>
    <w:rsid w:val="00233267"/>
    <w:rsid w:val="002418BF"/>
    <w:rsid w:val="0024232A"/>
    <w:rsid w:val="00242658"/>
    <w:rsid w:val="00243C73"/>
    <w:rsid w:val="00244B94"/>
    <w:rsid w:val="00246090"/>
    <w:rsid w:val="00247159"/>
    <w:rsid w:val="00250475"/>
    <w:rsid w:val="00250F04"/>
    <w:rsid w:val="00253E41"/>
    <w:rsid w:val="00254E99"/>
    <w:rsid w:val="00255507"/>
    <w:rsid w:val="00256D6D"/>
    <w:rsid w:val="00260376"/>
    <w:rsid w:val="002606E1"/>
    <w:rsid w:val="00262448"/>
    <w:rsid w:val="00264A7D"/>
    <w:rsid w:val="002667FC"/>
    <w:rsid w:val="00270C68"/>
    <w:rsid w:val="00273E46"/>
    <w:rsid w:val="00277522"/>
    <w:rsid w:val="00283C30"/>
    <w:rsid w:val="00284B17"/>
    <w:rsid w:val="00286280"/>
    <w:rsid w:val="00290AA5"/>
    <w:rsid w:val="00292156"/>
    <w:rsid w:val="00292ADD"/>
    <w:rsid w:val="002933D1"/>
    <w:rsid w:val="00293AC6"/>
    <w:rsid w:val="002947EC"/>
    <w:rsid w:val="00294FA1"/>
    <w:rsid w:val="002960C1"/>
    <w:rsid w:val="00296954"/>
    <w:rsid w:val="002A0223"/>
    <w:rsid w:val="002A0684"/>
    <w:rsid w:val="002A2215"/>
    <w:rsid w:val="002A221B"/>
    <w:rsid w:val="002A53CE"/>
    <w:rsid w:val="002A777D"/>
    <w:rsid w:val="002B321D"/>
    <w:rsid w:val="002B35D5"/>
    <w:rsid w:val="002B5408"/>
    <w:rsid w:val="002B74F0"/>
    <w:rsid w:val="002C0096"/>
    <w:rsid w:val="002C1FA6"/>
    <w:rsid w:val="002C3576"/>
    <w:rsid w:val="002C36BA"/>
    <w:rsid w:val="002D20DE"/>
    <w:rsid w:val="002D34F5"/>
    <w:rsid w:val="002D50CF"/>
    <w:rsid w:val="002E2260"/>
    <w:rsid w:val="002E2308"/>
    <w:rsid w:val="002E241A"/>
    <w:rsid w:val="002E29F9"/>
    <w:rsid w:val="002E2FB4"/>
    <w:rsid w:val="002E33EA"/>
    <w:rsid w:val="002E39E4"/>
    <w:rsid w:val="002E3AFA"/>
    <w:rsid w:val="002E5B04"/>
    <w:rsid w:val="002E7C53"/>
    <w:rsid w:val="002F004A"/>
    <w:rsid w:val="002F51F9"/>
    <w:rsid w:val="002F64E3"/>
    <w:rsid w:val="002F689F"/>
    <w:rsid w:val="002F73B9"/>
    <w:rsid w:val="00303ED6"/>
    <w:rsid w:val="00305B28"/>
    <w:rsid w:val="0030794E"/>
    <w:rsid w:val="00307951"/>
    <w:rsid w:val="00311A75"/>
    <w:rsid w:val="003138B5"/>
    <w:rsid w:val="003146C2"/>
    <w:rsid w:val="00315324"/>
    <w:rsid w:val="003154EE"/>
    <w:rsid w:val="00315960"/>
    <w:rsid w:val="00320416"/>
    <w:rsid w:val="00323252"/>
    <w:rsid w:val="00324EAE"/>
    <w:rsid w:val="00325F49"/>
    <w:rsid w:val="00327571"/>
    <w:rsid w:val="00334D7C"/>
    <w:rsid w:val="003363FA"/>
    <w:rsid w:val="0033644D"/>
    <w:rsid w:val="00340122"/>
    <w:rsid w:val="003408D3"/>
    <w:rsid w:val="0034257F"/>
    <w:rsid w:val="00342C56"/>
    <w:rsid w:val="00343E62"/>
    <w:rsid w:val="0034516F"/>
    <w:rsid w:val="00347355"/>
    <w:rsid w:val="0035441D"/>
    <w:rsid w:val="00354B73"/>
    <w:rsid w:val="003570A7"/>
    <w:rsid w:val="003629F2"/>
    <w:rsid w:val="00362BB8"/>
    <w:rsid w:val="00367FFA"/>
    <w:rsid w:val="00371BDC"/>
    <w:rsid w:val="003750BA"/>
    <w:rsid w:val="00375D08"/>
    <w:rsid w:val="00375EFA"/>
    <w:rsid w:val="00377DCF"/>
    <w:rsid w:val="003826A2"/>
    <w:rsid w:val="0038288B"/>
    <w:rsid w:val="003853D7"/>
    <w:rsid w:val="003868F4"/>
    <w:rsid w:val="00390A63"/>
    <w:rsid w:val="00390F1D"/>
    <w:rsid w:val="003911FE"/>
    <w:rsid w:val="00392475"/>
    <w:rsid w:val="003951F0"/>
    <w:rsid w:val="00397233"/>
    <w:rsid w:val="003A0BF6"/>
    <w:rsid w:val="003A1C0B"/>
    <w:rsid w:val="003A3C87"/>
    <w:rsid w:val="003A495A"/>
    <w:rsid w:val="003A5AC3"/>
    <w:rsid w:val="003A6AD9"/>
    <w:rsid w:val="003A70F1"/>
    <w:rsid w:val="003B2E88"/>
    <w:rsid w:val="003B3F72"/>
    <w:rsid w:val="003C0605"/>
    <w:rsid w:val="003C161A"/>
    <w:rsid w:val="003C49C4"/>
    <w:rsid w:val="003C7221"/>
    <w:rsid w:val="003D29AA"/>
    <w:rsid w:val="003D3FDB"/>
    <w:rsid w:val="003D5D13"/>
    <w:rsid w:val="003E086B"/>
    <w:rsid w:val="003E2CA6"/>
    <w:rsid w:val="003E3798"/>
    <w:rsid w:val="003E3EA7"/>
    <w:rsid w:val="003E644A"/>
    <w:rsid w:val="003E7061"/>
    <w:rsid w:val="003E799C"/>
    <w:rsid w:val="003F24E5"/>
    <w:rsid w:val="003F36E7"/>
    <w:rsid w:val="003F3D98"/>
    <w:rsid w:val="003F425E"/>
    <w:rsid w:val="003F6A17"/>
    <w:rsid w:val="0040100C"/>
    <w:rsid w:val="0040199E"/>
    <w:rsid w:val="00405275"/>
    <w:rsid w:val="00413F2F"/>
    <w:rsid w:val="00414416"/>
    <w:rsid w:val="00414F47"/>
    <w:rsid w:val="00416E8E"/>
    <w:rsid w:val="00424CD4"/>
    <w:rsid w:val="004335A5"/>
    <w:rsid w:val="00433CFB"/>
    <w:rsid w:val="00434B19"/>
    <w:rsid w:val="00434E79"/>
    <w:rsid w:val="004358FF"/>
    <w:rsid w:val="0043767E"/>
    <w:rsid w:val="00440B55"/>
    <w:rsid w:val="00441089"/>
    <w:rsid w:val="00445488"/>
    <w:rsid w:val="00451280"/>
    <w:rsid w:val="00453228"/>
    <w:rsid w:val="00455E96"/>
    <w:rsid w:val="004613A8"/>
    <w:rsid w:val="00466C09"/>
    <w:rsid w:val="0047051B"/>
    <w:rsid w:val="00470F5D"/>
    <w:rsid w:val="00474642"/>
    <w:rsid w:val="00475E06"/>
    <w:rsid w:val="00475F2C"/>
    <w:rsid w:val="00476300"/>
    <w:rsid w:val="00481CD7"/>
    <w:rsid w:val="00482EC8"/>
    <w:rsid w:val="004847E2"/>
    <w:rsid w:val="00484C0A"/>
    <w:rsid w:val="00486BB6"/>
    <w:rsid w:val="00492693"/>
    <w:rsid w:val="00493EB4"/>
    <w:rsid w:val="004952AD"/>
    <w:rsid w:val="00496D8A"/>
    <w:rsid w:val="004A20FD"/>
    <w:rsid w:val="004A2299"/>
    <w:rsid w:val="004A2923"/>
    <w:rsid w:val="004A2D98"/>
    <w:rsid w:val="004A465E"/>
    <w:rsid w:val="004A5CCD"/>
    <w:rsid w:val="004A6855"/>
    <w:rsid w:val="004B095E"/>
    <w:rsid w:val="004B0D11"/>
    <w:rsid w:val="004B21A2"/>
    <w:rsid w:val="004B2495"/>
    <w:rsid w:val="004B2F4B"/>
    <w:rsid w:val="004B4ED5"/>
    <w:rsid w:val="004B5EBA"/>
    <w:rsid w:val="004C0115"/>
    <w:rsid w:val="004C12D2"/>
    <w:rsid w:val="004C1F5C"/>
    <w:rsid w:val="004C2677"/>
    <w:rsid w:val="004C291A"/>
    <w:rsid w:val="004C2A5C"/>
    <w:rsid w:val="004C39B3"/>
    <w:rsid w:val="004D0949"/>
    <w:rsid w:val="004D27BE"/>
    <w:rsid w:val="004D4914"/>
    <w:rsid w:val="004D54CF"/>
    <w:rsid w:val="004D58B3"/>
    <w:rsid w:val="004D74EE"/>
    <w:rsid w:val="004E17DC"/>
    <w:rsid w:val="004E269E"/>
    <w:rsid w:val="004E491E"/>
    <w:rsid w:val="004E4A4C"/>
    <w:rsid w:val="004E4D03"/>
    <w:rsid w:val="004E564E"/>
    <w:rsid w:val="004E79FD"/>
    <w:rsid w:val="004F4E3F"/>
    <w:rsid w:val="004F5AF2"/>
    <w:rsid w:val="004F7899"/>
    <w:rsid w:val="00502A60"/>
    <w:rsid w:val="005039BF"/>
    <w:rsid w:val="00503DE6"/>
    <w:rsid w:val="00503F09"/>
    <w:rsid w:val="005052F1"/>
    <w:rsid w:val="00505907"/>
    <w:rsid w:val="0050673D"/>
    <w:rsid w:val="00510332"/>
    <w:rsid w:val="005110BB"/>
    <w:rsid w:val="00522367"/>
    <w:rsid w:val="005260BC"/>
    <w:rsid w:val="0052726A"/>
    <w:rsid w:val="00531AC4"/>
    <w:rsid w:val="00532F06"/>
    <w:rsid w:val="0053492D"/>
    <w:rsid w:val="0053544C"/>
    <w:rsid w:val="00541BDA"/>
    <w:rsid w:val="00542D46"/>
    <w:rsid w:val="0054383C"/>
    <w:rsid w:val="00543E59"/>
    <w:rsid w:val="005465DF"/>
    <w:rsid w:val="00546BE9"/>
    <w:rsid w:val="00546DA0"/>
    <w:rsid w:val="005510AB"/>
    <w:rsid w:val="0055218A"/>
    <w:rsid w:val="00552A1A"/>
    <w:rsid w:val="00552D15"/>
    <w:rsid w:val="0055429E"/>
    <w:rsid w:val="00554C8F"/>
    <w:rsid w:val="00554F1B"/>
    <w:rsid w:val="00555236"/>
    <w:rsid w:val="00556F41"/>
    <w:rsid w:val="005607D4"/>
    <w:rsid w:val="00562E60"/>
    <w:rsid w:val="00563DCC"/>
    <w:rsid w:val="00564BF9"/>
    <w:rsid w:val="005659F4"/>
    <w:rsid w:val="00566005"/>
    <w:rsid w:val="005679A8"/>
    <w:rsid w:val="00570048"/>
    <w:rsid w:val="00571902"/>
    <w:rsid w:val="005747BE"/>
    <w:rsid w:val="00577CFA"/>
    <w:rsid w:val="005808A2"/>
    <w:rsid w:val="00584537"/>
    <w:rsid w:val="00587E90"/>
    <w:rsid w:val="00590964"/>
    <w:rsid w:val="00590D91"/>
    <w:rsid w:val="005914D0"/>
    <w:rsid w:val="0059335D"/>
    <w:rsid w:val="005A4F4E"/>
    <w:rsid w:val="005A551B"/>
    <w:rsid w:val="005A57E1"/>
    <w:rsid w:val="005A5C0A"/>
    <w:rsid w:val="005B09E3"/>
    <w:rsid w:val="005B508A"/>
    <w:rsid w:val="005B521E"/>
    <w:rsid w:val="005C06F2"/>
    <w:rsid w:val="005C1D97"/>
    <w:rsid w:val="005C652B"/>
    <w:rsid w:val="005C7158"/>
    <w:rsid w:val="005D0072"/>
    <w:rsid w:val="005D0547"/>
    <w:rsid w:val="005D1315"/>
    <w:rsid w:val="005D1FE8"/>
    <w:rsid w:val="005D45D6"/>
    <w:rsid w:val="005D60E5"/>
    <w:rsid w:val="005D72AB"/>
    <w:rsid w:val="005E052A"/>
    <w:rsid w:val="005E2059"/>
    <w:rsid w:val="005E292E"/>
    <w:rsid w:val="005F0B65"/>
    <w:rsid w:val="005F1106"/>
    <w:rsid w:val="00600070"/>
    <w:rsid w:val="00602117"/>
    <w:rsid w:val="00602A5E"/>
    <w:rsid w:val="00607B56"/>
    <w:rsid w:val="006104B5"/>
    <w:rsid w:val="006134DB"/>
    <w:rsid w:val="00616912"/>
    <w:rsid w:val="00620439"/>
    <w:rsid w:val="00621EEE"/>
    <w:rsid w:val="0062447D"/>
    <w:rsid w:val="00624B91"/>
    <w:rsid w:val="0062656E"/>
    <w:rsid w:val="00626D32"/>
    <w:rsid w:val="006318BB"/>
    <w:rsid w:val="00635D51"/>
    <w:rsid w:val="00636067"/>
    <w:rsid w:val="00636DC1"/>
    <w:rsid w:val="00637AA2"/>
    <w:rsid w:val="00640534"/>
    <w:rsid w:val="0064176D"/>
    <w:rsid w:val="00644217"/>
    <w:rsid w:val="00644D0D"/>
    <w:rsid w:val="00647C49"/>
    <w:rsid w:val="00651A58"/>
    <w:rsid w:val="006531F4"/>
    <w:rsid w:val="00655783"/>
    <w:rsid w:val="00670ACD"/>
    <w:rsid w:val="00672F8E"/>
    <w:rsid w:val="006755DD"/>
    <w:rsid w:val="00676E04"/>
    <w:rsid w:val="00680919"/>
    <w:rsid w:val="006821E8"/>
    <w:rsid w:val="00682D78"/>
    <w:rsid w:val="0068335B"/>
    <w:rsid w:val="006833BF"/>
    <w:rsid w:val="006836E7"/>
    <w:rsid w:val="0068427F"/>
    <w:rsid w:val="006850E6"/>
    <w:rsid w:val="006879BA"/>
    <w:rsid w:val="00687FE9"/>
    <w:rsid w:val="006930D3"/>
    <w:rsid w:val="0069376F"/>
    <w:rsid w:val="006957DA"/>
    <w:rsid w:val="00696908"/>
    <w:rsid w:val="006A0887"/>
    <w:rsid w:val="006A17EE"/>
    <w:rsid w:val="006A230B"/>
    <w:rsid w:val="006A2FB8"/>
    <w:rsid w:val="006A31E8"/>
    <w:rsid w:val="006A3779"/>
    <w:rsid w:val="006A544B"/>
    <w:rsid w:val="006A5E5C"/>
    <w:rsid w:val="006A78FB"/>
    <w:rsid w:val="006B2481"/>
    <w:rsid w:val="006B3042"/>
    <w:rsid w:val="006B4323"/>
    <w:rsid w:val="006B47E8"/>
    <w:rsid w:val="006B4C0D"/>
    <w:rsid w:val="006C1806"/>
    <w:rsid w:val="006C2FAC"/>
    <w:rsid w:val="006C552B"/>
    <w:rsid w:val="006C5B97"/>
    <w:rsid w:val="006C615C"/>
    <w:rsid w:val="006D03FB"/>
    <w:rsid w:val="006D0DAB"/>
    <w:rsid w:val="006D1380"/>
    <w:rsid w:val="006D25A0"/>
    <w:rsid w:val="006D3627"/>
    <w:rsid w:val="006D5BC1"/>
    <w:rsid w:val="006D7A36"/>
    <w:rsid w:val="006E6EE0"/>
    <w:rsid w:val="006E7854"/>
    <w:rsid w:val="006E7ED2"/>
    <w:rsid w:val="006F0230"/>
    <w:rsid w:val="006F1477"/>
    <w:rsid w:val="006F1EE7"/>
    <w:rsid w:val="006F2A12"/>
    <w:rsid w:val="006F5341"/>
    <w:rsid w:val="007010D7"/>
    <w:rsid w:val="007035F7"/>
    <w:rsid w:val="00703BD8"/>
    <w:rsid w:val="00704C67"/>
    <w:rsid w:val="00706076"/>
    <w:rsid w:val="00710838"/>
    <w:rsid w:val="00711B61"/>
    <w:rsid w:val="007126EF"/>
    <w:rsid w:val="00714B6E"/>
    <w:rsid w:val="007162FC"/>
    <w:rsid w:val="0071641C"/>
    <w:rsid w:val="00720FE6"/>
    <w:rsid w:val="00721125"/>
    <w:rsid w:val="00721DB4"/>
    <w:rsid w:val="00724A1F"/>
    <w:rsid w:val="007260E4"/>
    <w:rsid w:val="00732886"/>
    <w:rsid w:val="00732C0F"/>
    <w:rsid w:val="00734498"/>
    <w:rsid w:val="00737BF7"/>
    <w:rsid w:val="00742140"/>
    <w:rsid w:val="00744B60"/>
    <w:rsid w:val="007452AE"/>
    <w:rsid w:val="00747649"/>
    <w:rsid w:val="00750E18"/>
    <w:rsid w:val="00751744"/>
    <w:rsid w:val="00753761"/>
    <w:rsid w:val="0075663B"/>
    <w:rsid w:val="00760398"/>
    <w:rsid w:val="0076424E"/>
    <w:rsid w:val="00765D12"/>
    <w:rsid w:val="007668E4"/>
    <w:rsid w:val="00766EA9"/>
    <w:rsid w:val="00767EDE"/>
    <w:rsid w:val="007727DE"/>
    <w:rsid w:val="007731AC"/>
    <w:rsid w:val="0077329F"/>
    <w:rsid w:val="0077706D"/>
    <w:rsid w:val="007851E6"/>
    <w:rsid w:val="00787166"/>
    <w:rsid w:val="00792E95"/>
    <w:rsid w:val="00793AAD"/>
    <w:rsid w:val="00797D67"/>
    <w:rsid w:val="007A1958"/>
    <w:rsid w:val="007A2168"/>
    <w:rsid w:val="007A2885"/>
    <w:rsid w:val="007A45E1"/>
    <w:rsid w:val="007A5891"/>
    <w:rsid w:val="007B1465"/>
    <w:rsid w:val="007B4C2C"/>
    <w:rsid w:val="007B625E"/>
    <w:rsid w:val="007B67E7"/>
    <w:rsid w:val="007B7983"/>
    <w:rsid w:val="007C0094"/>
    <w:rsid w:val="007C1DFF"/>
    <w:rsid w:val="007C4036"/>
    <w:rsid w:val="007C459D"/>
    <w:rsid w:val="007C54AD"/>
    <w:rsid w:val="007C5545"/>
    <w:rsid w:val="007C59B0"/>
    <w:rsid w:val="007C7D61"/>
    <w:rsid w:val="007D1D05"/>
    <w:rsid w:val="007E04C7"/>
    <w:rsid w:val="007E224E"/>
    <w:rsid w:val="007E250E"/>
    <w:rsid w:val="007E2A25"/>
    <w:rsid w:val="007E2A94"/>
    <w:rsid w:val="007E31BE"/>
    <w:rsid w:val="007E3470"/>
    <w:rsid w:val="007E3E23"/>
    <w:rsid w:val="007E5490"/>
    <w:rsid w:val="007E59A7"/>
    <w:rsid w:val="007E7803"/>
    <w:rsid w:val="00807128"/>
    <w:rsid w:val="00807DD2"/>
    <w:rsid w:val="00810748"/>
    <w:rsid w:val="008107D4"/>
    <w:rsid w:val="00813E23"/>
    <w:rsid w:val="008140F4"/>
    <w:rsid w:val="008179DC"/>
    <w:rsid w:val="00820CEC"/>
    <w:rsid w:val="008227C2"/>
    <w:rsid w:val="00824F0C"/>
    <w:rsid w:val="00827792"/>
    <w:rsid w:val="008313BA"/>
    <w:rsid w:val="0083788E"/>
    <w:rsid w:val="00840558"/>
    <w:rsid w:val="00841183"/>
    <w:rsid w:val="008520D3"/>
    <w:rsid w:val="0085245B"/>
    <w:rsid w:val="008557CE"/>
    <w:rsid w:val="00856BF5"/>
    <w:rsid w:val="008708E5"/>
    <w:rsid w:val="008818FD"/>
    <w:rsid w:val="00883E4C"/>
    <w:rsid w:val="0088648B"/>
    <w:rsid w:val="00886563"/>
    <w:rsid w:val="0089193F"/>
    <w:rsid w:val="00892AED"/>
    <w:rsid w:val="0089335E"/>
    <w:rsid w:val="00894C24"/>
    <w:rsid w:val="008964A8"/>
    <w:rsid w:val="00897CAC"/>
    <w:rsid w:val="008B3020"/>
    <w:rsid w:val="008B457A"/>
    <w:rsid w:val="008B640D"/>
    <w:rsid w:val="008B733D"/>
    <w:rsid w:val="008C0AE7"/>
    <w:rsid w:val="008C27A4"/>
    <w:rsid w:val="008C3806"/>
    <w:rsid w:val="008C55E0"/>
    <w:rsid w:val="008C70F5"/>
    <w:rsid w:val="008D178C"/>
    <w:rsid w:val="008D23B3"/>
    <w:rsid w:val="008D2D20"/>
    <w:rsid w:val="008D3DB3"/>
    <w:rsid w:val="008E00E3"/>
    <w:rsid w:val="008E17E1"/>
    <w:rsid w:val="008E1C71"/>
    <w:rsid w:val="008E369F"/>
    <w:rsid w:val="008E6171"/>
    <w:rsid w:val="008E6B53"/>
    <w:rsid w:val="008E6FC8"/>
    <w:rsid w:val="008E7394"/>
    <w:rsid w:val="008E7DC9"/>
    <w:rsid w:val="008F0CA0"/>
    <w:rsid w:val="008F1839"/>
    <w:rsid w:val="008F1F29"/>
    <w:rsid w:val="008F28DD"/>
    <w:rsid w:val="008F2A87"/>
    <w:rsid w:val="008F7143"/>
    <w:rsid w:val="008F737B"/>
    <w:rsid w:val="0090051D"/>
    <w:rsid w:val="00900662"/>
    <w:rsid w:val="00900EDC"/>
    <w:rsid w:val="00902178"/>
    <w:rsid w:val="00902E4B"/>
    <w:rsid w:val="00905519"/>
    <w:rsid w:val="00907203"/>
    <w:rsid w:val="0090774C"/>
    <w:rsid w:val="009116B7"/>
    <w:rsid w:val="00911BAA"/>
    <w:rsid w:val="00912F23"/>
    <w:rsid w:val="00914750"/>
    <w:rsid w:val="0091510F"/>
    <w:rsid w:val="00915278"/>
    <w:rsid w:val="0091604C"/>
    <w:rsid w:val="00924381"/>
    <w:rsid w:val="009243E1"/>
    <w:rsid w:val="0092747D"/>
    <w:rsid w:val="00927CCF"/>
    <w:rsid w:val="0093067D"/>
    <w:rsid w:val="00930C5C"/>
    <w:rsid w:val="00934DDD"/>
    <w:rsid w:val="009362A1"/>
    <w:rsid w:val="00937C15"/>
    <w:rsid w:val="009416C3"/>
    <w:rsid w:val="00941930"/>
    <w:rsid w:val="00941E4C"/>
    <w:rsid w:val="0094590E"/>
    <w:rsid w:val="00946156"/>
    <w:rsid w:val="00950460"/>
    <w:rsid w:val="00952E4D"/>
    <w:rsid w:val="00953F5A"/>
    <w:rsid w:val="00955ACF"/>
    <w:rsid w:val="00955D0B"/>
    <w:rsid w:val="00957211"/>
    <w:rsid w:val="009615E5"/>
    <w:rsid w:val="00961B85"/>
    <w:rsid w:val="00961F45"/>
    <w:rsid w:val="00962A53"/>
    <w:rsid w:val="009636C8"/>
    <w:rsid w:val="009720AB"/>
    <w:rsid w:val="00972854"/>
    <w:rsid w:val="00972B28"/>
    <w:rsid w:val="00975FC0"/>
    <w:rsid w:val="00977797"/>
    <w:rsid w:val="009778C5"/>
    <w:rsid w:val="00981113"/>
    <w:rsid w:val="00982717"/>
    <w:rsid w:val="009828C5"/>
    <w:rsid w:val="00983680"/>
    <w:rsid w:val="00985021"/>
    <w:rsid w:val="00990628"/>
    <w:rsid w:val="0099375A"/>
    <w:rsid w:val="00993913"/>
    <w:rsid w:val="00995CCE"/>
    <w:rsid w:val="009979F0"/>
    <w:rsid w:val="009A264B"/>
    <w:rsid w:val="009A372E"/>
    <w:rsid w:val="009A439D"/>
    <w:rsid w:val="009A566B"/>
    <w:rsid w:val="009B1402"/>
    <w:rsid w:val="009C1047"/>
    <w:rsid w:val="009C1E3F"/>
    <w:rsid w:val="009C3E17"/>
    <w:rsid w:val="009D1B54"/>
    <w:rsid w:val="009D3467"/>
    <w:rsid w:val="009E3B1B"/>
    <w:rsid w:val="009E52C9"/>
    <w:rsid w:val="009E64AC"/>
    <w:rsid w:val="009E6C73"/>
    <w:rsid w:val="009E6EE8"/>
    <w:rsid w:val="009E707A"/>
    <w:rsid w:val="009F0471"/>
    <w:rsid w:val="009F61BA"/>
    <w:rsid w:val="009F6ECD"/>
    <w:rsid w:val="009F7EBF"/>
    <w:rsid w:val="00A0045B"/>
    <w:rsid w:val="00A01193"/>
    <w:rsid w:val="00A0185E"/>
    <w:rsid w:val="00A02913"/>
    <w:rsid w:val="00A02FE4"/>
    <w:rsid w:val="00A05E8A"/>
    <w:rsid w:val="00A06A7B"/>
    <w:rsid w:val="00A12115"/>
    <w:rsid w:val="00A12158"/>
    <w:rsid w:val="00A141D2"/>
    <w:rsid w:val="00A14B2A"/>
    <w:rsid w:val="00A24DF8"/>
    <w:rsid w:val="00A263E2"/>
    <w:rsid w:val="00A26DCC"/>
    <w:rsid w:val="00A27790"/>
    <w:rsid w:val="00A30DA5"/>
    <w:rsid w:val="00A31102"/>
    <w:rsid w:val="00A32BE0"/>
    <w:rsid w:val="00A32F8F"/>
    <w:rsid w:val="00A3497B"/>
    <w:rsid w:val="00A36E8F"/>
    <w:rsid w:val="00A37EF2"/>
    <w:rsid w:val="00A426A4"/>
    <w:rsid w:val="00A440D2"/>
    <w:rsid w:val="00A50C96"/>
    <w:rsid w:val="00A51163"/>
    <w:rsid w:val="00A51C21"/>
    <w:rsid w:val="00A52C61"/>
    <w:rsid w:val="00A55D3D"/>
    <w:rsid w:val="00A56212"/>
    <w:rsid w:val="00A57279"/>
    <w:rsid w:val="00A604F0"/>
    <w:rsid w:val="00A615B2"/>
    <w:rsid w:val="00A61837"/>
    <w:rsid w:val="00A660C4"/>
    <w:rsid w:val="00A73C6A"/>
    <w:rsid w:val="00A7441B"/>
    <w:rsid w:val="00A74A91"/>
    <w:rsid w:val="00A7525F"/>
    <w:rsid w:val="00A82A97"/>
    <w:rsid w:val="00A83BB7"/>
    <w:rsid w:val="00A85502"/>
    <w:rsid w:val="00A8641D"/>
    <w:rsid w:val="00A90435"/>
    <w:rsid w:val="00A911AA"/>
    <w:rsid w:val="00A919FF"/>
    <w:rsid w:val="00A9776B"/>
    <w:rsid w:val="00AA058E"/>
    <w:rsid w:val="00AA15CB"/>
    <w:rsid w:val="00AA202B"/>
    <w:rsid w:val="00AB19C1"/>
    <w:rsid w:val="00AC3B62"/>
    <w:rsid w:val="00AC7D40"/>
    <w:rsid w:val="00AC7D73"/>
    <w:rsid w:val="00AD0148"/>
    <w:rsid w:val="00AD504D"/>
    <w:rsid w:val="00AD509D"/>
    <w:rsid w:val="00AD54E3"/>
    <w:rsid w:val="00AE4444"/>
    <w:rsid w:val="00AE5169"/>
    <w:rsid w:val="00AE5ADF"/>
    <w:rsid w:val="00AE6F7E"/>
    <w:rsid w:val="00AF0B05"/>
    <w:rsid w:val="00AF34F0"/>
    <w:rsid w:val="00AF35F1"/>
    <w:rsid w:val="00AF430B"/>
    <w:rsid w:val="00AF4FB2"/>
    <w:rsid w:val="00AF50C6"/>
    <w:rsid w:val="00AF65DB"/>
    <w:rsid w:val="00B02AD1"/>
    <w:rsid w:val="00B0314B"/>
    <w:rsid w:val="00B037E9"/>
    <w:rsid w:val="00B042E0"/>
    <w:rsid w:val="00B144EB"/>
    <w:rsid w:val="00B179AA"/>
    <w:rsid w:val="00B20705"/>
    <w:rsid w:val="00B2190B"/>
    <w:rsid w:val="00B21ACE"/>
    <w:rsid w:val="00B244F3"/>
    <w:rsid w:val="00B24501"/>
    <w:rsid w:val="00B260A3"/>
    <w:rsid w:val="00B26F4B"/>
    <w:rsid w:val="00B3084B"/>
    <w:rsid w:val="00B30AB3"/>
    <w:rsid w:val="00B32511"/>
    <w:rsid w:val="00B32691"/>
    <w:rsid w:val="00B36852"/>
    <w:rsid w:val="00B371BE"/>
    <w:rsid w:val="00B42FB0"/>
    <w:rsid w:val="00B4391F"/>
    <w:rsid w:val="00B43C87"/>
    <w:rsid w:val="00B43FC9"/>
    <w:rsid w:val="00B449FB"/>
    <w:rsid w:val="00B44B10"/>
    <w:rsid w:val="00B512E3"/>
    <w:rsid w:val="00B52658"/>
    <w:rsid w:val="00B52D1C"/>
    <w:rsid w:val="00B53B49"/>
    <w:rsid w:val="00B60810"/>
    <w:rsid w:val="00B60A19"/>
    <w:rsid w:val="00B63238"/>
    <w:rsid w:val="00B643BE"/>
    <w:rsid w:val="00B67BAE"/>
    <w:rsid w:val="00B70D56"/>
    <w:rsid w:val="00B71CA0"/>
    <w:rsid w:val="00B76394"/>
    <w:rsid w:val="00B76571"/>
    <w:rsid w:val="00B77704"/>
    <w:rsid w:val="00B8100F"/>
    <w:rsid w:val="00B815B5"/>
    <w:rsid w:val="00B82578"/>
    <w:rsid w:val="00B86947"/>
    <w:rsid w:val="00B935BA"/>
    <w:rsid w:val="00B965FA"/>
    <w:rsid w:val="00B966AB"/>
    <w:rsid w:val="00B96A21"/>
    <w:rsid w:val="00B97939"/>
    <w:rsid w:val="00B97F1A"/>
    <w:rsid w:val="00BA1552"/>
    <w:rsid w:val="00BA36A2"/>
    <w:rsid w:val="00BA65F0"/>
    <w:rsid w:val="00BA6AA5"/>
    <w:rsid w:val="00BA72E3"/>
    <w:rsid w:val="00BB35E6"/>
    <w:rsid w:val="00BB6A01"/>
    <w:rsid w:val="00BC0E48"/>
    <w:rsid w:val="00BC18CB"/>
    <w:rsid w:val="00BC30C0"/>
    <w:rsid w:val="00BC336E"/>
    <w:rsid w:val="00BC36BC"/>
    <w:rsid w:val="00BC4303"/>
    <w:rsid w:val="00BC5506"/>
    <w:rsid w:val="00BC6173"/>
    <w:rsid w:val="00BC61C0"/>
    <w:rsid w:val="00BC64B7"/>
    <w:rsid w:val="00BC7C0C"/>
    <w:rsid w:val="00BD0492"/>
    <w:rsid w:val="00BD0608"/>
    <w:rsid w:val="00BD2C1C"/>
    <w:rsid w:val="00BE186A"/>
    <w:rsid w:val="00BE1FF9"/>
    <w:rsid w:val="00BE28F9"/>
    <w:rsid w:val="00BE2A2B"/>
    <w:rsid w:val="00BE2CDD"/>
    <w:rsid w:val="00BE3A95"/>
    <w:rsid w:val="00BE3E52"/>
    <w:rsid w:val="00BF0B06"/>
    <w:rsid w:val="00BF0BC5"/>
    <w:rsid w:val="00BF0E3C"/>
    <w:rsid w:val="00BF43F5"/>
    <w:rsid w:val="00BF5096"/>
    <w:rsid w:val="00BF7307"/>
    <w:rsid w:val="00BF7D4E"/>
    <w:rsid w:val="00C02685"/>
    <w:rsid w:val="00C02E3D"/>
    <w:rsid w:val="00C04A55"/>
    <w:rsid w:val="00C05E81"/>
    <w:rsid w:val="00C0663D"/>
    <w:rsid w:val="00C06D69"/>
    <w:rsid w:val="00C109AE"/>
    <w:rsid w:val="00C11C6E"/>
    <w:rsid w:val="00C14BB8"/>
    <w:rsid w:val="00C1600F"/>
    <w:rsid w:val="00C17898"/>
    <w:rsid w:val="00C22394"/>
    <w:rsid w:val="00C232D8"/>
    <w:rsid w:val="00C25C6D"/>
    <w:rsid w:val="00C33F32"/>
    <w:rsid w:val="00C340ED"/>
    <w:rsid w:val="00C350A4"/>
    <w:rsid w:val="00C350B6"/>
    <w:rsid w:val="00C3554E"/>
    <w:rsid w:val="00C4095B"/>
    <w:rsid w:val="00C46A7A"/>
    <w:rsid w:val="00C47B4B"/>
    <w:rsid w:val="00C504A3"/>
    <w:rsid w:val="00C57D6F"/>
    <w:rsid w:val="00C60889"/>
    <w:rsid w:val="00C61944"/>
    <w:rsid w:val="00C62DC0"/>
    <w:rsid w:val="00C64B56"/>
    <w:rsid w:val="00C731D7"/>
    <w:rsid w:val="00C73463"/>
    <w:rsid w:val="00C7356B"/>
    <w:rsid w:val="00C73858"/>
    <w:rsid w:val="00C75C23"/>
    <w:rsid w:val="00C75D97"/>
    <w:rsid w:val="00C76213"/>
    <w:rsid w:val="00C77427"/>
    <w:rsid w:val="00C83F2E"/>
    <w:rsid w:val="00C85350"/>
    <w:rsid w:val="00C85946"/>
    <w:rsid w:val="00C90E12"/>
    <w:rsid w:val="00C922CB"/>
    <w:rsid w:val="00C946C0"/>
    <w:rsid w:val="00C9562D"/>
    <w:rsid w:val="00CA1EF3"/>
    <w:rsid w:val="00CA5EE6"/>
    <w:rsid w:val="00CB09DB"/>
    <w:rsid w:val="00CB296D"/>
    <w:rsid w:val="00CB5AAB"/>
    <w:rsid w:val="00CB7C32"/>
    <w:rsid w:val="00CC0356"/>
    <w:rsid w:val="00CC595B"/>
    <w:rsid w:val="00CC6D5D"/>
    <w:rsid w:val="00CC6E4B"/>
    <w:rsid w:val="00CC73FA"/>
    <w:rsid w:val="00CC7DE3"/>
    <w:rsid w:val="00CD1468"/>
    <w:rsid w:val="00CD2B48"/>
    <w:rsid w:val="00CD37FA"/>
    <w:rsid w:val="00CD5CD0"/>
    <w:rsid w:val="00CE014C"/>
    <w:rsid w:val="00CE1620"/>
    <w:rsid w:val="00CE2A6F"/>
    <w:rsid w:val="00CE4124"/>
    <w:rsid w:val="00CE7049"/>
    <w:rsid w:val="00CF1726"/>
    <w:rsid w:val="00CF2069"/>
    <w:rsid w:val="00CF2867"/>
    <w:rsid w:val="00CF378D"/>
    <w:rsid w:val="00CF416F"/>
    <w:rsid w:val="00CF4B25"/>
    <w:rsid w:val="00CF67B7"/>
    <w:rsid w:val="00D047E8"/>
    <w:rsid w:val="00D04F40"/>
    <w:rsid w:val="00D05D9D"/>
    <w:rsid w:val="00D060CF"/>
    <w:rsid w:val="00D06342"/>
    <w:rsid w:val="00D06D8A"/>
    <w:rsid w:val="00D06F0F"/>
    <w:rsid w:val="00D0749B"/>
    <w:rsid w:val="00D076B6"/>
    <w:rsid w:val="00D11D47"/>
    <w:rsid w:val="00D1201E"/>
    <w:rsid w:val="00D1297F"/>
    <w:rsid w:val="00D12E2B"/>
    <w:rsid w:val="00D13294"/>
    <w:rsid w:val="00D144C3"/>
    <w:rsid w:val="00D2019A"/>
    <w:rsid w:val="00D275ED"/>
    <w:rsid w:val="00D329E3"/>
    <w:rsid w:val="00D32BA6"/>
    <w:rsid w:val="00D3441A"/>
    <w:rsid w:val="00D41A55"/>
    <w:rsid w:val="00D45B57"/>
    <w:rsid w:val="00D46C5C"/>
    <w:rsid w:val="00D553D2"/>
    <w:rsid w:val="00D55F3A"/>
    <w:rsid w:val="00D5693A"/>
    <w:rsid w:val="00D56C2D"/>
    <w:rsid w:val="00D61742"/>
    <w:rsid w:val="00D633CF"/>
    <w:rsid w:val="00D64539"/>
    <w:rsid w:val="00D713F3"/>
    <w:rsid w:val="00D74744"/>
    <w:rsid w:val="00D75515"/>
    <w:rsid w:val="00D84C02"/>
    <w:rsid w:val="00D85934"/>
    <w:rsid w:val="00D9632F"/>
    <w:rsid w:val="00D970C9"/>
    <w:rsid w:val="00D97890"/>
    <w:rsid w:val="00DA23A1"/>
    <w:rsid w:val="00DA3609"/>
    <w:rsid w:val="00DA5506"/>
    <w:rsid w:val="00DA64C3"/>
    <w:rsid w:val="00DA70A8"/>
    <w:rsid w:val="00DA7D89"/>
    <w:rsid w:val="00DB1383"/>
    <w:rsid w:val="00DB260E"/>
    <w:rsid w:val="00DB3930"/>
    <w:rsid w:val="00DB4018"/>
    <w:rsid w:val="00DB5B02"/>
    <w:rsid w:val="00DB7A18"/>
    <w:rsid w:val="00DC2F75"/>
    <w:rsid w:val="00DC3B5F"/>
    <w:rsid w:val="00DC44E2"/>
    <w:rsid w:val="00DC72FF"/>
    <w:rsid w:val="00DD1905"/>
    <w:rsid w:val="00DD3212"/>
    <w:rsid w:val="00DD3CB7"/>
    <w:rsid w:val="00DD47CA"/>
    <w:rsid w:val="00DD6637"/>
    <w:rsid w:val="00DD6CBE"/>
    <w:rsid w:val="00DD7BDE"/>
    <w:rsid w:val="00DE15A4"/>
    <w:rsid w:val="00DE1A49"/>
    <w:rsid w:val="00DE3232"/>
    <w:rsid w:val="00DE4D1F"/>
    <w:rsid w:val="00DE6BED"/>
    <w:rsid w:val="00DF12CC"/>
    <w:rsid w:val="00DF4DD1"/>
    <w:rsid w:val="00E00004"/>
    <w:rsid w:val="00E01E22"/>
    <w:rsid w:val="00E01F74"/>
    <w:rsid w:val="00E032D8"/>
    <w:rsid w:val="00E048D8"/>
    <w:rsid w:val="00E054EA"/>
    <w:rsid w:val="00E07982"/>
    <w:rsid w:val="00E10E4B"/>
    <w:rsid w:val="00E10E5A"/>
    <w:rsid w:val="00E11F66"/>
    <w:rsid w:val="00E1435B"/>
    <w:rsid w:val="00E15E66"/>
    <w:rsid w:val="00E16915"/>
    <w:rsid w:val="00E17595"/>
    <w:rsid w:val="00E17CF9"/>
    <w:rsid w:val="00E20460"/>
    <w:rsid w:val="00E220EC"/>
    <w:rsid w:val="00E22E69"/>
    <w:rsid w:val="00E23CBD"/>
    <w:rsid w:val="00E24632"/>
    <w:rsid w:val="00E2584A"/>
    <w:rsid w:val="00E27BF4"/>
    <w:rsid w:val="00E30043"/>
    <w:rsid w:val="00E320AD"/>
    <w:rsid w:val="00E329C5"/>
    <w:rsid w:val="00E347C9"/>
    <w:rsid w:val="00E3623E"/>
    <w:rsid w:val="00E36EA3"/>
    <w:rsid w:val="00E47711"/>
    <w:rsid w:val="00E47D5C"/>
    <w:rsid w:val="00E5136B"/>
    <w:rsid w:val="00E567D6"/>
    <w:rsid w:val="00E570CF"/>
    <w:rsid w:val="00E57F0D"/>
    <w:rsid w:val="00E61D05"/>
    <w:rsid w:val="00E622B0"/>
    <w:rsid w:val="00E63709"/>
    <w:rsid w:val="00E64AAA"/>
    <w:rsid w:val="00E6639B"/>
    <w:rsid w:val="00E67D9D"/>
    <w:rsid w:val="00E73DAC"/>
    <w:rsid w:val="00E7509B"/>
    <w:rsid w:val="00E752C6"/>
    <w:rsid w:val="00E77AE1"/>
    <w:rsid w:val="00E8341C"/>
    <w:rsid w:val="00E83519"/>
    <w:rsid w:val="00E84839"/>
    <w:rsid w:val="00E8666C"/>
    <w:rsid w:val="00E90F20"/>
    <w:rsid w:val="00E9586F"/>
    <w:rsid w:val="00E95A18"/>
    <w:rsid w:val="00EA0031"/>
    <w:rsid w:val="00EA19C6"/>
    <w:rsid w:val="00EA2EDC"/>
    <w:rsid w:val="00EA5092"/>
    <w:rsid w:val="00EA7AF9"/>
    <w:rsid w:val="00EB24A1"/>
    <w:rsid w:val="00EB3C9D"/>
    <w:rsid w:val="00EB48CD"/>
    <w:rsid w:val="00EB4BFA"/>
    <w:rsid w:val="00EC0EB2"/>
    <w:rsid w:val="00EC1CCB"/>
    <w:rsid w:val="00EC4D17"/>
    <w:rsid w:val="00EC5B58"/>
    <w:rsid w:val="00EC6297"/>
    <w:rsid w:val="00EC646A"/>
    <w:rsid w:val="00ED1E30"/>
    <w:rsid w:val="00ED74F4"/>
    <w:rsid w:val="00EE107B"/>
    <w:rsid w:val="00EE1F0A"/>
    <w:rsid w:val="00EE25B0"/>
    <w:rsid w:val="00EE54F0"/>
    <w:rsid w:val="00EF0241"/>
    <w:rsid w:val="00EF3018"/>
    <w:rsid w:val="00EF3052"/>
    <w:rsid w:val="00EF60FC"/>
    <w:rsid w:val="00EF76E0"/>
    <w:rsid w:val="00F0009F"/>
    <w:rsid w:val="00F00E85"/>
    <w:rsid w:val="00F03BBF"/>
    <w:rsid w:val="00F0446E"/>
    <w:rsid w:val="00F10CEA"/>
    <w:rsid w:val="00F14376"/>
    <w:rsid w:val="00F14BB9"/>
    <w:rsid w:val="00F1709F"/>
    <w:rsid w:val="00F2041E"/>
    <w:rsid w:val="00F209E6"/>
    <w:rsid w:val="00F20FED"/>
    <w:rsid w:val="00F24495"/>
    <w:rsid w:val="00F25928"/>
    <w:rsid w:val="00F25D1F"/>
    <w:rsid w:val="00F261E0"/>
    <w:rsid w:val="00F27967"/>
    <w:rsid w:val="00F31752"/>
    <w:rsid w:val="00F32AC0"/>
    <w:rsid w:val="00F36284"/>
    <w:rsid w:val="00F362F3"/>
    <w:rsid w:val="00F40254"/>
    <w:rsid w:val="00F41147"/>
    <w:rsid w:val="00F4221E"/>
    <w:rsid w:val="00F4254B"/>
    <w:rsid w:val="00F46E79"/>
    <w:rsid w:val="00F51289"/>
    <w:rsid w:val="00F534FA"/>
    <w:rsid w:val="00F54B8D"/>
    <w:rsid w:val="00F557D1"/>
    <w:rsid w:val="00F60C10"/>
    <w:rsid w:val="00F70334"/>
    <w:rsid w:val="00F7120A"/>
    <w:rsid w:val="00F73575"/>
    <w:rsid w:val="00F775F4"/>
    <w:rsid w:val="00F850BC"/>
    <w:rsid w:val="00F8746C"/>
    <w:rsid w:val="00F907ED"/>
    <w:rsid w:val="00F90895"/>
    <w:rsid w:val="00F91C2F"/>
    <w:rsid w:val="00F91DC1"/>
    <w:rsid w:val="00F9212D"/>
    <w:rsid w:val="00F93BCD"/>
    <w:rsid w:val="00F954C3"/>
    <w:rsid w:val="00F957EB"/>
    <w:rsid w:val="00F95E7E"/>
    <w:rsid w:val="00FA0C03"/>
    <w:rsid w:val="00FA1722"/>
    <w:rsid w:val="00FA2247"/>
    <w:rsid w:val="00FA555E"/>
    <w:rsid w:val="00FA6185"/>
    <w:rsid w:val="00FB0690"/>
    <w:rsid w:val="00FB4AFE"/>
    <w:rsid w:val="00FB7221"/>
    <w:rsid w:val="00FC195F"/>
    <w:rsid w:val="00FC1A8D"/>
    <w:rsid w:val="00FC2D3D"/>
    <w:rsid w:val="00FC72C1"/>
    <w:rsid w:val="00FC7C19"/>
    <w:rsid w:val="00FD204C"/>
    <w:rsid w:val="00FD294A"/>
    <w:rsid w:val="00FD2E6D"/>
    <w:rsid w:val="00FD4357"/>
    <w:rsid w:val="00FD492F"/>
    <w:rsid w:val="00FD560F"/>
    <w:rsid w:val="00FD56A8"/>
    <w:rsid w:val="00FE232E"/>
    <w:rsid w:val="00FE313C"/>
    <w:rsid w:val="00FE4CDD"/>
    <w:rsid w:val="00FE6B85"/>
    <w:rsid w:val="00FE7300"/>
    <w:rsid w:val="00FF082B"/>
    <w:rsid w:val="00FF0A18"/>
    <w:rsid w:val="00FF116A"/>
    <w:rsid w:val="00FF1726"/>
    <w:rsid w:val="00FF2677"/>
    <w:rsid w:val="00FF2B90"/>
    <w:rsid w:val="00FF3112"/>
    <w:rsid w:val="00FF33A4"/>
    <w:rsid w:val="00FF3A13"/>
    <w:rsid w:val="00FF6D7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1"/>
    <o:shapelayout v:ext="edit">
      <o:idmap v:ext="edit" data="1"/>
    </o:shapelayout>
  </w:shapeDefaults>
  <w:decimalSymbol w:val=","/>
  <w:listSeparator w:val=";"/>
  <w15:docId w15:val="{54311690-63B3-47C5-9838-8CBDCDC4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761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uiPriority w:val="99"/>
    <w:qFormat/>
    <w:rsid w:val="00DF4DD1"/>
    <w:pPr>
      <w:keepNext/>
      <w:tabs>
        <w:tab w:val="num" w:pos="576"/>
      </w:tabs>
      <w:ind w:left="576" w:hanging="576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aliases w:val="H3,Level 1 - 1,Заголовок подпукта (1.1.1)"/>
    <w:basedOn w:val="a"/>
    <w:next w:val="a"/>
    <w:link w:val="30"/>
    <w:uiPriority w:val="99"/>
    <w:qFormat/>
    <w:rsid w:val="000834B0"/>
    <w:pPr>
      <w:keepNext/>
      <w:tabs>
        <w:tab w:val="num" w:pos="720"/>
        <w:tab w:val="num" w:pos="2224"/>
      </w:tabs>
      <w:ind w:left="720" w:hanging="720"/>
      <w:jc w:val="both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DF4DD1"/>
    <w:pPr>
      <w:tabs>
        <w:tab w:val="num" w:pos="864"/>
      </w:tabs>
      <w:spacing w:before="120" w:after="120"/>
      <w:ind w:left="864" w:hanging="864"/>
      <w:jc w:val="both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DF4DD1"/>
    <w:pPr>
      <w:tabs>
        <w:tab w:val="num" w:pos="1008"/>
      </w:tabs>
      <w:spacing w:before="120" w:after="120"/>
      <w:ind w:left="1008" w:hanging="1008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DF4DD1"/>
    <w:pPr>
      <w:tabs>
        <w:tab w:val="num" w:pos="1152"/>
      </w:tabs>
      <w:spacing w:before="120" w:after="120"/>
      <w:ind w:left="1152" w:hanging="1152"/>
      <w:jc w:val="both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DF4DD1"/>
    <w:pPr>
      <w:tabs>
        <w:tab w:val="num" w:pos="1296"/>
      </w:tabs>
      <w:spacing w:before="180" w:after="240"/>
      <w:ind w:left="1296" w:hanging="1296"/>
      <w:outlineLvl w:val="6"/>
    </w:pPr>
    <w:rPr>
      <w:rFonts w:ascii="Calibri" w:hAnsi="Calibri"/>
      <w:szCs w:val="20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DF4DD1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szCs w:val="20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DF4DD1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3761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basedOn w:val="a0"/>
    <w:link w:val="2"/>
    <w:uiPriority w:val="99"/>
    <w:semiHidden/>
    <w:locked/>
    <w:rsid w:val="0024609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Level 1 - 1 Знак,Заголовок подпукта (1.1.1) Знак"/>
    <w:basedOn w:val="a0"/>
    <w:link w:val="3"/>
    <w:uiPriority w:val="99"/>
    <w:semiHidden/>
    <w:locked/>
    <w:rsid w:val="0024609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semiHidden/>
    <w:locked/>
    <w:rsid w:val="0024609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semiHidden/>
    <w:locked/>
    <w:rsid w:val="0024609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semiHidden/>
    <w:locked/>
    <w:rsid w:val="00246090"/>
    <w:rPr>
      <w:rFonts w:ascii="Calibri" w:hAnsi="Calibri" w:cs="Times New Roman"/>
      <w:b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semiHidden/>
    <w:locked/>
    <w:rsid w:val="00246090"/>
    <w:rPr>
      <w:rFonts w:ascii="Calibri" w:hAnsi="Calibri" w:cs="Times New Roman"/>
      <w:sz w:val="24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semiHidden/>
    <w:locked/>
    <w:rsid w:val="0024609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semiHidden/>
    <w:locked/>
    <w:rsid w:val="00246090"/>
    <w:rPr>
      <w:rFonts w:ascii="Cambria" w:hAnsi="Cambria" w:cs="Times New Roman"/>
    </w:rPr>
  </w:style>
  <w:style w:type="paragraph" w:styleId="a3">
    <w:name w:val="Body Text"/>
    <w:aliases w:val="body text"/>
    <w:basedOn w:val="a"/>
    <w:link w:val="a4"/>
    <w:uiPriority w:val="99"/>
    <w:rsid w:val="000834B0"/>
    <w:pPr>
      <w:jc w:val="both"/>
    </w:pPr>
    <w:rPr>
      <w:szCs w:val="20"/>
    </w:rPr>
  </w:style>
  <w:style w:type="character" w:customStyle="1" w:styleId="a4">
    <w:name w:val="Основной текст Знак"/>
    <w:aliases w:val="body text Знак"/>
    <w:basedOn w:val="a0"/>
    <w:link w:val="a3"/>
    <w:uiPriority w:val="99"/>
    <w:semiHidden/>
    <w:locked/>
    <w:rsid w:val="00246090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DF4DD1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46090"/>
    <w:rPr>
      <w:rFonts w:cs="Times New Roman"/>
      <w:sz w:val="24"/>
    </w:rPr>
  </w:style>
  <w:style w:type="character" w:styleId="a5">
    <w:name w:val="Hyperlink"/>
    <w:basedOn w:val="a0"/>
    <w:uiPriority w:val="99"/>
    <w:rsid w:val="00A14B2A"/>
    <w:rPr>
      <w:rFonts w:cs="Times New Roman"/>
      <w:b/>
      <w:color w:val="690000"/>
      <w:sz w:val="14"/>
      <w:u w:val="none"/>
      <w:effect w:val="none"/>
    </w:rPr>
  </w:style>
  <w:style w:type="paragraph" w:styleId="a6">
    <w:name w:val="Normal Indent"/>
    <w:basedOn w:val="a"/>
    <w:uiPriority w:val="99"/>
    <w:rsid w:val="00F40254"/>
    <w:pPr>
      <w:spacing w:line="360" w:lineRule="auto"/>
      <w:ind w:left="851"/>
    </w:pPr>
    <w:rPr>
      <w:rFonts w:ascii="Garamond" w:hAnsi="Garamond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C104E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46090"/>
    <w:rPr>
      <w:rFonts w:cs="Times New Roman"/>
      <w:sz w:val="24"/>
    </w:rPr>
  </w:style>
  <w:style w:type="character" w:styleId="a9">
    <w:name w:val="page number"/>
    <w:basedOn w:val="a0"/>
    <w:uiPriority w:val="99"/>
    <w:rsid w:val="001C104E"/>
    <w:rPr>
      <w:rFonts w:cs="Times New Roman"/>
    </w:rPr>
  </w:style>
  <w:style w:type="paragraph" w:styleId="aa">
    <w:name w:val="header"/>
    <w:basedOn w:val="a"/>
    <w:link w:val="ab"/>
    <w:uiPriority w:val="99"/>
    <w:rsid w:val="00546DA0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46090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206CA0"/>
    <w:rPr>
      <w:sz w:val="20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06CA0"/>
    <w:rPr>
      <w:sz w:val="20"/>
      <w:szCs w:val="20"/>
    </w:rPr>
  </w:style>
  <w:style w:type="paragraph" w:customStyle="1" w:styleId="ae">
    <w:name w:val="Знак"/>
    <w:basedOn w:val="a"/>
    <w:uiPriority w:val="99"/>
    <w:rsid w:val="000814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clauseindent">
    <w:name w:val="subclauseindent"/>
    <w:basedOn w:val="a"/>
    <w:uiPriority w:val="99"/>
    <w:rsid w:val="0098368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11">
    <w:name w:val="Знак1"/>
    <w:basedOn w:val="a"/>
    <w:uiPriority w:val="99"/>
    <w:rsid w:val="00E05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720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rsid w:val="009828C5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9828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9828C5"/>
    <w:rPr>
      <w:rFonts w:cs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828C5"/>
    <w:rPr>
      <w:b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9828C5"/>
    <w:rPr>
      <w:rFonts w:cs="Times New Roman"/>
      <w:b/>
      <w:sz w:val="20"/>
    </w:rPr>
  </w:style>
  <w:style w:type="paragraph" w:styleId="af5">
    <w:name w:val="Revision"/>
    <w:hidden/>
    <w:uiPriority w:val="99"/>
    <w:semiHidden/>
    <w:rsid w:val="002A53CE"/>
    <w:rPr>
      <w:sz w:val="24"/>
      <w:szCs w:val="24"/>
    </w:rPr>
  </w:style>
  <w:style w:type="paragraph" w:customStyle="1" w:styleId="af6">
    <w:name w:val="Обычный текст"/>
    <w:basedOn w:val="a"/>
    <w:link w:val="af7"/>
    <w:uiPriority w:val="99"/>
    <w:rsid w:val="00C75C23"/>
    <w:pPr>
      <w:ind w:firstLine="425"/>
    </w:pPr>
    <w:rPr>
      <w:rFonts w:eastAsia="Arial Unicode MS"/>
      <w:szCs w:val="20"/>
    </w:rPr>
  </w:style>
  <w:style w:type="character" w:customStyle="1" w:styleId="af7">
    <w:name w:val="Обычный текст Знак"/>
    <w:link w:val="af6"/>
    <w:uiPriority w:val="99"/>
    <w:locked/>
    <w:rsid w:val="00C75C23"/>
    <w:rPr>
      <w:rFonts w:eastAsia="Arial Unicode MS"/>
      <w:sz w:val="24"/>
    </w:rPr>
  </w:style>
  <w:style w:type="paragraph" w:customStyle="1" w:styleId="ConsPlusNormal">
    <w:name w:val="ConsPlusNormal"/>
    <w:uiPriority w:val="99"/>
    <w:rsid w:val="0099062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lt-edited">
    <w:name w:val="alt-edited"/>
    <w:uiPriority w:val="99"/>
    <w:rsid w:val="00DD1905"/>
  </w:style>
  <w:style w:type="character" w:customStyle="1" w:styleId="bodytext">
    <w:name w:val="body text Знак Знак"/>
    <w:uiPriority w:val="99"/>
    <w:rsid w:val="00077338"/>
    <w:rPr>
      <w:sz w:val="24"/>
      <w:lang w:val="en-US" w:eastAsia="en-US"/>
    </w:rPr>
  </w:style>
  <w:style w:type="character" w:customStyle="1" w:styleId="bodytext0">
    <w:name w:val="body text Знак Знак Знак"/>
    <w:uiPriority w:val="99"/>
    <w:rsid w:val="00077338"/>
    <w:rPr>
      <w:sz w:val="22"/>
      <w:lang w:val="en-GB" w:eastAsia="en-US"/>
    </w:rPr>
  </w:style>
  <w:style w:type="numbering" w:styleId="111111">
    <w:name w:val="Outline List 2"/>
    <w:basedOn w:val="a2"/>
    <w:uiPriority w:val="99"/>
    <w:semiHidden/>
    <w:unhideWhenUsed/>
    <w:locked/>
    <w:rsid w:val="00427773"/>
    <w:pPr>
      <w:numPr>
        <w:numId w:val="1"/>
      </w:numPr>
    </w:pPr>
  </w:style>
  <w:style w:type="paragraph" w:customStyle="1" w:styleId="subsubclauseindent">
    <w:name w:val="subsubclauseindent"/>
    <w:basedOn w:val="a"/>
    <w:rsid w:val="000468BB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12">
    <w:name w:val="Абзац списка1"/>
    <w:basedOn w:val="a"/>
    <w:rsid w:val="008E00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47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4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51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4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9.bin"/><Relationship Id="rId299" Type="http://schemas.openxmlformats.org/officeDocument/2006/relationships/oleObject" Target="embeddings/oleObject244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5.bin"/><Relationship Id="rId159" Type="http://schemas.openxmlformats.org/officeDocument/2006/relationships/oleObject" Target="embeddings/oleObject131.bin"/><Relationship Id="rId324" Type="http://schemas.openxmlformats.org/officeDocument/2006/relationships/oleObject" Target="embeddings/oleObject263.bin"/><Relationship Id="rId170" Type="http://schemas.openxmlformats.org/officeDocument/2006/relationships/oleObject" Target="embeddings/oleObject142.bin"/><Relationship Id="rId226" Type="http://schemas.openxmlformats.org/officeDocument/2006/relationships/oleObject" Target="embeddings/oleObject198.bin"/><Relationship Id="rId268" Type="http://schemas.openxmlformats.org/officeDocument/2006/relationships/image" Target="media/image36.wmf"/><Relationship Id="rId32" Type="http://schemas.openxmlformats.org/officeDocument/2006/relationships/image" Target="media/image12.wmf"/><Relationship Id="rId74" Type="http://schemas.openxmlformats.org/officeDocument/2006/relationships/oleObject" Target="embeddings/oleObject46.bin"/><Relationship Id="rId128" Type="http://schemas.openxmlformats.org/officeDocument/2006/relationships/oleObject" Target="embeddings/oleObject10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153.bin"/><Relationship Id="rId237" Type="http://schemas.openxmlformats.org/officeDocument/2006/relationships/oleObject" Target="embeddings/oleObject209.bin"/><Relationship Id="rId279" Type="http://schemas.openxmlformats.org/officeDocument/2006/relationships/image" Target="media/image41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111.bin"/><Relationship Id="rId290" Type="http://schemas.openxmlformats.org/officeDocument/2006/relationships/image" Target="media/image46.wmf"/><Relationship Id="rId304" Type="http://schemas.openxmlformats.org/officeDocument/2006/relationships/oleObject" Target="embeddings/oleObject249.bin"/><Relationship Id="rId85" Type="http://schemas.openxmlformats.org/officeDocument/2006/relationships/oleObject" Target="embeddings/oleObject57.bin"/><Relationship Id="rId150" Type="http://schemas.openxmlformats.org/officeDocument/2006/relationships/oleObject" Target="embeddings/oleObject122.bin"/><Relationship Id="rId192" Type="http://schemas.openxmlformats.org/officeDocument/2006/relationships/oleObject" Target="embeddings/oleObject164.bin"/><Relationship Id="rId206" Type="http://schemas.openxmlformats.org/officeDocument/2006/relationships/oleObject" Target="embeddings/oleObject178.bin"/><Relationship Id="rId248" Type="http://schemas.openxmlformats.org/officeDocument/2006/relationships/oleObject" Target="embeddings/oleObject21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80.bin"/><Relationship Id="rId315" Type="http://schemas.openxmlformats.org/officeDocument/2006/relationships/oleObject" Target="embeddings/oleObject256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68.bin"/><Relationship Id="rId161" Type="http://schemas.openxmlformats.org/officeDocument/2006/relationships/oleObject" Target="embeddings/oleObject133.bin"/><Relationship Id="rId217" Type="http://schemas.openxmlformats.org/officeDocument/2006/relationships/oleObject" Target="embeddings/oleObject189.bin"/><Relationship Id="rId259" Type="http://schemas.openxmlformats.org/officeDocument/2006/relationships/oleObject" Target="embeddings/oleObject222.bin"/><Relationship Id="rId23" Type="http://schemas.openxmlformats.org/officeDocument/2006/relationships/image" Target="media/image8.wmf"/><Relationship Id="rId119" Type="http://schemas.openxmlformats.org/officeDocument/2006/relationships/oleObject" Target="embeddings/oleObject91.bin"/><Relationship Id="rId270" Type="http://schemas.openxmlformats.org/officeDocument/2006/relationships/image" Target="media/image37.wmf"/><Relationship Id="rId326" Type="http://schemas.openxmlformats.org/officeDocument/2006/relationships/oleObject" Target="embeddings/oleObject264.bin"/><Relationship Id="rId65" Type="http://schemas.openxmlformats.org/officeDocument/2006/relationships/oleObject" Target="embeddings/oleObject37.bin"/><Relationship Id="rId130" Type="http://schemas.openxmlformats.org/officeDocument/2006/relationships/oleObject" Target="embeddings/oleObject102.bin"/><Relationship Id="rId172" Type="http://schemas.openxmlformats.org/officeDocument/2006/relationships/oleObject" Target="embeddings/oleObject144.bin"/><Relationship Id="rId228" Type="http://schemas.openxmlformats.org/officeDocument/2006/relationships/oleObject" Target="embeddings/oleObject200.bin"/><Relationship Id="rId281" Type="http://schemas.openxmlformats.org/officeDocument/2006/relationships/image" Target="media/image42.wmf"/><Relationship Id="rId34" Type="http://schemas.openxmlformats.org/officeDocument/2006/relationships/image" Target="media/image13.wmf"/><Relationship Id="rId76" Type="http://schemas.openxmlformats.org/officeDocument/2006/relationships/oleObject" Target="embeddings/oleObject48.bin"/><Relationship Id="rId141" Type="http://schemas.openxmlformats.org/officeDocument/2006/relationships/oleObject" Target="embeddings/oleObject113.bin"/><Relationship Id="rId7" Type="http://schemas.openxmlformats.org/officeDocument/2006/relationships/image" Target="media/image1.wmf"/><Relationship Id="rId183" Type="http://schemas.openxmlformats.org/officeDocument/2006/relationships/oleObject" Target="embeddings/oleObject155.bin"/><Relationship Id="rId239" Type="http://schemas.openxmlformats.org/officeDocument/2006/relationships/oleObject" Target="embeddings/oleObject211.bin"/><Relationship Id="rId250" Type="http://schemas.openxmlformats.org/officeDocument/2006/relationships/oleObject" Target="embeddings/oleObject217.bin"/><Relationship Id="rId271" Type="http://schemas.openxmlformats.org/officeDocument/2006/relationships/oleObject" Target="embeddings/oleObject228.bin"/><Relationship Id="rId292" Type="http://schemas.openxmlformats.org/officeDocument/2006/relationships/image" Target="media/image47.wmf"/><Relationship Id="rId306" Type="http://schemas.openxmlformats.org/officeDocument/2006/relationships/image" Target="media/image50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9.bin"/><Relationship Id="rId110" Type="http://schemas.openxmlformats.org/officeDocument/2006/relationships/oleObject" Target="embeddings/oleObject82.bin"/><Relationship Id="rId131" Type="http://schemas.openxmlformats.org/officeDocument/2006/relationships/oleObject" Target="embeddings/oleObject103.bin"/><Relationship Id="rId327" Type="http://schemas.openxmlformats.org/officeDocument/2006/relationships/image" Target="media/image57.wmf"/><Relationship Id="rId152" Type="http://schemas.openxmlformats.org/officeDocument/2006/relationships/oleObject" Target="embeddings/oleObject124.bin"/><Relationship Id="rId173" Type="http://schemas.openxmlformats.org/officeDocument/2006/relationships/oleObject" Target="embeddings/oleObject145.bin"/><Relationship Id="rId194" Type="http://schemas.openxmlformats.org/officeDocument/2006/relationships/oleObject" Target="embeddings/oleObject166.bin"/><Relationship Id="rId208" Type="http://schemas.openxmlformats.org/officeDocument/2006/relationships/oleObject" Target="embeddings/oleObject180.bin"/><Relationship Id="rId229" Type="http://schemas.openxmlformats.org/officeDocument/2006/relationships/oleObject" Target="embeddings/oleObject201.bin"/><Relationship Id="rId240" Type="http://schemas.openxmlformats.org/officeDocument/2006/relationships/oleObject" Target="embeddings/oleObject212.bin"/><Relationship Id="rId261" Type="http://schemas.openxmlformats.org/officeDocument/2006/relationships/oleObject" Target="embeddings/oleObject223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72.bin"/><Relationship Id="rId282" Type="http://schemas.openxmlformats.org/officeDocument/2006/relationships/oleObject" Target="embeddings/oleObject234.bin"/><Relationship Id="rId317" Type="http://schemas.openxmlformats.org/officeDocument/2006/relationships/oleObject" Target="embeddings/oleObject25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70.bin"/><Relationship Id="rId121" Type="http://schemas.openxmlformats.org/officeDocument/2006/relationships/oleObject" Target="embeddings/oleObject93.bin"/><Relationship Id="rId142" Type="http://schemas.openxmlformats.org/officeDocument/2006/relationships/oleObject" Target="embeddings/oleObject114.bin"/><Relationship Id="rId163" Type="http://schemas.openxmlformats.org/officeDocument/2006/relationships/oleObject" Target="embeddings/oleObject135.bin"/><Relationship Id="rId184" Type="http://schemas.openxmlformats.org/officeDocument/2006/relationships/oleObject" Target="embeddings/oleObject156.bin"/><Relationship Id="rId219" Type="http://schemas.openxmlformats.org/officeDocument/2006/relationships/oleObject" Target="embeddings/oleObject191.bin"/><Relationship Id="rId230" Type="http://schemas.openxmlformats.org/officeDocument/2006/relationships/oleObject" Target="embeddings/oleObject202.bin"/><Relationship Id="rId251" Type="http://schemas.openxmlformats.org/officeDocument/2006/relationships/image" Target="media/image28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9.bin"/><Relationship Id="rId272" Type="http://schemas.openxmlformats.org/officeDocument/2006/relationships/oleObject" Target="embeddings/oleObject229.bin"/><Relationship Id="rId293" Type="http://schemas.openxmlformats.org/officeDocument/2006/relationships/oleObject" Target="embeddings/oleObject240.bin"/><Relationship Id="rId307" Type="http://schemas.openxmlformats.org/officeDocument/2006/relationships/oleObject" Target="embeddings/oleObject251.bin"/><Relationship Id="rId328" Type="http://schemas.openxmlformats.org/officeDocument/2006/relationships/oleObject" Target="embeddings/oleObject265.bin"/><Relationship Id="rId88" Type="http://schemas.openxmlformats.org/officeDocument/2006/relationships/oleObject" Target="embeddings/oleObject60.bin"/><Relationship Id="rId111" Type="http://schemas.openxmlformats.org/officeDocument/2006/relationships/oleObject" Target="embeddings/oleObject83.bin"/><Relationship Id="rId132" Type="http://schemas.openxmlformats.org/officeDocument/2006/relationships/oleObject" Target="embeddings/oleObject104.bin"/><Relationship Id="rId153" Type="http://schemas.openxmlformats.org/officeDocument/2006/relationships/oleObject" Target="embeddings/oleObject125.bin"/><Relationship Id="rId174" Type="http://schemas.openxmlformats.org/officeDocument/2006/relationships/oleObject" Target="embeddings/oleObject146.bin"/><Relationship Id="rId195" Type="http://schemas.openxmlformats.org/officeDocument/2006/relationships/oleObject" Target="embeddings/oleObject167.bin"/><Relationship Id="rId209" Type="http://schemas.openxmlformats.org/officeDocument/2006/relationships/oleObject" Target="embeddings/oleObject181.bin"/><Relationship Id="rId220" Type="http://schemas.openxmlformats.org/officeDocument/2006/relationships/oleObject" Target="embeddings/oleObject192.bin"/><Relationship Id="rId241" Type="http://schemas.openxmlformats.org/officeDocument/2006/relationships/image" Target="media/image23.wmf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262" Type="http://schemas.openxmlformats.org/officeDocument/2006/relationships/image" Target="media/image33.wmf"/><Relationship Id="rId283" Type="http://schemas.openxmlformats.org/officeDocument/2006/relationships/oleObject" Target="embeddings/oleObject235.bin"/><Relationship Id="rId318" Type="http://schemas.openxmlformats.org/officeDocument/2006/relationships/oleObject" Target="embeddings/oleObject259.bin"/><Relationship Id="rId78" Type="http://schemas.openxmlformats.org/officeDocument/2006/relationships/oleObject" Target="embeddings/oleObject50.bin"/><Relationship Id="rId99" Type="http://schemas.openxmlformats.org/officeDocument/2006/relationships/oleObject" Target="embeddings/oleObject71.bin"/><Relationship Id="rId101" Type="http://schemas.openxmlformats.org/officeDocument/2006/relationships/oleObject" Target="embeddings/oleObject73.bin"/><Relationship Id="rId122" Type="http://schemas.openxmlformats.org/officeDocument/2006/relationships/oleObject" Target="embeddings/oleObject94.bin"/><Relationship Id="rId143" Type="http://schemas.openxmlformats.org/officeDocument/2006/relationships/oleObject" Target="embeddings/oleObject115.bin"/><Relationship Id="rId164" Type="http://schemas.openxmlformats.org/officeDocument/2006/relationships/oleObject" Target="embeddings/oleObject136.bin"/><Relationship Id="rId185" Type="http://schemas.openxmlformats.org/officeDocument/2006/relationships/oleObject" Target="embeddings/oleObject15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8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203.bin"/><Relationship Id="rId252" Type="http://schemas.openxmlformats.org/officeDocument/2006/relationships/oleObject" Target="embeddings/oleObject218.bin"/><Relationship Id="rId273" Type="http://schemas.openxmlformats.org/officeDocument/2006/relationships/image" Target="media/image38.wmf"/><Relationship Id="rId294" Type="http://schemas.openxmlformats.org/officeDocument/2006/relationships/image" Target="media/image48.wmf"/><Relationship Id="rId308" Type="http://schemas.openxmlformats.org/officeDocument/2006/relationships/oleObject" Target="embeddings/oleObject252.bin"/><Relationship Id="rId329" Type="http://schemas.openxmlformats.org/officeDocument/2006/relationships/footer" Target="footer1.xml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61.bin"/><Relationship Id="rId112" Type="http://schemas.openxmlformats.org/officeDocument/2006/relationships/oleObject" Target="embeddings/oleObject84.bin"/><Relationship Id="rId133" Type="http://schemas.openxmlformats.org/officeDocument/2006/relationships/oleObject" Target="embeddings/oleObject105.bin"/><Relationship Id="rId154" Type="http://schemas.openxmlformats.org/officeDocument/2006/relationships/oleObject" Target="embeddings/oleObject126.bin"/><Relationship Id="rId175" Type="http://schemas.openxmlformats.org/officeDocument/2006/relationships/oleObject" Target="embeddings/oleObject147.bin"/><Relationship Id="rId196" Type="http://schemas.openxmlformats.org/officeDocument/2006/relationships/oleObject" Target="embeddings/oleObject168.bin"/><Relationship Id="rId200" Type="http://schemas.openxmlformats.org/officeDocument/2006/relationships/oleObject" Target="embeddings/oleObject17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93.bin"/><Relationship Id="rId242" Type="http://schemas.openxmlformats.org/officeDocument/2006/relationships/oleObject" Target="embeddings/oleObject213.bin"/><Relationship Id="rId263" Type="http://schemas.openxmlformats.org/officeDocument/2006/relationships/oleObject" Target="embeddings/oleObject224.bin"/><Relationship Id="rId284" Type="http://schemas.openxmlformats.org/officeDocument/2006/relationships/image" Target="media/image43.wmf"/><Relationship Id="rId319" Type="http://schemas.openxmlformats.org/officeDocument/2006/relationships/oleObject" Target="embeddings/oleObject260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51.bin"/><Relationship Id="rId102" Type="http://schemas.openxmlformats.org/officeDocument/2006/relationships/oleObject" Target="embeddings/oleObject74.bin"/><Relationship Id="rId123" Type="http://schemas.openxmlformats.org/officeDocument/2006/relationships/oleObject" Target="embeddings/oleObject95.bin"/><Relationship Id="rId144" Type="http://schemas.openxmlformats.org/officeDocument/2006/relationships/oleObject" Target="embeddings/oleObject116.bin"/><Relationship Id="rId330" Type="http://schemas.openxmlformats.org/officeDocument/2006/relationships/footer" Target="footer2.xml"/><Relationship Id="rId90" Type="http://schemas.openxmlformats.org/officeDocument/2006/relationships/oleObject" Target="embeddings/oleObject62.bin"/><Relationship Id="rId165" Type="http://schemas.openxmlformats.org/officeDocument/2006/relationships/oleObject" Target="embeddings/oleObject137.bin"/><Relationship Id="rId186" Type="http://schemas.openxmlformats.org/officeDocument/2006/relationships/oleObject" Target="embeddings/oleObject158.bin"/><Relationship Id="rId211" Type="http://schemas.openxmlformats.org/officeDocument/2006/relationships/oleObject" Target="embeddings/oleObject183.bin"/><Relationship Id="rId232" Type="http://schemas.openxmlformats.org/officeDocument/2006/relationships/oleObject" Target="embeddings/oleObject204.bin"/><Relationship Id="rId253" Type="http://schemas.openxmlformats.org/officeDocument/2006/relationships/oleObject" Target="embeddings/oleObject219.bin"/><Relationship Id="rId274" Type="http://schemas.openxmlformats.org/officeDocument/2006/relationships/oleObject" Target="embeddings/oleObject230.bin"/><Relationship Id="rId295" Type="http://schemas.openxmlformats.org/officeDocument/2006/relationships/oleObject" Target="embeddings/oleObject241.bin"/><Relationship Id="rId309" Type="http://schemas.openxmlformats.org/officeDocument/2006/relationships/oleObject" Target="embeddings/oleObject253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41.bin"/><Relationship Id="rId113" Type="http://schemas.openxmlformats.org/officeDocument/2006/relationships/oleObject" Target="embeddings/oleObject85.bin"/><Relationship Id="rId134" Type="http://schemas.openxmlformats.org/officeDocument/2006/relationships/oleObject" Target="embeddings/oleObject106.bin"/><Relationship Id="rId320" Type="http://schemas.openxmlformats.org/officeDocument/2006/relationships/oleObject" Target="embeddings/oleObject261.bin"/><Relationship Id="rId80" Type="http://schemas.openxmlformats.org/officeDocument/2006/relationships/oleObject" Target="embeddings/oleObject52.bin"/><Relationship Id="rId155" Type="http://schemas.openxmlformats.org/officeDocument/2006/relationships/oleObject" Target="embeddings/oleObject127.bin"/><Relationship Id="rId176" Type="http://schemas.openxmlformats.org/officeDocument/2006/relationships/oleObject" Target="embeddings/oleObject148.bin"/><Relationship Id="rId197" Type="http://schemas.openxmlformats.org/officeDocument/2006/relationships/oleObject" Target="embeddings/oleObject169.bin"/><Relationship Id="rId201" Type="http://schemas.openxmlformats.org/officeDocument/2006/relationships/oleObject" Target="embeddings/oleObject173.bin"/><Relationship Id="rId222" Type="http://schemas.openxmlformats.org/officeDocument/2006/relationships/oleObject" Target="embeddings/oleObject194.bin"/><Relationship Id="rId243" Type="http://schemas.openxmlformats.org/officeDocument/2006/relationships/image" Target="media/image24.wmf"/><Relationship Id="rId264" Type="http://schemas.openxmlformats.org/officeDocument/2006/relationships/image" Target="media/image34.wmf"/><Relationship Id="rId285" Type="http://schemas.openxmlformats.org/officeDocument/2006/relationships/oleObject" Target="embeddings/oleObject236.bin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75.bin"/><Relationship Id="rId124" Type="http://schemas.openxmlformats.org/officeDocument/2006/relationships/oleObject" Target="embeddings/oleObject96.bin"/><Relationship Id="rId310" Type="http://schemas.openxmlformats.org/officeDocument/2006/relationships/image" Target="media/image51.wmf"/><Relationship Id="rId70" Type="http://schemas.openxmlformats.org/officeDocument/2006/relationships/oleObject" Target="embeddings/oleObject42.bin"/><Relationship Id="rId91" Type="http://schemas.openxmlformats.org/officeDocument/2006/relationships/oleObject" Target="embeddings/oleObject63.bin"/><Relationship Id="rId145" Type="http://schemas.openxmlformats.org/officeDocument/2006/relationships/oleObject" Target="embeddings/oleObject117.bin"/><Relationship Id="rId166" Type="http://schemas.openxmlformats.org/officeDocument/2006/relationships/oleObject" Target="embeddings/oleObject138.bin"/><Relationship Id="rId187" Type="http://schemas.openxmlformats.org/officeDocument/2006/relationships/oleObject" Target="embeddings/oleObject159.bin"/><Relationship Id="rId331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84.bin"/><Relationship Id="rId233" Type="http://schemas.openxmlformats.org/officeDocument/2006/relationships/oleObject" Target="embeddings/oleObject205.bin"/><Relationship Id="rId254" Type="http://schemas.openxmlformats.org/officeDocument/2006/relationships/image" Target="media/image2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86.bin"/><Relationship Id="rId275" Type="http://schemas.openxmlformats.org/officeDocument/2006/relationships/image" Target="media/image39.wmf"/><Relationship Id="rId296" Type="http://schemas.openxmlformats.org/officeDocument/2006/relationships/oleObject" Target="embeddings/oleObject242.bin"/><Relationship Id="rId300" Type="http://schemas.openxmlformats.org/officeDocument/2006/relationships/oleObject" Target="embeddings/oleObject245.bin"/><Relationship Id="rId60" Type="http://schemas.openxmlformats.org/officeDocument/2006/relationships/oleObject" Target="embeddings/oleObject32.bin"/><Relationship Id="rId81" Type="http://schemas.openxmlformats.org/officeDocument/2006/relationships/oleObject" Target="embeddings/oleObject53.bin"/><Relationship Id="rId135" Type="http://schemas.openxmlformats.org/officeDocument/2006/relationships/oleObject" Target="embeddings/oleObject107.bin"/><Relationship Id="rId156" Type="http://schemas.openxmlformats.org/officeDocument/2006/relationships/oleObject" Target="embeddings/oleObject128.bin"/><Relationship Id="rId177" Type="http://schemas.openxmlformats.org/officeDocument/2006/relationships/oleObject" Target="embeddings/oleObject149.bin"/><Relationship Id="rId198" Type="http://schemas.openxmlformats.org/officeDocument/2006/relationships/oleObject" Target="embeddings/oleObject170.bin"/><Relationship Id="rId321" Type="http://schemas.openxmlformats.org/officeDocument/2006/relationships/image" Target="media/image54.wmf"/><Relationship Id="rId202" Type="http://schemas.openxmlformats.org/officeDocument/2006/relationships/oleObject" Target="embeddings/oleObject174.bin"/><Relationship Id="rId223" Type="http://schemas.openxmlformats.org/officeDocument/2006/relationships/oleObject" Target="embeddings/oleObject195.bin"/><Relationship Id="rId244" Type="http://schemas.openxmlformats.org/officeDocument/2006/relationships/oleObject" Target="embeddings/oleObject21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225.bin"/><Relationship Id="rId286" Type="http://schemas.openxmlformats.org/officeDocument/2006/relationships/image" Target="media/image44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76.bin"/><Relationship Id="rId125" Type="http://schemas.openxmlformats.org/officeDocument/2006/relationships/oleObject" Target="embeddings/oleObject97.bin"/><Relationship Id="rId146" Type="http://schemas.openxmlformats.org/officeDocument/2006/relationships/oleObject" Target="embeddings/oleObject118.bin"/><Relationship Id="rId167" Type="http://schemas.openxmlformats.org/officeDocument/2006/relationships/oleObject" Target="embeddings/oleObject139.bin"/><Relationship Id="rId188" Type="http://schemas.openxmlformats.org/officeDocument/2006/relationships/oleObject" Target="embeddings/oleObject160.bin"/><Relationship Id="rId311" Type="http://schemas.openxmlformats.org/officeDocument/2006/relationships/oleObject" Target="embeddings/oleObject254.bin"/><Relationship Id="rId332" Type="http://schemas.openxmlformats.org/officeDocument/2006/relationships/theme" Target="theme/theme1.xml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64.bin"/><Relationship Id="rId213" Type="http://schemas.openxmlformats.org/officeDocument/2006/relationships/oleObject" Target="embeddings/oleObject185.bin"/><Relationship Id="rId234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220.bin"/><Relationship Id="rId276" Type="http://schemas.openxmlformats.org/officeDocument/2006/relationships/oleObject" Target="embeddings/oleObject231.bin"/><Relationship Id="rId297" Type="http://schemas.openxmlformats.org/officeDocument/2006/relationships/image" Target="media/image49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87.bin"/><Relationship Id="rId136" Type="http://schemas.openxmlformats.org/officeDocument/2006/relationships/oleObject" Target="embeddings/oleObject108.bin"/><Relationship Id="rId157" Type="http://schemas.openxmlformats.org/officeDocument/2006/relationships/oleObject" Target="embeddings/oleObject129.bin"/><Relationship Id="rId178" Type="http://schemas.openxmlformats.org/officeDocument/2006/relationships/oleObject" Target="embeddings/oleObject150.bin"/><Relationship Id="rId301" Type="http://schemas.openxmlformats.org/officeDocument/2006/relationships/oleObject" Target="embeddings/oleObject246.bin"/><Relationship Id="rId322" Type="http://schemas.openxmlformats.org/officeDocument/2006/relationships/oleObject" Target="embeddings/oleObject262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54.bin"/><Relationship Id="rId199" Type="http://schemas.openxmlformats.org/officeDocument/2006/relationships/oleObject" Target="embeddings/oleObject171.bin"/><Relationship Id="rId203" Type="http://schemas.openxmlformats.org/officeDocument/2006/relationships/oleObject" Target="embeddings/oleObject17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96.bin"/><Relationship Id="rId245" Type="http://schemas.openxmlformats.org/officeDocument/2006/relationships/image" Target="media/image25.wmf"/><Relationship Id="rId266" Type="http://schemas.openxmlformats.org/officeDocument/2006/relationships/image" Target="media/image35.wmf"/><Relationship Id="rId287" Type="http://schemas.openxmlformats.org/officeDocument/2006/relationships/oleObject" Target="embeddings/oleObject237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77.bin"/><Relationship Id="rId126" Type="http://schemas.openxmlformats.org/officeDocument/2006/relationships/oleObject" Target="embeddings/oleObject98.bin"/><Relationship Id="rId147" Type="http://schemas.openxmlformats.org/officeDocument/2006/relationships/oleObject" Target="embeddings/oleObject119.bin"/><Relationship Id="rId168" Type="http://schemas.openxmlformats.org/officeDocument/2006/relationships/oleObject" Target="embeddings/oleObject140.bin"/><Relationship Id="rId312" Type="http://schemas.openxmlformats.org/officeDocument/2006/relationships/image" Target="media/image5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44.bin"/><Relationship Id="rId93" Type="http://schemas.openxmlformats.org/officeDocument/2006/relationships/oleObject" Target="embeddings/oleObject65.bin"/><Relationship Id="rId189" Type="http://schemas.openxmlformats.org/officeDocument/2006/relationships/oleObject" Target="embeddings/oleObject161.bin"/><Relationship Id="rId3" Type="http://schemas.openxmlformats.org/officeDocument/2006/relationships/settings" Target="settings.xml"/><Relationship Id="rId214" Type="http://schemas.openxmlformats.org/officeDocument/2006/relationships/oleObject" Target="embeddings/oleObject186.bin"/><Relationship Id="rId235" Type="http://schemas.openxmlformats.org/officeDocument/2006/relationships/oleObject" Target="embeddings/oleObject207.bin"/><Relationship Id="rId256" Type="http://schemas.openxmlformats.org/officeDocument/2006/relationships/image" Target="media/image30.wmf"/><Relationship Id="rId277" Type="http://schemas.openxmlformats.org/officeDocument/2006/relationships/image" Target="media/image40.wmf"/><Relationship Id="rId298" Type="http://schemas.openxmlformats.org/officeDocument/2006/relationships/oleObject" Target="embeddings/oleObject243.bin"/><Relationship Id="rId116" Type="http://schemas.openxmlformats.org/officeDocument/2006/relationships/oleObject" Target="embeddings/oleObject88.bin"/><Relationship Id="rId137" Type="http://schemas.openxmlformats.org/officeDocument/2006/relationships/oleObject" Target="embeddings/oleObject109.bin"/><Relationship Id="rId158" Type="http://schemas.openxmlformats.org/officeDocument/2006/relationships/oleObject" Target="embeddings/oleObject130.bin"/><Relationship Id="rId302" Type="http://schemas.openxmlformats.org/officeDocument/2006/relationships/oleObject" Target="embeddings/oleObject247.bin"/><Relationship Id="rId323" Type="http://schemas.openxmlformats.org/officeDocument/2006/relationships/image" Target="media/image55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4.bin"/><Relationship Id="rId83" Type="http://schemas.openxmlformats.org/officeDocument/2006/relationships/oleObject" Target="embeddings/oleObject55.bin"/><Relationship Id="rId179" Type="http://schemas.openxmlformats.org/officeDocument/2006/relationships/oleObject" Target="embeddings/oleObject151.bin"/><Relationship Id="rId190" Type="http://schemas.openxmlformats.org/officeDocument/2006/relationships/oleObject" Target="embeddings/oleObject162.bin"/><Relationship Id="rId204" Type="http://schemas.openxmlformats.org/officeDocument/2006/relationships/oleObject" Target="embeddings/oleObject176.bin"/><Relationship Id="rId225" Type="http://schemas.openxmlformats.org/officeDocument/2006/relationships/oleObject" Target="embeddings/oleObject197.bin"/><Relationship Id="rId246" Type="http://schemas.openxmlformats.org/officeDocument/2006/relationships/oleObject" Target="embeddings/oleObject215.bin"/><Relationship Id="rId267" Type="http://schemas.openxmlformats.org/officeDocument/2006/relationships/oleObject" Target="embeddings/oleObject226.bin"/><Relationship Id="rId288" Type="http://schemas.openxmlformats.org/officeDocument/2006/relationships/image" Target="media/image45.wmf"/><Relationship Id="rId106" Type="http://schemas.openxmlformats.org/officeDocument/2006/relationships/oleObject" Target="embeddings/oleObject78.bin"/><Relationship Id="rId127" Type="http://schemas.openxmlformats.org/officeDocument/2006/relationships/oleObject" Target="embeddings/oleObject99.bin"/><Relationship Id="rId313" Type="http://schemas.openxmlformats.org/officeDocument/2006/relationships/oleObject" Target="embeddings/oleObject25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45.bin"/><Relationship Id="rId94" Type="http://schemas.openxmlformats.org/officeDocument/2006/relationships/oleObject" Target="embeddings/oleObject66.bin"/><Relationship Id="rId148" Type="http://schemas.openxmlformats.org/officeDocument/2006/relationships/oleObject" Target="embeddings/oleObject120.bin"/><Relationship Id="rId169" Type="http://schemas.openxmlformats.org/officeDocument/2006/relationships/oleObject" Target="embeddings/oleObject14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52.bin"/><Relationship Id="rId215" Type="http://schemas.openxmlformats.org/officeDocument/2006/relationships/oleObject" Target="embeddings/oleObject187.bin"/><Relationship Id="rId236" Type="http://schemas.openxmlformats.org/officeDocument/2006/relationships/oleObject" Target="embeddings/oleObject208.bin"/><Relationship Id="rId257" Type="http://schemas.openxmlformats.org/officeDocument/2006/relationships/oleObject" Target="embeddings/oleObject221.bin"/><Relationship Id="rId278" Type="http://schemas.openxmlformats.org/officeDocument/2006/relationships/oleObject" Target="embeddings/oleObject232.bin"/><Relationship Id="rId303" Type="http://schemas.openxmlformats.org/officeDocument/2006/relationships/oleObject" Target="embeddings/oleObject248.bin"/><Relationship Id="rId42" Type="http://schemas.openxmlformats.org/officeDocument/2006/relationships/image" Target="media/image17.wmf"/><Relationship Id="rId84" Type="http://schemas.openxmlformats.org/officeDocument/2006/relationships/oleObject" Target="embeddings/oleObject56.bin"/><Relationship Id="rId138" Type="http://schemas.openxmlformats.org/officeDocument/2006/relationships/oleObject" Target="embeddings/oleObject110.bin"/><Relationship Id="rId191" Type="http://schemas.openxmlformats.org/officeDocument/2006/relationships/oleObject" Target="embeddings/oleObject163.bin"/><Relationship Id="rId205" Type="http://schemas.openxmlformats.org/officeDocument/2006/relationships/oleObject" Target="embeddings/oleObject177.bin"/><Relationship Id="rId247" Type="http://schemas.openxmlformats.org/officeDocument/2006/relationships/image" Target="media/image26.wmf"/><Relationship Id="rId107" Type="http://schemas.openxmlformats.org/officeDocument/2006/relationships/oleObject" Target="embeddings/oleObject79.bin"/><Relationship Id="rId289" Type="http://schemas.openxmlformats.org/officeDocument/2006/relationships/oleObject" Target="embeddings/oleObject238.bin"/><Relationship Id="rId11" Type="http://schemas.openxmlformats.org/officeDocument/2006/relationships/image" Target="media/image3.wmf"/><Relationship Id="rId53" Type="http://schemas.openxmlformats.org/officeDocument/2006/relationships/image" Target="media/image22.wmf"/><Relationship Id="rId149" Type="http://schemas.openxmlformats.org/officeDocument/2006/relationships/oleObject" Target="embeddings/oleObject121.bin"/><Relationship Id="rId314" Type="http://schemas.openxmlformats.org/officeDocument/2006/relationships/image" Target="media/image53.wmf"/><Relationship Id="rId95" Type="http://schemas.openxmlformats.org/officeDocument/2006/relationships/oleObject" Target="embeddings/oleObject67.bin"/><Relationship Id="rId160" Type="http://schemas.openxmlformats.org/officeDocument/2006/relationships/oleObject" Target="embeddings/oleObject132.bin"/><Relationship Id="rId216" Type="http://schemas.openxmlformats.org/officeDocument/2006/relationships/oleObject" Target="embeddings/oleObject188.bin"/><Relationship Id="rId258" Type="http://schemas.openxmlformats.org/officeDocument/2006/relationships/image" Target="media/image31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90.bin"/><Relationship Id="rId325" Type="http://schemas.openxmlformats.org/officeDocument/2006/relationships/image" Target="media/image56.wmf"/><Relationship Id="rId171" Type="http://schemas.openxmlformats.org/officeDocument/2006/relationships/oleObject" Target="embeddings/oleObject143.bin"/><Relationship Id="rId227" Type="http://schemas.openxmlformats.org/officeDocument/2006/relationships/oleObject" Target="embeddings/oleObject199.bin"/><Relationship Id="rId269" Type="http://schemas.openxmlformats.org/officeDocument/2006/relationships/oleObject" Target="embeddings/oleObject227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101.bin"/><Relationship Id="rId280" Type="http://schemas.openxmlformats.org/officeDocument/2006/relationships/oleObject" Target="embeddings/oleObject233.bin"/><Relationship Id="rId75" Type="http://schemas.openxmlformats.org/officeDocument/2006/relationships/oleObject" Target="embeddings/oleObject47.bin"/><Relationship Id="rId140" Type="http://schemas.openxmlformats.org/officeDocument/2006/relationships/oleObject" Target="embeddings/oleObject112.bin"/><Relationship Id="rId182" Type="http://schemas.openxmlformats.org/officeDocument/2006/relationships/oleObject" Target="embeddings/oleObject154.bin"/><Relationship Id="rId6" Type="http://schemas.openxmlformats.org/officeDocument/2006/relationships/endnotes" Target="endnotes.xml"/><Relationship Id="rId238" Type="http://schemas.openxmlformats.org/officeDocument/2006/relationships/oleObject" Target="embeddings/oleObject210.bin"/><Relationship Id="rId291" Type="http://schemas.openxmlformats.org/officeDocument/2006/relationships/oleObject" Target="embeddings/oleObject239.bin"/><Relationship Id="rId305" Type="http://schemas.openxmlformats.org/officeDocument/2006/relationships/oleObject" Target="embeddings/oleObject250.bin"/><Relationship Id="rId44" Type="http://schemas.openxmlformats.org/officeDocument/2006/relationships/image" Target="media/image18.wmf"/><Relationship Id="rId86" Type="http://schemas.openxmlformats.org/officeDocument/2006/relationships/oleObject" Target="embeddings/oleObject58.bin"/><Relationship Id="rId151" Type="http://schemas.openxmlformats.org/officeDocument/2006/relationships/oleObject" Target="embeddings/oleObject123.bin"/><Relationship Id="rId193" Type="http://schemas.openxmlformats.org/officeDocument/2006/relationships/oleObject" Target="embeddings/oleObject165.bin"/><Relationship Id="rId207" Type="http://schemas.openxmlformats.org/officeDocument/2006/relationships/oleObject" Target="embeddings/oleObject179.bin"/><Relationship Id="rId249" Type="http://schemas.openxmlformats.org/officeDocument/2006/relationships/image" Target="media/image27.wmf"/><Relationship Id="rId13" Type="http://schemas.openxmlformats.org/officeDocument/2006/relationships/image" Target="media/image4.wmf"/><Relationship Id="rId109" Type="http://schemas.openxmlformats.org/officeDocument/2006/relationships/oleObject" Target="embeddings/oleObject81.bin"/><Relationship Id="rId260" Type="http://schemas.openxmlformats.org/officeDocument/2006/relationships/image" Target="media/image32.wmf"/><Relationship Id="rId316" Type="http://schemas.openxmlformats.org/officeDocument/2006/relationships/oleObject" Target="embeddings/oleObject257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69.bin"/><Relationship Id="rId120" Type="http://schemas.openxmlformats.org/officeDocument/2006/relationships/oleObject" Target="embeddings/oleObject92.bin"/><Relationship Id="rId162" Type="http://schemas.openxmlformats.org/officeDocument/2006/relationships/oleObject" Target="embeddings/oleObject134.bin"/><Relationship Id="rId218" Type="http://schemas.openxmlformats.org/officeDocument/2006/relationships/oleObject" Target="embeddings/oleObject1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10054</Words>
  <Characters>66046</Characters>
  <Application>Microsoft Office Word</Application>
  <DocSecurity>0</DocSecurity>
  <Lines>550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НС 30</vt:lpstr>
    </vt:vector>
  </TitlesOfParts>
  <Company>Microsoft</Company>
  <LinksUpToDate>false</LinksUpToDate>
  <CharactersWithSpaces>75949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НС 30</dc:title>
  <dc:creator>Олег Салаев</dc:creator>
  <cp:lastModifiedBy>Ирина Пряхина</cp:lastModifiedBy>
  <cp:revision>9</cp:revision>
  <cp:lastPrinted>2018-09-19T14:14:00Z</cp:lastPrinted>
  <dcterms:created xsi:type="dcterms:W3CDTF">2018-09-07T12:36:00Z</dcterms:created>
  <dcterms:modified xsi:type="dcterms:W3CDTF">2018-09-19T14:49:00Z</dcterms:modified>
</cp:coreProperties>
</file>