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3B" w:rsidRPr="00EE253B" w:rsidRDefault="00EE253B" w:rsidP="00EE253B">
      <w:pPr>
        <w:rPr>
          <w:rFonts w:ascii="Garamond" w:hAnsi="Garamond"/>
          <w:b/>
          <w:bCs/>
          <w:sz w:val="28"/>
          <w:szCs w:val="28"/>
        </w:rPr>
      </w:pPr>
      <w:r w:rsidRPr="00EE253B">
        <w:rPr>
          <w:rFonts w:ascii="Garamond" w:hAnsi="Garamond"/>
          <w:b/>
          <w:bCs/>
          <w:sz w:val="28"/>
          <w:szCs w:val="28"/>
          <w:lang w:val="en-US"/>
        </w:rPr>
        <w:t>V</w:t>
      </w:r>
      <w:r w:rsidRPr="00EE253B">
        <w:rPr>
          <w:rFonts w:ascii="Garamond" w:hAnsi="Garamond"/>
          <w:b/>
          <w:bCs/>
          <w:sz w:val="28"/>
          <w:szCs w:val="28"/>
        </w:rPr>
        <w:t>.1</w:t>
      </w:r>
      <w:r w:rsidR="000D252E">
        <w:rPr>
          <w:rFonts w:ascii="Garamond" w:hAnsi="Garamond"/>
          <w:b/>
          <w:bCs/>
          <w:sz w:val="28"/>
          <w:szCs w:val="28"/>
        </w:rPr>
        <w:t>.</w:t>
      </w:r>
      <w:r w:rsidRPr="00EE253B">
        <w:rPr>
          <w:rFonts w:ascii="Garamond" w:hAnsi="Garamond"/>
          <w:b/>
          <w:bCs/>
          <w:sz w:val="28"/>
          <w:szCs w:val="28"/>
        </w:rPr>
        <w:t xml:space="preserve"> Часть 1. Изменения, связанные с особенностями предоставления финансовых гарантий и расчета неустойки </w:t>
      </w:r>
    </w:p>
    <w:p w:rsidR="00EE253B" w:rsidRPr="00EE253B" w:rsidRDefault="00EE253B" w:rsidP="00EE253B">
      <w:pPr>
        <w:rPr>
          <w:rFonts w:ascii="Garamond" w:hAnsi="Garamond"/>
          <w:b/>
          <w:bCs/>
          <w:sz w:val="28"/>
          <w:szCs w:val="28"/>
        </w:rPr>
      </w:pPr>
    </w:p>
    <w:p w:rsidR="00EE253B" w:rsidRPr="00696369" w:rsidRDefault="00EE253B" w:rsidP="00EE253B">
      <w:pPr>
        <w:rPr>
          <w:rFonts w:ascii="Garamond" w:hAnsi="Garamond"/>
          <w:b/>
          <w:bCs/>
          <w:sz w:val="28"/>
          <w:szCs w:val="28"/>
          <w:u w:val="single"/>
        </w:rPr>
      </w:pPr>
      <w:r w:rsidRPr="00696369">
        <w:rPr>
          <w:rFonts w:ascii="Garamond" w:hAnsi="Garamond"/>
          <w:b/>
          <w:bCs/>
          <w:sz w:val="28"/>
          <w:szCs w:val="28"/>
          <w:u w:val="single"/>
        </w:rPr>
        <w:t>Вариант 2 (часть 2)</w:t>
      </w:r>
    </w:p>
    <w:p w:rsidR="00EE253B" w:rsidRPr="00EE253B" w:rsidRDefault="00EE253B" w:rsidP="00EE253B">
      <w:pPr>
        <w:jc w:val="right"/>
        <w:rPr>
          <w:rFonts w:ascii="Garamond" w:hAnsi="Garamond"/>
          <w:b/>
          <w:bCs/>
          <w:sz w:val="28"/>
          <w:szCs w:val="28"/>
        </w:rPr>
      </w:pPr>
      <w:r w:rsidRPr="00EE253B">
        <w:rPr>
          <w:rFonts w:ascii="Garamond" w:hAnsi="Garamond"/>
          <w:b/>
          <w:bCs/>
          <w:sz w:val="28"/>
          <w:szCs w:val="28"/>
        </w:rPr>
        <w:t xml:space="preserve">Приложение </w:t>
      </w:r>
      <w:r w:rsidR="000D252E">
        <w:rPr>
          <w:rFonts w:ascii="Garamond" w:hAnsi="Garamond"/>
          <w:b/>
          <w:bCs/>
          <w:sz w:val="28"/>
          <w:szCs w:val="28"/>
        </w:rPr>
        <w:t xml:space="preserve">№ </w:t>
      </w:r>
      <w:r w:rsidRPr="00EE253B">
        <w:rPr>
          <w:rFonts w:ascii="Garamond" w:hAnsi="Garamond"/>
          <w:b/>
          <w:bCs/>
          <w:sz w:val="28"/>
          <w:szCs w:val="28"/>
        </w:rPr>
        <w:t>5.1.1.2.2</w:t>
      </w:r>
    </w:p>
    <w:p w:rsidR="00EE253B" w:rsidRPr="00EE253B" w:rsidRDefault="00EE253B" w:rsidP="00EE253B">
      <w:pPr>
        <w:jc w:val="right"/>
        <w:rPr>
          <w:rFonts w:ascii="Garamond" w:hAnsi="Garamond"/>
          <w:b/>
          <w:bCs/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073A56" w:rsidRPr="00EE253B" w:rsidTr="005477AD">
        <w:tc>
          <w:tcPr>
            <w:tcW w:w="15048" w:type="dxa"/>
          </w:tcPr>
          <w:p w:rsidR="00073A56" w:rsidRPr="00EE253B" w:rsidRDefault="00073A56" w:rsidP="005477AD">
            <w:pPr>
              <w:keepNext/>
              <w:rPr>
                <w:rFonts w:ascii="Garamond" w:hAnsi="Garamond"/>
                <w:bCs/>
              </w:rPr>
            </w:pPr>
            <w:r w:rsidRPr="00EE253B">
              <w:rPr>
                <w:rFonts w:ascii="Garamond" w:hAnsi="Garamond"/>
                <w:b/>
                <w:bCs/>
              </w:rPr>
              <w:t xml:space="preserve">Инициатор: </w:t>
            </w:r>
            <w:r w:rsidRPr="00EE253B">
              <w:rPr>
                <w:rFonts w:ascii="Garamond" w:hAnsi="Garamond"/>
                <w:bCs/>
              </w:rPr>
              <w:t>Ассоциация «НП Совет рынка»</w:t>
            </w:r>
            <w:r w:rsidR="000D252E">
              <w:rPr>
                <w:rFonts w:ascii="Garamond" w:hAnsi="Garamond"/>
                <w:bCs/>
              </w:rPr>
              <w:t>.</w:t>
            </w:r>
            <w:r w:rsidRPr="00EE253B">
              <w:rPr>
                <w:rFonts w:ascii="Garamond" w:hAnsi="Garamond"/>
                <w:bCs/>
              </w:rPr>
              <w:t xml:space="preserve"> </w:t>
            </w:r>
          </w:p>
          <w:p w:rsidR="00073A56" w:rsidRPr="00EE253B" w:rsidRDefault="00073A56" w:rsidP="005477A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EE253B">
              <w:rPr>
                <w:rFonts w:ascii="Garamond" w:hAnsi="Garamond"/>
                <w:b/>
                <w:bCs/>
              </w:rPr>
              <w:t>Обоснование</w:t>
            </w:r>
            <w:r w:rsidRPr="000D252E">
              <w:rPr>
                <w:rFonts w:ascii="Garamond" w:hAnsi="Garamond"/>
                <w:b/>
              </w:rPr>
              <w:t>:</w:t>
            </w:r>
            <w:r w:rsidRPr="00EE253B">
              <w:rPr>
                <w:rFonts w:ascii="Garamond" w:hAnsi="Garamond"/>
              </w:rPr>
              <w:t xml:space="preserve"> альтернативная редакция изменений.</w:t>
            </w:r>
          </w:p>
          <w:p w:rsidR="00073A56" w:rsidRPr="00EE253B" w:rsidRDefault="00073A56" w:rsidP="008B4C4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EE253B">
              <w:rPr>
                <w:rFonts w:ascii="Garamond" w:hAnsi="Garamond"/>
              </w:rPr>
              <w:t>С учетом планируемых изменений нормативных правовых актов, системно регулирующих применение положений по неустойке на ОРЭМ, предлагается принять следующие изменения: отсрочк</w:t>
            </w:r>
            <w:r w:rsidR="008B4C44">
              <w:rPr>
                <w:rFonts w:ascii="Garamond" w:hAnsi="Garamond"/>
              </w:rPr>
              <w:t>у</w:t>
            </w:r>
            <w:r w:rsidRPr="00EE253B">
              <w:rPr>
                <w:rFonts w:ascii="Garamond" w:hAnsi="Garamond"/>
              </w:rPr>
              <w:t xml:space="preserve"> исполнения обязательств коммерческой инфраструктуры по оформлению договоров цессии.</w:t>
            </w:r>
          </w:p>
          <w:p w:rsidR="00073A56" w:rsidRPr="00EE253B" w:rsidRDefault="00073A56" w:rsidP="00EE253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EE253B">
              <w:rPr>
                <w:rFonts w:ascii="Garamond" w:hAnsi="Garamond"/>
                <w:b/>
                <w:bCs/>
              </w:rPr>
              <w:t>Дата вступления в силу</w:t>
            </w:r>
            <w:r w:rsidRPr="000D252E">
              <w:rPr>
                <w:rFonts w:ascii="Garamond" w:hAnsi="Garamond"/>
                <w:b/>
              </w:rPr>
              <w:t>:</w:t>
            </w:r>
            <w:r w:rsidRPr="00EE253B">
              <w:rPr>
                <w:rFonts w:ascii="Garamond" w:hAnsi="Garamond"/>
              </w:rPr>
              <w:t xml:space="preserve"> </w:t>
            </w:r>
            <w:r w:rsidR="00EE253B">
              <w:rPr>
                <w:rFonts w:ascii="Garamond" w:hAnsi="Garamond"/>
              </w:rPr>
              <w:t>19 апреля 2022 года</w:t>
            </w:r>
            <w:r w:rsidR="000D252E">
              <w:rPr>
                <w:rFonts w:ascii="Garamond" w:hAnsi="Garamond"/>
              </w:rPr>
              <w:t>.</w:t>
            </w:r>
            <w:r w:rsidR="00EE253B">
              <w:rPr>
                <w:rFonts w:ascii="Garamond" w:hAnsi="Garamond"/>
              </w:rPr>
              <w:t xml:space="preserve"> </w:t>
            </w:r>
            <w:r w:rsidRPr="00EE253B">
              <w:rPr>
                <w:rFonts w:ascii="Garamond" w:hAnsi="Garamond"/>
              </w:rPr>
              <w:t xml:space="preserve"> </w:t>
            </w:r>
          </w:p>
        </w:tc>
      </w:tr>
    </w:tbl>
    <w:p w:rsidR="00EE253B" w:rsidRPr="00EE253B" w:rsidRDefault="00EE253B" w:rsidP="00073A56">
      <w:pPr>
        <w:keepNext/>
        <w:rPr>
          <w:rFonts w:ascii="Garamond" w:hAnsi="Garamond"/>
          <w:b/>
          <w:bCs/>
        </w:rPr>
      </w:pPr>
    </w:p>
    <w:p w:rsidR="00073A56" w:rsidRPr="000D252E" w:rsidRDefault="00073A56" w:rsidP="00073A56">
      <w:pPr>
        <w:keepNext/>
        <w:rPr>
          <w:rFonts w:ascii="Garamond" w:hAnsi="Garamond"/>
          <w:b/>
          <w:bCs/>
          <w:sz w:val="26"/>
          <w:szCs w:val="26"/>
        </w:rPr>
      </w:pPr>
      <w:r w:rsidRPr="000D252E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0D252E" w:rsidRPr="000D252E">
        <w:rPr>
          <w:rFonts w:ascii="Garamond" w:hAnsi="Garamond"/>
          <w:b/>
          <w:bCs/>
          <w:sz w:val="26"/>
          <w:szCs w:val="26"/>
        </w:rPr>
        <w:t xml:space="preserve">РЕГЛАМЕНТ ФИНАНСОВЫХ РАСЧЕТОВ НА ОПТОВОМ РЫНКЕ ЭЛЕКТРОЭНЕРГИИ </w:t>
      </w:r>
      <w:r w:rsidRPr="000D252E">
        <w:rPr>
          <w:rFonts w:ascii="Garamond" w:hAnsi="Garamond"/>
          <w:b/>
          <w:bCs/>
          <w:sz w:val="26"/>
          <w:szCs w:val="26"/>
        </w:rPr>
        <w:t>(Приложение № 16 к Договору о присоединении к торговой системе оптового рынка)</w:t>
      </w:r>
    </w:p>
    <w:p w:rsidR="000D252E" w:rsidRDefault="000D252E" w:rsidP="00073A56">
      <w:pPr>
        <w:keepNext/>
        <w:rPr>
          <w:rFonts w:ascii="Garamond" w:hAnsi="Garamond"/>
          <w:b/>
          <w:bCs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"/>
        <w:gridCol w:w="6356"/>
        <w:gridCol w:w="7655"/>
      </w:tblGrid>
      <w:tr w:rsidR="000D252E" w:rsidRPr="00EE253B" w:rsidTr="000D252E">
        <w:trPr>
          <w:trHeight w:val="435"/>
        </w:trPr>
        <w:tc>
          <w:tcPr>
            <w:tcW w:w="1010" w:type="dxa"/>
            <w:vAlign w:val="center"/>
          </w:tcPr>
          <w:p w:rsidR="000D252E" w:rsidRPr="00EE253B" w:rsidRDefault="000D252E" w:rsidP="007D4AC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0D252E" w:rsidRPr="00EE253B" w:rsidRDefault="000D252E" w:rsidP="007D4AC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356" w:type="dxa"/>
            <w:vAlign w:val="center"/>
          </w:tcPr>
          <w:p w:rsidR="000D252E" w:rsidRPr="00EE253B" w:rsidRDefault="000D252E" w:rsidP="007D4AC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0D252E" w:rsidRPr="00EE253B" w:rsidRDefault="000D252E" w:rsidP="007D4AC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655" w:type="dxa"/>
            <w:vAlign w:val="center"/>
          </w:tcPr>
          <w:p w:rsidR="000D252E" w:rsidRPr="00EE253B" w:rsidRDefault="000D252E" w:rsidP="007D4AC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0D252E" w:rsidRPr="00EE253B" w:rsidRDefault="000D252E" w:rsidP="007D4AC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E253B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073A56" w:rsidRPr="00EE253B" w:rsidTr="000D252E">
        <w:trPr>
          <w:trHeight w:val="43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56" w:rsidRPr="00EE253B" w:rsidRDefault="00073A56" w:rsidP="005477A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EE253B">
              <w:rPr>
                <w:rFonts w:ascii="Garamond" w:hAnsi="Garamond"/>
                <w:b/>
                <w:bCs/>
                <w:sz w:val="22"/>
                <w:szCs w:val="22"/>
              </w:rPr>
              <w:t>14</w:t>
            </w:r>
            <w:r w:rsidRPr="00EE253B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.4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14.4. ЦФР и комитент заключают договор уступки прав (цессии) в форме электронного документа с использованием электронной подписи в соответствии со стандартной формой (Приложение № Д 5.1 к </w:t>
            </w:r>
            <w:r w:rsidRPr="00EE253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рынка)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ЦФР не позднее 5 (пятого) рабочего дня с даты фиксации задолженности покупателя размещает в личном кабинете «Формы ЦФР» подписанный электронной подписью ЦФР договор уступки прав (цессии) – оферт</w:t>
            </w:r>
            <w:r w:rsidRPr="00744CF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а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Комитент не позднее 20 (двадцатого) числа месяца, в котором зафиксирована задолженность покупателя (срок для акцепта), подписывает электронной подписью договор уступки прав (цессии). 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Формирование и подписание договора уступки прав (цессии) может осуществляться на бумажном носителе по месту нахождения ЦФР в случае направления комитентом в ЦФР уведомления о невозможности подписания договоров уступки прав (цессии) в электронном виде с электронной подписью (далее – Уведомление).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Уведомление направляется в ЦФР по форме приложения 14.1 к настоящему Регламенту с использованием ЭП с помощью ПО «АРМ участника» или личного кабинета «Формы ЦФР» либо на бумажном носителе, заверенное подписью уполномоченного лица. При формировании Уведомления с использованием ПО «АРМ участника» или личного кабинета «Формы ЦФР» в соответствующей форме заполняются только поля, доступные для редактирования.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В Уведомлении комитент сообщает ЦФР о невозможности подписания договора уступки прав (цессии) в электронном виде с электронной подписью за указанный в Уведомлении период оформления договоров уступки прав (цессии).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Уведомление должно поступить в ЦФР не позднее чем за 4 рабочих дня до окончания месяца, предшествующего месяцу фиксации задолженности. 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Уведомление, не соответствующее перечисленным условиям, ЦФР не исполняется.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ЦФР и комитент заключают договор уступки прав (цессии) на бумажном носителе в соответствии со стандартной формой (Приложение № Д 5 к </w:t>
            </w:r>
            <w:r w:rsidRPr="00EE253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) не позднее 25 (двадцать пятого) числа месяца, указанного в требовании комитента, за исключением следующих случаев: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– если покупатель является участником оптового рынка, в отношении которого возбуждено дело о банкротстве и введена одна из процедур банкротства, при условии, если на дату, указанную в требовании комитента, не истек срок, установленный законодательством о банкротстве для предъявления требований к покупателю в целях включения в реестр требований кредиторов, ЦФР и комитент подписывают договор уступки прав (цессии) в течение 10 (десяти) рабочих дней после даты, указанной в требовании комитента; 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– если в период с даты получения требования комитента и до даты подписания договора уступки прав (цессии) комитентом, состоится конкурс на присвоение статуса гарантирующего 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поставщика в отношении зоны деятельности покупателя, ЦФР и комитент подписывают договор уступки прав (цессии) в соответствии с п. 14.7 настоящего Регламента.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ЦФР публикует </w:t>
            </w:r>
            <w:r w:rsidRPr="00EE253B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на сайте КО, в разделе с ограниченным в соответствии с Правилами ЭДО СЭД </w:t>
            </w:r>
            <w:proofErr w:type="gramStart"/>
            <w:r w:rsidRPr="00EE253B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КО доступом</w:t>
            </w:r>
            <w:proofErr w:type="gramEnd"/>
            <w:r w:rsidRPr="00EE253B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,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 информацию о размере обязательств покупателя по оплате неустойки, рассчитанной (и неоплаченной) </w:t>
            </w:r>
            <w:r w:rsidRPr="00EE253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>за нарушение сроков исполнения обязательств,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EE253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сформированных по матрице прикрепления, 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в части, соответствующей размеру обязательств, указанному в заключенных договорах уступки прав (цессии).</w:t>
            </w:r>
          </w:p>
          <w:p w:rsidR="00073A56" w:rsidRPr="00EE253B" w:rsidRDefault="00073A56" w:rsidP="005477AD">
            <w:pPr>
              <w:pStyle w:val="a4"/>
              <w:ind w:firstLine="567"/>
              <w:contextualSpacing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По запросу комитента о подтверждении наличия задолженности по договорам купли-продажи, заключенным во исполнение договоров комиссии, указанной в заключенных с ЦФР договорах уступки прав (цессии), ЦФР не позднее 10 (десяти) календарных дней с даты получения письменного запроса в целях обеспечения судебно-претензионной работы предоставляет на бумажном носителе следующую информацию:</w:t>
            </w:r>
          </w:p>
          <w:p w:rsidR="00073A56" w:rsidRPr="00EE253B" w:rsidRDefault="00073A56" w:rsidP="005477AD">
            <w:pPr>
              <w:spacing w:before="120" w:after="120"/>
              <w:ind w:firstLine="612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EE253B">
              <w:rPr>
                <w:rFonts w:ascii="Garamond" w:hAnsi="Garamond"/>
                <w:sz w:val="22"/>
                <w:szCs w:val="22"/>
              </w:rPr>
              <w:t xml:space="preserve">– о размере задолженности, сформированной покупателем по договорам купли-продажи, заключенным во исполнение договоров комиссии, и переданной по договорам уступки прав (цессии) в соответствии с </w:t>
            </w:r>
            <w:r w:rsidRPr="00EE253B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EE253B">
              <w:rPr>
                <w:rFonts w:ascii="Garamond" w:hAnsi="Garamond"/>
                <w:sz w:val="22"/>
                <w:szCs w:val="22"/>
              </w:rPr>
              <w:t>, по форме приложения 157 к настоящему Регламенту; и (или)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– о расчете неустойки (пени), рассчитанной (и неоплаченной) </w:t>
            </w:r>
            <w:r w:rsidRPr="00EE253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>за нарушение сроков исполнения обязательств,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EE253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сформированных по матрице прикрепления, 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в части, соответствующей размеру обязательств, указанному в заключенных с ЦФР договорах уступки прав (цессии), по форме приложения 158 к настоящему Регламенту.</w:t>
            </w:r>
          </w:p>
          <w:p w:rsidR="00073A56" w:rsidRPr="00EE253B" w:rsidRDefault="00073A56" w:rsidP="005477AD">
            <w:pPr>
              <w:spacing w:before="120" w:after="120"/>
              <w:ind w:firstLine="512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EE253B">
              <w:rPr>
                <w:rFonts w:ascii="Garamond" w:hAnsi="Garamond"/>
                <w:sz w:val="22"/>
                <w:szCs w:val="22"/>
              </w:rPr>
              <w:t>В случае если у ЦФР имеются сведения о проведенных расчетах в отношении задолженности, переданной по запрашиваемому договору уступки прав (цессии), в дополнение к вышеуказанным документам ЦФР направляет справку о расчетах по запрашиваемому договору уступки прав (цессии) по форме приложения 159 в настоящему Регламенту.</w:t>
            </w:r>
          </w:p>
          <w:p w:rsidR="00073A56" w:rsidRPr="00EE253B" w:rsidRDefault="00073A56" w:rsidP="000D252E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При этом запрос комитента должен содержать номер заключенного с ЦФР договора уступки прав (цессии).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14.4. ЦФР и комитент заключают договор уступки прав (цессии) в форме электронного документа с использованием электронной подписи в соответствии со стандартной формой (Приложение № Д 5.1 к </w:t>
            </w:r>
            <w:r w:rsidRPr="00EE253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рынка)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ЦФР не позднее 5 (пятого) рабочего дня с даты фиксации задолженности покупателя размещает в личном кабинете «Формы ЦФР» подписанный электронной подписью ЦФР договор уступки прав (цессии) – оферт</w:t>
            </w:r>
            <w:r w:rsidR="00744CFD" w:rsidRPr="00744CF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у</w:t>
            </w:r>
            <w:r w:rsidRPr="00E44E66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(в отношении задолженности, зафиксированной на 1 мая 2022</w:t>
            </w:r>
            <w:r w:rsidR="000D252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года</w:t>
            </w:r>
            <w:r w:rsidR="00E44E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ЦФР размещает в личном кабинете «Формы ЦФР» подписанный электронной подписью ЦФР договор уступки прав (цессии) – оферт</w:t>
            </w:r>
            <w:r w:rsidR="00744CFD" w:rsidRPr="00744CF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у</w:t>
            </w:r>
            <w:bookmarkStart w:id="0" w:name="_GoBack"/>
            <w:bookmarkEnd w:id="0"/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срок не позднее 8 (восьмого) рабочего дня </w:t>
            </w:r>
            <w:r w:rsidRPr="00EE253B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  <w:lang w:val="ru-RU"/>
              </w:rPr>
              <w:t>после даты вступления в силу</w:t>
            </w:r>
            <w:r w:rsidRPr="00EE253B">
              <w:rPr>
                <w:rFonts w:ascii="Garamond" w:hAnsi="Garamond" w:cs="Garamond"/>
                <w:color w:val="000000" w:themeColor="text1"/>
                <w:sz w:val="22"/>
                <w:szCs w:val="22"/>
                <w:highlight w:val="yellow"/>
                <w:lang w:val="ru-RU"/>
              </w:rPr>
              <w:t xml:space="preserve"> постановления </w:t>
            </w:r>
            <w:r w:rsidRPr="00EE253B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  <w:lang w:val="ru-RU"/>
              </w:rPr>
              <w:t>Правительства Российской Федерации «О внесении изменений в некоторые акты Правительства Российской Федерации, связанных с установлением особенностей правового регулирования отношений в сферах электроэнергетики, тепло-, газо-, водоснабжения и водоотведения»,</w:t>
            </w:r>
            <w:r w:rsidRPr="00EE253B">
              <w:rPr>
                <w:rFonts w:ascii="Garamond" w:hAnsi="Garamond"/>
                <w:color w:val="FF0000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но не ранее 12 мая 2022 года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).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Комитент не позднее 20 (двадцатого) числа месяца, в котором зафиксирована задолженность покупателя (срок для акцепта), подписывает электронной подписью договор уступки прав (цессии</w:t>
            </w:r>
            <w:r w:rsidRPr="00E44E66">
              <w:rPr>
                <w:rFonts w:ascii="Garamond" w:hAnsi="Garamond"/>
                <w:sz w:val="22"/>
                <w:szCs w:val="22"/>
                <w:lang w:val="ru-RU"/>
              </w:rPr>
              <w:t xml:space="preserve">) 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(если месяц, в котором зафиксирована задолженность покупателя</w:t>
            </w:r>
            <w:r w:rsidR="00E44E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– май 2022</w:t>
            </w:r>
            <w:r w:rsidR="00E44E66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года –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срок не позднее 5 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>рабочих дней после размещения в личном кабинете «Формы ЦФР» подписанного электронной подписью ЦФР договора уступки прав (цессии) – оферты).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Формирование и подписание договора уступки прав (цессии) может осуществляться на бумажном носителе по месту нахождения ЦФР в случае направления комитентом в ЦФР уведомления о невозможности подписания договоров уступки прав (цессии) в электронном виде с электронной подписью (далее – Уведомление).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Уведомление направляется в ЦФР по форме приложения 14.1 к настоящему Регламенту с использованием ЭП с помощью ПО «АРМ участника» или личного кабинета «Формы ЦФР» либо на бумажном носителе, заверенное подписью уполномоченного лица. При формировании Уведомления с использованием ПО «АРМ участника» или личного кабинета «Формы ЦФР» в соответствующей форме заполняются только поля, доступные для редактирования.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В Уведомлении комитент сообщает ЦФР о невозможности подписания договора уступки прав (цессии) в электронном виде с электронной подписью за указанный в Уведомлении период оформления договоров уступки прав (цессии).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Уведомление должно поступить в ЦФР не позднее чем за 4 рабочих дня до окончания месяца, предшествующего месяцу фиксации задолженности. 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Уведомление, не соответствующее перечисленным условиям, ЦФР не исполняется.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ЦФР и комитент заключают договор уступки прав (цессии) на бумажном носителе в соответствии со стандартной формой (Приложение № Д 5 к </w:t>
            </w:r>
            <w:r w:rsidRPr="00EE253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) не позднее 25 (двадцать пятого) числа месяца, указанного в требовании комитента</w:t>
            </w:r>
            <w:r w:rsidRPr="009B7DC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(если в требовании указана дата, на которую зафиксирована задолженность – 1 мая 2022</w:t>
            </w:r>
            <w:r w:rsidR="008B4C4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года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то в срок не позднее 27 мая 2022 года)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, за исключением следующих случаев: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– если покупатель является участником оптового рынка, в отношении которого возбуждено дело о банкротстве и введена одна из процедур банкротства, при условии, если на дату, указанную в требовании комитента, не истек срок, установленный законодательством о банкротстве для предъявления требований к покупателю в целях включения в реестр требований кредиторов, ЦФР и комитент подписывают договор уступки прав (цессии) в течение 10 (десяти) рабочих дней после даты, указанной в требовании комитента 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(если в требовании указана дата, на 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>которую зафиксирована задолженность – 1 мая 2022</w:t>
            </w:r>
            <w:r w:rsidR="008B4C4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года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="009B7DC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то</w:t>
            </w:r>
            <w:r w:rsidRPr="00EE253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в срок не позднее 1 июня 2022 года)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; 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– если в период с даты получения требования комитента и до даты подписания договора уступки прав (цессии) комитентом, состоится конкурс на присвоение статуса гарантирующего поставщика в отношении зоны деятельности покупателя, ЦФР и комитент подписывают договор уступки прав (цессии) в соответствии с п. 14.7 настоящего Регламента.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ЦФР публикует </w:t>
            </w:r>
            <w:r w:rsidRPr="00EE253B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 xml:space="preserve">на сайте КО, в разделе с ограниченным в соответствии с Правилами ЭДО СЭД </w:t>
            </w:r>
            <w:proofErr w:type="gramStart"/>
            <w:r w:rsidRPr="00EE253B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КО доступом</w:t>
            </w:r>
            <w:proofErr w:type="gramEnd"/>
            <w:r w:rsidRPr="00EE253B">
              <w:rPr>
                <w:rFonts w:ascii="Garamond" w:hAnsi="Garamond"/>
                <w:bCs/>
                <w:iCs/>
                <w:sz w:val="22"/>
                <w:szCs w:val="22"/>
                <w:lang w:val="ru-RU"/>
              </w:rPr>
              <w:t>,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 информацию о размере обязательств покупателя по оплате неустойки, рассчитанной (и неоплаченной) </w:t>
            </w:r>
            <w:r w:rsidRPr="00EE253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>за нарушение сроков исполнения обязательств,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EE253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сформированных по матрице прикрепления, 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в части, соответствующей размеру обязательств, указанному в заключенных договорах уступки прав (цессии).</w:t>
            </w:r>
          </w:p>
          <w:p w:rsidR="00073A56" w:rsidRPr="00EE253B" w:rsidRDefault="00073A56" w:rsidP="005477AD">
            <w:pPr>
              <w:pStyle w:val="a4"/>
              <w:ind w:firstLine="567"/>
              <w:contextualSpacing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По запросу комитента о подтверждении наличия задолженности по договорам купли-продажи, заключенным во исполнение договоров комиссии, указанной в заключенных с ЦФР договорах уступки прав (цессии), ЦФР не позднее 10 (десяти) календарных дней с даты получения письменного запроса в целях обеспечения судебно-претензионной работы предоставляет на бумажном носителе следующую информацию:</w:t>
            </w:r>
          </w:p>
          <w:p w:rsidR="00073A56" w:rsidRPr="00EE253B" w:rsidRDefault="00073A56" w:rsidP="005477AD">
            <w:pPr>
              <w:spacing w:before="120" w:after="120"/>
              <w:ind w:firstLine="612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EE253B">
              <w:rPr>
                <w:rFonts w:ascii="Garamond" w:hAnsi="Garamond"/>
                <w:sz w:val="22"/>
                <w:szCs w:val="22"/>
              </w:rPr>
              <w:t xml:space="preserve">– о размере задолженности, сформированной покупателем по договорам купли-продажи, заключенным во исполнение договоров комиссии, и переданной по договорам уступки прав (цессии) в соответствии с </w:t>
            </w:r>
            <w:r w:rsidRPr="00EE253B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EE253B">
              <w:rPr>
                <w:rFonts w:ascii="Garamond" w:hAnsi="Garamond"/>
                <w:sz w:val="22"/>
                <w:szCs w:val="22"/>
              </w:rPr>
              <w:t>, по форме приложения 157 к настоящему Регламенту; и (или)</w:t>
            </w:r>
          </w:p>
          <w:p w:rsidR="00073A56" w:rsidRPr="00EE253B" w:rsidRDefault="00073A56" w:rsidP="005477A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– о расчете неустойки (пени), рассчитанной (и неоплаченной) </w:t>
            </w:r>
            <w:r w:rsidRPr="00EE253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>за нарушение сроков исполнения обязательств,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EE253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сформированных по матрице прикрепления, </w:t>
            </w: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t>в части, соответствующей размеру обязательств, указанному в заключенных с ЦФР договорах уступки прав (цессии), по форме приложения 158 к настоящему Регламенту.</w:t>
            </w:r>
          </w:p>
          <w:p w:rsidR="00073A56" w:rsidRPr="00EE253B" w:rsidRDefault="00073A56" w:rsidP="005477AD">
            <w:pPr>
              <w:spacing w:before="120" w:after="120"/>
              <w:ind w:firstLine="512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EE253B">
              <w:rPr>
                <w:rFonts w:ascii="Garamond" w:hAnsi="Garamond"/>
                <w:sz w:val="22"/>
                <w:szCs w:val="22"/>
              </w:rPr>
              <w:t>В случае если у ЦФР имеются сведения о проведенных расчетах в отношении задолженности, переданной по запрашиваемому договору уступки прав (цессии), в дополнение к вышеуказанным документам ЦФР направляет справку о расчетах по запрашиваемому договору уступки прав (цессии) по форме приложения 159 в настоящему Регламенту.</w:t>
            </w:r>
          </w:p>
          <w:p w:rsidR="00073A56" w:rsidRPr="00EE253B" w:rsidRDefault="00073A56" w:rsidP="002C0720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EE253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При этом запрос комитента должен содержать номер заключенного с ЦФР договора уступки прав (цессии).</w:t>
            </w:r>
          </w:p>
        </w:tc>
      </w:tr>
    </w:tbl>
    <w:p w:rsidR="00073A56" w:rsidRPr="00EE253B" w:rsidRDefault="00073A56">
      <w:pPr>
        <w:rPr>
          <w:rFonts w:ascii="Garamond" w:hAnsi="Garamond"/>
          <w:sz w:val="22"/>
          <w:szCs w:val="22"/>
        </w:rPr>
      </w:pPr>
    </w:p>
    <w:sectPr w:rsidR="00073A56" w:rsidRPr="00EE253B" w:rsidSect="000D252E">
      <w:footerReference w:type="default" r:id="rId8"/>
      <w:pgSz w:w="16838" w:h="11906" w:orient="landscape"/>
      <w:pgMar w:top="1134" w:right="851" w:bottom="1134" w:left="1134" w:header="708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D96" w:rsidRDefault="00E52D96">
      <w:r>
        <w:separator/>
      </w:r>
    </w:p>
  </w:endnote>
  <w:endnote w:type="continuationSeparator" w:id="0">
    <w:p w:rsidR="00E52D96" w:rsidRDefault="00E5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871" w:rsidRDefault="00771FD8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E61E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D96" w:rsidRDefault="00E52D96">
      <w:r>
        <w:separator/>
      </w:r>
    </w:p>
  </w:footnote>
  <w:footnote w:type="continuationSeparator" w:id="0">
    <w:p w:rsidR="00E52D96" w:rsidRDefault="00E5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E7B0E"/>
    <w:multiLevelType w:val="hybridMultilevel"/>
    <w:tmpl w:val="FA0A0300"/>
    <w:lvl w:ilvl="0" w:tplc="4986EC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FA33FE"/>
    <w:multiLevelType w:val="hybridMultilevel"/>
    <w:tmpl w:val="BA969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13F9A"/>
    <w:multiLevelType w:val="hybridMultilevel"/>
    <w:tmpl w:val="67025894"/>
    <w:lvl w:ilvl="0" w:tplc="80C0C31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4" w15:restartNumberingAfterBreak="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0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-501"/>
        </w:tabs>
        <w:ind w:left="786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 w15:restartNumberingAfterBreak="0">
    <w:nsid w:val="726B50E1"/>
    <w:multiLevelType w:val="hybridMultilevel"/>
    <w:tmpl w:val="7A4898C0"/>
    <w:lvl w:ilvl="0" w:tplc="BBA2DF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6903F72"/>
    <w:multiLevelType w:val="hybridMultilevel"/>
    <w:tmpl w:val="6610F352"/>
    <w:lvl w:ilvl="0" w:tplc="E3502EF4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4578B4"/>
    <w:multiLevelType w:val="hybridMultilevel"/>
    <w:tmpl w:val="49C8D0BE"/>
    <w:lvl w:ilvl="0" w:tplc="5484C96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9439FE"/>
    <w:multiLevelType w:val="hybridMultilevel"/>
    <w:tmpl w:val="1ABA914A"/>
    <w:lvl w:ilvl="0" w:tplc="FFFFFFFF">
      <w:start w:val="2"/>
      <w:numFmt w:val="bullet"/>
      <w:lvlText w:val="−"/>
      <w:lvlJc w:val="left"/>
      <w:pPr>
        <w:ind w:left="1287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20"/>
  </w:num>
  <w:num w:numId="5">
    <w:abstractNumId w:val="16"/>
  </w:num>
  <w:num w:numId="6">
    <w:abstractNumId w:val="13"/>
  </w:num>
  <w:num w:numId="7">
    <w:abstractNumId w:val="17"/>
  </w:num>
  <w:num w:numId="8">
    <w:abstractNumId w:val="2"/>
  </w:num>
  <w:num w:numId="9">
    <w:abstractNumId w:val="25"/>
  </w:num>
  <w:num w:numId="10">
    <w:abstractNumId w:val="0"/>
  </w:num>
  <w:num w:numId="11">
    <w:abstractNumId w:val="8"/>
  </w:num>
  <w:num w:numId="12">
    <w:abstractNumId w:val="1"/>
  </w:num>
  <w:num w:numId="13">
    <w:abstractNumId w:val="18"/>
  </w:num>
  <w:num w:numId="14">
    <w:abstractNumId w:val="14"/>
  </w:num>
  <w:num w:numId="15">
    <w:abstractNumId w:val="4"/>
  </w:num>
  <w:num w:numId="16">
    <w:abstractNumId w:val="10"/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0"/>
  </w:num>
  <w:num w:numId="21">
    <w:abstractNumId w:val="10"/>
  </w:num>
  <w:num w:numId="22">
    <w:abstractNumId w:val="3"/>
  </w:num>
  <w:num w:numId="23">
    <w:abstractNumId w:val="2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0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9"/>
  </w:num>
  <w:num w:numId="28">
    <w:abstractNumId w:val="22"/>
  </w:num>
  <w:num w:numId="29">
    <w:abstractNumId w:val="5"/>
  </w:num>
  <w:num w:numId="30">
    <w:abstractNumId w:val="21"/>
  </w:num>
  <w:num w:numId="31">
    <w:abstractNumId w:val="15"/>
  </w:num>
  <w:num w:numId="32">
    <w:abstractNumId w:val="24"/>
  </w:num>
  <w:num w:numId="33">
    <w:abstractNumId w:val="27"/>
  </w:num>
  <w:num w:numId="34">
    <w:abstractNumId w:val="6"/>
  </w:num>
  <w:num w:numId="35">
    <w:abstractNumId w:val="26"/>
  </w:num>
  <w:num w:numId="36">
    <w:abstractNumId w:val="28"/>
  </w:num>
  <w:num w:numId="37">
    <w:abstractNumId w:val="1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71"/>
    <w:rsid w:val="000563CE"/>
    <w:rsid w:val="00073A56"/>
    <w:rsid w:val="000D252E"/>
    <w:rsid w:val="00176801"/>
    <w:rsid w:val="002C0720"/>
    <w:rsid w:val="002C7570"/>
    <w:rsid w:val="0033629A"/>
    <w:rsid w:val="00666871"/>
    <w:rsid w:val="00696369"/>
    <w:rsid w:val="00744CFD"/>
    <w:rsid w:val="00771FD8"/>
    <w:rsid w:val="00837FF4"/>
    <w:rsid w:val="008B4C44"/>
    <w:rsid w:val="008E61E0"/>
    <w:rsid w:val="009B7DCB"/>
    <w:rsid w:val="00CD23AC"/>
    <w:rsid w:val="00E44E66"/>
    <w:rsid w:val="00E52D96"/>
    <w:rsid w:val="00E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8B015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pPr>
      <w:keepNext/>
      <w:tabs>
        <w:tab w:val="num" w:pos="1080"/>
      </w:tabs>
      <w:spacing w:before="240" w:after="120"/>
      <w:ind w:left="1080" w:hanging="360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paragraph" w:customStyle="1" w:styleId="a3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Pr>
      <w:rFonts w:ascii="Times New Roman" w:hAnsi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Pr>
      <w:rFonts w:ascii="Times New Roman" w:hAnsi="Times New Roman"/>
      <w:b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locked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Times New Roman" w:hAnsi="Times New Roman"/>
      <w:sz w:val="24"/>
    </w:rPr>
  </w:style>
  <w:style w:type="paragraph" w:styleId="2">
    <w:name w:val="List Number 2"/>
    <w:basedOn w:val="a"/>
    <w:uiPriority w:val="99"/>
    <w:pPr>
      <w:keepNext/>
      <w:keepLines/>
      <w:numPr>
        <w:numId w:val="1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styleId="af3">
    <w:name w:val="Body Text Indent"/>
    <w:basedOn w:val="a"/>
    <w:link w:val="af4"/>
    <w:uiPriority w:val="9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Pr>
      <w:rFonts w:ascii="Times New Roman" w:hAnsi="Times New Roman"/>
      <w:sz w:val="24"/>
    </w:rPr>
  </w:style>
  <w:style w:type="paragraph" w:styleId="af5">
    <w:name w:val="Block Text"/>
    <w:basedOn w:val="a"/>
    <w:uiPriority w:val="99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Pr>
      <w:rFonts w:ascii="Garamond" w:hAnsi="Garamond"/>
      <w:b/>
      <w:color w:val="000000"/>
      <w:sz w:val="22"/>
    </w:rPr>
  </w:style>
  <w:style w:type="paragraph" w:styleId="af6">
    <w:name w:val="footnote text"/>
    <w:basedOn w:val="a"/>
    <w:link w:val="af7"/>
    <w:uiPriority w:val="99"/>
    <w:semiHidden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Pr>
      <w:rFonts w:ascii="Times New Roman" w:hAnsi="Times New Roman" w:cs="Times New Roman"/>
    </w:rPr>
  </w:style>
  <w:style w:type="character" w:styleId="af8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9">
    <w:name w:val="Title"/>
    <w:basedOn w:val="a"/>
    <w:link w:val="afa"/>
    <w:uiPriority w:val="99"/>
    <w:qFormat/>
    <w:pPr>
      <w:jc w:val="center"/>
    </w:pPr>
    <w:rPr>
      <w:sz w:val="28"/>
      <w:szCs w:val="28"/>
    </w:rPr>
  </w:style>
  <w:style w:type="character" w:customStyle="1" w:styleId="afa">
    <w:name w:val="Заголовок Знак"/>
    <w:basedOn w:val="a0"/>
    <w:link w:val="af9"/>
    <w:uiPriority w:val="99"/>
    <w:locked/>
    <w:rPr>
      <w:rFonts w:ascii="Times New Roman" w:hAnsi="Times New Roman" w:cs="Times New Roman"/>
      <w:sz w:val="28"/>
      <w:szCs w:val="28"/>
    </w:rPr>
  </w:style>
  <w:style w:type="paragraph" w:styleId="afb">
    <w:name w:val="Plain Text"/>
    <w:basedOn w:val="a"/>
    <w:link w:val="afc"/>
    <w:uiPriority w:val="99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c">
    <w:name w:val="Текст Знак"/>
    <w:basedOn w:val="a0"/>
    <w:link w:val="afb"/>
    <w:uiPriority w:val="99"/>
    <w:locked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24">
    <w:name w:val="Обычный2"/>
    <w:uiPriority w:val="99"/>
    <w:rPr>
      <w:rFonts w:ascii="Times New Roman CYR" w:eastAsia="Times New Roman" w:hAnsi="Times New Roman CYR"/>
      <w:sz w:val="20"/>
      <w:szCs w:val="20"/>
      <w:lang w:val="en-US"/>
    </w:rPr>
  </w:style>
  <w:style w:type="paragraph" w:customStyle="1" w:styleId="aff0">
    <w:name w:val="Обычный текст"/>
    <w:basedOn w:val="a"/>
    <w:link w:val="aff1"/>
    <w:uiPriority w:val="99"/>
    <w:pPr>
      <w:ind w:firstLine="425"/>
    </w:pPr>
    <w:rPr>
      <w:rFonts w:eastAsia="Arial Unicode MS"/>
    </w:rPr>
  </w:style>
  <w:style w:type="character" w:customStyle="1" w:styleId="aff1">
    <w:name w:val="Обычный текст Знак"/>
    <w:link w:val="aff0"/>
    <w:uiPriority w:val="99"/>
    <w:rPr>
      <w:rFonts w:ascii="Times New Roman" w:eastAsia="Arial Unicode MS" w:hAnsi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rPr>
      <w:rFonts w:ascii="Times New Roman" w:eastAsia="Times New Roman" w:hAnsi="Times New Roman"/>
      <w:sz w:val="24"/>
      <w:szCs w:val="24"/>
    </w:rPr>
  </w:style>
  <w:style w:type="paragraph" w:styleId="aff2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4837F-F7A1-4696-B7A8-356B7870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1488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natella</dc:creator>
  <cp:lastModifiedBy>Пряхина Ирина Игоревна</cp:lastModifiedBy>
  <cp:revision>7</cp:revision>
  <cp:lastPrinted>2022-03-04T16:12:00Z</cp:lastPrinted>
  <dcterms:created xsi:type="dcterms:W3CDTF">2022-04-18T10:12:00Z</dcterms:created>
  <dcterms:modified xsi:type="dcterms:W3CDTF">2022-04-18T21:22:00Z</dcterms:modified>
</cp:coreProperties>
</file>