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630EF" w14:textId="77777777" w:rsidR="006F2D3C" w:rsidRPr="001356D4" w:rsidRDefault="006F2D3C" w:rsidP="00F62E81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r w:rsidRPr="001356D4">
        <w:rPr>
          <w:rFonts w:ascii="Garamond" w:hAnsi="Garamond"/>
          <w:b/>
          <w:sz w:val="28"/>
          <w:szCs w:val="28"/>
          <w:lang w:val="en-US"/>
        </w:rPr>
        <w:t>VIII</w:t>
      </w:r>
      <w:r w:rsidRPr="001356D4">
        <w:rPr>
          <w:rFonts w:ascii="Garamond" w:hAnsi="Garamond"/>
          <w:b/>
          <w:sz w:val="28"/>
          <w:szCs w:val="28"/>
        </w:rPr>
        <w:t xml:space="preserve">.7. Изменения, связанные с особенностями расчета неустойки (пени) и осуществления контроля за расчетами </w:t>
      </w:r>
      <w:r>
        <w:rPr>
          <w:rFonts w:ascii="Garamond" w:hAnsi="Garamond"/>
          <w:b/>
          <w:sz w:val="28"/>
          <w:szCs w:val="28"/>
        </w:rPr>
        <w:t>в </w:t>
      </w:r>
      <w:r w:rsidRPr="001356D4">
        <w:rPr>
          <w:rFonts w:ascii="Garamond" w:hAnsi="Garamond"/>
          <w:b/>
          <w:sz w:val="28"/>
          <w:szCs w:val="28"/>
        </w:rPr>
        <w:t>отношении единого закупщика на территории новых субъектов Российской Федерации</w:t>
      </w:r>
    </w:p>
    <w:p w14:paraId="66D037A9" w14:textId="77777777" w:rsidR="006F2D3C" w:rsidRPr="001356D4" w:rsidRDefault="006F2D3C" w:rsidP="00F62E81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5CF42B87" w14:textId="77777777" w:rsidR="006F2D3C" w:rsidRPr="001356D4" w:rsidRDefault="006F2D3C" w:rsidP="00F62E81">
      <w:pPr>
        <w:widowControl w:val="0"/>
        <w:spacing w:after="0" w:line="240" w:lineRule="auto"/>
        <w:jc w:val="right"/>
        <w:rPr>
          <w:rFonts w:ascii="Garamond" w:eastAsia="Times New Roman" w:hAnsi="Garamond"/>
          <w:b/>
          <w:sz w:val="28"/>
          <w:szCs w:val="28"/>
          <w:lang w:eastAsia="ru-RU"/>
        </w:rPr>
      </w:pPr>
      <w:r w:rsidRPr="001356D4">
        <w:rPr>
          <w:rFonts w:ascii="Garamond" w:eastAsia="Times New Roman" w:hAnsi="Garamond"/>
          <w:b/>
          <w:sz w:val="28"/>
          <w:szCs w:val="28"/>
          <w:lang w:eastAsia="ru-RU"/>
        </w:rPr>
        <w:t>Приложение №</w:t>
      </w:r>
      <w:r w:rsidRPr="001356D4">
        <w:rPr>
          <w:rFonts w:ascii="Garamond" w:eastAsia="Times New Roman" w:hAnsi="Garamond"/>
          <w:b/>
          <w:sz w:val="28"/>
          <w:szCs w:val="28"/>
          <w:lang w:val="en-US" w:eastAsia="ru-RU"/>
        </w:rPr>
        <w:t xml:space="preserve"> 8.7</w:t>
      </w:r>
      <w:r>
        <w:rPr>
          <w:rFonts w:ascii="Garamond" w:eastAsia="Times New Roman" w:hAnsi="Garamond"/>
          <w:b/>
          <w:sz w:val="28"/>
          <w:szCs w:val="28"/>
          <w:lang w:eastAsia="ru-RU"/>
        </w:rPr>
        <w:t>.1</w:t>
      </w:r>
    </w:p>
    <w:p w14:paraId="5DC8AE1C" w14:textId="77777777" w:rsidR="00FF2565" w:rsidRDefault="00FF2565" w:rsidP="00F62E81">
      <w:pPr>
        <w:widowControl w:val="0"/>
        <w:spacing w:after="0" w:line="240" w:lineRule="auto"/>
        <w:jc w:val="center"/>
        <w:rPr>
          <w:rFonts w:ascii="Garamond" w:hAnsi="Garamond"/>
          <w:b/>
          <w:i/>
        </w:rPr>
      </w:pPr>
    </w:p>
    <w:tbl>
      <w:tblPr>
        <w:tblW w:w="149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FF2565" w14:paraId="04D9B0DF" w14:textId="77777777" w:rsidTr="00F62E81">
        <w:trPr>
          <w:trHeight w:val="928"/>
        </w:trPr>
        <w:tc>
          <w:tcPr>
            <w:tcW w:w="14992" w:type="dxa"/>
          </w:tcPr>
          <w:p w14:paraId="76CC4933" w14:textId="7F9F87A6" w:rsidR="00FF2565" w:rsidRDefault="001A5748" w:rsidP="00F62E81">
            <w:pPr>
              <w:pStyle w:val="ConsPlusNormal"/>
              <w:tabs>
                <w:tab w:val="left" w:pos="360"/>
                <w:tab w:val="left" w:pos="1325"/>
              </w:tabs>
              <w:ind w:firstLine="0"/>
              <w:jc w:val="both"/>
              <w:outlineLvl w:val="0"/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Инициатор: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C5011">
              <w:rPr>
                <w:rFonts w:ascii="Garamond" w:hAnsi="Garamond"/>
                <w:sz w:val="24"/>
                <w:szCs w:val="24"/>
              </w:rPr>
              <w:t>ООО «Единый закупщик»</w:t>
            </w:r>
            <w:r w:rsidR="00F62E81">
              <w:rPr>
                <w:rFonts w:ascii="Garamond" w:hAnsi="Garamond"/>
                <w:sz w:val="24"/>
                <w:szCs w:val="24"/>
              </w:rPr>
              <w:t>.</w:t>
            </w:r>
          </w:p>
          <w:p w14:paraId="5BC84681" w14:textId="77777777" w:rsidR="000C5011" w:rsidRDefault="001A5748" w:rsidP="00F62E81">
            <w:pPr>
              <w:spacing w:after="0" w:line="240" w:lineRule="auto"/>
              <w:ind w:left="-567" w:firstLine="60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Обоснование: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C5011" w:rsidRPr="00204E88">
              <w:rPr>
                <w:rFonts w:ascii="Garamond" w:hAnsi="Garamond"/>
                <w:sz w:val="24"/>
                <w:szCs w:val="24"/>
              </w:rPr>
              <w:t xml:space="preserve">необходимо предусмотреть в регламентах </w:t>
            </w:r>
            <w:r w:rsidR="000C5011">
              <w:rPr>
                <w:rFonts w:ascii="Garamond" w:hAnsi="Garamond"/>
                <w:sz w:val="24"/>
                <w:szCs w:val="24"/>
              </w:rPr>
              <w:t xml:space="preserve">оптового </w:t>
            </w:r>
            <w:r w:rsidR="000C5011" w:rsidRPr="00204E88">
              <w:rPr>
                <w:rFonts w:ascii="Garamond" w:hAnsi="Garamond"/>
                <w:sz w:val="24"/>
                <w:szCs w:val="24"/>
              </w:rPr>
              <w:t>рынка следующие нормы:</w:t>
            </w:r>
          </w:p>
          <w:p w14:paraId="2D45A59F" w14:textId="77777777" w:rsidR="000C5011" w:rsidRPr="00204E88" w:rsidRDefault="000C5011" w:rsidP="00F62E81">
            <w:pPr>
              <w:pStyle w:val="a7"/>
              <w:numPr>
                <w:ilvl w:val="0"/>
                <w:numId w:val="17"/>
              </w:numPr>
              <w:overflowPunct/>
              <w:autoSpaceDE/>
              <w:autoSpaceDN/>
              <w:adjustRightInd/>
              <w:ind w:left="714" w:hanging="357"/>
              <w:contextualSpacing/>
              <w:jc w:val="both"/>
              <w:textAlignment w:val="auto"/>
              <w:rPr>
                <w:rFonts w:ascii="Garamond" w:eastAsia="Calibri" w:hAnsi="Garamond"/>
                <w:sz w:val="24"/>
                <w:szCs w:val="24"/>
                <w:lang w:val="ru-RU" w:eastAsia="en-US"/>
              </w:rPr>
            </w:pPr>
            <w:r w:rsidRPr="00204E88">
              <w:rPr>
                <w:rFonts w:ascii="Garamond" w:eastAsia="Calibri" w:hAnsi="Garamond"/>
                <w:sz w:val="24"/>
                <w:szCs w:val="24"/>
                <w:lang w:val="ru-RU" w:eastAsia="en-US"/>
              </w:rPr>
              <w:t xml:space="preserve">неустойка за нарушение </w:t>
            </w:r>
            <w:r>
              <w:rPr>
                <w:rFonts w:ascii="Garamond" w:eastAsia="Calibri" w:hAnsi="Garamond"/>
                <w:sz w:val="24"/>
                <w:szCs w:val="24"/>
                <w:lang w:val="ru-RU" w:eastAsia="en-US"/>
              </w:rPr>
              <w:t>е</w:t>
            </w:r>
            <w:r w:rsidRPr="00204E88">
              <w:rPr>
                <w:rFonts w:ascii="Garamond" w:eastAsia="Calibri" w:hAnsi="Garamond"/>
                <w:sz w:val="24"/>
                <w:szCs w:val="24"/>
                <w:lang w:val="ru-RU" w:eastAsia="en-US"/>
              </w:rPr>
              <w:t>диным закупщиком сроков исполнения обязательств на оптовом рынке не рассчитывается;</w:t>
            </w:r>
          </w:p>
          <w:p w14:paraId="63EF87AC" w14:textId="77777777" w:rsidR="000C5011" w:rsidRPr="00204E88" w:rsidRDefault="000C5011" w:rsidP="00F62E81">
            <w:pPr>
              <w:pStyle w:val="a7"/>
              <w:numPr>
                <w:ilvl w:val="0"/>
                <w:numId w:val="17"/>
              </w:numPr>
              <w:overflowPunct/>
              <w:autoSpaceDE/>
              <w:autoSpaceDN/>
              <w:adjustRightInd/>
              <w:ind w:left="714" w:hanging="357"/>
              <w:contextualSpacing/>
              <w:jc w:val="both"/>
              <w:textAlignment w:val="auto"/>
              <w:rPr>
                <w:rFonts w:ascii="Garamond" w:eastAsia="Calibri" w:hAnsi="Garamond"/>
                <w:sz w:val="24"/>
                <w:szCs w:val="24"/>
                <w:lang w:val="ru-RU" w:eastAsia="en-US"/>
              </w:rPr>
            </w:pPr>
            <w:r>
              <w:rPr>
                <w:rFonts w:ascii="Garamond" w:eastAsia="Calibri" w:hAnsi="Garamond"/>
                <w:sz w:val="24"/>
                <w:szCs w:val="24"/>
                <w:lang w:val="ru-RU" w:eastAsia="en-US"/>
              </w:rPr>
              <w:t>е</w:t>
            </w:r>
            <w:r w:rsidRPr="00204E88">
              <w:rPr>
                <w:rFonts w:ascii="Garamond" w:eastAsia="Calibri" w:hAnsi="Garamond"/>
                <w:sz w:val="24"/>
                <w:szCs w:val="24"/>
                <w:lang w:val="ru-RU" w:eastAsia="en-US"/>
              </w:rPr>
              <w:t>диный закупщик исключается из мониторинга нарушения сроков исполнения обязательств в каждую дату платежа для целей определения участников, обязанных предоставить финансовые гарантии;</w:t>
            </w:r>
          </w:p>
          <w:p w14:paraId="7734B330" w14:textId="77777777" w:rsidR="000C5011" w:rsidRPr="00204E88" w:rsidRDefault="000C5011" w:rsidP="00F62E81">
            <w:pPr>
              <w:pStyle w:val="a7"/>
              <w:numPr>
                <w:ilvl w:val="0"/>
                <w:numId w:val="17"/>
              </w:numPr>
              <w:overflowPunct/>
              <w:autoSpaceDE/>
              <w:autoSpaceDN/>
              <w:adjustRightInd/>
              <w:ind w:left="714" w:hanging="357"/>
              <w:contextualSpacing/>
              <w:jc w:val="both"/>
              <w:textAlignment w:val="auto"/>
              <w:rPr>
                <w:rFonts w:ascii="Garamond" w:eastAsia="Calibri" w:hAnsi="Garamond"/>
                <w:sz w:val="24"/>
                <w:szCs w:val="24"/>
                <w:lang w:val="ru-RU" w:eastAsia="en-US"/>
              </w:rPr>
            </w:pPr>
            <w:r>
              <w:rPr>
                <w:rFonts w:ascii="Garamond" w:eastAsia="Calibri" w:hAnsi="Garamond"/>
                <w:sz w:val="24"/>
                <w:szCs w:val="24"/>
                <w:lang w:val="ru-RU" w:eastAsia="en-US"/>
              </w:rPr>
              <w:t>е</w:t>
            </w:r>
            <w:r w:rsidRPr="00204E88">
              <w:rPr>
                <w:rFonts w:ascii="Garamond" w:eastAsia="Calibri" w:hAnsi="Garamond"/>
                <w:sz w:val="24"/>
                <w:szCs w:val="24"/>
                <w:lang w:val="ru-RU" w:eastAsia="en-US"/>
              </w:rPr>
              <w:t>диный закупщик исключается из перечня участников, в отношении которых может быть инициирована процедура лишения статуса субъекта оптового рынка в случае неисполнения (ненадлежащего исполнения) им обязательств за два расчетных периода.</w:t>
            </w:r>
          </w:p>
          <w:p w14:paraId="12954DE3" w14:textId="118B280E" w:rsidR="00FF2565" w:rsidRDefault="001057EA" w:rsidP="00F62E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силу: </w:t>
            </w:r>
            <w:r w:rsidR="006F2D3C" w:rsidRPr="006F2D3C">
              <w:rPr>
                <w:rFonts w:ascii="Garamond" w:hAnsi="Garamond"/>
                <w:bCs/>
                <w:sz w:val="24"/>
                <w:szCs w:val="24"/>
              </w:rPr>
              <w:t>с 27 ноября 2023 года и распространяют свое действие на отношения сторон по Договору о присоединении к торговой системе оптового рынка, возникшие с 1 ноября 2023 года, и действуют по 29 февраля 2024 года (включительно).</w:t>
            </w:r>
          </w:p>
        </w:tc>
      </w:tr>
    </w:tbl>
    <w:p w14:paraId="2E62FF5A" w14:textId="77777777" w:rsidR="00FF2565" w:rsidRDefault="00FF2565" w:rsidP="00F62E81">
      <w:pPr>
        <w:widowControl w:val="0"/>
        <w:spacing w:after="0" w:line="240" w:lineRule="auto"/>
        <w:rPr>
          <w:rFonts w:ascii="Garamond" w:hAnsi="Garamond"/>
        </w:rPr>
      </w:pPr>
    </w:p>
    <w:p w14:paraId="543DE315" w14:textId="77777777" w:rsidR="00FF2565" w:rsidRDefault="001A5748" w:rsidP="00F62E81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eastAsia="Batang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>Приложение № 16 к</w:t>
      </w:r>
      <w:r>
        <w:rPr>
          <w:rFonts w:ascii="Garamond" w:hAnsi="Garamond"/>
          <w:b/>
          <w:bCs/>
          <w:i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>Д</w:t>
      </w:r>
      <w:r>
        <w:rPr>
          <w:rFonts w:ascii="Garamond" w:hAnsi="Garamond"/>
          <w:b/>
          <w:sz w:val="26"/>
          <w:szCs w:val="26"/>
        </w:rPr>
        <w:t xml:space="preserve">оговору о присоединении к торговой системе оптового рынка) </w:t>
      </w:r>
    </w:p>
    <w:p w14:paraId="653D7D36" w14:textId="77777777" w:rsidR="00FF2565" w:rsidRDefault="00FF2565" w:rsidP="00F62E81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09"/>
        <w:gridCol w:w="7229"/>
      </w:tblGrid>
      <w:tr w:rsidR="00FF2565" w:rsidRPr="00F62E81" w14:paraId="6B90E693" w14:textId="77777777" w:rsidTr="00F62E81">
        <w:trPr>
          <w:trHeight w:val="435"/>
        </w:trPr>
        <w:tc>
          <w:tcPr>
            <w:tcW w:w="988" w:type="dxa"/>
            <w:vAlign w:val="center"/>
          </w:tcPr>
          <w:p w14:paraId="02F95FA1" w14:textId="77777777" w:rsidR="00FF2565" w:rsidRPr="00F62E81" w:rsidRDefault="001A5748" w:rsidP="00F62E8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F62E81">
              <w:rPr>
                <w:rFonts w:ascii="Garamond" w:hAnsi="Garamond"/>
                <w:b/>
              </w:rPr>
              <w:t>№</w:t>
            </w:r>
          </w:p>
          <w:p w14:paraId="33D66341" w14:textId="77777777" w:rsidR="00FF2565" w:rsidRPr="00F62E81" w:rsidRDefault="001A5748" w:rsidP="00F62E8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F62E81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809" w:type="dxa"/>
            <w:vAlign w:val="center"/>
          </w:tcPr>
          <w:p w14:paraId="42AA7E32" w14:textId="77777777" w:rsidR="00FF2565" w:rsidRPr="00F62E81" w:rsidRDefault="001A5748" w:rsidP="00F62E8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F62E81"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14:paraId="21B81CE2" w14:textId="77777777" w:rsidR="00FF2565" w:rsidRPr="00F62E81" w:rsidRDefault="001A5748" w:rsidP="00F62E81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F62E81"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7229" w:type="dxa"/>
            <w:vAlign w:val="center"/>
          </w:tcPr>
          <w:p w14:paraId="2F38BFFA" w14:textId="77777777" w:rsidR="00FF2565" w:rsidRPr="00F62E81" w:rsidRDefault="001A5748" w:rsidP="00F62E8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F62E81">
              <w:rPr>
                <w:rFonts w:ascii="Garamond" w:hAnsi="Garamond"/>
                <w:b/>
              </w:rPr>
              <w:t>Предлагаемая редакция</w:t>
            </w:r>
          </w:p>
          <w:p w14:paraId="2F29A44D" w14:textId="77777777" w:rsidR="00FF2565" w:rsidRPr="00F62E81" w:rsidRDefault="001A5748" w:rsidP="00F62E81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F62E81">
              <w:rPr>
                <w:rFonts w:ascii="Garamond" w:hAnsi="Garamond"/>
              </w:rPr>
              <w:t>(изменения выделены цветом)</w:t>
            </w:r>
          </w:p>
        </w:tc>
      </w:tr>
      <w:tr w:rsidR="00FF2565" w:rsidRPr="00F62E81" w14:paraId="693D1A56" w14:textId="77777777" w:rsidTr="00F62E81">
        <w:trPr>
          <w:trHeight w:val="435"/>
        </w:trPr>
        <w:tc>
          <w:tcPr>
            <w:tcW w:w="988" w:type="dxa"/>
            <w:vAlign w:val="center"/>
          </w:tcPr>
          <w:p w14:paraId="30EA95FB" w14:textId="77777777" w:rsidR="00FF2565" w:rsidRPr="00F62E81" w:rsidRDefault="001A5748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F62E81">
              <w:rPr>
                <w:rFonts w:ascii="Garamond" w:hAnsi="Garamond"/>
                <w:b/>
              </w:rPr>
              <w:t>12.5</w:t>
            </w:r>
          </w:p>
        </w:tc>
        <w:tc>
          <w:tcPr>
            <w:tcW w:w="6809" w:type="dxa"/>
          </w:tcPr>
          <w:p w14:paraId="32888C56" w14:textId="77777777" w:rsidR="00FF2565" w:rsidRPr="00F62E81" w:rsidRDefault="001A5748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F62E81">
              <w:rPr>
                <w:rFonts w:ascii="Garamond" w:eastAsia="Times New Roman" w:hAnsi="Garamond"/>
              </w:rPr>
              <w:t>…</w:t>
            </w:r>
          </w:p>
          <w:p w14:paraId="3B7C8407" w14:textId="77777777" w:rsidR="00FF2565" w:rsidRPr="00F62E81" w:rsidRDefault="001A5748">
            <w:pPr>
              <w:pStyle w:val="a3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F62E81">
              <w:rPr>
                <w:rFonts w:ascii="Garamond" w:hAnsi="Garamond"/>
                <w:sz w:val="22"/>
                <w:szCs w:val="22"/>
                <w:lang w:val="ru-RU"/>
              </w:rPr>
              <w:t>в) не исполненные по причине технического сбоя / некорректной работы программно-аппаратных средств (в т.ч. программного обеспечения) уполномоченной кредитной организации обязательства, открытые к исполнению в уполномоченной кредитной организации, исполнены при проведении первой торговой сессии следующего рабочего дня, в который ЦФР проводились торговые сессии с уполномоченной кредитной организацией.</w:t>
            </w:r>
          </w:p>
          <w:p w14:paraId="32E1D0A4" w14:textId="77777777" w:rsidR="00FF2565" w:rsidRPr="00F62E81" w:rsidRDefault="001A5748">
            <w:pPr>
              <w:pStyle w:val="a3"/>
              <w:ind w:firstLine="571"/>
              <w:rPr>
                <w:rFonts w:ascii="Garamond" w:hAnsi="Garamond"/>
                <w:sz w:val="22"/>
                <w:szCs w:val="22"/>
                <w:lang w:val="ru-RU"/>
              </w:rPr>
            </w:pPr>
            <w:r w:rsidRPr="00F62E81">
              <w:rPr>
                <w:rFonts w:ascii="Garamond" w:hAnsi="Garamond"/>
                <w:sz w:val="22"/>
                <w:szCs w:val="22"/>
                <w:lang w:val="ru-RU"/>
              </w:rPr>
              <w:t xml:space="preserve">В случае если неустойка (пени), рассчитанная после даты, в которую ЦФР должен прекратить расчет неустойки (пени) в соответствии с настоящим разделом, оплачена полностью или частично, урегулирование вопросов, связанных с произведенной оплатой </w:t>
            </w:r>
            <w:r w:rsidRPr="00F62E81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неустойки (пени), производится участниками оптового рынка – продавцом и покупателем в двустороннем порядке без участия ЦФР.</w:t>
            </w:r>
          </w:p>
          <w:p w14:paraId="1C0E0417" w14:textId="77777777" w:rsidR="00FF2565" w:rsidRPr="00F62E81" w:rsidRDefault="001A5748">
            <w:pPr>
              <w:pStyle w:val="a3"/>
              <w:ind w:firstLine="571"/>
              <w:rPr>
                <w:rFonts w:ascii="Garamond" w:hAnsi="Garamond"/>
                <w:sz w:val="22"/>
                <w:szCs w:val="22"/>
                <w:lang w:val="ru-RU"/>
              </w:rPr>
            </w:pPr>
            <w:r w:rsidRPr="00F62E81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  <w:p w14:paraId="60BF9808" w14:textId="77777777" w:rsidR="00FF2565" w:rsidRPr="00F62E81" w:rsidRDefault="00FF2565">
            <w:pPr>
              <w:spacing w:after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7229" w:type="dxa"/>
            <w:vAlign w:val="center"/>
          </w:tcPr>
          <w:p w14:paraId="31385528" w14:textId="77777777" w:rsidR="00FF2565" w:rsidRPr="00F62E81" w:rsidRDefault="001A5748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F62E81">
              <w:rPr>
                <w:rFonts w:ascii="Garamond" w:eastAsia="Times New Roman" w:hAnsi="Garamond"/>
              </w:rPr>
              <w:lastRenderedPageBreak/>
              <w:t>…</w:t>
            </w:r>
          </w:p>
          <w:p w14:paraId="5927A8BC" w14:textId="77777777" w:rsidR="00FF2565" w:rsidRPr="00F62E81" w:rsidRDefault="001A5748">
            <w:pPr>
              <w:pStyle w:val="a3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F62E81">
              <w:rPr>
                <w:rFonts w:ascii="Garamond" w:hAnsi="Garamond"/>
                <w:sz w:val="22"/>
                <w:szCs w:val="22"/>
                <w:lang w:val="ru-RU"/>
              </w:rPr>
              <w:t>в) не исполненные по причине технического сбоя / некорректной работы программно-аппаратных средств (в т.ч. программного обеспечения) уполномоченной кредитной организации обязательства, открытые к исполнению в уполномоченной кредитной организации, исполнены при проведении первой торговой сессии следующего рабочего дня, в который ЦФР проводились торговые сессии с уполномоченной кредитной организацией.</w:t>
            </w:r>
          </w:p>
          <w:p w14:paraId="61811FE4" w14:textId="77777777" w:rsidR="00FF2565" w:rsidRPr="00F62E81" w:rsidRDefault="001A5748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F62E81">
              <w:rPr>
                <w:rFonts w:ascii="Garamond" w:eastAsia="Times New Roman" w:hAnsi="Garamond"/>
              </w:rPr>
              <w:t xml:space="preserve"> </w:t>
            </w:r>
            <w:r w:rsidRPr="00F62E81">
              <w:rPr>
                <w:rFonts w:ascii="Garamond" w:hAnsi="Garamond"/>
                <w:highlight w:val="yellow"/>
              </w:rPr>
              <w:t xml:space="preserve">17) ЦФР и КО осуществляют </w:t>
            </w:r>
            <w:r w:rsidRPr="00F62E81">
              <w:rPr>
                <w:rFonts w:ascii="Garamond" w:hAnsi="Garamond"/>
                <w:spacing w:val="1"/>
                <w:highlight w:val="yellow"/>
              </w:rPr>
              <w:t xml:space="preserve">расчет неустойки (пени) за нарушение сроков исполнения </w:t>
            </w:r>
            <w:r w:rsidRPr="00F62E81">
              <w:rPr>
                <w:rFonts w:ascii="Garamond" w:hAnsi="Garamond"/>
                <w:highlight w:val="yellow"/>
              </w:rPr>
              <w:t>обязательств в отношении единого закупщика на территории новых субъектов Российской Федерации в соответствии с п. 12.5.6 настоящего Регламента.</w:t>
            </w:r>
          </w:p>
          <w:p w14:paraId="31B167BD" w14:textId="77777777" w:rsidR="00FF2565" w:rsidRPr="00F62E81" w:rsidRDefault="001A5748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F62E81">
              <w:rPr>
                <w:rFonts w:ascii="Garamond" w:hAnsi="Garamond"/>
              </w:rPr>
              <w:lastRenderedPageBreak/>
              <w:t>В случае если неустойка (пени), рассчитанная после даты, в которую ЦФР должен прекратить расчет неустойки (пени) в соответствии с настоящим разделом, оплачена полностью или частично, урегулирование вопросов, связанных с произведенной оплатой неустойки (пени), производится участниками оптового рынка – продавцом и покупателем в двустороннем порядке без участия ЦФР.</w:t>
            </w:r>
          </w:p>
          <w:p w14:paraId="7DE58570" w14:textId="77777777" w:rsidR="00FF2565" w:rsidRPr="00F62E81" w:rsidRDefault="001A5748" w:rsidP="004979A8">
            <w:pPr>
              <w:pStyle w:val="a3"/>
              <w:ind w:firstLine="571"/>
              <w:rPr>
                <w:rFonts w:ascii="Garamond" w:hAnsi="Garamond"/>
                <w:sz w:val="22"/>
                <w:szCs w:val="22"/>
                <w:lang w:val="ru-RU"/>
              </w:rPr>
            </w:pPr>
            <w:r w:rsidRPr="00F62E81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</w:tc>
      </w:tr>
      <w:tr w:rsidR="00FF2565" w:rsidRPr="00F62E81" w14:paraId="5470FD3C" w14:textId="77777777" w:rsidTr="00F62E81">
        <w:trPr>
          <w:trHeight w:val="2684"/>
        </w:trPr>
        <w:tc>
          <w:tcPr>
            <w:tcW w:w="988" w:type="dxa"/>
            <w:vAlign w:val="center"/>
          </w:tcPr>
          <w:p w14:paraId="682850CC" w14:textId="77777777" w:rsidR="00FF2565" w:rsidRPr="00F62E81" w:rsidRDefault="001A5748">
            <w:pPr>
              <w:spacing w:after="0"/>
              <w:jc w:val="center"/>
              <w:rPr>
                <w:rFonts w:ascii="Garamond" w:hAnsi="Garamond"/>
                <w:b/>
                <w:color w:val="FF3B3B"/>
              </w:rPr>
            </w:pPr>
            <w:r w:rsidRPr="00F62E81">
              <w:rPr>
                <w:rFonts w:ascii="Garamond" w:hAnsi="Garamond"/>
                <w:b/>
                <w:lang w:val="en-US"/>
              </w:rPr>
              <w:lastRenderedPageBreak/>
              <w:t>12.5.</w:t>
            </w:r>
            <w:r w:rsidRPr="00F62E81">
              <w:rPr>
                <w:rFonts w:ascii="Garamond" w:hAnsi="Garamond"/>
                <w:b/>
              </w:rPr>
              <w:t>6</w:t>
            </w:r>
          </w:p>
        </w:tc>
        <w:tc>
          <w:tcPr>
            <w:tcW w:w="6809" w:type="dxa"/>
          </w:tcPr>
          <w:p w14:paraId="6DB0901A" w14:textId="77777777" w:rsidR="00FF2565" w:rsidRPr="00F62E81" w:rsidRDefault="001A5748">
            <w:pPr>
              <w:spacing w:after="0"/>
              <w:rPr>
                <w:rFonts w:ascii="Garamond" w:hAnsi="Garamond" w:cs="Garamond"/>
                <w:b/>
                <w:bCs/>
              </w:rPr>
            </w:pPr>
            <w:r w:rsidRPr="00F62E81">
              <w:rPr>
                <w:rFonts w:ascii="Garamond" w:hAnsi="Garamond" w:cs="Garamond"/>
                <w:b/>
                <w:bCs/>
              </w:rPr>
              <w:t xml:space="preserve">Добавить пункт </w:t>
            </w:r>
          </w:p>
        </w:tc>
        <w:tc>
          <w:tcPr>
            <w:tcW w:w="7229" w:type="dxa"/>
            <w:vAlign w:val="center"/>
          </w:tcPr>
          <w:p w14:paraId="2995282A" w14:textId="77777777" w:rsidR="00FF2565" w:rsidRPr="00F62E81" w:rsidRDefault="001A5748">
            <w:pPr>
              <w:spacing w:after="0"/>
              <w:jc w:val="both"/>
              <w:rPr>
                <w:rFonts w:ascii="Garamond" w:hAnsi="Garamond" w:cs="Garamond"/>
                <w:b/>
                <w:bCs/>
                <w:highlight w:val="yellow"/>
              </w:rPr>
            </w:pPr>
            <w:r w:rsidRPr="00F62E81">
              <w:rPr>
                <w:rFonts w:ascii="Garamond" w:hAnsi="Garamond" w:cs="Garamond"/>
                <w:b/>
                <w:bCs/>
                <w:highlight w:val="yellow"/>
              </w:rPr>
              <w:t>12.5.6. Порядок расчета неустойки (пени) на задолженность единого закупщика на территории новых субъектов Российской Федерации</w:t>
            </w:r>
          </w:p>
          <w:p w14:paraId="39327B46" w14:textId="77777777" w:rsidR="0049480F" w:rsidRPr="00F62E81" w:rsidRDefault="0049480F" w:rsidP="0049480F">
            <w:pPr>
              <w:pStyle w:val="a3"/>
              <w:ind w:firstLine="598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F62E81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В отношении единого закупщика на территории новых субъектов Российской Федерации:</w:t>
            </w:r>
          </w:p>
          <w:p w14:paraId="60AFEFCA" w14:textId="3203D3BC" w:rsidR="0049480F" w:rsidRPr="00F62E81" w:rsidRDefault="00F62E81" w:rsidP="0049480F">
            <w:pPr>
              <w:pStyle w:val="a3"/>
              <w:ind w:firstLine="598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–</w:t>
            </w:r>
            <w:r w:rsidR="0049480F" w:rsidRPr="00F62E81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ЦФР не определяет обязательства по 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у</w:t>
            </w:r>
            <w:r w:rsidR="0049480F" w:rsidRPr="00F62E81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плате неустойки (пени), рассчитанной за нарушение сроков исполнения</w:t>
            </w:r>
            <w:r w:rsidR="0049480F" w:rsidRPr="00F62E81">
              <w:rPr>
                <w:color w:val="000000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49480F" w:rsidRPr="00F62E81">
              <w:rPr>
                <w:rFonts w:ascii="Garamond" w:hAnsi="Garamond"/>
                <w:sz w:val="22"/>
                <w:szCs w:val="22"/>
                <w:highlight w:val="yellow"/>
              </w:rPr>
              <w:t> </w:t>
            </w:r>
            <w:r w:rsidR="0049480F" w:rsidRPr="00F62E81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обязательств по оплате электрической энергии и (или) мощности (за исключением обязательств по договорам о предоставлении мощности, договорам купли-продажи 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станций), а также услуг инфраструктурных организаций по итогам расчетного периода 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–</w:t>
            </w:r>
            <w:r w:rsidR="0049480F" w:rsidRPr="00F62E81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ноябр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я</w:t>
            </w:r>
            <w:r w:rsidR="0049480F" w:rsidRPr="00F62E81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2023 года;</w:t>
            </w:r>
          </w:p>
          <w:p w14:paraId="588EFD89" w14:textId="1C1F51D6" w:rsidR="0049480F" w:rsidRPr="00F62E81" w:rsidRDefault="00F62E81" w:rsidP="0049480F">
            <w:pPr>
              <w:pStyle w:val="a3"/>
              <w:ind w:firstLine="598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–</w:t>
            </w:r>
            <w:r w:rsidR="0049480F" w:rsidRPr="00F62E81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ЦФР не рассчитывает неустойку (пени) за нарушение сроков исполнения обязательств по оплате электрической энергии и (или) мощности (за исключением обязательств по договорам о предоставлении мощности, договорам купли-продажи 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станций), а также услуг инфраструктурных организаций в период с 1 декабря 2023 года по 29 февраля 2024 года; </w:t>
            </w:r>
          </w:p>
          <w:p w14:paraId="5FF1A5C2" w14:textId="11D7F5B4" w:rsidR="00FF2565" w:rsidRPr="00F62E81" w:rsidRDefault="00F62E81" w:rsidP="00F62E81">
            <w:pPr>
              <w:pStyle w:val="a3"/>
              <w:ind w:firstLine="598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–</w:t>
            </w:r>
            <w:r w:rsidR="0049480F" w:rsidRPr="00F62E81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КО не рассчитывает неустойку (пени) за нарушение сроков исполнения обязательств по оплате услуг КО</w:t>
            </w:r>
            <w:r w:rsidR="0049480F" w:rsidRPr="00F62E81">
              <w:rPr>
                <w:sz w:val="22"/>
                <w:szCs w:val="22"/>
                <w:highlight w:val="yellow"/>
                <w:lang w:val="ru-RU"/>
              </w:rPr>
              <w:t xml:space="preserve"> </w:t>
            </w:r>
            <w:r w:rsidR="0049480F" w:rsidRPr="00F62E81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по итогам расчетных периодов с ноября 2023 года по февраль 2024 года.</w:t>
            </w:r>
          </w:p>
        </w:tc>
      </w:tr>
    </w:tbl>
    <w:p w14:paraId="0DAFC702" w14:textId="2244BC46" w:rsidR="00FF2565" w:rsidRDefault="00FF2565">
      <w:pPr>
        <w:pStyle w:val="a3"/>
        <w:ind w:firstLine="567"/>
        <w:rPr>
          <w:rFonts w:ascii="Garamond" w:hAnsi="Garamond"/>
          <w:spacing w:val="1"/>
          <w:lang w:val="ru-RU"/>
        </w:rPr>
      </w:pPr>
    </w:p>
    <w:p w14:paraId="2B7253E5" w14:textId="7893453F" w:rsidR="00B2646C" w:rsidRDefault="00B2646C" w:rsidP="00B26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44D47F2B" w14:textId="77777777" w:rsidR="00F62E81" w:rsidRDefault="00F62E81" w:rsidP="00B26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Garamond" w:hAnsi="Garamond"/>
          <w:sz w:val="24"/>
          <w:szCs w:val="24"/>
        </w:rPr>
      </w:pPr>
    </w:p>
    <w:p w14:paraId="5C094C8F" w14:textId="77777777" w:rsidR="00FF2565" w:rsidRDefault="001A5748" w:rsidP="00B92E79">
      <w:pPr>
        <w:pStyle w:val="2"/>
        <w:keepNext w:val="0"/>
        <w:widowControl w:val="0"/>
        <w:tabs>
          <w:tab w:val="num" w:pos="756"/>
        </w:tabs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lastRenderedPageBreak/>
        <w:t xml:space="preserve">Предложения по изменениям и дополнениям в РЕГЛАМЕНТ </w:t>
      </w:r>
      <w:r>
        <w:rPr>
          <w:rFonts w:ascii="Garamond" w:hAnsi="Garamond"/>
          <w:b/>
          <w:bCs/>
          <w:caps/>
          <w:sz w:val="26"/>
          <w:szCs w:val="26"/>
        </w:rPr>
        <w:t xml:space="preserve">контроля ЗА соблюдением участниками оптового рынка ПРАВИЛ ОПТОВОГО РЫНКА И договора о присоединении к торговой системе оптового рынка </w:t>
      </w:r>
      <w:r>
        <w:rPr>
          <w:rFonts w:ascii="Garamond" w:hAnsi="Garamond"/>
          <w:b/>
          <w:bCs/>
          <w:sz w:val="26"/>
          <w:szCs w:val="26"/>
        </w:rPr>
        <w:t>(Приложение № 23 к Договору о присоединении к торговой системе оптового рынка)</w:t>
      </w:r>
    </w:p>
    <w:p w14:paraId="6BCAF804" w14:textId="77777777" w:rsidR="00FF2565" w:rsidRDefault="00FF2565" w:rsidP="00B92E79">
      <w:pPr>
        <w:widowControl w:val="0"/>
        <w:spacing w:after="0" w:line="240" w:lineRule="auto"/>
        <w:jc w:val="both"/>
        <w:rPr>
          <w:rFonts w:ascii="Garamond" w:hAnsi="Garamond"/>
        </w:rPr>
      </w:pPr>
    </w:p>
    <w:tbl>
      <w:tblPr>
        <w:tblW w:w="150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4"/>
        <w:gridCol w:w="6378"/>
        <w:gridCol w:w="7228"/>
      </w:tblGrid>
      <w:tr w:rsidR="00FF2565" w14:paraId="3E01349F" w14:textId="77777777">
        <w:tc>
          <w:tcPr>
            <w:tcW w:w="1485" w:type="dxa"/>
            <w:vAlign w:val="center"/>
          </w:tcPr>
          <w:p w14:paraId="6499AB22" w14:textId="77777777" w:rsidR="00FF2565" w:rsidRDefault="001A5748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№</w:t>
            </w:r>
          </w:p>
          <w:p w14:paraId="764736F4" w14:textId="77777777" w:rsidR="00FF2565" w:rsidRDefault="001A5748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379" w:type="dxa"/>
          </w:tcPr>
          <w:p w14:paraId="2514154B" w14:textId="77777777" w:rsidR="00FF2565" w:rsidRDefault="001A5748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14:paraId="0E81B265" w14:textId="77777777" w:rsidR="00FF2565" w:rsidRDefault="001A5748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7229" w:type="dxa"/>
          </w:tcPr>
          <w:p w14:paraId="20A57F7F" w14:textId="77777777" w:rsidR="00FF2565" w:rsidRDefault="001A5748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14:paraId="0818E476" w14:textId="77777777" w:rsidR="00FF2565" w:rsidRDefault="001A5748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FF2565" w14:paraId="5566418B" w14:textId="77777777">
        <w:tc>
          <w:tcPr>
            <w:tcW w:w="1485" w:type="dxa"/>
            <w:vAlign w:val="center"/>
          </w:tcPr>
          <w:p w14:paraId="4F4C829D" w14:textId="77777777" w:rsidR="00FF2565" w:rsidRDefault="001A5748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2.1.1</w:t>
            </w:r>
          </w:p>
        </w:tc>
        <w:tc>
          <w:tcPr>
            <w:tcW w:w="6379" w:type="dxa"/>
          </w:tcPr>
          <w:p w14:paraId="453BAC7B" w14:textId="77777777" w:rsidR="00FF2565" w:rsidRDefault="001A5748">
            <w:pPr>
              <w:pStyle w:val="12"/>
              <w:spacing w:before="120" w:after="120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Договоры на оптовом рынке</w:t>
            </w:r>
          </w:p>
          <w:p w14:paraId="4B15BF72" w14:textId="77777777" w:rsidR="00B92E79" w:rsidRDefault="00B2646C">
            <w:pPr>
              <w:pStyle w:val="12"/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B2646C">
              <w:rPr>
                <w:rFonts w:ascii="Garamond" w:hAnsi="Garamond"/>
                <w:sz w:val="22"/>
                <w:szCs w:val="22"/>
              </w:rPr>
              <w:t>Контроль расчетов участников на ОРЭМ, за исключением ПАО «Интер РАО», в рамках настоящего Регламента осуществляется по следующим договорам на оптовом рынке:</w:t>
            </w:r>
          </w:p>
          <w:p w14:paraId="1D54D6A8" w14:textId="1CBAF355" w:rsidR="00FF2565" w:rsidRDefault="001A5748">
            <w:pPr>
              <w:pStyle w:val="12"/>
              <w:spacing w:before="120" w:after="120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...</w:t>
            </w:r>
          </w:p>
        </w:tc>
        <w:tc>
          <w:tcPr>
            <w:tcW w:w="7229" w:type="dxa"/>
          </w:tcPr>
          <w:p w14:paraId="5ABBBB0E" w14:textId="77777777" w:rsidR="00FF2565" w:rsidRDefault="001A5748">
            <w:pPr>
              <w:pStyle w:val="12"/>
              <w:spacing w:before="120" w:after="120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Догов</w:t>
            </w:r>
            <w:bookmarkStart w:id="0" w:name="_GoBack"/>
            <w:bookmarkEnd w:id="0"/>
            <w:r>
              <w:rPr>
                <w:rFonts w:ascii="Garamond" w:hAnsi="Garamond"/>
                <w:b/>
                <w:bCs/>
                <w:sz w:val="22"/>
                <w:szCs w:val="22"/>
              </w:rPr>
              <w:t>оры на оптовом рынке</w:t>
            </w:r>
          </w:p>
          <w:p w14:paraId="6F03E19F" w14:textId="7295627F" w:rsidR="00FF2565" w:rsidRDefault="001A5748">
            <w:pPr>
              <w:pStyle w:val="12"/>
              <w:spacing w:before="120" w:after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Контроль расчетов участников на ОРЭМ,</w:t>
            </w:r>
            <w:r w:rsidR="00846E19">
              <w:rPr>
                <w:rFonts w:ascii="Garamond" w:hAnsi="Garamond"/>
                <w:sz w:val="22"/>
                <w:szCs w:val="22"/>
              </w:rPr>
              <w:t xml:space="preserve"> за исключением ПАО «Интер РАО» </w:t>
            </w:r>
            <w:r w:rsidR="00846E19" w:rsidRPr="00846E19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Pr="00846E19">
              <w:rPr>
                <w:highlight w:val="yellow"/>
              </w:rPr>
              <w:t xml:space="preserve"> </w:t>
            </w:r>
            <w:r w:rsidRPr="00846E19">
              <w:rPr>
                <w:rFonts w:ascii="Garamond" w:hAnsi="Garamond"/>
                <w:sz w:val="22"/>
                <w:szCs w:val="22"/>
                <w:highlight w:val="yellow"/>
              </w:rPr>
              <w:t>единого закупщика на территории новых субъектов Российской Федерации</w:t>
            </w:r>
            <w:r w:rsidR="00846E19" w:rsidRPr="00016287">
              <w:rPr>
                <w:rFonts w:ascii="Garamond" w:hAnsi="Garamond"/>
                <w:sz w:val="22"/>
                <w:szCs w:val="22"/>
              </w:rPr>
              <w:t>,</w:t>
            </w:r>
            <w:r>
              <w:rPr>
                <w:rFonts w:ascii="Garamond" w:hAnsi="Garamond"/>
                <w:sz w:val="22"/>
                <w:szCs w:val="22"/>
              </w:rPr>
              <w:t xml:space="preserve"> в рамках настоящего Регламента осуществляется по следующим договорам на оптовом рынке:</w:t>
            </w:r>
          </w:p>
          <w:p w14:paraId="02F3934A" w14:textId="77777777" w:rsidR="00FF2565" w:rsidRDefault="001A5748">
            <w:pPr>
              <w:widowControl w:val="0"/>
              <w:spacing w:before="120"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</w:t>
            </w:r>
          </w:p>
        </w:tc>
      </w:tr>
    </w:tbl>
    <w:p w14:paraId="4EED4C29" w14:textId="77777777" w:rsidR="00FF2565" w:rsidRDefault="00FF2565">
      <w:pPr>
        <w:widowControl w:val="0"/>
        <w:rPr>
          <w:rFonts w:ascii="Garamond" w:hAnsi="Garamond"/>
        </w:rPr>
      </w:pPr>
    </w:p>
    <w:p w14:paraId="36FEBF3C" w14:textId="77777777" w:rsidR="001057EA" w:rsidRDefault="001057EA" w:rsidP="00480FE1">
      <w:pPr>
        <w:pStyle w:val="a3"/>
        <w:rPr>
          <w:rFonts w:ascii="Garamond" w:hAnsi="Garamond"/>
          <w:b/>
          <w:sz w:val="24"/>
          <w:szCs w:val="24"/>
          <w:lang w:val="ru-RU"/>
        </w:rPr>
      </w:pPr>
    </w:p>
    <w:p w14:paraId="7E689F12" w14:textId="77777777" w:rsidR="006F2D3C" w:rsidRDefault="006F2D3C" w:rsidP="006F2D3C">
      <w:pPr>
        <w:widowControl w:val="0"/>
        <w:spacing w:after="0" w:line="240" w:lineRule="auto"/>
        <w:jc w:val="right"/>
        <w:rPr>
          <w:rFonts w:ascii="Garamond" w:eastAsia="Times New Roman" w:hAnsi="Garamond"/>
          <w:b/>
          <w:sz w:val="28"/>
          <w:szCs w:val="28"/>
          <w:lang w:eastAsia="ru-RU"/>
        </w:rPr>
      </w:pPr>
      <w:r w:rsidRPr="001356D4">
        <w:rPr>
          <w:rFonts w:ascii="Garamond" w:eastAsia="Times New Roman" w:hAnsi="Garamond"/>
          <w:b/>
          <w:sz w:val="28"/>
          <w:szCs w:val="28"/>
          <w:lang w:eastAsia="ru-RU"/>
        </w:rPr>
        <w:t>Приложение №</w:t>
      </w:r>
      <w:r>
        <w:rPr>
          <w:rFonts w:ascii="Garamond" w:eastAsia="Times New Roman" w:hAnsi="Garamond"/>
          <w:b/>
          <w:sz w:val="28"/>
          <w:szCs w:val="28"/>
          <w:lang w:eastAsia="ru-RU"/>
        </w:rPr>
        <w:t xml:space="preserve"> 8.7.2</w:t>
      </w:r>
    </w:p>
    <w:p w14:paraId="72A649A4" w14:textId="48BB02CC" w:rsidR="001057EA" w:rsidRPr="001057EA" w:rsidRDefault="001057EA" w:rsidP="001057E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sz w:val="24"/>
          <w:szCs w:val="24"/>
          <w:lang w:val="ru-RU"/>
        </w:rPr>
      </w:pPr>
      <w:r w:rsidRPr="001057EA">
        <w:rPr>
          <w:rFonts w:ascii="Garamond" w:hAnsi="Garamond"/>
          <w:b/>
          <w:sz w:val="24"/>
          <w:szCs w:val="24"/>
          <w:lang w:val="ru-RU"/>
        </w:rPr>
        <w:t xml:space="preserve">Дата вступления в силу: </w:t>
      </w:r>
      <w:r w:rsidR="006F2D3C" w:rsidRPr="00F62E81">
        <w:rPr>
          <w:rFonts w:ascii="Garamond" w:hAnsi="Garamond"/>
          <w:sz w:val="24"/>
          <w:szCs w:val="24"/>
          <w:lang w:val="ru-RU"/>
        </w:rPr>
        <w:t>с</w:t>
      </w:r>
      <w:r w:rsidR="006F2D3C">
        <w:rPr>
          <w:rFonts w:ascii="Garamond" w:hAnsi="Garamond"/>
          <w:b/>
          <w:sz w:val="24"/>
          <w:szCs w:val="24"/>
          <w:lang w:val="ru-RU"/>
        </w:rPr>
        <w:t xml:space="preserve"> </w:t>
      </w:r>
      <w:r>
        <w:rPr>
          <w:rFonts w:ascii="Garamond" w:hAnsi="Garamond"/>
          <w:sz w:val="24"/>
          <w:szCs w:val="24"/>
          <w:lang w:val="ru-RU"/>
        </w:rPr>
        <w:t xml:space="preserve">1 декабря 2023 года </w:t>
      </w:r>
      <w:r w:rsidRPr="005A03E4">
        <w:rPr>
          <w:rFonts w:ascii="Garamond" w:hAnsi="Garamond"/>
          <w:sz w:val="24"/>
          <w:szCs w:val="24"/>
          <w:lang w:val="ru-RU"/>
        </w:rPr>
        <w:t>и действуют по 29 февраля 2024 года (включительно</w:t>
      </w:r>
      <w:r w:rsidR="0040298A">
        <w:rPr>
          <w:rFonts w:ascii="Garamond" w:hAnsi="Garamond"/>
          <w:sz w:val="24"/>
          <w:szCs w:val="24"/>
          <w:lang w:val="ru-RU"/>
        </w:rPr>
        <w:t>).</w:t>
      </w:r>
    </w:p>
    <w:p w14:paraId="2266367E" w14:textId="77777777" w:rsidR="00FF2565" w:rsidRDefault="001A5748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eastAsia="Batang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 xml:space="preserve">ПОЛОЖЕНИЕ О ПОРЯДКЕ ПРЕДОСТАВЛЕНИЯ ФИНАНСОВЫХ ГАРАНТИЙ НА оптовом рынке </w:t>
      </w:r>
      <w:r>
        <w:rPr>
          <w:rFonts w:ascii="Garamond" w:hAnsi="Garamond"/>
          <w:b/>
          <w:sz w:val="26"/>
          <w:szCs w:val="26"/>
        </w:rPr>
        <w:t>(</w:t>
      </w:r>
      <w:r>
        <w:rPr>
          <w:rFonts w:ascii="Garamond" w:hAnsi="Garamond"/>
          <w:b/>
          <w:bCs/>
          <w:sz w:val="26"/>
          <w:szCs w:val="26"/>
        </w:rPr>
        <w:t>Приложение № 26 к</w:t>
      </w:r>
      <w:r>
        <w:rPr>
          <w:rFonts w:ascii="Garamond" w:hAnsi="Garamond"/>
          <w:b/>
          <w:bCs/>
          <w:i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>Д</w:t>
      </w:r>
      <w:r>
        <w:rPr>
          <w:rFonts w:ascii="Garamond" w:hAnsi="Garamond"/>
          <w:b/>
          <w:sz w:val="26"/>
          <w:szCs w:val="26"/>
        </w:rPr>
        <w:t xml:space="preserve">оговору о присоединении к торговой системе оптового рынка) </w:t>
      </w:r>
    </w:p>
    <w:p w14:paraId="464552F2" w14:textId="77777777" w:rsidR="00FF2565" w:rsidRDefault="00FF2565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15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"/>
        <w:gridCol w:w="6795"/>
        <w:gridCol w:w="7213"/>
      </w:tblGrid>
      <w:tr w:rsidR="00FF2565" w14:paraId="5079354A" w14:textId="77777777">
        <w:trPr>
          <w:trHeight w:val="442"/>
        </w:trPr>
        <w:tc>
          <w:tcPr>
            <w:tcW w:w="997" w:type="dxa"/>
            <w:vAlign w:val="center"/>
          </w:tcPr>
          <w:p w14:paraId="6C8BE4B7" w14:textId="77777777" w:rsidR="00FF2565" w:rsidRDefault="001A5748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№</w:t>
            </w:r>
          </w:p>
          <w:p w14:paraId="4DD23E0F" w14:textId="77777777" w:rsidR="00FF2565" w:rsidRDefault="001A574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795" w:type="dxa"/>
            <w:vAlign w:val="center"/>
          </w:tcPr>
          <w:p w14:paraId="15A3AFC6" w14:textId="77777777" w:rsidR="00FF2565" w:rsidRDefault="001A5748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14:paraId="439B0F1A" w14:textId="77777777" w:rsidR="00FF2565" w:rsidRDefault="001A574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7213" w:type="dxa"/>
            <w:vAlign w:val="center"/>
          </w:tcPr>
          <w:p w14:paraId="2E9F3FEC" w14:textId="77777777" w:rsidR="00FF2565" w:rsidRDefault="001A5748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14:paraId="2E6414A8" w14:textId="77777777" w:rsidR="00FF2565" w:rsidRDefault="001A574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FF2565" w14:paraId="5EE7DD7C" w14:textId="77777777">
        <w:trPr>
          <w:trHeight w:val="442"/>
        </w:trPr>
        <w:tc>
          <w:tcPr>
            <w:tcW w:w="997" w:type="dxa"/>
            <w:vAlign w:val="center"/>
          </w:tcPr>
          <w:p w14:paraId="54FE43EE" w14:textId="77777777" w:rsidR="00FF2565" w:rsidRDefault="001A5748">
            <w:pPr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1.6</w:t>
            </w:r>
          </w:p>
        </w:tc>
        <w:tc>
          <w:tcPr>
            <w:tcW w:w="6795" w:type="dxa"/>
          </w:tcPr>
          <w:p w14:paraId="3980D874" w14:textId="77777777" w:rsidR="00FF2565" w:rsidRDefault="00B2646C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B2646C">
              <w:rPr>
                <w:rFonts w:ascii="Garamond" w:hAnsi="Garamond"/>
              </w:rPr>
              <w:t>1.6</w:t>
            </w:r>
            <w:r w:rsidRPr="00B2646C">
              <w:rPr>
                <w:rFonts w:ascii="Garamond" w:hAnsi="Garamond"/>
              </w:rPr>
              <w:tab/>
              <w:t>Не позднее 7-го числа месяца m–2 Коммерческий оператор (далее – КО) передает в ЦФР в электронном виде за ЭП по форме приложения 2 к настоящему Положению перечень участников оптового рынка, которые хотя бы в отношении одной ГТП потребления в установленном Договором о присоединении к торговой системе оптового рынка порядке имеют право на участие в торговле электрической энергией и мощностью на оптовом рынке по состоянию на 1-е число месяца m–2. В данный перечень не включаются ГТП потребления Единого закупщика, функционирующего на территории второй неценовой зоны</w:t>
            </w:r>
            <w:r w:rsidR="001A5748">
              <w:rPr>
                <w:rFonts w:ascii="Garamond" w:hAnsi="Garamond"/>
              </w:rPr>
              <w:t>.</w:t>
            </w:r>
          </w:p>
        </w:tc>
        <w:tc>
          <w:tcPr>
            <w:tcW w:w="7213" w:type="dxa"/>
          </w:tcPr>
          <w:p w14:paraId="1EFCAF90" w14:textId="77777777" w:rsidR="00FF2565" w:rsidRDefault="001A5748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Не позднее 7-го числа месяца </w:t>
            </w:r>
            <w:r>
              <w:rPr>
                <w:rFonts w:ascii="Garamond" w:hAnsi="Garamond"/>
                <w:i/>
                <w:lang w:val="en-US"/>
              </w:rPr>
              <w:t>m</w:t>
            </w:r>
            <w:r>
              <w:rPr>
                <w:rFonts w:ascii="Garamond" w:hAnsi="Garamond"/>
                <w:i/>
              </w:rPr>
              <w:t>–</w:t>
            </w:r>
            <w:r>
              <w:rPr>
                <w:rFonts w:ascii="Garamond" w:hAnsi="Garamond"/>
              </w:rPr>
              <w:t xml:space="preserve">2 Коммерческий оператор (далее – КО) передает в ЦФР в электронном виде за ЭП по форме приложения 2 к настоящему Положению перечень участников оптового рынка, которые хотя бы в отношении одной ГТП потребления в установленном </w:t>
            </w:r>
            <w:r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>
              <w:rPr>
                <w:rFonts w:ascii="Garamond" w:hAnsi="Garamond"/>
              </w:rPr>
              <w:t xml:space="preserve"> порядке имеют право на участие в торговле электрической энергией и мощностью на оптовом рынке по состоянию на 1-е число месяца </w:t>
            </w:r>
            <w:r>
              <w:rPr>
                <w:rFonts w:ascii="Garamond" w:hAnsi="Garamond"/>
                <w:i/>
                <w:lang w:val="en-US"/>
              </w:rPr>
              <w:t>m</w:t>
            </w:r>
            <w:r>
              <w:rPr>
                <w:rFonts w:ascii="Garamond" w:hAnsi="Garamond"/>
                <w:i/>
              </w:rPr>
              <w:t>–</w:t>
            </w:r>
            <w:r>
              <w:rPr>
                <w:rFonts w:ascii="Garamond" w:hAnsi="Garamond"/>
              </w:rPr>
              <w:t>2. В данный перечень не включаются ГТП потребления Единого закупщика</w:t>
            </w:r>
            <w:r w:rsidR="00D029B3">
              <w:rPr>
                <w:rFonts w:ascii="Garamond" w:hAnsi="Garamond"/>
              </w:rPr>
              <w:t>,</w:t>
            </w:r>
            <w:r w:rsidR="00D029B3" w:rsidRPr="00B2646C">
              <w:rPr>
                <w:rFonts w:ascii="Garamond" w:hAnsi="Garamond"/>
              </w:rPr>
              <w:t xml:space="preserve"> функционирующего на территории </w:t>
            </w:r>
            <w:r w:rsidR="00D029B3" w:rsidRPr="00B2646C">
              <w:rPr>
                <w:rFonts w:ascii="Garamond" w:hAnsi="Garamond"/>
              </w:rPr>
              <w:lastRenderedPageBreak/>
              <w:t>второй неценовой зоны</w:t>
            </w:r>
            <w:r w:rsidRPr="00F62E81">
              <w:rPr>
                <w:rFonts w:ascii="Garamond" w:hAnsi="Garamond"/>
                <w:highlight w:val="yellow"/>
              </w:rPr>
              <w:t>, е</w:t>
            </w:r>
            <w:r>
              <w:rPr>
                <w:rFonts w:ascii="Garamond" w:hAnsi="Garamond"/>
                <w:highlight w:val="yellow"/>
              </w:rPr>
              <w:t xml:space="preserve">диного закупщика на территории </w:t>
            </w:r>
            <w:r>
              <w:rPr>
                <w:rFonts w:ascii="Garamond" w:eastAsia="Times New Roman" w:hAnsi="Garamond"/>
                <w:szCs w:val="20"/>
                <w:highlight w:val="yellow"/>
              </w:rPr>
              <w:t>новых субъектов Российской Федерации</w:t>
            </w:r>
            <w:r>
              <w:rPr>
                <w:rFonts w:ascii="Garamond" w:hAnsi="Garamond"/>
                <w:highlight w:val="yellow"/>
              </w:rPr>
              <w:t>.</w:t>
            </w:r>
          </w:p>
        </w:tc>
      </w:tr>
      <w:tr w:rsidR="00FF2565" w14:paraId="5E70424C" w14:textId="77777777">
        <w:trPr>
          <w:trHeight w:val="442"/>
        </w:trPr>
        <w:tc>
          <w:tcPr>
            <w:tcW w:w="997" w:type="dxa"/>
            <w:vAlign w:val="center"/>
          </w:tcPr>
          <w:p w14:paraId="0028C467" w14:textId="77777777" w:rsidR="00FF2565" w:rsidRDefault="001A5748">
            <w:pPr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6</w:t>
            </w:r>
          </w:p>
        </w:tc>
        <w:tc>
          <w:tcPr>
            <w:tcW w:w="6795" w:type="dxa"/>
          </w:tcPr>
          <w:p w14:paraId="37035B8A" w14:textId="77777777" w:rsidR="00FF2565" w:rsidRDefault="001A5748">
            <w:pPr>
              <w:pStyle w:val="1"/>
              <w:keepLines w:val="0"/>
              <w:spacing w:after="240" w:line="240" w:lineRule="auto"/>
              <w:rPr>
                <w:rFonts w:ascii="Garamond" w:eastAsia="Times New Roman" w:hAnsi="Garamond" w:cs="Times New Roman"/>
                <w:b/>
                <w:bCs/>
                <w:caps/>
                <w:color w:val="000000"/>
                <w:kern w:val="28"/>
                <w:sz w:val="22"/>
                <w:szCs w:val="22"/>
              </w:rPr>
            </w:pPr>
            <w:r>
              <w:rPr>
                <w:rFonts w:ascii="Garamond" w:eastAsia="Times New Roman" w:hAnsi="Garamond" w:cs="Times New Roman"/>
                <w:b/>
                <w:bCs/>
                <w:caps/>
                <w:color w:val="000000"/>
                <w:kern w:val="28"/>
                <w:sz w:val="22"/>
                <w:szCs w:val="22"/>
              </w:rPr>
              <w:t>6.</w:t>
            </w:r>
            <w:r>
              <w:rPr>
                <w:rFonts w:ascii="Garamond" w:eastAsia="Times New Roman" w:hAnsi="Garamond" w:cs="Times New Roman"/>
                <w:b/>
                <w:bCs/>
                <w:caps/>
                <w:color w:val="000000"/>
                <w:kern w:val="28"/>
                <w:sz w:val="22"/>
                <w:szCs w:val="22"/>
              </w:rPr>
              <w:tab/>
            </w:r>
            <w:bookmarkStart w:id="1" w:name="_Toc312417262"/>
            <w:bookmarkStart w:id="2" w:name="_Toc133421710"/>
            <w:bookmarkStart w:id="3" w:name="_Ref252960708"/>
            <w:r>
              <w:rPr>
                <w:rFonts w:ascii="Garamond" w:eastAsia="Times New Roman" w:hAnsi="Garamond" w:cs="Times New Roman"/>
                <w:b/>
                <w:bCs/>
                <w:caps/>
                <w:color w:val="000000"/>
                <w:kern w:val="28"/>
                <w:sz w:val="22"/>
                <w:szCs w:val="22"/>
              </w:rPr>
              <w:t>Расчет месячного прогнозного объема обязательств Покупателя на оптовом рынке</w:t>
            </w:r>
            <w:bookmarkEnd w:id="1"/>
            <w:bookmarkEnd w:id="2"/>
          </w:p>
          <w:bookmarkEnd w:id="3"/>
          <w:p w14:paraId="16DB98D9" w14:textId="77777777" w:rsidR="00FF2565" w:rsidRDefault="001A5748">
            <w:pPr>
              <w:numPr>
                <w:ilvl w:val="1"/>
                <w:numId w:val="11"/>
              </w:numPr>
              <w:tabs>
                <w:tab w:val="num" w:pos="567"/>
              </w:tabs>
              <w:spacing w:before="120" w:after="120" w:line="240" w:lineRule="auto"/>
              <w:ind w:left="0" w:firstLine="0"/>
              <w:jc w:val="both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 xml:space="preserve">Расчет месячного прогнозного объема обязательств покупателя на оптовом рынке производится КО для участников оптового рынка, являющихся покупателями в месяце </w:t>
            </w:r>
            <w:r>
              <w:rPr>
                <w:rFonts w:ascii="Garamond" w:eastAsia="Times New Roman" w:hAnsi="Garamond"/>
                <w:i/>
                <w:lang w:eastAsia="ru-RU"/>
              </w:rPr>
              <w:t>m</w:t>
            </w:r>
            <w:r>
              <w:rPr>
                <w:rFonts w:ascii="Garamond" w:eastAsia="Times New Roman" w:hAnsi="Garamond"/>
                <w:lang w:eastAsia="ru-RU"/>
              </w:rPr>
              <w:t>–1.</w:t>
            </w:r>
          </w:p>
          <w:p w14:paraId="01838B49" w14:textId="77777777" w:rsidR="00FF2565" w:rsidRDefault="001A5748">
            <w:pPr>
              <w:numPr>
                <w:ilvl w:val="1"/>
                <w:numId w:val="11"/>
              </w:numPr>
              <w:tabs>
                <w:tab w:val="left" w:pos="567"/>
              </w:tabs>
              <w:spacing w:before="120" w:after="120" w:line="240" w:lineRule="auto"/>
              <w:ind w:left="0" w:firstLine="0"/>
              <w:jc w:val="both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 xml:space="preserve">Расчеты раздела 6 настоящего Положения осуществляются по ГТП потребления </w:t>
            </w:r>
            <w:r>
              <w:rPr>
                <w:rFonts w:ascii="Garamond" w:eastAsia="Times New Roman" w:hAnsi="Garamond"/>
                <w:i/>
                <w:lang w:eastAsia="ru-RU"/>
              </w:rPr>
              <w:t xml:space="preserve">q </w:t>
            </w:r>
            <w:r>
              <w:rPr>
                <w:rFonts w:ascii="Garamond" w:eastAsia="Times New Roman" w:hAnsi="Garamond"/>
                <w:lang w:eastAsia="ru-RU"/>
              </w:rPr>
              <w:t>покупателей</w:t>
            </w:r>
            <w:r>
              <w:rPr>
                <w:rFonts w:ascii="Garamond" w:eastAsia="Times New Roman" w:hAnsi="Garamond"/>
                <w:i/>
                <w:lang w:eastAsia="ru-RU"/>
              </w:rPr>
              <w:t xml:space="preserve"> </w:t>
            </w:r>
            <w:r>
              <w:rPr>
                <w:rFonts w:ascii="Garamond" w:eastAsia="Times New Roman" w:hAnsi="Garamond"/>
                <w:i/>
                <w:lang w:val="en-US" w:eastAsia="ru-RU"/>
              </w:rPr>
              <w:t>j</w:t>
            </w:r>
            <w:r>
              <w:rPr>
                <w:rFonts w:ascii="Garamond" w:eastAsia="Times New Roman" w:hAnsi="Garamond"/>
                <w:i/>
                <w:lang w:eastAsia="ru-RU"/>
              </w:rPr>
              <w:t xml:space="preserve"> </w:t>
            </w:r>
            <w:r>
              <w:rPr>
                <w:rFonts w:ascii="Garamond" w:eastAsia="Times New Roman" w:hAnsi="Garamond"/>
                <w:lang w:eastAsia="ru-RU"/>
              </w:rPr>
              <w:t>на оптовом рынке в месяце</w:t>
            </w:r>
            <w:r>
              <w:rPr>
                <w:rFonts w:ascii="Garamond" w:eastAsia="Times New Roman" w:hAnsi="Garamond"/>
                <w:i/>
                <w:lang w:eastAsia="ru-RU"/>
              </w:rPr>
              <w:t xml:space="preserve"> </w:t>
            </w:r>
            <w:r>
              <w:rPr>
                <w:rFonts w:ascii="Garamond" w:eastAsia="Times New Roman" w:hAnsi="Garamond"/>
                <w:i/>
                <w:lang w:val="en-US" w:eastAsia="ru-RU"/>
              </w:rPr>
              <w:t>m</w:t>
            </w:r>
            <w:r>
              <w:rPr>
                <w:rFonts w:ascii="Garamond" w:eastAsia="Times New Roman" w:hAnsi="Garamond"/>
                <w:i/>
                <w:lang w:eastAsia="ru-RU"/>
              </w:rPr>
              <w:t>–</w:t>
            </w:r>
            <w:r>
              <w:rPr>
                <w:rFonts w:ascii="Garamond" w:eastAsia="Times New Roman" w:hAnsi="Garamond"/>
                <w:lang w:eastAsia="ru-RU"/>
              </w:rPr>
              <w:t xml:space="preserve">1, по которым имеется право участия в торговле электрической энергией и (или) мощностью на оптовом рынке на 1-е число месяца </w:t>
            </w:r>
            <w:r>
              <w:rPr>
                <w:rFonts w:ascii="Garamond" w:eastAsia="Times New Roman" w:hAnsi="Garamond"/>
                <w:i/>
                <w:lang w:eastAsia="ru-RU"/>
              </w:rPr>
              <w:t>m–</w:t>
            </w:r>
            <w:r>
              <w:rPr>
                <w:rFonts w:ascii="Garamond" w:eastAsia="Times New Roman" w:hAnsi="Garamond"/>
                <w:lang w:eastAsia="ru-RU"/>
              </w:rPr>
              <w:t xml:space="preserve">1, с применением данных по ГТП потребления </w:t>
            </w:r>
            <w:r>
              <w:rPr>
                <w:rFonts w:ascii="Garamond" w:eastAsia="Times New Roman" w:hAnsi="Garamond"/>
                <w:i/>
                <w:lang w:val="en-US" w:eastAsia="ru-RU"/>
              </w:rPr>
              <w:t>q</w:t>
            </w:r>
            <w:r>
              <w:rPr>
                <w:rFonts w:ascii="Garamond" w:eastAsia="Times New Roman" w:hAnsi="Garamond"/>
                <w:lang w:eastAsia="ru-RU"/>
              </w:rPr>
              <w:t xml:space="preserve">. </w:t>
            </w:r>
          </w:p>
          <w:p w14:paraId="2E8329D1" w14:textId="77777777" w:rsidR="00FF2565" w:rsidRDefault="001A5748">
            <w:pPr>
              <w:tabs>
                <w:tab w:val="left" w:pos="567"/>
              </w:tabs>
              <w:spacing w:before="120" w:after="120" w:line="240" w:lineRule="auto"/>
              <w:ind w:firstLine="720"/>
              <w:jc w:val="both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>Для целей применения настоящего Положения используются следующие определения:</w:t>
            </w:r>
          </w:p>
          <w:p w14:paraId="78E7F68A" w14:textId="77777777" w:rsidR="00FF2565" w:rsidRDefault="001A5748">
            <w:pPr>
              <w:tabs>
                <w:tab w:val="left" w:pos="567"/>
                <w:tab w:val="left" w:pos="960"/>
              </w:tabs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 xml:space="preserve">1) ГТП потребления </w:t>
            </w:r>
            <w:r>
              <w:rPr>
                <w:rFonts w:ascii="Garamond" w:eastAsia="Times New Roman" w:hAnsi="Garamond"/>
                <w:i/>
                <w:lang w:val="en-US" w:eastAsia="ru-RU"/>
              </w:rPr>
              <w:t>q</w:t>
            </w:r>
            <w:r>
              <w:rPr>
                <w:rFonts w:ascii="Garamond" w:eastAsia="Times New Roman" w:hAnsi="Garamond"/>
                <w:lang w:eastAsia="ru-RU"/>
              </w:rPr>
              <w:t xml:space="preserve"> – ГТП потребления, в отношении которой имеется право на участие в торговле электрической энергией и (или) мощностью на оптовом рынке и в отношении которой одновременно выполняются следующие условия:</w:t>
            </w:r>
          </w:p>
          <w:p w14:paraId="75E9F9A3" w14:textId="77777777" w:rsidR="00FF2565" w:rsidRDefault="001A5748">
            <w:pPr>
              <w:numPr>
                <w:ilvl w:val="0"/>
                <w:numId w:val="12"/>
              </w:numPr>
              <w:tabs>
                <w:tab w:val="left" w:pos="851"/>
              </w:tabs>
              <w:spacing w:before="120" w:after="120" w:line="240" w:lineRule="auto"/>
              <w:ind w:left="567"/>
              <w:jc w:val="both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>ГТП потребления не является ГТП экспорта/импорта;</w:t>
            </w:r>
          </w:p>
          <w:p w14:paraId="2C1AE138" w14:textId="77777777" w:rsidR="00FF2565" w:rsidRDefault="001A5748">
            <w:pPr>
              <w:numPr>
                <w:ilvl w:val="0"/>
                <w:numId w:val="12"/>
              </w:numPr>
              <w:tabs>
                <w:tab w:val="left" w:pos="851"/>
              </w:tabs>
              <w:spacing w:before="120" w:after="120" w:line="240" w:lineRule="auto"/>
              <w:ind w:left="567"/>
              <w:jc w:val="both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>ГТП потребления не является ГТП ГАЭС;</w:t>
            </w:r>
          </w:p>
          <w:p w14:paraId="1E3EF6B1" w14:textId="77777777" w:rsidR="00FF2565" w:rsidRDefault="001A5748">
            <w:pPr>
              <w:numPr>
                <w:ilvl w:val="0"/>
                <w:numId w:val="12"/>
              </w:numPr>
              <w:tabs>
                <w:tab w:val="left" w:pos="851"/>
              </w:tabs>
              <w:spacing w:before="120" w:after="120" w:line="240" w:lineRule="auto"/>
              <w:ind w:left="567"/>
              <w:jc w:val="both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>ГТП потребления не является ГТП потребления ФСК;</w:t>
            </w:r>
          </w:p>
          <w:p w14:paraId="708A9381" w14:textId="77777777" w:rsidR="00FF2565" w:rsidRDefault="001A5748">
            <w:pPr>
              <w:numPr>
                <w:ilvl w:val="0"/>
                <w:numId w:val="12"/>
              </w:numPr>
              <w:tabs>
                <w:tab w:val="left" w:pos="851"/>
              </w:tabs>
              <w:spacing w:before="120" w:after="120" w:line="240" w:lineRule="auto"/>
              <w:ind w:left="567"/>
              <w:jc w:val="both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 xml:space="preserve">ГТП потребления не является ГТП потребления </w:t>
            </w:r>
            <w:r>
              <w:rPr>
                <w:rFonts w:ascii="Garamond" w:eastAsia="Times New Roman" w:hAnsi="Garamond"/>
                <w:i/>
                <w:lang w:eastAsia="ru-RU"/>
              </w:rPr>
              <w:t>q</w:t>
            </w:r>
            <w:r>
              <w:rPr>
                <w:rFonts w:ascii="Garamond" w:eastAsia="Times New Roman" w:hAnsi="Garamond"/>
                <w:lang w:eastAsia="ru-RU"/>
              </w:rPr>
              <w:t xml:space="preserve"> собственных нужд, за исключением ГТП собственных нужд, одновременно являющихся ГТП потребления </w:t>
            </w:r>
            <w:r>
              <w:rPr>
                <w:rFonts w:ascii="Garamond" w:eastAsia="Times New Roman" w:hAnsi="Garamond"/>
                <w:i/>
                <w:lang w:eastAsia="ru-RU"/>
              </w:rPr>
              <w:t>q</w:t>
            </w:r>
            <w:r>
              <w:rPr>
                <w:rFonts w:ascii="Garamond" w:eastAsia="Times New Roman" w:hAnsi="Garamond"/>
                <w:lang w:eastAsia="ru-RU"/>
              </w:rPr>
              <w:t xml:space="preserve"> гарантирующего поставщика</w:t>
            </w:r>
            <w:r>
              <w:rPr>
                <w:rFonts w:ascii="Garamond" w:eastAsia="Times New Roman" w:hAnsi="Garamond"/>
                <w:highlight w:val="yellow"/>
                <w:lang w:eastAsia="ru-RU"/>
              </w:rPr>
              <w:t>.</w:t>
            </w:r>
          </w:p>
          <w:p w14:paraId="0F49A657" w14:textId="77777777" w:rsidR="00FF2565" w:rsidRDefault="001A5748">
            <w:pPr>
              <w:tabs>
                <w:tab w:val="left" w:pos="1830"/>
              </w:tabs>
              <w:spacing w:after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…</w:t>
            </w:r>
          </w:p>
        </w:tc>
        <w:tc>
          <w:tcPr>
            <w:tcW w:w="7213" w:type="dxa"/>
          </w:tcPr>
          <w:p w14:paraId="177F0F6E" w14:textId="77777777" w:rsidR="00FF2565" w:rsidRDefault="001A5748">
            <w:pPr>
              <w:pStyle w:val="1"/>
              <w:keepLines w:val="0"/>
              <w:spacing w:after="240" w:line="240" w:lineRule="auto"/>
              <w:rPr>
                <w:rFonts w:ascii="Garamond" w:eastAsia="Times New Roman" w:hAnsi="Garamond" w:cs="Times New Roman"/>
                <w:b/>
                <w:bCs/>
                <w:caps/>
                <w:color w:val="000000"/>
                <w:kern w:val="28"/>
                <w:sz w:val="22"/>
                <w:szCs w:val="22"/>
              </w:rPr>
            </w:pPr>
            <w:r>
              <w:rPr>
                <w:rFonts w:ascii="Garamond" w:eastAsia="Times New Roman" w:hAnsi="Garamond" w:cs="Times New Roman"/>
                <w:b/>
                <w:bCs/>
                <w:caps/>
                <w:color w:val="000000"/>
                <w:kern w:val="28"/>
                <w:sz w:val="22"/>
                <w:szCs w:val="22"/>
              </w:rPr>
              <w:t>6.</w:t>
            </w:r>
            <w:r>
              <w:rPr>
                <w:rFonts w:ascii="Garamond" w:eastAsia="Times New Roman" w:hAnsi="Garamond" w:cs="Times New Roman"/>
                <w:b/>
                <w:bCs/>
                <w:caps/>
                <w:color w:val="000000"/>
                <w:kern w:val="28"/>
                <w:sz w:val="22"/>
                <w:szCs w:val="22"/>
              </w:rPr>
              <w:tab/>
              <w:t>Расчет месячного прогнозного объема обязательств Покупателя на оптовом рынке</w:t>
            </w:r>
          </w:p>
          <w:p w14:paraId="007FAECE" w14:textId="77777777" w:rsidR="00FF2565" w:rsidRDefault="001A5748">
            <w:pPr>
              <w:numPr>
                <w:ilvl w:val="1"/>
                <w:numId w:val="14"/>
              </w:numPr>
              <w:spacing w:before="120" w:after="120" w:line="240" w:lineRule="auto"/>
              <w:jc w:val="both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 xml:space="preserve">Расчет месячного прогнозного объема обязательств покупателя на оптовом рынке производится КО для участников оптового рынка, являющихся покупателями в месяце </w:t>
            </w:r>
            <w:r>
              <w:rPr>
                <w:rFonts w:ascii="Garamond" w:eastAsia="Times New Roman" w:hAnsi="Garamond"/>
                <w:i/>
                <w:lang w:eastAsia="ru-RU"/>
              </w:rPr>
              <w:t>m</w:t>
            </w:r>
            <w:r>
              <w:rPr>
                <w:rFonts w:ascii="Garamond" w:eastAsia="Times New Roman" w:hAnsi="Garamond"/>
                <w:lang w:eastAsia="ru-RU"/>
              </w:rPr>
              <w:t>–1.</w:t>
            </w:r>
          </w:p>
          <w:p w14:paraId="3D61BF05" w14:textId="77777777" w:rsidR="00FF2565" w:rsidRDefault="001A5748">
            <w:pPr>
              <w:numPr>
                <w:ilvl w:val="1"/>
                <w:numId w:val="14"/>
              </w:numPr>
              <w:tabs>
                <w:tab w:val="left" w:pos="567"/>
              </w:tabs>
              <w:spacing w:before="120" w:after="120" w:line="240" w:lineRule="auto"/>
              <w:ind w:left="0" w:firstLine="0"/>
              <w:jc w:val="both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 xml:space="preserve">Расчеты раздела 6 настоящего Положения осуществляются по ГТП потребления </w:t>
            </w:r>
            <w:r>
              <w:rPr>
                <w:rFonts w:ascii="Garamond" w:eastAsia="Times New Roman" w:hAnsi="Garamond"/>
                <w:i/>
                <w:lang w:eastAsia="ru-RU"/>
              </w:rPr>
              <w:t xml:space="preserve">q </w:t>
            </w:r>
            <w:r>
              <w:rPr>
                <w:rFonts w:ascii="Garamond" w:eastAsia="Times New Roman" w:hAnsi="Garamond"/>
                <w:lang w:eastAsia="ru-RU"/>
              </w:rPr>
              <w:t>покупателей</w:t>
            </w:r>
            <w:r>
              <w:rPr>
                <w:rFonts w:ascii="Garamond" w:eastAsia="Times New Roman" w:hAnsi="Garamond"/>
                <w:i/>
                <w:lang w:eastAsia="ru-RU"/>
              </w:rPr>
              <w:t xml:space="preserve"> </w:t>
            </w:r>
            <w:r>
              <w:rPr>
                <w:rFonts w:ascii="Garamond" w:eastAsia="Times New Roman" w:hAnsi="Garamond"/>
                <w:i/>
                <w:lang w:val="en-US" w:eastAsia="ru-RU"/>
              </w:rPr>
              <w:t>j</w:t>
            </w:r>
            <w:r>
              <w:rPr>
                <w:rFonts w:ascii="Garamond" w:eastAsia="Times New Roman" w:hAnsi="Garamond"/>
                <w:i/>
                <w:lang w:eastAsia="ru-RU"/>
              </w:rPr>
              <w:t xml:space="preserve"> </w:t>
            </w:r>
            <w:r>
              <w:rPr>
                <w:rFonts w:ascii="Garamond" w:eastAsia="Times New Roman" w:hAnsi="Garamond"/>
                <w:lang w:eastAsia="ru-RU"/>
              </w:rPr>
              <w:t>на оптовом рынке в месяце</w:t>
            </w:r>
            <w:r>
              <w:rPr>
                <w:rFonts w:ascii="Garamond" w:eastAsia="Times New Roman" w:hAnsi="Garamond"/>
                <w:i/>
                <w:lang w:eastAsia="ru-RU"/>
              </w:rPr>
              <w:t xml:space="preserve"> </w:t>
            </w:r>
            <w:r>
              <w:rPr>
                <w:rFonts w:ascii="Garamond" w:eastAsia="Times New Roman" w:hAnsi="Garamond"/>
                <w:i/>
                <w:lang w:val="en-US" w:eastAsia="ru-RU"/>
              </w:rPr>
              <w:t>m</w:t>
            </w:r>
            <w:r>
              <w:rPr>
                <w:rFonts w:ascii="Garamond" w:eastAsia="Times New Roman" w:hAnsi="Garamond"/>
                <w:i/>
                <w:lang w:eastAsia="ru-RU"/>
              </w:rPr>
              <w:t>–</w:t>
            </w:r>
            <w:r>
              <w:rPr>
                <w:rFonts w:ascii="Garamond" w:eastAsia="Times New Roman" w:hAnsi="Garamond"/>
                <w:lang w:eastAsia="ru-RU"/>
              </w:rPr>
              <w:t xml:space="preserve">1, по которым имеется право участия в торговле электрической энергией и (или) мощностью на оптовом рынке на 1-е число месяца </w:t>
            </w:r>
            <w:r>
              <w:rPr>
                <w:rFonts w:ascii="Garamond" w:eastAsia="Times New Roman" w:hAnsi="Garamond"/>
                <w:i/>
                <w:lang w:eastAsia="ru-RU"/>
              </w:rPr>
              <w:t>m–</w:t>
            </w:r>
            <w:r>
              <w:rPr>
                <w:rFonts w:ascii="Garamond" w:eastAsia="Times New Roman" w:hAnsi="Garamond"/>
                <w:lang w:eastAsia="ru-RU"/>
              </w:rPr>
              <w:t xml:space="preserve">1, с применением данных по ГТП потребления </w:t>
            </w:r>
            <w:r>
              <w:rPr>
                <w:rFonts w:ascii="Garamond" w:eastAsia="Times New Roman" w:hAnsi="Garamond"/>
                <w:i/>
                <w:lang w:val="en-US" w:eastAsia="ru-RU"/>
              </w:rPr>
              <w:t>q</w:t>
            </w:r>
            <w:r>
              <w:rPr>
                <w:rFonts w:ascii="Garamond" w:eastAsia="Times New Roman" w:hAnsi="Garamond"/>
                <w:lang w:eastAsia="ru-RU"/>
              </w:rPr>
              <w:t xml:space="preserve">. </w:t>
            </w:r>
          </w:p>
          <w:p w14:paraId="69EA06C5" w14:textId="77777777" w:rsidR="00FF2565" w:rsidRDefault="001A5748">
            <w:pPr>
              <w:tabs>
                <w:tab w:val="left" w:pos="567"/>
              </w:tabs>
              <w:spacing w:before="120" w:after="120" w:line="240" w:lineRule="auto"/>
              <w:ind w:firstLine="720"/>
              <w:jc w:val="both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>Для целей применения настоящего Положения используются следующие определения:</w:t>
            </w:r>
          </w:p>
          <w:p w14:paraId="5212A4B5" w14:textId="77777777" w:rsidR="00FF2565" w:rsidRDefault="001A5748">
            <w:pPr>
              <w:tabs>
                <w:tab w:val="left" w:pos="567"/>
                <w:tab w:val="left" w:pos="960"/>
              </w:tabs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 xml:space="preserve">1) ГТП потребления </w:t>
            </w:r>
            <w:r>
              <w:rPr>
                <w:rFonts w:ascii="Garamond" w:eastAsia="Times New Roman" w:hAnsi="Garamond"/>
                <w:i/>
                <w:lang w:val="en-US" w:eastAsia="ru-RU"/>
              </w:rPr>
              <w:t>q</w:t>
            </w:r>
            <w:r>
              <w:rPr>
                <w:rFonts w:ascii="Garamond" w:eastAsia="Times New Roman" w:hAnsi="Garamond"/>
                <w:lang w:eastAsia="ru-RU"/>
              </w:rPr>
              <w:t xml:space="preserve"> – ГТП потребления, в отношении которой имеется право на участие в торговле электрической энергией и (или) мощностью на оптовом рынке и в отношении которой одновременно выполняются следующие условия:</w:t>
            </w:r>
          </w:p>
          <w:p w14:paraId="3045983C" w14:textId="77777777" w:rsidR="00FF2565" w:rsidRDefault="001A5748">
            <w:pPr>
              <w:numPr>
                <w:ilvl w:val="0"/>
                <w:numId w:val="12"/>
              </w:numPr>
              <w:tabs>
                <w:tab w:val="left" w:pos="851"/>
              </w:tabs>
              <w:spacing w:before="120" w:after="120" w:line="240" w:lineRule="auto"/>
              <w:ind w:left="567"/>
              <w:jc w:val="both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>ГТП потребления не является ГТП экспорта/импорта;</w:t>
            </w:r>
          </w:p>
          <w:p w14:paraId="78EDFF86" w14:textId="77777777" w:rsidR="00FF2565" w:rsidRDefault="001A5748">
            <w:pPr>
              <w:numPr>
                <w:ilvl w:val="0"/>
                <w:numId w:val="12"/>
              </w:numPr>
              <w:tabs>
                <w:tab w:val="left" w:pos="851"/>
              </w:tabs>
              <w:spacing w:before="120" w:after="120" w:line="240" w:lineRule="auto"/>
              <w:ind w:left="567"/>
              <w:jc w:val="both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>ГТП потребления не является ГТП ГАЭС;</w:t>
            </w:r>
          </w:p>
          <w:p w14:paraId="5D70ADB1" w14:textId="77777777" w:rsidR="00FF2565" w:rsidRDefault="001A5748">
            <w:pPr>
              <w:numPr>
                <w:ilvl w:val="0"/>
                <w:numId w:val="12"/>
              </w:numPr>
              <w:tabs>
                <w:tab w:val="left" w:pos="851"/>
              </w:tabs>
              <w:spacing w:before="120" w:after="120" w:line="240" w:lineRule="auto"/>
              <w:ind w:left="567"/>
              <w:jc w:val="both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>ГТП потребления не является ГТП потребления ФСК;</w:t>
            </w:r>
          </w:p>
          <w:p w14:paraId="46C43C70" w14:textId="77777777" w:rsidR="00FF2565" w:rsidRDefault="001A5748">
            <w:pPr>
              <w:numPr>
                <w:ilvl w:val="0"/>
                <w:numId w:val="12"/>
              </w:numPr>
              <w:tabs>
                <w:tab w:val="left" w:pos="851"/>
              </w:tabs>
              <w:spacing w:before="120" w:after="120" w:line="240" w:lineRule="auto"/>
              <w:ind w:left="567"/>
              <w:jc w:val="both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 xml:space="preserve">ГТП потребления не является ГТП потребления </w:t>
            </w:r>
            <w:r>
              <w:rPr>
                <w:rFonts w:ascii="Garamond" w:eastAsia="Times New Roman" w:hAnsi="Garamond"/>
                <w:i/>
                <w:lang w:eastAsia="ru-RU"/>
              </w:rPr>
              <w:t>q</w:t>
            </w:r>
            <w:r>
              <w:rPr>
                <w:rFonts w:ascii="Garamond" w:eastAsia="Times New Roman" w:hAnsi="Garamond"/>
                <w:lang w:eastAsia="ru-RU"/>
              </w:rPr>
              <w:t xml:space="preserve"> собственных нужд, за исключением ГТП собственных нужд, одновременно являющихся ГТП потребления </w:t>
            </w:r>
            <w:r>
              <w:rPr>
                <w:rFonts w:ascii="Garamond" w:eastAsia="Times New Roman" w:hAnsi="Garamond"/>
                <w:i/>
                <w:lang w:eastAsia="ru-RU"/>
              </w:rPr>
              <w:t>q</w:t>
            </w:r>
            <w:r>
              <w:rPr>
                <w:rFonts w:ascii="Garamond" w:eastAsia="Times New Roman" w:hAnsi="Garamond"/>
                <w:lang w:eastAsia="ru-RU"/>
              </w:rPr>
              <w:t xml:space="preserve"> гарантирующего поставщика</w:t>
            </w:r>
            <w:r>
              <w:rPr>
                <w:rFonts w:ascii="Garamond" w:eastAsia="Times New Roman" w:hAnsi="Garamond"/>
                <w:highlight w:val="yellow"/>
                <w:lang w:eastAsia="ru-RU"/>
              </w:rPr>
              <w:t>;</w:t>
            </w:r>
          </w:p>
          <w:p w14:paraId="714F660F" w14:textId="77777777" w:rsidR="00FF2565" w:rsidRDefault="001A5748">
            <w:pPr>
              <w:numPr>
                <w:ilvl w:val="0"/>
                <w:numId w:val="12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Garamond" w:eastAsia="Times New Roman" w:hAnsi="Garamond"/>
                <w:highlight w:val="yellow"/>
                <w:lang w:eastAsia="ru-RU"/>
              </w:rPr>
            </w:pPr>
            <w:r>
              <w:rPr>
                <w:rFonts w:ascii="Garamond" w:eastAsia="Times New Roman" w:hAnsi="Garamond"/>
                <w:highlight w:val="yellow"/>
                <w:lang w:eastAsia="ru-RU"/>
              </w:rPr>
              <w:t>ГТП потребления не является ГТП потребления</w:t>
            </w:r>
            <w:r>
              <w:rPr>
                <w:highlight w:val="yellow"/>
              </w:rPr>
              <w:t xml:space="preserve"> </w:t>
            </w:r>
            <w:r>
              <w:rPr>
                <w:rFonts w:ascii="Garamond" w:eastAsia="Times New Roman" w:hAnsi="Garamond"/>
                <w:highlight w:val="yellow"/>
                <w:lang w:eastAsia="ru-RU"/>
              </w:rPr>
              <w:t xml:space="preserve">единого закупщика </w:t>
            </w:r>
            <w:r>
              <w:rPr>
                <w:rFonts w:ascii="Garamond" w:eastAsia="Times New Roman" w:hAnsi="Garamond"/>
                <w:szCs w:val="20"/>
                <w:highlight w:val="yellow"/>
              </w:rPr>
              <w:t>на территории новых субъектов Российской Федерации</w:t>
            </w:r>
            <w:r>
              <w:rPr>
                <w:rFonts w:ascii="Garamond" w:eastAsia="Times New Roman" w:hAnsi="Garamond"/>
                <w:highlight w:val="yellow"/>
                <w:lang w:eastAsia="ru-RU"/>
              </w:rPr>
              <w:t>.</w:t>
            </w:r>
          </w:p>
          <w:p w14:paraId="0E0B3155" w14:textId="77777777" w:rsidR="00FF2565" w:rsidRDefault="001A5748">
            <w:pPr>
              <w:tabs>
                <w:tab w:val="left" w:pos="1830"/>
              </w:tabs>
              <w:spacing w:after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…</w:t>
            </w:r>
          </w:p>
        </w:tc>
      </w:tr>
    </w:tbl>
    <w:p w14:paraId="13AC5533" w14:textId="77777777" w:rsidR="00FF2565" w:rsidRDefault="00FF2565">
      <w:pPr>
        <w:widowControl w:val="0"/>
        <w:rPr>
          <w:rFonts w:ascii="Garamond" w:hAnsi="Garamond"/>
        </w:rPr>
      </w:pPr>
    </w:p>
    <w:sectPr w:rsidR="00FF2565" w:rsidSect="00F62E81">
      <w:pgSz w:w="16838" w:h="11906" w:orient="landscape"/>
      <w:pgMar w:top="1134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7B1DF2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5914229"/>
    <w:multiLevelType w:val="multilevel"/>
    <w:tmpl w:val="DAF20C4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612215C"/>
    <w:multiLevelType w:val="hybridMultilevel"/>
    <w:tmpl w:val="E488B50A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C46D8"/>
    <w:multiLevelType w:val="hybridMultilevel"/>
    <w:tmpl w:val="A5EE0DFE"/>
    <w:lvl w:ilvl="0" w:tplc="2DDCC4B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i w:val="0"/>
        <w:color w:val="auto"/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7871060"/>
    <w:multiLevelType w:val="multilevel"/>
    <w:tmpl w:val="BFDCD3A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"/>
        </w:tabs>
        <w:ind w:left="831" w:hanging="405"/>
      </w:pPr>
      <w:rPr>
        <w:rFonts w:cs="Times New Roman" w:hint="default"/>
        <w:b w:val="0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397905ED"/>
    <w:multiLevelType w:val="hybridMultilevel"/>
    <w:tmpl w:val="09AC5176"/>
    <w:lvl w:ilvl="0" w:tplc="92B24E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9853B31"/>
    <w:multiLevelType w:val="hybridMultilevel"/>
    <w:tmpl w:val="47840DEA"/>
    <w:lvl w:ilvl="0" w:tplc="B8008960">
      <w:start w:val="1"/>
      <w:numFmt w:val="decimal"/>
      <w:lvlText w:val="X.%1"/>
      <w:lvlJc w:val="left"/>
      <w:pPr>
        <w:tabs>
          <w:tab w:val="num" w:pos="-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112DB0"/>
    <w:multiLevelType w:val="multilevel"/>
    <w:tmpl w:val="761A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0C14834"/>
    <w:multiLevelType w:val="hybridMultilevel"/>
    <w:tmpl w:val="909A0100"/>
    <w:lvl w:ilvl="0" w:tplc="05A27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91B03"/>
    <w:multiLevelType w:val="hybridMultilevel"/>
    <w:tmpl w:val="DBF62E0E"/>
    <w:lvl w:ilvl="0" w:tplc="FFFFFFFF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6CBD528E"/>
    <w:multiLevelType w:val="hybridMultilevel"/>
    <w:tmpl w:val="ADE49FCA"/>
    <w:lvl w:ilvl="0" w:tplc="92B24E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3265278"/>
    <w:multiLevelType w:val="hybridMultilevel"/>
    <w:tmpl w:val="FC8E93D8"/>
    <w:lvl w:ilvl="0" w:tplc="C4D6BB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6574898"/>
    <w:multiLevelType w:val="multilevel"/>
    <w:tmpl w:val="ADE49F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E560BD"/>
    <w:multiLevelType w:val="multilevel"/>
    <w:tmpl w:val="DAF20C4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</w:num>
  <w:num w:numId="5">
    <w:abstractNumId w:val="7"/>
  </w:num>
  <w:num w:numId="6">
    <w:abstractNumId w:val="13"/>
  </w:num>
  <w:num w:numId="7">
    <w:abstractNumId w:val="11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3"/>
  </w:num>
  <w:num w:numId="13">
    <w:abstractNumId w:val="5"/>
  </w:num>
  <w:num w:numId="14">
    <w:abstractNumId w:val="14"/>
  </w:num>
  <w:num w:numId="15">
    <w:abstractNumId w:val="0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65"/>
    <w:rsid w:val="00016287"/>
    <w:rsid w:val="000676B8"/>
    <w:rsid w:val="000A57F6"/>
    <w:rsid w:val="000C5011"/>
    <w:rsid w:val="00100DF6"/>
    <w:rsid w:val="001057EA"/>
    <w:rsid w:val="001A5748"/>
    <w:rsid w:val="002921E8"/>
    <w:rsid w:val="00300B56"/>
    <w:rsid w:val="00384C8E"/>
    <w:rsid w:val="003E56C9"/>
    <w:rsid w:val="0040298A"/>
    <w:rsid w:val="00480FE1"/>
    <w:rsid w:val="0049480F"/>
    <w:rsid w:val="004979A8"/>
    <w:rsid w:val="004A17B8"/>
    <w:rsid w:val="00503A0C"/>
    <w:rsid w:val="005D7D0A"/>
    <w:rsid w:val="005F1406"/>
    <w:rsid w:val="00655E20"/>
    <w:rsid w:val="00696C7B"/>
    <w:rsid w:val="006B0DE0"/>
    <w:rsid w:val="006F2D3C"/>
    <w:rsid w:val="00700232"/>
    <w:rsid w:val="00790246"/>
    <w:rsid w:val="007F52F7"/>
    <w:rsid w:val="00846E19"/>
    <w:rsid w:val="0086488E"/>
    <w:rsid w:val="008A1E48"/>
    <w:rsid w:val="00926C86"/>
    <w:rsid w:val="009310C7"/>
    <w:rsid w:val="00A26C05"/>
    <w:rsid w:val="00B2646C"/>
    <w:rsid w:val="00B63433"/>
    <w:rsid w:val="00B92E79"/>
    <w:rsid w:val="00BC024C"/>
    <w:rsid w:val="00C85B9A"/>
    <w:rsid w:val="00D029B3"/>
    <w:rsid w:val="00D132FD"/>
    <w:rsid w:val="00D26019"/>
    <w:rsid w:val="00D4161D"/>
    <w:rsid w:val="00D507E2"/>
    <w:rsid w:val="00DC43D9"/>
    <w:rsid w:val="00E527DA"/>
    <w:rsid w:val="00E7560C"/>
    <w:rsid w:val="00F62E81"/>
    <w:rsid w:val="00FF2565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EDFCB"/>
  <w15:docId w15:val="{70B175F1-CE76-4EC6-B4D5-51C9F6C1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,h21,5,Заголовок пункта (1.1),Reset numbering,222"/>
    <w:basedOn w:val="a"/>
    <w:next w:val="a"/>
    <w:link w:val="20"/>
    <w:uiPriority w:val="99"/>
    <w:qFormat/>
    <w:pPr>
      <w:keepNext/>
      <w:spacing w:after="0" w:line="240" w:lineRule="auto"/>
      <w:outlineLvl w:val="1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Reset numbering Знак,222 Знак"/>
    <w:basedOn w:val="a0"/>
    <w:link w:val="2"/>
    <w:uiPriority w:val="99"/>
    <w:semiHidden/>
    <w:locked/>
    <w:rPr>
      <w:rFonts w:ascii="Times New Roman" w:hAnsi="Times New Roman"/>
      <w:sz w:val="20"/>
      <w:lang w:eastAsia="ru-RU"/>
    </w:rPr>
  </w:style>
  <w:style w:type="paragraph" w:styleId="a3">
    <w:name w:val="Body Text"/>
    <w:aliases w:val="body text"/>
    <w:basedOn w:val="a"/>
    <w:link w:val="11"/>
    <w:uiPriority w:val="99"/>
    <w:pPr>
      <w:spacing w:before="120" w:after="120" w:line="240" w:lineRule="auto"/>
      <w:jc w:val="both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11">
    <w:name w:val="Основной текст Знак1"/>
    <w:aliases w:val="body text Знак"/>
    <w:basedOn w:val="a0"/>
    <w:link w:val="a3"/>
    <w:uiPriority w:val="99"/>
    <w:locked/>
    <w:rPr>
      <w:rFonts w:ascii="Times New Roman" w:hAnsi="Times New Roman"/>
      <w:sz w:val="20"/>
      <w:lang w:val="en-GB" w:eastAsia="ru-RU"/>
    </w:rPr>
  </w:style>
  <w:style w:type="character" w:customStyle="1" w:styleId="a4">
    <w:name w:val="Основной текст Знак"/>
    <w:uiPriority w:val="99"/>
    <w:semiHidden/>
    <w:rPr>
      <w:rFonts w:ascii="Calibri" w:eastAsia="Times New Roman" w:hAnsi="Calibri"/>
    </w:rPr>
  </w:style>
  <w:style w:type="paragraph" w:styleId="a5">
    <w:name w:val="Plain Text"/>
    <w:basedOn w:val="a"/>
    <w:link w:val="a6"/>
    <w:uiPriority w:val="9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locked/>
    <w:rPr>
      <w:rFonts w:ascii="Courier New" w:hAnsi="Courier New"/>
      <w:sz w:val="20"/>
      <w:lang w:eastAsia="ru-RU"/>
    </w:rPr>
  </w:style>
  <w:style w:type="paragraph" w:customStyle="1" w:styleId="12">
    <w:name w:val="Обычный1"/>
    <w:uiPriority w:val="99"/>
    <w:pPr>
      <w:widowControl w:val="0"/>
      <w:snapToGrid w:val="0"/>
      <w:jc w:val="both"/>
    </w:pPr>
    <w:rPr>
      <w:rFonts w:ascii="Arial" w:eastAsia="Times New Roman" w:hAnsi="Arial"/>
      <w:sz w:val="24"/>
      <w:szCs w:val="20"/>
    </w:rPr>
  </w:style>
  <w:style w:type="paragraph" w:customStyle="1" w:styleId="BodyText22">
    <w:name w:val="Body Text 22"/>
    <w:basedOn w:val="a"/>
    <w:uiPriority w:val="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Segoe UI" w:hAnsi="Segoe UI"/>
      <w:sz w:val="18"/>
      <w:lang w:eastAsia="en-US"/>
    </w:rPr>
  </w:style>
  <w:style w:type="paragraph" w:customStyle="1" w:styleId="BodyText212">
    <w:name w:val="Body Text 212"/>
    <w:basedOn w:val="a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Pr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  <w:lang w:eastAsia="en-US"/>
    </w:rPr>
  </w:style>
  <w:style w:type="character" w:customStyle="1" w:styleId="pt-a0-000002">
    <w:name w:val="pt-a0-000002"/>
    <w:basedOn w:val="a0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f">
    <w:name w:val="Revision"/>
    <w:hidden/>
    <w:uiPriority w:val="99"/>
    <w:semiHidden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1278</Words>
  <Characters>8210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natella</dc:creator>
  <cp:lastModifiedBy>Гирина Марина Владимировна</cp:lastModifiedBy>
  <cp:revision>6</cp:revision>
  <cp:lastPrinted>2020-01-21T13:13:00Z</cp:lastPrinted>
  <dcterms:created xsi:type="dcterms:W3CDTF">2023-11-17T13:14:00Z</dcterms:created>
  <dcterms:modified xsi:type="dcterms:W3CDTF">2023-11-27T05:53:00Z</dcterms:modified>
</cp:coreProperties>
</file>