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57" w:rsidRDefault="004C2157" w:rsidP="004C2157">
      <w:pPr>
        <w:widowControl w:val="0"/>
        <w:ind w:left="57"/>
        <w:jc w:val="right"/>
      </w:pPr>
      <w:r>
        <w:rPr>
          <w:caps/>
        </w:rPr>
        <w:t>Приложение</w:t>
      </w:r>
      <w:r>
        <w:t xml:space="preserve"> № 1.6</w:t>
      </w:r>
    </w:p>
    <w:p w:rsidR="004C2157" w:rsidRDefault="004C2157" w:rsidP="004C2157">
      <w:pPr>
        <w:widowControl w:val="0"/>
        <w:ind w:left="57"/>
        <w:jc w:val="right"/>
      </w:pPr>
      <w:r>
        <w:t xml:space="preserve">к Протоколу № 31/2020 заседания Наблюдательного совета </w:t>
      </w:r>
    </w:p>
    <w:p w:rsidR="004C2157" w:rsidRPr="004C2157" w:rsidRDefault="004C2157" w:rsidP="004C2157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>
        <w:t>Ассоциации «НП Совет рынка» от 24 ноября 2020 года.</w:t>
      </w:r>
    </w:p>
    <w:p w:rsidR="004C2157" w:rsidRPr="004C2157" w:rsidRDefault="004C2157" w:rsidP="004B4EFD">
      <w:pPr>
        <w:ind w:right="-11"/>
        <w:rPr>
          <w:rFonts w:ascii="Garamond" w:hAnsi="Garamond" w:cs="Arial"/>
          <w:b/>
          <w:sz w:val="28"/>
          <w:szCs w:val="28"/>
        </w:rPr>
      </w:pPr>
    </w:p>
    <w:p w:rsidR="004B4EFD" w:rsidRDefault="004E5B51" w:rsidP="004B4EFD">
      <w:pPr>
        <w:ind w:right="-11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lang w:val="en-US"/>
        </w:rPr>
        <w:t>V</w:t>
      </w:r>
      <w:r w:rsidRPr="004E5B51">
        <w:rPr>
          <w:rFonts w:ascii="Garamond" w:hAnsi="Garamond" w:cs="Arial"/>
          <w:b/>
          <w:sz w:val="28"/>
          <w:szCs w:val="28"/>
        </w:rPr>
        <w:t xml:space="preserve">.4. </w:t>
      </w:r>
      <w:r w:rsidR="004B4EFD" w:rsidRPr="007C092E">
        <w:rPr>
          <w:rFonts w:ascii="Garamond" w:hAnsi="Garamond" w:cs="Arial"/>
          <w:b/>
          <w:sz w:val="28"/>
          <w:szCs w:val="28"/>
        </w:rPr>
        <w:t>Изменения, связанные с порядком</w:t>
      </w:r>
      <w:r w:rsidR="00A3151D">
        <w:rPr>
          <w:rFonts w:ascii="Garamond" w:hAnsi="Garamond" w:cs="Arial"/>
          <w:b/>
          <w:sz w:val="28"/>
          <w:szCs w:val="28"/>
        </w:rPr>
        <w:t xml:space="preserve"> подтверждения полномочий </w:t>
      </w:r>
      <w:r w:rsidR="004B4EFD" w:rsidRPr="007C092E">
        <w:rPr>
          <w:rFonts w:ascii="Garamond" w:hAnsi="Garamond" w:cs="Arial"/>
          <w:b/>
          <w:sz w:val="28"/>
          <w:szCs w:val="28"/>
        </w:rPr>
        <w:t xml:space="preserve">в системе ЭДО КО в процессе перехода на использование </w:t>
      </w:r>
      <w:r w:rsidR="00A3151D">
        <w:rPr>
          <w:rFonts w:ascii="Garamond" w:hAnsi="Garamond" w:cs="Arial"/>
          <w:b/>
          <w:sz w:val="28"/>
          <w:szCs w:val="28"/>
        </w:rPr>
        <w:t xml:space="preserve">усиленной неквалифицированной </w:t>
      </w:r>
      <w:r w:rsidR="004B4EFD" w:rsidRPr="007C092E">
        <w:rPr>
          <w:rFonts w:ascii="Garamond" w:hAnsi="Garamond" w:cs="Arial"/>
          <w:b/>
          <w:sz w:val="28"/>
          <w:szCs w:val="28"/>
        </w:rPr>
        <w:t>электронной подписи</w:t>
      </w:r>
    </w:p>
    <w:p w:rsidR="004E5B51" w:rsidRDefault="004E5B51" w:rsidP="004E5B51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</w:p>
    <w:p w:rsidR="004B4EFD" w:rsidRDefault="004C2157" w:rsidP="004E5B51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1.6</w:t>
      </w:r>
    </w:p>
    <w:p w:rsidR="00DA56FF" w:rsidRPr="00DA56FF" w:rsidRDefault="00DA56FF" w:rsidP="004E5B51">
      <w:pPr>
        <w:ind w:right="-11"/>
        <w:jc w:val="right"/>
        <w:rPr>
          <w:rFonts w:ascii="Garamond" w:hAnsi="Garamond" w:cs="Arial"/>
          <w:b/>
        </w:rPr>
      </w:pPr>
    </w:p>
    <w:p w:rsidR="004B4EFD" w:rsidRPr="002C7565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</w:rPr>
      </w:pPr>
      <w:r w:rsidRPr="002C7565">
        <w:rPr>
          <w:rFonts w:ascii="Garamond" w:hAnsi="Garamond" w:cs="Garamond"/>
          <w:b/>
          <w:bCs/>
        </w:rPr>
        <w:t>Инициатор: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Cs/>
        </w:rPr>
        <w:t xml:space="preserve">АО </w:t>
      </w:r>
      <w:r w:rsidRPr="00421EDD">
        <w:rPr>
          <w:rFonts w:ascii="Garamond" w:hAnsi="Garamond" w:cs="Garamond"/>
          <w:bCs/>
        </w:rPr>
        <w:t>«</w:t>
      </w:r>
      <w:r>
        <w:rPr>
          <w:rFonts w:ascii="Garamond" w:hAnsi="Garamond"/>
        </w:rPr>
        <w:t>АТС».</w:t>
      </w:r>
    </w:p>
    <w:p w:rsidR="004B4EFD" w:rsidRPr="00EC1593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Garamond" w:hAnsi="Garamond"/>
        </w:rPr>
      </w:pPr>
      <w:r w:rsidRPr="002C7565">
        <w:rPr>
          <w:rFonts w:ascii="Garamond" w:hAnsi="Garamond"/>
          <w:b/>
        </w:rPr>
        <w:t>Обоснование:</w:t>
      </w:r>
      <w:r>
        <w:rPr>
          <w:rFonts w:ascii="Garamond" w:hAnsi="Garamond"/>
          <w:b/>
        </w:rPr>
        <w:t xml:space="preserve"> </w:t>
      </w:r>
      <w:r w:rsidR="00DA56FF">
        <w:rPr>
          <w:rFonts w:ascii="Garamond" w:hAnsi="Garamond"/>
        </w:rPr>
        <w:t>п</w:t>
      </w:r>
      <w:r w:rsidR="0064150C">
        <w:rPr>
          <w:rFonts w:ascii="Garamond" w:hAnsi="Garamond"/>
        </w:rPr>
        <w:t>редлагается определить порядок подтверждения (изменения и прекраще</w:t>
      </w:r>
      <w:r w:rsidR="00B47D89">
        <w:rPr>
          <w:rFonts w:ascii="Garamond" w:hAnsi="Garamond"/>
        </w:rPr>
        <w:t>ния) полномочий представителей у</w:t>
      </w:r>
      <w:r w:rsidR="0064150C">
        <w:rPr>
          <w:rFonts w:ascii="Garamond" w:hAnsi="Garamond"/>
        </w:rPr>
        <w:t xml:space="preserve">частников ЭДО, указанных в качестве владельцев сертификата ключа ЭП в системе ЭДО КО, а также исключить утратившие актуальность положения. </w:t>
      </w:r>
    </w:p>
    <w:p w:rsidR="004B4EFD" w:rsidRPr="007C092E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</w:rPr>
      </w:pPr>
      <w:r w:rsidRPr="002C7565">
        <w:rPr>
          <w:rFonts w:ascii="Garamond" w:hAnsi="Garamond" w:cs="Garamond"/>
          <w:b/>
          <w:bCs/>
        </w:rPr>
        <w:t xml:space="preserve">Дата вступления в силу: </w:t>
      </w:r>
      <w:r w:rsidR="00E9546D">
        <w:rPr>
          <w:rFonts w:ascii="Garamond" w:hAnsi="Garamond"/>
        </w:rPr>
        <w:t xml:space="preserve">1 </w:t>
      </w:r>
      <w:r w:rsidR="009A2A1C">
        <w:rPr>
          <w:rFonts w:ascii="Garamond" w:hAnsi="Garamond"/>
        </w:rPr>
        <w:t>декабря</w:t>
      </w:r>
      <w:r w:rsidR="00E9546D">
        <w:rPr>
          <w:rFonts w:ascii="Garamond" w:hAnsi="Garamond"/>
        </w:rPr>
        <w:t xml:space="preserve"> 2020</w:t>
      </w:r>
      <w:r w:rsidRPr="007C092E">
        <w:rPr>
          <w:rFonts w:ascii="Garamond" w:hAnsi="Garamond"/>
        </w:rPr>
        <w:t xml:space="preserve"> года</w:t>
      </w:r>
      <w:r>
        <w:rPr>
          <w:rFonts w:ascii="Garamond" w:hAnsi="Garamond"/>
        </w:rPr>
        <w:t>.</w:t>
      </w:r>
    </w:p>
    <w:p w:rsidR="007363CC" w:rsidRDefault="007363CC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:rsidR="007363CC" w:rsidRDefault="007363CC" w:rsidP="007363CC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5395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СТАНДАРТНУЮ ФОРМУ </w:t>
      </w:r>
      <w:r>
        <w:rPr>
          <w:rFonts w:ascii="Garamond" w:hAnsi="Garamond"/>
          <w:b/>
          <w:sz w:val="26"/>
          <w:szCs w:val="26"/>
        </w:rPr>
        <w:t>ДОГОВОРА О ПРИСОЕДИНЕНИИ К</w:t>
      </w:r>
      <w:r w:rsidR="00DA56FF">
        <w:rPr>
          <w:rFonts w:ascii="Garamond" w:hAnsi="Garamond"/>
          <w:b/>
          <w:sz w:val="26"/>
          <w:szCs w:val="26"/>
        </w:rPr>
        <w:t> </w:t>
      </w:r>
      <w:r w:rsidRPr="00853952">
        <w:rPr>
          <w:rFonts w:ascii="Garamond" w:hAnsi="Garamond"/>
          <w:b/>
          <w:sz w:val="26"/>
          <w:szCs w:val="26"/>
        </w:rPr>
        <w:t xml:space="preserve">ТОРГОВОЙ СИСТЕМЕ ОПТОВОГО РЫНКА </w:t>
      </w:r>
    </w:p>
    <w:p w:rsidR="007363CC" w:rsidRPr="00853952" w:rsidRDefault="007363CC" w:rsidP="007363CC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tbl>
      <w:tblPr>
        <w:tblW w:w="5082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6974"/>
        <w:gridCol w:w="7028"/>
      </w:tblGrid>
      <w:tr w:rsidR="007363CC" w:rsidRPr="004B4EFD" w:rsidTr="008F2517">
        <w:trPr>
          <w:trHeight w:val="435"/>
        </w:trPr>
        <w:tc>
          <w:tcPr>
            <w:tcW w:w="325" w:type="pct"/>
            <w:tcMar>
              <w:left w:w="57" w:type="dxa"/>
              <w:right w:w="57" w:type="dxa"/>
            </w:tcMar>
            <w:vAlign w:val="center"/>
          </w:tcPr>
          <w:p w:rsidR="007363CC" w:rsidRPr="004B4EFD" w:rsidRDefault="007363CC" w:rsidP="008F2517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363CC" w:rsidRPr="004B4EFD" w:rsidRDefault="007363CC" w:rsidP="008F2517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28" w:type="pct"/>
            <w:vAlign w:val="center"/>
          </w:tcPr>
          <w:p w:rsidR="007363CC" w:rsidRPr="004B4EFD" w:rsidRDefault="007363CC" w:rsidP="008F251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363CC" w:rsidRPr="004B4EFD" w:rsidRDefault="007363CC" w:rsidP="008F251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46" w:type="pct"/>
            <w:vAlign w:val="center"/>
          </w:tcPr>
          <w:p w:rsidR="007363CC" w:rsidRPr="004B4EFD" w:rsidRDefault="007363CC" w:rsidP="008F251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363CC" w:rsidRPr="004B4EFD" w:rsidRDefault="007363CC" w:rsidP="008F2517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7363CC" w:rsidRPr="004B4EFD" w:rsidTr="008F2517">
        <w:trPr>
          <w:trHeight w:val="435"/>
        </w:trPr>
        <w:tc>
          <w:tcPr>
            <w:tcW w:w="325" w:type="pct"/>
            <w:tcMar>
              <w:left w:w="57" w:type="dxa"/>
              <w:right w:w="57" w:type="dxa"/>
            </w:tcMar>
            <w:vAlign w:val="center"/>
          </w:tcPr>
          <w:p w:rsidR="007363CC" w:rsidRPr="004B4EFD" w:rsidRDefault="007363CC" w:rsidP="007363CC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4</w:t>
            </w: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328" w:type="pct"/>
            <w:vAlign w:val="center"/>
          </w:tcPr>
          <w:p w:rsidR="007363CC" w:rsidRP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7363CC">
              <w:rPr>
                <w:rFonts w:ascii="Garamond" w:hAnsi="Garamond"/>
                <w:sz w:val="22"/>
                <w:szCs w:val="22"/>
              </w:rPr>
              <w:t>Документы, связанные с исполнением настоящего Договора и всех иных договоров, перечисленных в п. 1.4 настоящего Договора, в случаях, предусмотренных настоящим Договором и всеми иными договорами, перечисленными в п. 1.4 настоящего Договора, будут предоставляться (выставляться, направляться, передаваться, подаваться) в электронном виде и подписываться с применением (использованием) электронной подписи.</w:t>
            </w:r>
          </w:p>
          <w:p w:rsid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7363CC">
              <w:rPr>
                <w:rFonts w:ascii="Garamond" w:hAnsi="Garamond"/>
                <w:sz w:val="22"/>
                <w:szCs w:val="22"/>
              </w:rPr>
              <w:t xml:space="preserve">Перечень документов, предоставляемых в электронном виде и подписываемых с применением электронной подписи, формат, способ </w:t>
            </w:r>
            <w:r w:rsidRPr="007363CC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7363CC">
              <w:rPr>
                <w:rFonts w:ascii="Garamond" w:hAnsi="Garamond"/>
                <w:sz w:val="22"/>
                <w:szCs w:val="22"/>
              </w:rPr>
              <w:t xml:space="preserve"> момент их предоставления определяются Правилами электронного документооборота Системы электронного документооборота КО, являющимися неотъемлемой частью Соглашения о применении электронной подписи в торговой системе оптового рынка (Приложение № Д 7 к настоящему Договору). В случае если между Участниками оптового рынка, являющимися продавцом и покупателем по договору, обеспечивающему продажу электрической энергии и (или) мощности, </w:t>
            </w:r>
            <w:r w:rsidRPr="007363CC">
              <w:rPr>
                <w:rFonts w:ascii="Garamond" w:hAnsi="Garamond"/>
                <w:sz w:val="22"/>
                <w:szCs w:val="22"/>
              </w:rPr>
              <w:lastRenderedPageBreak/>
              <w:t>участником оптового рынка и ЦФР, участником оптового рынка и КО заключено соглашение об обмене документами в электронной форме через операторов электронного документооборота, формат, способ и момент предоставления счетов-фактур и первичных учетных документов, мотивированных отказов от их подписания и документов, подтверждающих полномочия представителей участников оптового рынка, обмен которыми осуществляется указанными сторонами соответствующих договоров в соответствии с указанным соглашением, определяются в соответствии с этим соглашением.</w:t>
            </w:r>
          </w:p>
          <w:p w:rsidR="007363CC" w:rsidRP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7363CC" w:rsidRP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6" w:type="pct"/>
            <w:vAlign w:val="center"/>
          </w:tcPr>
          <w:p w:rsidR="007363CC" w:rsidRP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7363CC">
              <w:rPr>
                <w:rFonts w:ascii="Garamond" w:hAnsi="Garamond"/>
                <w:sz w:val="22"/>
                <w:szCs w:val="22"/>
              </w:rPr>
              <w:lastRenderedPageBreak/>
              <w:t>Документы, связанные с исполнением настоящего Договора и всех иных договоров, перечисленных в п. 1.4 настоящего Договора, в случаях, предусмотренных настоящим Договором и всеми иными договорами, перечисленными в п. 1.4 настоящего Договора, будут предоставляться (выставляться, направляться, передаваться, подаваться) в электронном виде и подписываться с применением (использованием) электронной</w:t>
            </w:r>
            <w:r w:rsidR="00334735">
              <w:rPr>
                <w:rFonts w:ascii="Garamond" w:hAnsi="Garamond"/>
                <w:sz w:val="22"/>
                <w:szCs w:val="22"/>
              </w:rPr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Pr="007363CC">
              <w:rPr>
                <w:rFonts w:ascii="Garamond" w:hAnsi="Garamond"/>
                <w:sz w:val="22"/>
                <w:szCs w:val="22"/>
              </w:rPr>
              <w:t>подписи.</w:t>
            </w:r>
          </w:p>
          <w:p w:rsidR="007363CC" w:rsidRPr="007363CC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7363CC">
              <w:rPr>
                <w:rFonts w:ascii="Garamond" w:hAnsi="Garamond"/>
                <w:sz w:val="22"/>
                <w:szCs w:val="22"/>
              </w:rPr>
              <w:t>Перечень документов, предоставляемых в электронном виде и подписываемых с применением элек</w:t>
            </w:r>
            <w:r>
              <w:rPr>
                <w:rFonts w:ascii="Garamond" w:hAnsi="Garamond"/>
                <w:sz w:val="22"/>
                <w:szCs w:val="22"/>
              </w:rPr>
              <w:t>тронной подписи, формат, способ</w:t>
            </w:r>
            <w:r w:rsidRPr="007363C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момент их предоставления</w:t>
            </w:r>
            <w:r w:rsidRPr="007363CC">
              <w:rPr>
                <w:rFonts w:ascii="Garamond" w:hAnsi="Garamond"/>
                <w:sz w:val="22"/>
                <w:szCs w:val="22"/>
                <w:highlight w:val="yellow"/>
              </w:rPr>
              <w:t xml:space="preserve">, а также порядок </w:t>
            </w:r>
            <w:r w:rsidRPr="007363CC">
              <w:rPr>
                <w:rFonts w:ascii="Garamond" w:hAnsi="Garamond" w:cs="Times New Roman"/>
                <w:sz w:val="22"/>
                <w:highlight w:val="yellow"/>
              </w:rPr>
              <w:t xml:space="preserve">подтверждения полномочий представителей Сторон, </w:t>
            </w:r>
            <w:r w:rsidRPr="007363CC">
              <w:rPr>
                <w:rFonts w:ascii="Garamond" w:hAnsi="Garamond"/>
                <w:sz w:val="22"/>
                <w:szCs w:val="22"/>
                <w:highlight w:val="yellow"/>
              </w:rPr>
              <w:t>подписавших электронные документы с применением электронной подписи,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7363CC">
              <w:rPr>
                <w:rFonts w:ascii="Garamond" w:hAnsi="Garamond"/>
                <w:sz w:val="22"/>
                <w:szCs w:val="22"/>
              </w:rPr>
              <w:t xml:space="preserve">определяются Правилами электронного документооборота Системы электронного документооборота КО, являющимися неотъемлемой частью Соглашения о применении электронной подписи в торговой системе оптового рынка (Приложение № Д 7 к настоящему Договору). В случае если между </w:t>
            </w:r>
            <w:r w:rsidRPr="007363CC">
              <w:rPr>
                <w:rFonts w:ascii="Garamond" w:hAnsi="Garamond"/>
                <w:sz w:val="22"/>
                <w:szCs w:val="22"/>
              </w:rPr>
              <w:lastRenderedPageBreak/>
              <w:t>Участниками оптового рынка, являющимися продавцом и покупателем по договору, обеспечивающему продажу электрической энергии и (или) мощности, участником оптового рынка и ЦФР, участником оптового рынка и КО заключено соглашение об обмене документами в электронной форме через операторов электронного документооборота, формат, способ и момент предоставления счетов-фактур и первичных учетных документов, мотивированных отказов от их подписания и документов, подтверждающих полномочия представителей участников оптового рынка, обмен которыми осуществляется указанными сторонами соответствующих договоров в соответствии с указанным соглашением, определяются в соответствии с этим соглашением.</w:t>
            </w:r>
          </w:p>
          <w:p w:rsidR="007363CC" w:rsidRPr="00B3517E" w:rsidRDefault="007363CC" w:rsidP="00887405">
            <w:pPr>
              <w:pStyle w:val="txt"/>
              <w:widowControl w:val="0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…</w:t>
            </w:r>
          </w:p>
        </w:tc>
      </w:tr>
    </w:tbl>
    <w:p w:rsidR="007363CC" w:rsidRDefault="007363CC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:rsidR="004B4EFD" w:rsidRDefault="004B4EFD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53952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СОГЛАШЕНИЯ О ПРИМЕНЕНИИ ЭЛЕКТРОННОЙ ПОДПИСИ В ТОРГОВОЙ СИСТЕМЕ ОПТОВОГО РЫНКА (Приложение № Д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853952">
        <w:rPr>
          <w:rFonts w:ascii="Garamond" w:hAnsi="Garamond"/>
          <w:b/>
          <w:sz w:val="26"/>
          <w:szCs w:val="26"/>
        </w:rPr>
        <w:t>7 к Договору о присоединении к торговой системе оптового рынка)</w:t>
      </w:r>
    </w:p>
    <w:p w:rsidR="004B4EFD" w:rsidRPr="00853952" w:rsidRDefault="004B4EFD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tbl>
      <w:tblPr>
        <w:tblW w:w="5082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6974"/>
        <w:gridCol w:w="7028"/>
      </w:tblGrid>
      <w:tr w:rsidR="004B4EFD" w:rsidRPr="004B4EFD" w:rsidTr="00B3517E">
        <w:trPr>
          <w:trHeight w:val="435"/>
        </w:trPr>
        <w:tc>
          <w:tcPr>
            <w:tcW w:w="325" w:type="pct"/>
            <w:tcMar>
              <w:left w:w="57" w:type="dxa"/>
              <w:right w:w="57" w:type="dxa"/>
            </w:tcMar>
            <w:vAlign w:val="center"/>
          </w:tcPr>
          <w:p w:rsidR="004B4EFD" w:rsidRPr="004B4EFD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B4EFD" w:rsidRPr="004B4EFD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28" w:type="pct"/>
            <w:vAlign w:val="center"/>
          </w:tcPr>
          <w:p w:rsidR="004B4EFD" w:rsidRPr="004B4EFD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4B4EFD" w:rsidRPr="004B4EFD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46" w:type="pct"/>
            <w:vAlign w:val="center"/>
          </w:tcPr>
          <w:p w:rsidR="004B4EFD" w:rsidRPr="004B4EFD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B4EFD" w:rsidRPr="004B4EFD" w:rsidRDefault="004B4EFD" w:rsidP="00A17A65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B3517E" w:rsidRPr="004B4EFD" w:rsidTr="00B3517E">
        <w:trPr>
          <w:trHeight w:val="435"/>
        </w:trPr>
        <w:tc>
          <w:tcPr>
            <w:tcW w:w="325" w:type="pct"/>
            <w:tcMar>
              <w:left w:w="57" w:type="dxa"/>
              <w:right w:w="57" w:type="dxa"/>
            </w:tcMar>
            <w:vAlign w:val="center"/>
          </w:tcPr>
          <w:p w:rsidR="00B3517E" w:rsidRPr="004B4EFD" w:rsidRDefault="00B3517E" w:rsidP="00B3517E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2328" w:type="pct"/>
            <w:vAlign w:val="center"/>
          </w:tcPr>
          <w:p w:rsidR="00B3517E" w:rsidRPr="00F91985" w:rsidRDefault="00B3517E" w:rsidP="00B3517E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F91985">
              <w:rPr>
                <w:rFonts w:ascii="Garamond" w:hAnsi="Garamond" w:cs="Times New Roman"/>
                <w:sz w:val="22"/>
              </w:rPr>
              <w:t xml:space="preserve">Настоящее Соглашение регулирует отношения Сторон по применению ЭП при подписании и исполнении Договоров о присоединении к торговой системе оптового рынка, подписанных Сторонами настоящего Соглашения, иных договоров, заключаемых в соответствии с Договорами о </w:t>
            </w:r>
            <w:r w:rsidRPr="00E9546D">
              <w:rPr>
                <w:rFonts w:ascii="Garamond" w:hAnsi="Garamond" w:cs="Times New Roman"/>
                <w:sz w:val="22"/>
              </w:rPr>
              <w:t>присоединении</w:t>
            </w:r>
            <w:r w:rsidRPr="00F91985">
              <w:rPr>
                <w:rFonts w:ascii="Garamond" w:hAnsi="Garamond" w:cs="Times New Roman"/>
                <w:sz w:val="22"/>
              </w:rPr>
              <w:t xml:space="preserve"> к торговой системе оптового рынка и регламентами оптового рынка, в том числе при подписании актов, отчетов и иных документов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, за </w:t>
            </w:r>
            <w:r w:rsidRPr="00E9546D">
              <w:rPr>
                <w:rFonts w:ascii="Garamond" w:hAnsi="Garamond"/>
                <w:sz w:val="22"/>
                <w:szCs w:val="22"/>
              </w:rPr>
              <w:t>исключением отношений по применению ЭП при обмене электронными документами между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 участником оптового рынка и </w:t>
            </w:r>
            <w:r w:rsidRPr="0006454C">
              <w:rPr>
                <w:rFonts w:ascii="Garamond" w:hAnsi="Garamond"/>
                <w:sz w:val="22"/>
                <w:szCs w:val="22"/>
              </w:rPr>
              <w:t>ЦФР, между участником оптового рынка и КО, непосредственно между участниками оптового рынка в соответствии с заключенными ими соглашениями об обмене документами в электронной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 форме через операторов электронного документооборота</w:t>
            </w:r>
            <w:r w:rsidRPr="00F91985">
              <w:rPr>
                <w:rFonts w:ascii="Garamond" w:hAnsi="Garamond" w:cs="Times New Roman"/>
                <w:sz w:val="22"/>
              </w:rPr>
              <w:t xml:space="preserve">. </w:t>
            </w:r>
          </w:p>
          <w:p w:rsidR="00B3517E" w:rsidRDefault="00B3517E" w:rsidP="00B3517E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B91D3C">
              <w:rPr>
                <w:rFonts w:ascii="Garamond" w:hAnsi="Garamond" w:cs="Times New Roman"/>
                <w:sz w:val="22"/>
              </w:rPr>
              <w:t>Информация в электронной форме, подписанная ЭП, признается Сторонами настоящего Соглашения электронным документом, равнозначным документу на бумажном носителе, подписанному собственноручной подписью при условии соблюдения п. 6.1 настоящего Соглашения.</w:t>
            </w:r>
          </w:p>
          <w:p w:rsidR="00B3517E" w:rsidRDefault="00B3517E" w:rsidP="00B3517E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F91985">
              <w:rPr>
                <w:rFonts w:ascii="Garamond" w:hAnsi="Garamond" w:cs="Times New Roman"/>
                <w:sz w:val="22"/>
                <w:szCs w:val="22"/>
              </w:rPr>
              <w:t xml:space="preserve">Отношения 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участников оптового рынка электрической энергии и </w:t>
            </w:r>
            <w:r w:rsidRPr="00F91985">
              <w:rPr>
                <w:rFonts w:ascii="Garamond" w:hAnsi="Garamond"/>
                <w:sz w:val="22"/>
                <w:szCs w:val="22"/>
              </w:rPr>
              <w:lastRenderedPageBreak/>
              <w:t>мощности (поставщиков и покупателей электрической энергии и мощности), Совета рынка, КО, ЦФР, ФСК,</w:t>
            </w:r>
            <w:r w:rsidRPr="00F9198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F91985">
              <w:rPr>
                <w:rFonts w:ascii="Garamond" w:hAnsi="Garamond"/>
                <w:sz w:val="22"/>
                <w:szCs w:val="22"/>
              </w:rPr>
              <w:t>связанные с формированием, редактированием, обработкой, отправкой, получением, отображением, хранением, копированием и другими действиями, производимыми участниками электронного документооборота с электронными документами, указанными в приложении 2 к Правилам электронного документооборота Системы электронного документооборота КО, являющимся приложением к настоящему Соглашению, регулируются также указанными Правилами электронного документооборота. Указанные Правила электронного документооборота не распространяются на случаи обмена документами в электронной форме в соответствии с соглашени</w:t>
            </w:r>
            <w:r>
              <w:rPr>
                <w:rFonts w:ascii="Garamond" w:hAnsi="Garamond"/>
                <w:sz w:val="22"/>
                <w:szCs w:val="22"/>
              </w:rPr>
              <w:t>ями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 об обмене документами в электронной форме через операторов электронного </w:t>
            </w:r>
            <w:r w:rsidRPr="0006454C">
              <w:rPr>
                <w:rFonts w:ascii="Garamond" w:hAnsi="Garamond"/>
                <w:sz w:val="22"/>
                <w:szCs w:val="22"/>
              </w:rPr>
              <w:t>документооборота, заключенным между участником оптового рынка и ЦФР, между участником оптового рынка и КО, а также на электронный документооборот с СО и электронный документооборот непосредственно между участниками оптового рынка электроэнергии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 и мощности </w:t>
            </w:r>
            <w:r w:rsidRPr="00F91985">
              <w:rPr>
                <w:rFonts w:ascii="Garamond" w:hAnsi="Garamond"/>
                <w:sz w:val="22"/>
                <w:szCs w:val="22"/>
                <w:lang w:eastAsia="en-US"/>
              </w:rPr>
              <w:t>(за исключени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ем</w:t>
            </w:r>
            <w:r w:rsidRPr="00F91985">
              <w:rPr>
                <w:rFonts w:ascii="Garamond" w:hAnsi="Garamond"/>
                <w:sz w:val="22"/>
                <w:szCs w:val="22"/>
                <w:lang w:eastAsia="en-US"/>
              </w:rPr>
              <w:t xml:space="preserve"> случаев обмена электронными документами между участниками оптового рынка с использованием WEB-приложений, работающих на сайтах КО)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, а также на порядок направления </w:t>
            </w:r>
            <w:r w:rsidRPr="00F91985">
              <w:rPr>
                <w:rFonts w:ascii="Garamond" w:hAnsi="Garamond"/>
                <w:bCs/>
                <w:sz w:val="22"/>
                <w:szCs w:val="22"/>
                <w:lang w:eastAsia="en-US"/>
              </w:rPr>
              <w:t>(публикации, размещения)</w:t>
            </w:r>
            <w:r w:rsidRPr="00F91985">
              <w:rPr>
                <w:rFonts w:ascii="Garamond" w:hAnsi="Garamond"/>
                <w:sz w:val="22"/>
                <w:szCs w:val="22"/>
              </w:rPr>
              <w:t xml:space="preserve"> электронных сообщений, не содержащих ЭП.</w:t>
            </w:r>
          </w:p>
          <w:p w:rsidR="00B3517E" w:rsidRPr="00334735" w:rsidRDefault="00B3517E" w:rsidP="00334735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2C10A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Правила электронного документооборота также регулируют порядок применения участниками ЭДО и СО ключей электронной подписи, изданных удостоверяющим центром КО в соответствии со схемами электронной подписи, установленными версиями национального стандарта в области формирования и проверки электронной подписи ГОСТ Р 34.10-2001 и ГОСТ Р 34.10-2012, при подписании участниками ЭДО электронных документов, указанных в приложении 2 к Правилам электронного документооборота, а в отношении СО – при подписании (согласовании) электронных документов, указанных в приложении 2.2 к указанным Правилам, для целей их последующего предоставления КО.</w:t>
            </w:r>
          </w:p>
        </w:tc>
        <w:tc>
          <w:tcPr>
            <w:tcW w:w="2346" w:type="pct"/>
            <w:vAlign w:val="center"/>
          </w:tcPr>
          <w:p w:rsidR="00B3517E" w:rsidRPr="00F91985" w:rsidRDefault="00B3517E" w:rsidP="00B3517E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F91985">
              <w:rPr>
                <w:rFonts w:ascii="Garamond" w:hAnsi="Garamond" w:cs="Times New Roman"/>
                <w:sz w:val="22"/>
              </w:rPr>
              <w:lastRenderedPageBreak/>
              <w:t>Настоящее Соглашение регулирует отношения Сторон по применению ЭП при подписании и исполнении Договоров о присоединении к торговой системе оптового рынка, подписанных Сторонами настоящего Соглашения, иных договоров, заключаемых в соответствии с Договорами о присоединении к торговой системе оптового рынка и регламентами оптового рынка, в том числе при подписании актов, отчетов и иных документов</w:t>
            </w:r>
            <w:r w:rsidRPr="00B3517E">
              <w:rPr>
                <w:rFonts w:ascii="Garamond" w:hAnsi="Garamond" w:cs="Times New Roman"/>
                <w:sz w:val="22"/>
              </w:rPr>
              <w:t>, за исключением отношений по применению ЭП при обмене электронными документами между участником оптового рынка и ЦФР, между участником оптового рынка и КО, непосредственно между участниками оптового рынка в соответствии с заключенными ими соглашениями об обмене документами в электронной форме через операторов электронного документооборота</w:t>
            </w:r>
            <w:r w:rsidRPr="00F91985">
              <w:rPr>
                <w:rFonts w:ascii="Garamond" w:hAnsi="Garamond" w:cs="Times New Roman"/>
                <w:sz w:val="22"/>
              </w:rPr>
              <w:t xml:space="preserve">. </w:t>
            </w:r>
          </w:p>
          <w:p w:rsidR="00B3517E" w:rsidRDefault="00B3517E" w:rsidP="00B3517E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B91D3C">
              <w:rPr>
                <w:rFonts w:ascii="Garamond" w:hAnsi="Garamond" w:cs="Times New Roman"/>
                <w:sz w:val="22"/>
              </w:rPr>
              <w:t>Информация в электронной форме, подписанная ЭП, признается Сторонами настоящего Соглашения электронным документом, равнозначным документу на бумажном носителе, подписанному собственноручной подписью при условии соблюдения п. 6.1 настоящего Соглашения.</w:t>
            </w:r>
          </w:p>
          <w:p w:rsidR="00B3517E" w:rsidRPr="00B3517E" w:rsidRDefault="00B3517E" w:rsidP="00334735">
            <w:pPr>
              <w:pStyle w:val="txt"/>
              <w:spacing w:before="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B3517E">
              <w:rPr>
                <w:rFonts w:ascii="Garamond" w:hAnsi="Garamond" w:cs="Times New Roman"/>
                <w:sz w:val="22"/>
              </w:rPr>
              <w:t xml:space="preserve">Отношения участников оптового рынка электрической энергии и </w:t>
            </w:r>
            <w:r w:rsidRPr="00B3517E">
              <w:rPr>
                <w:rFonts w:ascii="Garamond" w:hAnsi="Garamond" w:cs="Times New Roman"/>
                <w:sz w:val="22"/>
              </w:rPr>
              <w:lastRenderedPageBreak/>
              <w:t xml:space="preserve">мощности (поставщиков и покупателей электрической энергии и мощности), Совета рынка, КО, ЦФР, ФСК, связанные с формированием, редактированием, обработкой, отправкой, получением, </w:t>
            </w:r>
            <w:r w:rsidRPr="00B3517E">
              <w:rPr>
                <w:rFonts w:ascii="Garamond" w:hAnsi="Garamond" w:cs="Times New Roman"/>
                <w:sz w:val="22"/>
                <w:highlight w:val="yellow"/>
              </w:rPr>
              <w:t>проверкой (подтверждением) полномочий представителей</w:t>
            </w:r>
            <w:r w:rsidR="002C10AB" w:rsidRPr="002C10AB">
              <w:rPr>
                <w:rFonts w:ascii="Garamond" w:hAnsi="Garamond" w:cs="Times New Roman"/>
                <w:sz w:val="22"/>
                <w:highlight w:val="yellow"/>
              </w:rPr>
              <w:t>,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B3517E">
              <w:rPr>
                <w:rFonts w:ascii="Garamond" w:hAnsi="Garamond" w:cs="Times New Roman"/>
                <w:sz w:val="22"/>
              </w:rPr>
              <w:t>отображением, хранением, копированием и другими действиями, производимыми участниками электронного документооборота с электронными документами, указанными в приложении 2 к Правилам электронного документооборота Системы электронного документооборота КО, являющимся приложением к настоящему Соглашению, регулируются также указанными Правилами электронного документооборота. Указанные Правила электронного документооборота не распространяются на случаи обмена документами в электронной форме в соответствии с соглашениями об обмене документами в электронной форме через операторов электронного документооборота, заключенным между участником оптового рынка и ЦФР, между участником оптового рынка и КО, а также на электронный документооборот с СО и электронный документооборот непосредственно между участниками оптового рынка электроэнергии и мощности (за исключением случаев обмена электронными документами между участниками оптового рынка с использованием WEB-приложений, работающих на сайтах КО), а также на порядок направления (публикации, размещения) электронных сообщений, не содержащих ЭП.</w:t>
            </w:r>
          </w:p>
        </w:tc>
      </w:tr>
      <w:tr w:rsidR="004B4EFD" w:rsidRPr="004B4EFD" w:rsidTr="00B3517E">
        <w:trPr>
          <w:trHeight w:val="345"/>
        </w:trPr>
        <w:tc>
          <w:tcPr>
            <w:tcW w:w="325" w:type="pct"/>
            <w:vAlign w:val="center"/>
          </w:tcPr>
          <w:p w:rsidR="004B4EFD" w:rsidRPr="004B4EFD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4.1</w:t>
            </w:r>
          </w:p>
        </w:tc>
        <w:tc>
          <w:tcPr>
            <w:tcW w:w="2328" w:type="pct"/>
          </w:tcPr>
          <w:p w:rsidR="004B4EFD" w:rsidRPr="004B4EFD" w:rsidRDefault="002C10AB" w:rsidP="00A17A65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4B4EFD">
              <w:rPr>
                <w:rFonts w:ascii="Garamond" w:hAnsi="Garamond" w:cs="Times New Roman"/>
                <w:sz w:val="22"/>
                <w:szCs w:val="22"/>
              </w:rPr>
              <w:t>Стороны обязуются использовать, принимать и признавать сертификаты ключей подписи, изданные Удостоверяющим центром, в составе и формате, определяемом договорами, регулирующими отношения Сторон настоящего Соглашения с удостоверяющими центрами, указанными в п. 1.2 настоящего Соглашения</w:t>
            </w:r>
            <w:r w:rsidRPr="00334735">
              <w:rPr>
                <w:rFonts w:ascii="Garamond" w:hAnsi="Garamond" w:cs="Times New Roman"/>
                <w:sz w:val="22"/>
                <w:szCs w:val="22"/>
                <w:highlight w:val="yellow"/>
              </w:rPr>
              <w:t>, с</w:t>
            </w:r>
            <w:r w:rsidRPr="004B4EFD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 учетом требований к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условиям применения Сторонами сертификатов ключей подписи, изданных удостоверяющим центром КО</w:t>
            </w:r>
            <w:r w:rsidRPr="004B4EFD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 в соответствии со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схемами электронной подписи,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>установленными версиями национального стандарта в области формирования и проверки электронной подписи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B4EFD">
              <w:rPr>
                <w:rFonts w:ascii="Garamond" w:hAnsi="Garamond" w:cs="Times New Roman"/>
                <w:sz w:val="22"/>
                <w:szCs w:val="22"/>
                <w:highlight w:val="yellow"/>
              </w:rPr>
              <w:t>ГОСТ Р 34.10-2001 и ГОСТ Р 34.10-2012, установленных законодательством Российской Федерации и Правилами электронного документооборота, являющимися неотъемлемой частью настоящего Соглашения.</w:t>
            </w:r>
          </w:p>
        </w:tc>
        <w:tc>
          <w:tcPr>
            <w:tcW w:w="2346" w:type="pct"/>
          </w:tcPr>
          <w:p w:rsidR="004B4EFD" w:rsidRPr="004B4EFD" w:rsidRDefault="002C10AB" w:rsidP="00A17A65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4B4EFD">
              <w:rPr>
                <w:rFonts w:ascii="Garamond" w:hAnsi="Garamond" w:cs="Times New Roman"/>
                <w:sz w:val="22"/>
                <w:szCs w:val="22"/>
              </w:rPr>
              <w:lastRenderedPageBreak/>
              <w:t>Стороны обязуются использовать, принимать и признавать сертификаты ключей подписи, изданные Удостоверяющим центром, в составе и формате, определяемом договорами, регулирующими отношения Сторон настоящего Соглашения с удостоверяющими центрами, указанными в п. 1.2 настоящего Соглашения.</w:t>
            </w:r>
          </w:p>
        </w:tc>
      </w:tr>
      <w:tr w:rsidR="002C10AB" w:rsidRPr="004B4EFD" w:rsidTr="00B3517E">
        <w:trPr>
          <w:trHeight w:val="345"/>
        </w:trPr>
        <w:tc>
          <w:tcPr>
            <w:tcW w:w="325" w:type="pct"/>
            <w:vAlign w:val="center"/>
          </w:tcPr>
          <w:p w:rsidR="002C10AB" w:rsidRPr="004B4EFD" w:rsidRDefault="004178B7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6</w:t>
            </w: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328" w:type="pct"/>
          </w:tcPr>
          <w:p w:rsidR="002C10AB" w:rsidRDefault="002C10AB" w:rsidP="002C10AB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ЭП в электронном документе равнозначна собственноручной подписи владельца сертификата ключа подписи при одновременном выполнении следующих условий: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На момент проверки ЭП сертификат ключа подписи уполномоченного лица Удостоверяющего центра является действительным;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сертификат ключа подписи, соответствующий ЭП, издан Удостоверяющим центром;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владелец сертификата ключа подписи идентифицирован по содержимому поля </w:t>
            </w:r>
            <w:r>
              <w:rPr>
                <w:rFonts w:ascii="Garamond" w:hAnsi="Garamond" w:cs="Times New Roman"/>
                <w:sz w:val="22"/>
                <w:lang w:val="en-US"/>
              </w:rPr>
              <w:t>Subject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>
              <w:rPr>
                <w:rFonts w:ascii="Garamond" w:hAnsi="Garamond" w:cs="Times New Roman"/>
                <w:sz w:val="22"/>
                <w:lang w:val="en-US"/>
              </w:rPr>
              <w:t>Name</w:t>
            </w:r>
            <w:r>
              <w:rPr>
                <w:rFonts w:ascii="Garamond" w:hAnsi="Garamond" w:cs="Times New Roman"/>
                <w:sz w:val="22"/>
              </w:rPr>
              <w:t xml:space="preserve"> сертификата ключа подписи;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серийный номер сертификата ключа подписи, относящийся к ЭП, не содержится в актуальном списке отозванных сертификатов на момент проверки ЭП;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срок действия сертификата ключа подписи, относящегося к ЭП, наступил и не окончен на момент проверки ЭП;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ЭП используется в соответствии со сведениями, указанными в сертификате ключа подписи и определяемыми </w:t>
            </w:r>
            <w:r w:rsidRPr="009F7E5B">
              <w:rPr>
                <w:rFonts w:ascii="Garamond" w:hAnsi="Garamond" w:cs="Times New Roman"/>
                <w:sz w:val="22"/>
              </w:rPr>
              <w:t>договорами, регулирующими отношения Сторон настоящего Соглашения с Удостоверяющими центрами, указанными в п.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9F7E5B">
              <w:rPr>
                <w:rFonts w:ascii="Garamond" w:hAnsi="Garamond" w:cs="Times New Roman"/>
                <w:sz w:val="22"/>
              </w:rPr>
              <w:t>1.2 настоящего Соглашения</w:t>
            </w:r>
            <w:r w:rsidRPr="008C6FB5">
              <w:rPr>
                <w:rFonts w:ascii="Garamond" w:hAnsi="Garamond" w:cs="Times New Roman"/>
                <w:sz w:val="22"/>
                <w:highlight w:val="yellow"/>
              </w:rPr>
              <w:t>. в части отношений, при осуществлении которых электронный документ с ЭП будет иметь юридическое значение</w:t>
            </w:r>
            <w:r>
              <w:rPr>
                <w:rFonts w:ascii="Garamond" w:hAnsi="Garamond" w:cs="Times New Roman"/>
                <w:sz w:val="22"/>
              </w:rPr>
              <w:t>;</w:t>
            </w:r>
          </w:p>
          <w:p w:rsidR="002C10AB" w:rsidRDefault="002C10AB" w:rsidP="002C10AB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проверка с использованием средства ЭП на предмет отсутствия искажений в подписанном ЭП электронном документе дала положительный результат;</w:t>
            </w:r>
          </w:p>
          <w:p w:rsidR="002C10AB" w:rsidRPr="004178B7" w:rsidRDefault="002C10AB" w:rsidP="00A17A65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период между сроком начала действия сертификата ключа подписи и моментом проверки ЭП не превышает срок действия ключа ЭП, определенного в </w:t>
            </w:r>
            <w:r w:rsidRPr="009F7E5B">
              <w:rPr>
                <w:rFonts w:ascii="Garamond" w:hAnsi="Garamond" w:cs="Times New Roman"/>
                <w:sz w:val="22"/>
              </w:rPr>
              <w:t xml:space="preserve">договорами, регулирующими отношения Сторон настоящего Соглашения с </w:t>
            </w:r>
            <w:r>
              <w:rPr>
                <w:rFonts w:ascii="Garamond" w:hAnsi="Garamond" w:cs="Times New Roman"/>
                <w:sz w:val="22"/>
              </w:rPr>
              <w:t>у</w:t>
            </w:r>
            <w:r w:rsidRPr="009F7E5B">
              <w:rPr>
                <w:rFonts w:ascii="Garamond" w:hAnsi="Garamond" w:cs="Times New Roman"/>
                <w:sz w:val="22"/>
              </w:rPr>
              <w:t>достоверяющими центрами, указанными в п.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9F7E5B">
              <w:rPr>
                <w:rFonts w:ascii="Garamond" w:hAnsi="Garamond" w:cs="Times New Roman"/>
                <w:sz w:val="22"/>
              </w:rPr>
              <w:t>1.2 настоящего Соглашения.</w:t>
            </w:r>
          </w:p>
        </w:tc>
        <w:tc>
          <w:tcPr>
            <w:tcW w:w="2346" w:type="pct"/>
          </w:tcPr>
          <w:p w:rsidR="004178B7" w:rsidRDefault="004178B7" w:rsidP="004178B7">
            <w:pPr>
              <w:pStyle w:val="txt"/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ЭП в электронном документе равнозначна собственноручной подписи владельца сертификата ключа подписи при одновременном выполнении следующих условий: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На момент проверки ЭП сертификат ключа подписи уполномоченного лица Удостоверяющего центра является действительным;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сертификат ключа подписи, соответствующий ЭП, издан Удостоверяющим центром;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владелец сертификата ключа подписи идентифицирован по содержимому поля </w:t>
            </w:r>
            <w:r>
              <w:rPr>
                <w:rFonts w:ascii="Garamond" w:hAnsi="Garamond" w:cs="Times New Roman"/>
                <w:sz w:val="22"/>
                <w:lang w:val="en-US"/>
              </w:rPr>
              <w:t>Subject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>
              <w:rPr>
                <w:rFonts w:ascii="Garamond" w:hAnsi="Garamond" w:cs="Times New Roman"/>
                <w:sz w:val="22"/>
                <w:lang w:val="en-US"/>
              </w:rPr>
              <w:t>Name</w:t>
            </w:r>
            <w:r>
              <w:rPr>
                <w:rFonts w:ascii="Garamond" w:hAnsi="Garamond" w:cs="Times New Roman"/>
                <w:sz w:val="22"/>
              </w:rPr>
              <w:t xml:space="preserve"> сертификата ключа подписи;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серийный номер сертификата ключа подписи, относящийся к ЭП, не содержится в актуальном списке отозванных сертификатов на момент проверки ЭП;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срок действия сертификата ключа подписи, относящегося к ЭП, наступил и не окончен на момент проверки ЭП;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ЭП используется в соответствии со сведениями, указанными в сертификате ключа подписи и определяемыми </w:t>
            </w:r>
            <w:r w:rsidRPr="009F7E5B">
              <w:rPr>
                <w:rFonts w:ascii="Garamond" w:hAnsi="Garamond" w:cs="Times New Roman"/>
                <w:sz w:val="22"/>
              </w:rPr>
              <w:t>договорами, регулирующими отношения Сторон настоящего Соглашения с Удостоверяющими центрами, указанными в п.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9F7E5B">
              <w:rPr>
                <w:rFonts w:ascii="Garamond" w:hAnsi="Garamond" w:cs="Times New Roman"/>
                <w:sz w:val="22"/>
              </w:rPr>
              <w:t>1.2 настоящего Сог</w:t>
            </w:r>
            <w:r w:rsidR="008C6FB5">
              <w:rPr>
                <w:rFonts w:ascii="Garamond" w:hAnsi="Garamond" w:cs="Times New Roman"/>
                <w:sz w:val="22"/>
              </w:rPr>
              <w:t>лашения</w:t>
            </w:r>
            <w:r>
              <w:rPr>
                <w:rFonts w:ascii="Garamond" w:hAnsi="Garamond" w:cs="Times New Roman"/>
                <w:sz w:val="22"/>
              </w:rPr>
              <w:t>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проверка с использованием средства ЭП на предмет отсутствия искажений в подписанном ЭП электронном документе дала положительный результат;</w:t>
            </w:r>
          </w:p>
          <w:p w:rsidR="004178B7" w:rsidRDefault="004178B7" w:rsidP="004178B7">
            <w:pPr>
              <w:pStyle w:val="txt"/>
              <w:numPr>
                <w:ilvl w:val="0"/>
                <w:numId w:val="8"/>
              </w:numPr>
              <w:tabs>
                <w:tab w:val="clear" w:pos="1068"/>
                <w:tab w:val="num" w:pos="1255"/>
              </w:tabs>
              <w:spacing w:before="120" w:beforeAutospacing="0" w:after="120" w:afterAutospacing="0"/>
              <w:ind w:left="547" w:right="-6"/>
              <w:jc w:val="both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 xml:space="preserve">период между сроком начала действия сертификата ключа подписи и моментом проверки ЭП не превышает срок действия ключа ЭП, определенного в </w:t>
            </w:r>
            <w:r w:rsidRPr="009F7E5B">
              <w:rPr>
                <w:rFonts w:ascii="Garamond" w:hAnsi="Garamond" w:cs="Times New Roman"/>
                <w:sz w:val="22"/>
              </w:rPr>
              <w:t xml:space="preserve">договорами, регулирующими отношения Сторон настоящего Соглашения с </w:t>
            </w:r>
            <w:r>
              <w:rPr>
                <w:rFonts w:ascii="Garamond" w:hAnsi="Garamond" w:cs="Times New Roman"/>
                <w:sz w:val="22"/>
              </w:rPr>
              <w:t>у</w:t>
            </w:r>
            <w:r w:rsidRPr="009F7E5B">
              <w:rPr>
                <w:rFonts w:ascii="Garamond" w:hAnsi="Garamond" w:cs="Times New Roman"/>
                <w:sz w:val="22"/>
              </w:rPr>
              <w:t>достоверяющими центрами, указанными в п.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  <w:r w:rsidRPr="009F7E5B">
              <w:rPr>
                <w:rFonts w:ascii="Garamond" w:hAnsi="Garamond" w:cs="Times New Roman"/>
                <w:sz w:val="22"/>
              </w:rPr>
              <w:t>1.2 настоящего Соглашения.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</w:p>
          <w:p w:rsidR="002C10AB" w:rsidRPr="004B4EFD" w:rsidRDefault="002C10AB" w:rsidP="00A17A65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4B4EFD" w:rsidRPr="004B4EFD" w:rsidTr="00B3517E">
        <w:trPr>
          <w:trHeight w:val="345"/>
        </w:trPr>
        <w:tc>
          <w:tcPr>
            <w:tcW w:w="325" w:type="pct"/>
            <w:vAlign w:val="center"/>
          </w:tcPr>
          <w:p w:rsidR="004B4EFD" w:rsidRPr="004B4EFD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Приложение 1, п. 2.1</w:t>
            </w:r>
          </w:p>
        </w:tc>
        <w:tc>
          <w:tcPr>
            <w:tcW w:w="2328" w:type="pct"/>
          </w:tcPr>
          <w:p w:rsidR="002C10AB" w:rsidRPr="004B4EFD" w:rsidRDefault="002C10AB" w:rsidP="002C10AB">
            <w:pPr>
              <w:spacing w:before="120" w:after="120"/>
              <w:contextualSpacing/>
              <w:rPr>
                <w:rFonts w:ascii="Garamond" w:hAnsi="Garamond"/>
                <w:sz w:val="22"/>
                <w:szCs w:val="22"/>
              </w:rPr>
            </w:pPr>
            <w:r w:rsidRPr="004B4EFD">
              <w:rPr>
                <w:rFonts w:ascii="Garamond" w:hAnsi="Garamond"/>
                <w:sz w:val="22"/>
                <w:szCs w:val="22"/>
              </w:rPr>
              <w:t>Предмет Правил.</w:t>
            </w:r>
          </w:p>
          <w:p w:rsidR="004B4EFD" w:rsidRPr="004B4EFD" w:rsidRDefault="002C10AB" w:rsidP="002C10A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B4EFD">
              <w:rPr>
                <w:rFonts w:ascii="Garamond" w:hAnsi="Garamond"/>
                <w:sz w:val="22"/>
                <w:szCs w:val="22"/>
              </w:rPr>
              <w:t>Настоящие Правила регулируют отношения участников электронного документооборота (далее – участники ЭДО), указанных в п. 2.2 настоящих Правил, связанные с формированием, редактированием, обработкой, отправкой, получением, отображением, хранением, копированием и другими действиями, производимыми участниками ЭДО с электронными документами, указанными в приложении 2 к настоящим Правилам</w:t>
            </w:r>
            <w:r w:rsidRPr="004B4EFD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, а также отношения,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 xml:space="preserve">связанные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</w:rPr>
              <w:t xml:space="preserve">с применением ключей ЭП, изданных удостоверяющим центром КО в соответствии с ГОСТ Р 34.10-2001 и ГОСТ Р 34.10-2012 (далее по тексту настоящих Правил – ключ ЭП ГОСТ Р 34.10-2001 и ключ ЭП ГОСТ Р 34.10-2012 соответственно),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при подписании участниками ЭДО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</w:rPr>
              <w:t xml:space="preserve"> электронных документов, указанных в приложении 2 к настоящим Правилам, а также при подписании СО (согласовании) электронных документов, указанных в приложении 2.2 к настоящим Правилам, для целей их последующего предоставления КО.</w:t>
            </w:r>
          </w:p>
        </w:tc>
        <w:tc>
          <w:tcPr>
            <w:tcW w:w="2346" w:type="pct"/>
          </w:tcPr>
          <w:p w:rsidR="002C10AB" w:rsidRPr="004B4EFD" w:rsidRDefault="002C10AB" w:rsidP="002C10AB">
            <w:pPr>
              <w:spacing w:before="120" w:after="120"/>
              <w:contextualSpacing/>
              <w:rPr>
                <w:rFonts w:ascii="Garamond" w:hAnsi="Garamond"/>
                <w:sz w:val="22"/>
                <w:szCs w:val="22"/>
              </w:rPr>
            </w:pPr>
            <w:r w:rsidRPr="004B4EFD">
              <w:rPr>
                <w:rFonts w:ascii="Garamond" w:hAnsi="Garamond"/>
                <w:sz w:val="22"/>
                <w:szCs w:val="22"/>
              </w:rPr>
              <w:t>Предмет Правил.</w:t>
            </w:r>
          </w:p>
          <w:p w:rsidR="004B4EFD" w:rsidRPr="004B4EFD" w:rsidRDefault="002C10AB" w:rsidP="002C10A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B4EFD">
              <w:rPr>
                <w:rFonts w:ascii="Garamond" w:hAnsi="Garamond"/>
                <w:sz w:val="22"/>
                <w:szCs w:val="22"/>
              </w:rPr>
              <w:t>Настоящие Правила регулируют отношения участников электронного документооборота (далее – участники ЭДО), указанных в п. 2.2 настоящих Правил, связанные с формированием, редактированием, обработкой, отправкой, получением,</w:t>
            </w:r>
            <w:r w:rsidR="00466869" w:rsidRPr="0046686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66869" w:rsidRPr="00B3517E">
              <w:rPr>
                <w:rFonts w:ascii="Garamond" w:hAnsi="Garamond"/>
                <w:sz w:val="22"/>
                <w:highlight w:val="yellow"/>
              </w:rPr>
              <w:t>проверкой (подтверждением) полномочий представителей</w:t>
            </w:r>
            <w:r w:rsidR="00466869" w:rsidRPr="002C10AB">
              <w:rPr>
                <w:rFonts w:ascii="Garamond" w:hAnsi="Garamond"/>
                <w:sz w:val="22"/>
                <w:highlight w:val="yellow"/>
              </w:rPr>
              <w:t>,</w:t>
            </w:r>
            <w:r w:rsidRPr="004B4EFD">
              <w:rPr>
                <w:rFonts w:ascii="Garamond" w:hAnsi="Garamond"/>
                <w:sz w:val="22"/>
                <w:szCs w:val="22"/>
              </w:rPr>
              <w:t xml:space="preserve"> отображением, хранением, копированием и другими действиями, производимыми участниками ЭДО с электронными документами, указанными в приложении 2 к настоящим Правилам.</w:t>
            </w:r>
          </w:p>
        </w:tc>
      </w:tr>
      <w:tr w:rsidR="004B4EFD" w:rsidRPr="004B4EFD" w:rsidTr="00B3517E">
        <w:trPr>
          <w:trHeight w:val="345"/>
        </w:trPr>
        <w:tc>
          <w:tcPr>
            <w:tcW w:w="325" w:type="pct"/>
            <w:vAlign w:val="center"/>
          </w:tcPr>
          <w:p w:rsidR="004B4EFD" w:rsidRPr="00466869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3.2</w:t>
            </w:r>
            <w:r w:rsidR="00466869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.6</w:t>
            </w:r>
          </w:p>
        </w:tc>
        <w:tc>
          <w:tcPr>
            <w:tcW w:w="2328" w:type="pct"/>
          </w:tcPr>
          <w:p w:rsidR="004B4EFD" w:rsidRPr="00466869" w:rsidRDefault="00466869" w:rsidP="00466869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4B4EFD">
              <w:rPr>
                <w:rFonts w:ascii="Garamond" w:hAnsi="Garamond"/>
                <w:sz w:val="22"/>
                <w:szCs w:val="22"/>
                <w:highlight w:val="yellow"/>
              </w:rPr>
              <w:t xml:space="preserve">ЭД, подписанный после </w:t>
            </w:r>
            <w:r w:rsidRPr="004B4EF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31.12.2019 </w:t>
            </w:r>
            <w:r w:rsidRPr="004B4EFD">
              <w:rPr>
                <w:rFonts w:ascii="Garamond" w:hAnsi="Garamond"/>
                <w:sz w:val="22"/>
                <w:szCs w:val="22"/>
                <w:highlight w:val="yellow"/>
              </w:rPr>
              <w:t>г. с применением ключа ЭП ГОСТ Р 34.10-2001, не подлежит использованию в ЭДО.</w:t>
            </w:r>
          </w:p>
        </w:tc>
        <w:tc>
          <w:tcPr>
            <w:tcW w:w="2346" w:type="pct"/>
          </w:tcPr>
          <w:p w:rsidR="004B4EFD" w:rsidRPr="00334735" w:rsidRDefault="00466869" w:rsidP="00334735">
            <w:pPr>
              <w:spacing w:before="120" w:after="120"/>
              <w:contextualSpacing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334735">
              <w:rPr>
                <w:rFonts w:ascii="Garamond" w:hAnsi="Garamond"/>
                <w:b/>
                <w:sz w:val="22"/>
                <w:szCs w:val="22"/>
              </w:rPr>
              <w:t>Исключить</w:t>
            </w:r>
          </w:p>
        </w:tc>
      </w:tr>
      <w:tr w:rsidR="004B4EFD" w:rsidRPr="004B4EFD" w:rsidTr="00B3517E">
        <w:trPr>
          <w:trHeight w:val="345"/>
        </w:trPr>
        <w:tc>
          <w:tcPr>
            <w:tcW w:w="325" w:type="pct"/>
            <w:vAlign w:val="center"/>
          </w:tcPr>
          <w:p w:rsidR="004B4EFD" w:rsidRPr="0064150C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4150C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5.1.1</w:t>
            </w:r>
            <w:r w:rsidR="003950C3" w:rsidRPr="0064150C">
              <w:rPr>
                <w:rFonts w:ascii="Garamond" w:hAnsi="Garamond" w:cs="Garamond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328" w:type="pct"/>
          </w:tcPr>
          <w:p w:rsidR="003950C3" w:rsidRPr="0064150C" w:rsidRDefault="003950C3" w:rsidP="003950C3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Участники ЭДО обязуются использовать, принимать и признавать сертификаты ключей электронной подписи, изданные </w:t>
            </w:r>
            <w:r w:rsidRPr="0064150C">
              <w:rPr>
                <w:rFonts w:ascii="Garamond" w:hAnsi="Garamond"/>
                <w:caps/>
                <w:sz w:val="22"/>
                <w:szCs w:val="22"/>
              </w:rPr>
              <w:t>у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достоверяющим центром КО, в составе и формате, определяемом договорами, регулирующими отношения участников ЭДО с </w:t>
            </w:r>
            <w:r w:rsidRPr="0064150C">
              <w:rPr>
                <w:rFonts w:ascii="Garamond" w:hAnsi="Garamond"/>
                <w:caps/>
                <w:sz w:val="22"/>
                <w:szCs w:val="22"/>
              </w:rPr>
              <w:t>у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достоверяющим центром КО. </w:t>
            </w:r>
          </w:p>
          <w:p w:rsidR="003950C3" w:rsidRPr="0064150C" w:rsidRDefault="003950C3" w:rsidP="003950C3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До 31.12.2019 (включительно) участники ЭДО обязуются использовать при подписании документов ключ ЭП ГОСТ Р 34.10-2001 или ключ ЭП ГОСТ Р 34.10-2012. Подписание одного электронного документа одновременно ключом ЭП ГОСТ Р 34.10-2001 и ключом ЭП ГОСТ Р 34.10-2012 не допускается.</w:t>
            </w:r>
          </w:p>
          <w:p w:rsidR="004B4EFD" w:rsidRPr="0064150C" w:rsidRDefault="003950C3" w:rsidP="00A17A6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Участники ЭДО согласились, что начиная с 01.01.2020 они обязуются использовать при формировании электронной подписи сертификаты ключей электронной подписи, изданные удостоверяющим центром КО исключительно в соответствии со схемой электронной подписи, установленной версией национального стандарта в области формирования и проверки электронной подписи ГОСТ Р 34.10-2012. Указанная в настоящем пункте обязанность распространяется на СО только в случае подписания (согласования) электронных документов, указанных в приложении 2.2 к настоящим Правилам, для целей их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последующего предоставления КО.</w:t>
            </w:r>
          </w:p>
        </w:tc>
        <w:tc>
          <w:tcPr>
            <w:tcW w:w="2346" w:type="pct"/>
          </w:tcPr>
          <w:p w:rsidR="003950C3" w:rsidRPr="0064150C" w:rsidRDefault="003950C3" w:rsidP="003950C3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lastRenderedPageBreak/>
              <w:t xml:space="preserve">Участники ЭДО обязуются использовать, принимать и признавать сертификаты ключей электронной подписи, изданные </w:t>
            </w:r>
            <w:r w:rsidRPr="0064150C">
              <w:rPr>
                <w:rFonts w:ascii="Garamond" w:hAnsi="Garamond"/>
                <w:caps/>
                <w:sz w:val="22"/>
                <w:szCs w:val="22"/>
              </w:rPr>
              <w:t>у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достоверяющим центром КО, в составе и формате, определяемом договорами, регулирующими отношения участников ЭДО с </w:t>
            </w:r>
            <w:r w:rsidRPr="0064150C">
              <w:rPr>
                <w:rFonts w:ascii="Garamond" w:hAnsi="Garamond"/>
                <w:caps/>
                <w:sz w:val="22"/>
                <w:szCs w:val="22"/>
              </w:rPr>
              <w:t>у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достоверяющим центром КО. </w:t>
            </w:r>
          </w:p>
          <w:p w:rsidR="004B4EFD" w:rsidRPr="009A2A1C" w:rsidRDefault="004B4EFD" w:rsidP="00A17A65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3950C3" w:rsidRPr="004B4EFD" w:rsidTr="00A17A65">
        <w:trPr>
          <w:trHeight w:val="345"/>
        </w:trPr>
        <w:tc>
          <w:tcPr>
            <w:tcW w:w="325" w:type="pct"/>
            <w:vAlign w:val="center"/>
          </w:tcPr>
          <w:p w:rsidR="003950C3" w:rsidRPr="004B4EFD" w:rsidRDefault="003950C3" w:rsidP="003950C3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5.1.3.4</w:t>
            </w:r>
          </w:p>
        </w:tc>
        <w:tc>
          <w:tcPr>
            <w:tcW w:w="2328" w:type="pct"/>
          </w:tcPr>
          <w:p w:rsidR="003950C3" w:rsidRPr="0064150C" w:rsidRDefault="003950C3" w:rsidP="00334735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334735">
              <w:rPr>
                <w:rFonts w:ascii="Garamond" w:hAnsi="Garamond"/>
                <w:b/>
                <w:sz w:val="22"/>
                <w:szCs w:val="22"/>
              </w:rPr>
              <w:t>До</w:t>
            </w:r>
            <w:r w:rsidR="00334735">
              <w:rPr>
                <w:rFonts w:ascii="Garamond" w:hAnsi="Garamond"/>
                <w:b/>
                <w:sz w:val="22"/>
                <w:szCs w:val="22"/>
                <w:lang w:val="en-US"/>
              </w:rPr>
              <w:t>бав</w:t>
            </w:r>
            <w:r w:rsidRPr="00334735">
              <w:rPr>
                <w:rFonts w:ascii="Garamond" w:hAnsi="Garamond"/>
                <w:b/>
                <w:sz w:val="22"/>
                <w:szCs w:val="22"/>
              </w:rPr>
              <w:t>ить пункт</w:t>
            </w:r>
          </w:p>
        </w:tc>
        <w:tc>
          <w:tcPr>
            <w:tcW w:w="2346" w:type="pct"/>
            <w:vAlign w:val="center"/>
          </w:tcPr>
          <w:p w:rsidR="003950C3" w:rsidRPr="0064150C" w:rsidRDefault="003950C3" w:rsidP="00A959B7">
            <w:pPr>
              <w:ind w:right="-107"/>
              <w:jc w:val="both"/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</w:rPr>
            </w:pP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Участники ЭДО согласились, что признание электронной подписи равнозначной собственноручной подписи лица в документе на бумажном носителе</w:t>
            </w:r>
            <w:r w:rsidR="00B0405E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само по себе не означает наличия у физического лица, указанного в сертификате ключа подписи в качестве владельца ключа ЭП, полномочий на совершение соответствующих д</w:t>
            </w:r>
            <w:r w:rsidR="008765D9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ействий от имени </w:t>
            </w:r>
            <w:r w:rsidR="00A959B7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8765D9" w:rsidRPr="0064150C">
              <w:rPr>
                <w:rFonts w:ascii="Garamond" w:hAnsi="Garamond"/>
                <w:sz w:val="22"/>
                <w:szCs w:val="22"/>
                <w:highlight w:val="yellow"/>
              </w:rPr>
              <w:t>частника ЭДО и не влечет возникновения, изменения и (или) прекращения для участника</w:t>
            </w:r>
            <w:r w:rsidR="004767FF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ЭДО</w:t>
            </w:r>
            <w:r w:rsidR="008765D9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прав и обязанностей в соответствии с Д</w:t>
            </w:r>
            <w:r w:rsidR="004767FF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оговором о присоединении к торговой системе оптового рынка, </w:t>
            </w:r>
            <w:r w:rsidR="0032113C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4767FF" w:rsidRPr="0064150C">
              <w:rPr>
                <w:rFonts w:ascii="Garamond" w:hAnsi="Garamond"/>
                <w:sz w:val="22"/>
                <w:szCs w:val="22"/>
                <w:highlight w:val="yellow"/>
              </w:rPr>
              <w:t>егламентами оптового рынка и иными договорами, заключаемыми в соответствии с Договорами о присоединении к торговой системе оптового рынка и регламентами оптового рынка, до момента подтверждения соответствующих полномочий в порядке, предусмотренном п. 5.1.4</w:t>
            </w:r>
            <w:r w:rsidR="004452CB">
              <w:rPr>
                <w:rFonts w:ascii="Garamond" w:hAnsi="Garamond"/>
                <w:sz w:val="22"/>
                <w:szCs w:val="22"/>
                <w:highlight w:val="yellow"/>
              </w:rPr>
              <w:t>.1</w:t>
            </w:r>
            <w:r w:rsidR="004767FF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настоящих Правил.</w:t>
            </w:r>
            <w:r w:rsidR="008765D9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0405E" w:rsidRPr="004B4EFD" w:rsidTr="00A17A65">
        <w:trPr>
          <w:trHeight w:val="345"/>
        </w:trPr>
        <w:tc>
          <w:tcPr>
            <w:tcW w:w="325" w:type="pct"/>
            <w:vAlign w:val="center"/>
          </w:tcPr>
          <w:p w:rsidR="00B0405E" w:rsidRDefault="00B0405E" w:rsidP="003950C3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5.1.4</w:t>
            </w:r>
          </w:p>
        </w:tc>
        <w:tc>
          <w:tcPr>
            <w:tcW w:w="2328" w:type="pct"/>
          </w:tcPr>
          <w:p w:rsidR="00B0405E" w:rsidRPr="0064150C" w:rsidRDefault="005F32A0" w:rsidP="003950C3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 w:rsidR="00334735" w:rsidRPr="00334735"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2346" w:type="pct"/>
            <w:vAlign w:val="center"/>
          </w:tcPr>
          <w:p w:rsidR="00B0405E" w:rsidRPr="0064150C" w:rsidRDefault="00B0405E" w:rsidP="00B0405E">
            <w:pPr>
              <w:ind w:right="-10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Подтверждение полномочий при использовании ЭП</w:t>
            </w:r>
          </w:p>
          <w:p w:rsidR="00B0405E" w:rsidRPr="0064150C" w:rsidRDefault="001F6467" w:rsidP="00866380">
            <w:pPr>
              <w:ind w:right="-10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Участники ЭДО, в</w:t>
            </w:r>
            <w:r w:rsidR="004767FF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целях подтверждения 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полномочий физических лиц, указанных </w:t>
            </w:r>
            <w:r w:rsidR="000150C3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в качестве владельца 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в сертификате ключа подписи, на совершение соответствующих действий от имени </w:t>
            </w:r>
            <w:r w:rsid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>частников ЭДО, обязаны заблаговременно предоставить адресату ЭД документы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подтверждающие полномочия указанных</w:t>
            </w:r>
            <w:r w:rsidR="008F76E9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в сертификате ключа подписи физических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лиц</w:t>
            </w:r>
            <w:r w:rsidR="00A7672B">
              <w:rPr>
                <w:rFonts w:ascii="Garamond" w:hAnsi="Garamond"/>
                <w:sz w:val="22"/>
                <w:szCs w:val="22"/>
                <w:highlight w:val="yellow"/>
              </w:rPr>
              <w:t xml:space="preserve"> (кроме </w:t>
            </w:r>
            <w:r w:rsidR="00872848">
              <w:rPr>
                <w:rFonts w:ascii="Garamond" w:hAnsi="Garamond"/>
                <w:sz w:val="22"/>
                <w:szCs w:val="22"/>
                <w:highlight w:val="yellow"/>
              </w:rPr>
              <w:t>случаев</w:t>
            </w:r>
            <w:r w:rsidR="00A7672B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872848">
              <w:rPr>
                <w:rFonts w:ascii="Garamond" w:hAnsi="Garamond"/>
                <w:sz w:val="22"/>
                <w:szCs w:val="22"/>
                <w:highlight w:val="yellow"/>
              </w:rPr>
              <w:t xml:space="preserve">когда ЭД подписан ЭП, в качестве владельца сертификата ключа которой указано физическое лицо, </w:t>
            </w:r>
            <w:r w:rsidR="00360AAB">
              <w:rPr>
                <w:rFonts w:ascii="Garamond" w:hAnsi="Garamond"/>
                <w:sz w:val="22"/>
                <w:szCs w:val="22"/>
                <w:highlight w:val="yellow"/>
              </w:rPr>
              <w:t xml:space="preserve">имеющее право действовать от имени </w:t>
            </w:r>
            <w:r w:rsid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872848">
              <w:rPr>
                <w:rFonts w:ascii="Garamond" w:hAnsi="Garamond"/>
                <w:sz w:val="22"/>
                <w:szCs w:val="22"/>
                <w:highlight w:val="yellow"/>
              </w:rPr>
              <w:t>частника ЭДО</w:t>
            </w:r>
            <w:r w:rsidR="00360AAB">
              <w:rPr>
                <w:rFonts w:ascii="Garamond" w:hAnsi="Garamond"/>
                <w:sz w:val="22"/>
                <w:szCs w:val="22"/>
                <w:highlight w:val="yellow"/>
              </w:rPr>
              <w:t xml:space="preserve"> без доверенности</w:t>
            </w:r>
            <w:r w:rsidR="00872848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3A16CC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="006A12D9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Участники ЭДО (получатели ЭД) имеют право отказать участнику ЭДО (отправителю ЭД) в приеме ЭД в случае отсутствия у получателя ЭД документов, подтверждающих полномочия физического лица, указанного в качестве владельца </w:t>
            </w:r>
            <w:r w:rsidR="000150C3" w:rsidRPr="0064150C">
              <w:rPr>
                <w:rFonts w:ascii="Garamond" w:hAnsi="Garamond"/>
                <w:sz w:val="22"/>
                <w:szCs w:val="22"/>
                <w:highlight w:val="yellow"/>
              </w:rPr>
              <w:t>сертификата ключа подписи</w:t>
            </w:r>
            <w:r w:rsidR="009823FD" w:rsidRPr="0064150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0150C3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с использованием которой подписан ЭД,</w:t>
            </w:r>
            <w:r w:rsidR="009823FD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на совершение соответствующих действий.</w:t>
            </w:r>
          </w:p>
        </w:tc>
      </w:tr>
      <w:tr w:rsidR="00EB2556" w:rsidRPr="004B4EFD" w:rsidTr="00A17A65">
        <w:trPr>
          <w:trHeight w:val="345"/>
        </w:trPr>
        <w:tc>
          <w:tcPr>
            <w:tcW w:w="325" w:type="pct"/>
            <w:vAlign w:val="center"/>
          </w:tcPr>
          <w:p w:rsidR="00EB2556" w:rsidRDefault="00EB2556" w:rsidP="00EB2556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5.1.4.1</w:t>
            </w:r>
          </w:p>
        </w:tc>
        <w:tc>
          <w:tcPr>
            <w:tcW w:w="2328" w:type="pct"/>
          </w:tcPr>
          <w:p w:rsidR="00EB2556" w:rsidRPr="0064150C" w:rsidRDefault="005F32A0" w:rsidP="000A03BD">
            <w:pPr>
              <w:ind w:right="-10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 w:rsidRPr="0033473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34735" w:rsidRPr="00334735">
              <w:rPr>
                <w:rFonts w:ascii="Garamond" w:hAnsi="Garamond"/>
                <w:b/>
                <w:sz w:val="22"/>
                <w:szCs w:val="22"/>
              </w:rPr>
              <w:t>пункт</w:t>
            </w:r>
          </w:p>
        </w:tc>
        <w:tc>
          <w:tcPr>
            <w:tcW w:w="2346" w:type="pct"/>
            <w:vAlign w:val="center"/>
          </w:tcPr>
          <w:p w:rsidR="00EB2556" w:rsidRPr="008C143A" w:rsidRDefault="00EB2556" w:rsidP="000A03BD">
            <w:pPr>
              <w:ind w:right="-10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Порядок автоматизированной проверки </w:t>
            </w:r>
            <w:r w:rsidR="008C143A" w:rsidRPr="008C143A">
              <w:rPr>
                <w:rFonts w:ascii="Garamond" w:hAnsi="Garamond"/>
                <w:sz w:val="22"/>
                <w:szCs w:val="22"/>
                <w:highlight w:val="yellow"/>
              </w:rPr>
              <w:t>КО полномочий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C143A"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представителей </w:t>
            </w:r>
            <w:r w:rsidR="007757A6">
              <w:rPr>
                <w:rFonts w:ascii="Garamond" w:hAnsi="Garamond"/>
                <w:sz w:val="22"/>
                <w:szCs w:val="22"/>
                <w:highlight w:val="yellow"/>
              </w:rPr>
              <w:t>в системе ЭДО</w:t>
            </w:r>
          </w:p>
          <w:p w:rsidR="00EB2556" w:rsidRPr="00866380" w:rsidRDefault="00EB2556" w:rsidP="008C143A">
            <w:pPr>
              <w:pStyle w:val="3"/>
              <w:spacing w:before="120"/>
              <w:ind w:right="-108"/>
              <w:jc w:val="both"/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</w:pP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В целях осуществления </w:t>
            </w:r>
            <w:r w:rsidR="00872848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бесперебойного функционирования торговой системы оптового рынка и </w:t>
            </w: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автоматизированной проверки полномочий представителей, </w:t>
            </w:r>
            <w:r w:rsidR="00A7672B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указанных в качестве владельца в сертификате ключа подписи, с использованием</w:t>
            </w:r>
            <w:r w:rsidR="00872848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которой подписан ЭД, </w:t>
            </w:r>
            <w:r w:rsid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у</w:t>
            </w: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частники ЭДО обязаны предоставить </w:t>
            </w:r>
            <w:r w:rsidR="000A03BD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КО 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доверенность</w:t>
            </w:r>
            <w:r w:rsidR="002D6E69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,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2D6E69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содержащую сведения, приведенные в форме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, указанной в 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п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риложении 2.2 к настоящим Правилам</w:t>
            </w:r>
            <w:r w:rsidR="008F2517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(включая 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перечень идентификаторов (OID), определяющих в соответствии с 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п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риложением 2.1 к настоящим Правилам полномочия представителя 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lastRenderedPageBreak/>
              <w:t>у</w:t>
            </w:r>
            <w:r w:rsidR="000A03BD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частника ЭДО, указанного в качестве владельца сертификата</w:t>
            </w:r>
            <w:r w:rsidR="008F2517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)</w:t>
            </w:r>
            <w:r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.</w:t>
            </w:r>
            <w:r w:rsidR="008F2517"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D66869"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В доверенностях, выданных д</w:t>
            </w:r>
            <w:r w:rsidR="008F2517"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о 31.03.2021</w:t>
            </w:r>
            <w:r w:rsidR="00D66869"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,</w:t>
            </w:r>
            <w:r w:rsidR="008F2517" w:rsidRPr="00866380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 допускается не указывать СНИЛС представителей участников ЭДО.</w:t>
            </w:r>
          </w:p>
          <w:p w:rsidR="006E0DA1" w:rsidRPr="008C143A" w:rsidRDefault="000A03BD" w:rsidP="008C143A">
            <w:pPr>
              <w:pStyle w:val="3"/>
              <w:spacing w:before="120"/>
              <w:ind w:right="-108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</w:pPr>
            <w:r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Указанная доверенность </w:t>
            </w:r>
            <w:r w:rsidR="006E0DA1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должна быть предоставлена</w:t>
            </w:r>
            <w:r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у</w:t>
            </w: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частниками ЭДО</w:t>
            </w:r>
            <w:r w:rsidR="006E0DA1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в КО в следующих случаях:</w:t>
            </w:r>
          </w:p>
          <w:p w:rsidR="00872848" w:rsidRPr="00866380" w:rsidRDefault="006E0DA1" w:rsidP="00B62603">
            <w:pPr>
              <w:pStyle w:val="3"/>
              <w:numPr>
                <w:ilvl w:val="0"/>
                <w:numId w:val="10"/>
              </w:numPr>
              <w:spacing w:before="0"/>
              <w:ind w:right="-10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одновременно с подачей</w:t>
            </w:r>
            <w:r w:rsidR="00872848"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заявления</w:t>
            </w: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на получение ключей подписи и сертификатов ключа проверки электронной подписи на имя указанного представителя</w:t>
            </w:r>
            <w:r w:rsid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,</w:t>
            </w:r>
            <w:r w:rsidRPr="008C143A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в случае если у КО отсутствует предоставленная </w:t>
            </w:r>
            <w:r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ранее </w:t>
            </w:r>
            <w:r w:rsidR="00F360B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доверенность, содержащая сведения, приведенные в форме, указанной в</w:t>
            </w:r>
            <w:r w:rsidR="00B50AF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п</w:t>
            </w:r>
            <w:r w:rsidR="00B50AF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риложени</w:t>
            </w:r>
            <w:r w:rsidR="00F360B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и</w:t>
            </w:r>
            <w:r w:rsidR="00B50AF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2.</w:t>
            </w:r>
            <w:r w:rsidR="00E32DA7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2</w:t>
            </w:r>
            <w:r w:rsidR="00B50AF6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к настоящим П</w:t>
            </w:r>
            <w:r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равилам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,</w:t>
            </w:r>
            <w:r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 xml:space="preserve"> и действующая на момент подачи указанного заявления</w:t>
            </w:r>
            <w:r w:rsidR="00866380" w:rsidRPr="00866380">
              <w:rPr>
                <w:rFonts w:ascii="Garamond" w:eastAsia="Times New Roman" w:hAnsi="Garamond" w:cs="Times New Roman"/>
                <w:color w:val="auto"/>
                <w:sz w:val="22"/>
                <w:szCs w:val="22"/>
                <w:highlight w:val="yellow"/>
              </w:rPr>
              <w:t>;</w:t>
            </w:r>
          </w:p>
          <w:p w:rsidR="00B50AF6" w:rsidRPr="00866380" w:rsidRDefault="006E0DA1" w:rsidP="00B62603">
            <w:pPr>
              <w:pStyle w:val="a6"/>
              <w:numPr>
                <w:ilvl w:val="0"/>
                <w:numId w:val="10"/>
              </w:numPr>
              <w:ind w:right="-10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чем за 5 рабочих дней до истечения </w:t>
            </w:r>
            <w:r w:rsidR="00B50AF6" w:rsidRPr="00866380">
              <w:rPr>
                <w:rFonts w:ascii="Garamond" w:hAnsi="Garamond"/>
                <w:sz w:val="22"/>
                <w:szCs w:val="22"/>
                <w:highlight w:val="yellow"/>
              </w:rPr>
              <w:t>имеющейся у КО доверенности</w:t>
            </w:r>
            <w:r w:rsidR="00866380" w:rsidRPr="0086638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B50AF6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в случае если срок действия имеющейся у КО доверенности истекает раньше срок</w:t>
            </w:r>
            <w:r w:rsidR="008C143A" w:rsidRPr="00866380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B50AF6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действия сертификата ключа подписи, в котором в качестве владельца указан соответствующий представител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>ь</w:t>
            </w:r>
            <w:r w:rsidR="00B50AF6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66380" w:rsidRP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B50AF6" w:rsidRPr="00866380">
              <w:rPr>
                <w:rFonts w:ascii="Garamond" w:hAnsi="Garamond"/>
                <w:sz w:val="22"/>
                <w:szCs w:val="22"/>
                <w:highlight w:val="yellow"/>
              </w:rPr>
              <w:t>частника ЭДО</w:t>
            </w:r>
            <w:r w:rsidR="00D317FD" w:rsidRPr="00866380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B50AF6" w:rsidRPr="008C143A" w:rsidRDefault="00B50AF6" w:rsidP="008C143A">
            <w:pPr>
              <w:spacing w:before="120"/>
              <w:ind w:right="-10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>В случае необходимости изменения (прекращения) полномочий представителя</w:t>
            </w:r>
            <w:r w:rsidR="00866380" w:rsidRPr="0086638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66380" w:rsidRP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>частник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ЭДО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обязаны заблаговременно (не </w:t>
            </w:r>
            <w:r w:rsidR="00B62603" w:rsidRPr="00866380">
              <w:rPr>
                <w:rFonts w:ascii="Garamond" w:hAnsi="Garamond"/>
                <w:sz w:val="22"/>
                <w:szCs w:val="22"/>
                <w:highlight w:val="yellow"/>
              </w:rPr>
              <w:t>позднее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чем за 5 рабочих дней) уведомить об этом КО путем предоставления </w:t>
            </w:r>
            <w:r w:rsidR="00B62603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новой 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>доверенности</w:t>
            </w:r>
            <w:r w:rsidR="00821452" w:rsidRPr="0086638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21452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содержащей сведения, приведенные в форме, указанной в </w:t>
            </w:r>
            <w:r w:rsidR="00866380" w:rsidRPr="00866380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="00821452" w:rsidRPr="00866380">
              <w:rPr>
                <w:rFonts w:ascii="Garamond" w:hAnsi="Garamond"/>
                <w:sz w:val="22"/>
                <w:szCs w:val="22"/>
                <w:highlight w:val="yellow"/>
              </w:rPr>
              <w:t>риложении 2.2</w:t>
            </w:r>
            <w:r w:rsidR="00E32DA7"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 к насто</w:t>
            </w:r>
            <w:r w:rsidR="00E32DA7" w:rsidRPr="008C143A">
              <w:rPr>
                <w:rFonts w:ascii="Garamond" w:hAnsi="Garamond"/>
                <w:sz w:val="22"/>
                <w:szCs w:val="22"/>
                <w:highlight w:val="yellow"/>
              </w:rPr>
              <w:t>ящим Правилам</w:t>
            </w:r>
            <w:r w:rsidR="0086638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E32DA7"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или уведомления об отмене доверенности.</w:t>
            </w:r>
          </w:p>
          <w:p w:rsidR="00E32DA7" w:rsidRPr="00866380" w:rsidRDefault="00360AAB" w:rsidP="008C143A">
            <w:pPr>
              <w:spacing w:before="120"/>
              <w:ind w:right="-108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>Перечень</w:t>
            </w:r>
            <w:r w:rsidR="00E32DA7"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лиц, 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имеющих право действовать от имени </w:t>
            </w:r>
            <w:r w:rsid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частника ЭДО без доверенности, устанавливается КО на основании </w:t>
            </w:r>
            <w:r w:rsidR="008C143A" w:rsidRPr="008C143A">
              <w:rPr>
                <w:rFonts w:ascii="Garamond" w:hAnsi="Garamond"/>
                <w:sz w:val="22"/>
                <w:szCs w:val="22"/>
                <w:highlight w:val="yellow"/>
              </w:rPr>
              <w:t>данных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406E71">
              <w:rPr>
                <w:rFonts w:ascii="Garamond" w:hAnsi="Garamond"/>
                <w:sz w:val="22"/>
                <w:szCs w:val="22"/>
                <w:highlight w:val="yellow"/>
              </w:rPr>
              <w:t>включенных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в Р</w:t>
            </w:r>
            <w:r w:rsidR="00406E71">
              <w:rPr>
                <w:rFonts w:ascii="Garamond" w:hAnsi="Garamond"/>
                <w:sz w:val="22"/>
                <w:szCs w:val="22"/>
                <w:highlight w:val="yellow"/>
              </w:rPr>
              <w:t>еестр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субъектов оптового рынка</w:t>
            </w:r>
            <w:r w:rsidR="00406E71">
              <w:rPr>
                <w:rFonts w:ascii="Garamond" w:hAnsi="Garamond"/>
                <w:sz w:val="22"/>
                <w:szCs w:val="22"/>
                <w:highlight w:val="yellow"/>
              </w:rPr>
              <w:t xml:space="preserve"> в порядке, </w:t>
            </w:r>
            <w:r w:rsidR="00406E71" w:rsidRPr="00406E71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 </w:t>
            </w:r>
            <w:r w:rsidR="00406E71" w:rsidRPr="00866380">
              <w:rPr>
                <w:rFonts w:ascii="Garamond" w:hAnsi="Garamond"/>
                <w:sz w:val="22"/>
                <w:szCs w:val="22"/>
                <w:highlight w:val="yellow"/>
              </w:rPr>
              <w:t>Положением о порядке получения статуса субъекта оптового рынка и ведения реестра субъектов оптового рынка (Приложение № 1.1 к Договору о присоединении</w:t>
            </w:r>
            <w:r w:rsidR="00866380"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 к торговой системе оптового рынка</w:t>
            </w:r>
            <w:r w:rsidR="00406E71" w:rsidRPr="00866380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866380"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</w:p>
          <w:p w:rsidR="00EB2556" w:rsidRPr="000A03BD" w:rsidRDefault="00360AAB" w:rsidP="00866380">
            <w:pPr>
              <w:spacing w:before="120"/>
              <w:ind w:right="-108"/>
              <w:jc w:val="both"/>
              <w:rPr>
                <w:rFonts w:ascii="Garamond" w:hAnsi="Garamond"/>
                <w:sz w:val="22"/>
                <w:szCs w:val="22"/>
              </w:rPr>
            </w:pP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КО вправе отказать </w:t>
            </w:r>
            <w:r w:rsidR="00866380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8C143A">
              <w:rPr>
                <w:rFonts w:ascii="Garamond" w:hAnsi="Garamond"/>
                <w:sz w:val="22"/>
                <w:szCs w:val="22"/>
                <w:highlight w:val="yellow"/>
              </w:rPr>
              <w:t>частникам ЭДО</w:t>
            </w:r>
            <w:r w:rsidR="008C143A" w:rsidRPr="008C143A">
              <w:rPr>
                <w:rFonts w:ascii="Garamond" w:hAnsi="Garamond"/>
                <w:sz w:val="22"/>
                <w:szCs w:val="22"/>
                <w:highlight w:val="yellow"/>
              </w:rPr>
              <w:t xml:space="preserve"> в приеме ЭД до момента подтверждения полномочий представителей участников ЭДО, указанных в качестве владельца сертификата ключа электронной подписи, в порядке, предусмотренном настоящим пунктом.</w:t>
            </w:r>
          </w:p>
        </w:tc>
      </w:tr>
      <w:tr w:rsidR="00EB2556" w:rsidRPr="004B4EFD" w:rsidTr="00B3517E">
        <w:trPr>
          <w:trHeight w:val="345"/>
        </w:trPr>
        <w:tc>
          <w:tcPr>
            <w:tcW w:w="325" w:type="pct"/>
            <w:vAlign w:val="center"/>
          </w:tcPr>
          <w:p w:rsidR="00EB2556" w:rsidRPr="004B4EFD" w:rsidRDefault="00EB2556" w:rsidP="00866380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B4EFD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Приложение 1, п. 6.1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2328" w:type="pct"/>
          </w:tcPr>
          <w:p w:rsidR="00EB2556" w:rsidRPr="0064150C" w:rsidRDefault="00EB2556" w:rsidP="00EB2556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Участники ЭДО (получатели ЭД) имеют право отказать участнику ЭДО в приеме ЭД, сформированных с нарушением требований настоящих Правил.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Участники ЭДО и СО вправе отказать другому участнику ЭДО в подписании для целей последующего предоставления КО электронного документа в случае, если полученный ими электронный документ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подписан ключом электронной подписи, изданным удостоверяющим центром КО в соответствии со схемой электронной подписи, установленной версией национального стандарта в области формирования и проверки электронной подписи (далее по тексту настоящего пункта и тексту приложений 2.1 и 2.2 к настоящим Правилам – ГОСТ Р), отличной от указанной в приложениях 2.1 и 2.2 к настоящим Правилам в качестве приоритетной в отношении даты получения ЭД. Отказ участника ЭДО, СО в согласовании ЭД, относящегося к указанным в приложении 2.1 и 2.2 к настоящим Правилам видам ЭД, подписанного ключом электронной подписи, изданным удостоверяющим центром КО в соответствии с ГОСТ Р, указанным в приложении 2.1 к настоящим Правилам, и полученного таким участником в сроки, в которые использование соответствующего ГОСТ Р является приоритетным, по причине отсутствия у согласующей стороны ключа электронной подписи на таком же ГОСТ Р не может быть признан обоснованным.</w:t>
            </w:r>
          </w:p>
        </w:tc>
        <w:tc>
          <w:tcPr>
            <w:tcW w:w="2346" w:type="pct"/>
          </w:tcPr>
          <w:p w:rsidR="00EB2556" w:rsidRPr="0064150C" w:rsidRDefault="00EB2556" w:rsidP="00EB2556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lastRenderedPageBreak/>
              <w:t xml:space="preserve">Участники ЭДО (получатели ЭД) имеют право отказать участнику ЭДО в приеме ЭД, сформированных с нарушением требований настоящих Правил. </w:t>
            </w:r>
          </w:p>
        </w:tc>
      </w:tr>
      <w:tr w:rsidR="00EB2556" w:rsidRPr="004B4EFD" w:rsidTr="00B3517E">
        <w:trPr>
          <w:trHeight w:val="345"/>
        </w:trPr>
        <w:tc>
          <w:tcPr>
            <w:tcW w:w="325" w:type="pct"/>
            <w:vAlign w:val="center"/>
          </w:tcPr>
          <w:p w:rsidR="00EB2556" w:rsidRPr="004B4EFD" w:rsidRDefault="00EB2556" w:rsidP="00866380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 7.3.1</w:t>
            </w:r>
          </w:p>
        </w:tc>
        <w:tc>
          <w:tcPr>
            <w:tcW w:w="2328" w:type="pct"/>
          </w:tcPr>
          <w:p w:rsidR="00EB2556" w:rsidRPr="0064150C" w:rsidRDefault="00EB2556" w:rsidP="00EB2556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В случае изменения реквизитов (данных) участника ЭДО, включенных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сертификатов ключей подписи (за исключением адреса электронной почты) участник ЭДО должен произвести замену таких сертификатов ключей подписи в соответствии со следующей процедурой:</w:t>
            </w:r>
          </w:p>
          <w:p w:rsidR="00EB2556" w:rsidRPr="0064150C" w:rsidRDefault="00EB2556" w:rsidP="00EB2556">
            <w:pPr>
              <w:spacing w:before="120" w:after="120"/>
              <w:ind w:left="688"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В течение 14 (четырнадцати) календарных дней с даты изменений реквизитов участника ЭДО или в течение 14 (четырнадцати) календарных дней с даты изменения регистрационной информации в реестре субъектов оптового рынка (в соответствии с Положением о порядке получения статуса субъекта оптового рынка и ведения реестра субъектов оптового рынка) – для участников ЭДО, являющихся участниками оптового рынка, предоставить в Удостоверяющий центр КО Заявления на аннулирование (отзыв) сертификатов ключей подписи (приложение 10 к Регламенту услуг Удостоверяющего центра) для всех сертификатов, содержащих неактуальную информацию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. В случае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указанных документов в установленный срок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Удостоверяющий центр 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КО имеет право по собственной инициативе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аннулировать (отозвать) </w:t>
            </w:r>
            <w:r w:rsidRPr="0064150C">
              <w:rPr>
                <w:rFonts w:ascii="Garamond" w:hAnsi="Garamond"/>
                <w:sz w:val="22"/>
                <w:szCs w:val="22"/>
              </w:rPr>
              <w:t>сертификат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 ключей подписи, содержащи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 неактуальную информацию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7757A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EB2556" w:rsidRPr="0064150C" w:rsidRDefault="00EB2556" w:rsidP="00EB2556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6" w:type="pct"/>
          </w:tcPr>
          <w:p w:rsidR="00EB2556" w:rsidRPr="0064150C" w:rsidRDefault="00EB2556" w:rsidP="00EB2556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В случае изменения реквизитов (данных) участника ЭДО, включенных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сертификатов ключей подписи (за исключением адреса электронной почты) участник ЭДО должен произвести замену таких сертификатов ключей подписи в соответствии со следующей процедурой:</w:t>
            </w:r>
          </w:p>
          <w:p w:rsidR="00EB2556" w:rsidRPr="0064150C" w:rsidRDefault="00EB2556" w:rsidP="00EB2556">
            <w:pPr>
              <w:spacing w:before="120" w:after="120"/>
              <w:ind w:left="885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64150C">
              <w:rPr>
                <w:rFonts w:ascii="Garamond" w:hAnsi="Garamond"/>
                <w:sz w:val="22"/>
                <w:szCs w:val="22"/>
              </w:rPr>
              <w:t xml:space="preserve">В течение 14 (четырнадцати) календарных дней с даты изменений реквизитов участника ЭДО или в течение 14 (четырнадцати) календарных дней с даты изменения регистрационной информации в реестре субъектов оптового рынка (в соответствии с Положением о порядке получения статуса субъекта оптового рынка и ведения реестра субъектов оптового рынка) – для участников ЭДО, являющихся участниками оптового рынка, предоставить в Удостоверяющий центр КО Заявления на аннулирование (отзыв) сертификатов ключей подписи (приложение 10 к Регламенту услуг Удостоверяющего центра) для всех сертификатов, содержащих неактуальную информацию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. В случае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указанных документов в установленный срок КО имеет право по собственной инициативе 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 xml:space="preserve">приостановить прием ЭД, подписанных с применением </w:t>
            </w:r>
            <w:r w:rsidRPr="0064150C">
              <w:rPr>
                <w:rFonts w:ascii="Garamond" w:hAnsi="Garamond"/>
                <w:sz w:val="22"/>
                <w:szCs w:val="22"/>
              </w:rPr>
              <w:t>сертификат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 ключей подписи, содержащи</w:t>
            </w:r>
            <w:r w:rsidRPr="0064150C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64150C">
              <w:rPr>
                <w:rFonts w:ascii="Garamond" w:hAnsi="Garamond"/>
                <w:sz w:val="22"/>
                <w:szCs w:val="22"/>
              </w:rPr>
              <w:t xml:space="preserve"> неактуальную информацию в поле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6415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4150C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7757A6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4B4EFD" w:rsidRDefault="004B4EFD" w:rsidP="004B4EFD">
      <w:pPr>
        <w:tabs>
          <w:tab w:val="left" w:pos="3872"/>
        </w:tabs>
        <w:rPr>
          <w:rFonts w:ascii="Garamond" w:hAnsi="Garamond"/>
        </w:rPr>
      </w:pPr>
    </w:p>
    <w:p w:rsidR="004B4EFD" w:rsidRPr="00B4551E" w:rsidRDefault="004B4EFD" w:rsidP="004B4EFD">
      <w:pPr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="004A63F8" w:rsidRPr="004A63F8">
        <w:rPr>
          <w:rFonts w:ascii="Garamond" w:hAnsi="Garamond"/>
          <w:b/>
        </w:rPr>
        <w:lastRenderedPageBreak/>
        <w:t>Действующая редакция</w:t>
      </w:r>
    </w:p>
    <w:p w:rsidR="004B4EFD" w:rsidRPr="00355F27" w:rsidRDefault="004B4EFD" w:rsidP="004B4EFD">
      <w:pPr>
        <w:rPr>
          <w:rFonts w:ascii="Garamond" w:hAnsi="Garamond"/>
          <w:b/>
        </w:rPr>
      </w:pPr>
    </w:p>
    <w:p w:rsidR="00866380" w:rsidRPr="00866380" w:rsidRDefault="004B4EFD" w:rsidP="004B4EFD">
      <w:pPr>
        <w:jc w:val="right"/>
        <w:rPr>
          <w:rFonts w:ascii="Garamond" w:hAnsi="Garamond"/>
          <w:i/>
        </w:rPr>
      </w:pPr>
      <w:r w:rsidRPr="00866380">
        <w:rPr>
          <w:rFonts w:ascii="Garamond" w:hAnsi="Garamond"/>
          <w:i/>
        </w:rPr>
        <w:t>Приложение 2.1</w:t>
      </w:r>
    </w:p>
    <w:p w:rsidR="004B4EFD" w:rsidRPr="00355F27" w:rsidRDefault="00866380" w:rsidP="004B4EFD">
      <w:pPr>
        <w:jc w:val="right"/>
        <w:rPr>
          <w:rFonts w:ascii="Garamond" w:hAnsi="Garamond"/>
          <w:b/>
        </w:rPr>
      </w:pPr>
      <w:r>
        <w:rPr>
          <w:rFonts w:ascii="Garamond" w:hAnsi="Garamond"/>
          <w:i/>
          <w:sz w:val="22"/>
          <w:szCs w:val="22"/>
        </w:rPr>
        <w:t>к Правилам ЭДО СЭД КО</w:t>
      </w:r>
      <w:r w:rsidR="004B4EFD" w:rsidRPr="00355F27">
        <w:rPr>
          <w:rFonts w:ascii="Garamond" w:hAnsi="Garamond"/>
          <w:b/>
        </w:rPr>
        <w:t xml:space="preserve"> </w:t>
      </w:r>
    </w:p>
    <w:p w:rsidR="004B4EFD" w:rsidRDefault="004B4EFD" w:rsidP="004B4EFD">
      <w:pPr>
        <w:tabs>
          <w:tab w:val="left" w:pos="3872"/>
        </w:tabs>
        <w:jc w:val="center"/>
        <w:rPr>
          <w:rFonts w:ascii="Garamond" w:hAnsi="Garamond"/>
          <w:b/>
        </w:rPr>
      </w:pPr>
    </w:p>
    <w:p w:rsidR="004B4EFD" w:rsidRPr="004A63F8" w:rsidRDefault="004B4EFD" w:rsidP="004B4EFD">
      <w:pPr>
        <w:tabs>
          <w:tab w:val="left" w:pos="3872"/>
        </w:tabs>
        <w:jc w:val="center"/>
        <w:rPr>
          <w:rFonts w:ascii="Garamond" w:hAnsi="Garamond"/>
          <w:b/>
          <w:highlight w:val="yellow"/>
        </w:rPr>
      </w:pPr>
      <w:r w:rsidRPr="004A63F8">
        <w:rPr>
          <w:rFonts w:ascii="Garamond" w:hAnsi="Garamond"/>
          <w:b/>
          <w:highlight w:val="yellow"/>
        </w:rPr>
        <w:t>Виды ключей электронной подписи, имеющие приоритет при подписании электронных документов участниками оптового рынка и ФСК, и периоды их приоритетного использования</w:t>
      </w:r>
    </w:p>
    <w:tbl>
      <w:tblPr>
        <w:tblW w:w="14743" w:type="dxa"/>
        <w:tblInd w:w="-152" w:type="dxa"/>
        <w:tblLook w:val="00A0" w:firstRow="1" w:lastRow="0" w:firstColumn="1" w:lastColumn="0" w:noHBand="0" w:noVBand="0"/>
      </w:tblPr>
      <w:tblGrid>
        <w:gridCol w:w="568"/>
        <w:gridCol w:w="3543"/>
        <w:gridCol w:w="3544"/>
        <w:gridCol w:w="3544"/>
        <w:gridCol w:w="3544"/>
      </w:tblGrid>
      <w:tr w:rsidR="004B4EFD" w:rsidRPr="004A63F8" w:rsidTr="00A17A65">
        <w:trPr>
          <w:trHeight w:val="6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Код формы ЭД в соответствии с приложением 2 к Правилам ЭДО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Наименование формы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Приоритет ключей ЭП, изданных по схеме ГОСТ Р 34.10-2001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Приоритет ключей ЭП, изданных по схеме ГОСТ Р 34.10-2012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60090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Перечень средств измерений для целей коммерческого учета (макет 60090)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25.11.2018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26.11.2018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KU_PSI_PRIL_D_WEB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Приложение Д к ПСИ (форма 19.1, форма 19.2)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51070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Акт учета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перетоков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, Акт оборота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50080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Интегральный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акт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учета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 xml:space="preserve">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перетоков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BCEPO_GRAPH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График поставки электрической энергии по СДЭМ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BCEPO_STOP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Двустороннее заявление на прекращение учета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СДЭМв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BC_PAUSE_DBL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Двустороннее заявление на приостановку учета двустороннего договора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BC_RESUME_DBL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возобновление учета двустороннего договора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BC_RESUME_DBL_BR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возобновление учета двустороннего договора на балансирующем рынке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BC_UPD_BR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изменение двустороннего договора на балансирующем рынке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BCEPO_UPD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Заявление на изменение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СДЭМв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/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СДМв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BC_STOP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прекращение учета двустороннего договора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lastRenderedPageBreak/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BC_STOP_BR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прекращение учета двустороннего договора на балансирующем рынке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A163E0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BC_STOP_NPZ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прекращение учета ДД НЦЗ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BC_PAUSE_DBL_BR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приостановку учета двустороннего договора на балансирующем рынке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BC_REG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регистрацию двустороннего договора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BC_REG_BR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регистрацию двустороннего договора на балансирующем рынке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BC_REG_NPZ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регистрацию ДД НЦЗ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BC_UPD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регистрацию изменений двустороннего договора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BC_UPD_NPZ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Заявление на регистрацию изменений ДД НЦЗ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BCEPO_REG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Заявление на регистрацию 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СДЭМв</w:t>
            </w:r>
            <w:proofErr w:type="spellEnd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/</w:t>
            </w:r>
            <w:proofErr w:type="spellStart"/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СДМв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BC_PRI_DBL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Уведомление на изменение приоритета учета СДД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BCGRAPH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Уведомление на регистрацию графика поставки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BCGRAPH_BR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Уведомление на регистрацию графика поставки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  <w:tr w:rsidR="004B4EFD" w:rsidRPr="004A63F8" w:rsidTr="00A17A6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BC_PRICES_NPZ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Уведомление о цене ДД НЦЗ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4A63F8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A63F8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</w:tbl>
    <w:p w:rsidR="004B4EFD" w:rsidRPr="004A63F8" w:rsidRDefault="004B4EFD" w:rsidP="004B4EFD">
      <w:pPr>
        <w:tabs>
          <w:tab w:val="left" w:pos="3872"/>
        </w:tabs>
        <w:jc w:val="center"/>
        <w:rPr>
          <w:rFonts w:ascii="Arial" w:hAnsi="Arial" w:cs="Arial"/>
          <w:b/>
          <w:sz w:val="16"/>
          <w:szCs w:val="16"/>
          <w:highlight w:val="yellow"/>
        </w:rPr>
      </w:pPr>
    </w:p>
    <w:p w:rsidR="004A63F8" w:rsidRDefault="004B4EFD" w:rsidP="004B4EFD">
      <w:pPr>
        <w:jc w:val="right"/>
        <w:rPr>
          <w:rFonts w:ascii="Garamond" w:hAnsi="Garamond"/>
          <w:b/>
        </w:rPr>
      </w:pPr>
      <w:r w:rsidRPr="004A63F8">
        <w:rPr>
          <w:rFonts w:ascii="Garamond" w:hAnsi="Garamond"/>
          <w:b/>
          <w:highlight w:val="yellow"/>
        </w:rPr>
        <w:br w:type="page"/>
      </w:r>
    </w:p>
    <w:p w:rsidR="004A63F8" w:rsidRDefault="004A63F8" w:rsidP="004B4EFD">
      <w:pPr>
        <w:jc w:val="right"/>
        <w:rPr>
          <w:rFonts w:ascii="Garamond" w:hAnsi="Garamond"/>
          <w:b/>
        </w:rPr>
        <w:sectPr w:rsidR="004A63F8" w:rsidSect="00DA56FF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:rsidR="004A63F8" w:rsidRPr="004A63F8" w:rsidRDefault="004A63F8" w:rsidP="004A63F8">
      <w:pPr>
        <w:pStyle w:val="3"/>
        <w:spacing w:before="120"/>
        <w:rPr>
          <w:rFonts w:ascii="Garamond" w:hAnsi="Garamond"/>
          <w:b/>
          <w:color w:val="auto"/>
        </w:rPr>
      </w:pPr>
      <w:r w:rsidRPr="004A63F8">
        <w:rPr>
          <w:rFonts w:ascii="Garamond" w:hAnsi="Garamond"/>
          <w:b/>
          <w:color w:val="auto"/>
        </w:rPr>
        <w:lastRenderedPageBreak/>
        <w:t>Предлагаемая редакция</w:t>
      </w:r>
    </w:p>
    <w:p w:rsidR="004A63F8" w:rsidRPr="00866380" w:rsidRDefault="004A63F8" w:rsidP="004A63F8">
      <w:pPr>
        <w:jc w:val="right"/>
        <w:rPr>
          <w:rFonts w:ascii="Garamond" w:hAnsi="Garamond"/>
          <w:b/>
          <w:sz w:val="22"/>
          <w:szCs w:val="22"/>
        </w:rPr>
      </w:pPr>
      <w:r w:rsidRPr="00866380">
        <w:rPr>
          <w:rFonts w:ascii="Garamond" w:hAnsi="Garamond"/>
          <w:b/>
          <w:sz w:val="22"/>
          <w:szCs w:val="22"/>
        </w:rPr>
        <w:t>Приложение 2.1</w:t>
      </w:r>
    </w:p>
    <w:p w:rsidR="00866380" w:rsidRPr="00866380" w:rsidRDefault="00866380" w:rsidP="004A63F8">
      <w:pPr>
        <w:jc w:val="right"/>
        <w:rPr>
          <w:rFonts w:ascii="Garamond" w:hAnsi="Garamond"/>
          <w:b/>
          <w:sz w:val="22"/>
          <w:szCs w:val="22"/>
        </w:rPr>
      </w:pPr>
      <w:r w:rsidRPr="00866380">
        <w:rPr>
          <w:rFonts w:ascii="Garamond" w:hAnsi="Garamond"/>
          <w:b/>
          <w:sz w:val="22"/>
          <w:szCs w:val="22"/>
        </w:rPr>
        <w:t>к Правилам ЭДО СЭД КО</w:t>
      </w:r>
    </w:p>
    <w:p w:rsidR="004A63F8" w:rsidRPr="004A63F8" w:rsidRDefault="004A63F8" w:rsidP="004A63F8"/>
    <w:p w:rsidR="004A63F8" w:rsidRPr="00F9535E" w:rsidRDefault="004A63F8" w:rsidP="004A63F8">
      <w:pPr>
        <w:pStyle w:val="3"/>
        <w:spacing w:before="120"/>
        <w:jc w:val="center"/>
        <w:rPr>
          <w:rFonts w:ascii="Garamond" w:hAnsi="Garamond" w:cs="Garamond"/>
          <w:b/>
          <w:color w:val="auto"/>
          <w:sz w:val="22"/>
          <w:szCs w:val="22"/>
          <w:highlight w:val="yellow"/>
        </w:rPr>
      </w:pPr>
      <w:r w:rsidRPr="00F9535E">
        <w:rPr>
          <w:rFonts w:ascii="Garamond" w:hAnsi="Garamond" w:cs="Garamond"/>
          <w:b/>
          <w:color w:val="auto"/>
          <w:sz w:val="22"/>
          <w:szCs w:val="22"/>
          <w:highlight w:val="yellow"/>
        </w:rPr>
        <w:t>Список идентификаторов (</w:t>
      </w:r>
      <w:r w:rsidRPr="00F9535E">
        <w:rPr>
          <w:rFonts w:ascii="Garamond" w:hAnsi="Garamond" w:cs="Garamond"/>
          <w:b/>
          <w:color w:val="auto"/>
          <w:sz w:val="22"/>
          <w:szCs w:val="22"/>
          <w:highlight w:val="yellow"/>
          <w:lang w:val="en-US"/>
        </w:rPr>
        <w:t>OID</w:t>
      </w:r>
      <w:r w:rsidRPr="00F9535E">
        <w:rPr>
          <w:rFonts w:ascii="Garamond" w:hAnsi="Garamond" w:cs="Garamond"/>
          <w:b/>
          <w:color w:val="auto"/>
          <w:sz w:val="22"/>
          <w:szCs w:val="22"/>
          <w:highlight w:val="yellow"/>
        </w:rPr>
        <w:t xml:space="preserve">), определяющих полномочия представителя </w:t>
      </w:r>
      <w:r w:rsidR="00866380">
        <w:rPr>
          <w:rFonts w:ascii="Garamond" w:hAnsi="Garamond" w:cs="Garamond"/>
          <w:b/>
          <w:color w:val="auto"/>
          <w:sz w:val="22"/>
          <w:szCs w:val="22"/>
          <w:highlight w:val="yellow"/>
        </w:rPr>
        <w:t>у</w:t>
      </w:r>
      <w:r w:rsidR="000A03BD">
        <w:rPr>
          <w:rFonts w:ascii="Garamond" w:hAnsi="Garamond" w:cs="Garamond"/>
          <w:b/>
          <w:color w:val="auto"/>
          <w:sz w:val="22"/>
          <w:szCs w:val="22"/>
          <w:highlight w:val="yellow"/>
        </w:rPr>
        <w:t>частника ЭДО</w:t>
      </w:r>
      <w:r w:rsidRPr="00F9535E">
        <w:rPr>
          <w:rFonts w:ascii="Garamond" w:hAnsi="Garamond" w:cs="Garamond"/>
          <w:b/>
          <w:color w:val="auto"/>
          <w:sz w:val="22"/>
          <w:szCs w:val="22"/>
          <w:highlight w:val="yellow"/>
        </w:rPr>
        <w:t>, указанного в качестве владельца сертификата</w:t>
      </w:r>
    </w:p>
    <w:p w:rsidR="004A63F8" w:rsidRPr="00F9535E" w:rsidRDefault="004A63F8" w:rsidP="004A63F8">
      <w:pPr>
        <w:jc w:val="right"/>
        <w:rPr>
          <w:rFonts w:ascii="Garamond" w:hAnsi="Garamond" w:cs="Garamond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971"/>
      </w:tblGrid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360"/>
              <w:jc w:val="center"/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  <w:t>OID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360"/>
              <w:jc w:val="center"/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  <w:t>Область применения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связанные с получением статуса субъекта оптового рынка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связанные с допуском субъектов оптового рынка к торговой системе оптового рынка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проведение конкурентного отбора ценовых заявок на сутки вперед и конкурентного отбора заявок для балансирования системы на оптовом рынке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связанные с торговлей электрической энергией и мощностью по регулируемым договорам купли-продажи электрической энергии и мощности на оптовом рынке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связанные с торговлей электрической энергией и мощностью на территориях, не объединенных в ценовые зоны оптового рынка электрической энергии и мощности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торговлю мощностью на оптовом рынке электрической энергии и мощности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организацию системы гарантий и расчетов на оптовом рынке, осуществление расчетов за электрическую энергию и мощность и оказываемые услуги, проведение сверки и зачета взаимных встречных обязательств участников оптового рынка на оптовом рынке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финансовые расчеты между участниками оптового рынка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организацию системы измерений и сбора информации о фактическом производстве электрической энергии и мощности и об их потреблении на оптовом рынке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осуществление контроля за соблюдением субъектами оптового рынка Правил оптового рынка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.1.11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46104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осуществление контроля за действиями </w:t>
            </w:r>
            <w:r w:rsidR="00846104">
              <w:rPr>
                <w:rFonts w:ascii="Garamond" w:hAnsi="Garamond" w:cs="Garamond"/>
                <w:sz w:val="22"/>
                <w:szCs w:val="22"/>
                <w:highlight w:val="yellow"/>
              </w:rPr>
              <w:t>С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истемного оператора в соответствии с Правилами оптового рынка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.1.12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взаимодействие с федеральными органами исполнительной власти, наделенными полномочиями в области государственного регулирования и контроля в электроэнергетике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.1.13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Документы, обеспечивающие предоставление аналитической информации о результатах функционирования оптового рынка 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2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.1.14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взаимодействие с Системным оператором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1.3.6.1.4.1.18545.1.2.1.15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организацию биржевой торговли электрической энергией и мощностью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1.3.6.1.4.1.18545.1.2.1.16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 о составе, состоянии и параметрах объектов генерации, потребления и передачи электроэнергии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1.3.6.1.4.1.18545.1.2.1.17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связанные с обеспечением исполнения обязательств на оптовом рынке электрической энергии и мощности способами, установленными Договором о присоединении к торговой системе оптового рынка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1.3.6.1.4.1.18545.1.2.1.18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информационное взаимодействие с Коммерческим оператором оптового рынка электрической энергии и мощности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1.3.6.1.4.1.18545.1.2.1.19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Договоры, обеспечивающие куплю-продажу электрической энергии и (или) мощности на оптовом рынке электрической энергии и мощности, соглашения об их изменении и расторжении, подписываемые организациями коммерческой инфраструктуры, в том числе АО «ЦФР» 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от имени участников оптового рынка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1.3.6.1.4.1.18545.1.2.1.20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информационное взаимодействие</w:t>
            </w:r>
            <w:r w:rsidR="00334735"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в рамках функционирования розничных рынков электрической энергии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1.3.6.1.4.1.18545.1.2.1.21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вынесение вопросов на рассмотрение Наблюдательного совета Ассоциации «НП Совет рынка»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1.3.6.1.4.1.18545.1.2.1.22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A7672B">
            <w:pPr>
              <w:jc w:val="both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Документы, обеспечивающие заключение и исполнение договоров уступки прав требования (цессии) между победителем конкурса на присвоение статуса гарантирующего поставщика и кредиторами организации, утратившей статус гарантирующего поставщика</w:t>
            </w:r>
          </w:p>
        </w:tc>
      </w:tr>
      <w:tr w:rsidR="004A63F8" w:rsidRPr="00866380" w:rsidTr="0084610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F8" w:rsidRPr="00866380" w:rsidRDefault="004A63F8" w:rsidP="008F2517">
            <w:pPr>
              <w:ind w:left="-448" w:firstLine="448"/>
              <w:rPr>
                <w:rFonts w:ascii="Garamond" w:hAnsi="Garamond" w:cs="Garamond"/>
                <w:sz w:val="22"/>
                <w:szCs w:val="22"/>
                <w:highlight w:val="yellow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1.3.6.1.4.1.18545.1.2.1.23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F8" w:rsidRPr="00866380" w:rsidRDefault="004A63F8" w:rsidP="00846104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Удостоверение Коммерческим оператором соответствия электронного документа форме, установленной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</w:t>
            </w:r>
            <w:r w:rsidR="00846104">
              <w:rPr>
                <w:rFonts w:ascii="Garamond" w:hAnsi="Garamond" w:cs="Garamond"/>
                <w:sz w:val="22"/>
                <w:szCs w:val="22"/>
                <w:highlight w:val="yellow"/>
              </w:rPr>
              <w:t>Д</w:t>
            </w:r>
            <w:r w:rsidRPr="00866380">
              <w:rPr>
                <w:rFonts w:ascii="Garamond" w:hAnsi="Garamond" w:cs="Garamond"/>
                <w:sz w:val="22"/>
                <w:szCs w:val="22"/>
                <w:highlight w:val="yellow"/>
              </w:rPr>
              <w:t>оговором о присоединении к торговой системе оптового рынка</w:t>
            </w:r>
          </w:p>
        </w:tc>
      </w:tr>
    </w:tbl>
    <w:p w:rsidR="004A63F8" w:rsidRDefault="004A63F8">
      <w:pPr>
        <w:spacing w:after="160" w:line="259" w:lineRule="auto"/>
        <w:rPr>
          <w:rFonts w:ascii="Garamond" w:hAnsi="Garamond"/>
          <w:b/>
        </w:rPr>
      </w:pPr>
    </w:p>
    <w:p w:rsidR="00F9535E" w:rsidRDefault="00F9535E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4B4EFD" w:rsidRPr="00846104" w:rsidRDefault="00F9535E" w:rsidP="004B4EFD">
      <w:pPr>
        <w:jc w:val="right"/>
        <w:rPr>
          <w:rFonts w:ascii="Garamond" w:hAnsi="Garamond"/>
          <w:i/>
        </w:rPr>
      </w:pPr>
      <w:r w:rsidRPr="00846104">
        <w:rPr>
          <w:rFonts w:ascii="Garamond" w:hAnsi="Garamond"/>
          <w:i/>
        </w:rPr>
        <w:lastRenderedPageBreak/>
        <w:t>П</w:t>
      </w:r>
      <w:r w:rsidR="004B4EFD" w:rsidRPr="00846104">
        <w:rPr>
          <w:rFonts w:ascii="Garamond" w:hAnsi="Garamond"/>
          <w:i/>
        </w:rPr>
        <w:t xml:space="preserve">риложение 2.2 </w:t>
      </w:r>
    </w:p>
    <w:p w:rsidR="00846104" w:rsidRDefault="00846104" w:rsidP="004B4EFD">
      <w:pPr>
        <w:jc w:val="right"/>
        <w:rPr>
          <w:rFonts w:ascii="Garamond" w:hAnsi="Garamond"/>
          <w:b/>
        </w:rPr>
      </w:pPr>
      <w:r>
        <w:rPr>
          <w:rFonts w:ascii="Garamond" w:hAnsi="Garamond"/>
          <w:i/>
          <w:sz w:val="22"/>
          <w:szCs w:val="22"/>
        </w:rPr>
        <w:t>к Правилам ЭДО СЭД КО</w:t>
      </w:r>
    </w:p>
    <w:p w:rsidR="00A7672B" w:rsidRDefault="00A7672B" w:rsidP="00A7672B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</w:p>
    <w:p w:rsidR="00A7672B" w:rsidRDefault="00A7672B" w:rsidP="004B4EFD">
      <w:pPr>
        <w:jc w:val="right"/>
        <w:rPr>
          <w:rFonts w:ascii="Garamond" w:hAnsi="Garamond"/>
          <w:b/>
        </w:rPr>
      </w:pPr>
    </w:p>
    <w:p w:rsidR="00F9535E" w:rsidRPr="006C256B" w:rsidRDefault="00F9535E" w:rsidP="004B4EFD">
      <w:pPr>
        <w:jc w:val="right"/>
        <w:rPr>
          <w:rFonts w:ascii="Garamond" w:hAnsi="Garamond"/>
          <w:b/>
        </w:rPr>
      </w:pPr>
    </w:p>
    <w:p w:rsidR="004B4EFD" w:rsidRPr="006C256B" w:rsidRDefault="004B4EFD" w:rsidP="004B4EFD">
      <w:pPr>
        <w:tabs>
          <w:tab w:val="left" w:pos="3872"/>
        </w:tabs>
        <w:jc w:val="center"/>
        <w:rPr>
          <w:rFonts w:ascii="Garamond" w:hAnsi="Garamond"/>
          <w:b/>
        </w:rPr>
      </w:pPr>
    </w:p>
    <w:p w:rsidR="004B4EFD" w:rsidRPr="00F9535E" w:rsidRDefault="004B4EFD" w:rsidP="004B4EFD">
      <w:pPr>
        <w:tabs>
          <w:tab w:val="left" w:pos="3872"/>
        </w:tabs>
        <w:jc w:val="center"/>
        <w:rPr>
          <w:rFonts w:ascii="Garamond" w:hAnsi="Garamond"/>
          <w:b/>
          <w:highlight w:val="yellow"/>
        </w:rPr>
      </w:pPr>
      <w:r w:rsidRPr="00F9535E">
        <w:rPr>
          <w:rFonts w:ascii="Garamond" w:hAnsi="Garamond"/>
          <w:b/>
          <w:highlight w:val="yellow"/>
        </w:rPr>
        <w:t>Виды ключей электронной подписи, имеющие приоритет при подписании (согласовании) электронных документов СО, и периоды их приоритетного использования</w:t>
      </w:r>
    </w:p>
    <w:tbl>
      <w:tblPr>
        <w:tblW w:w="11200" w:type="dxa"/>
        <w:jc w:val="center"/>
        <w:tblLook w:val="00A0" w:firstRow="1" w:lastRow="0" w:firstColumn="1" w:lastColumn="0" w:noHBand="0" w:noVBand="0"/>
      </w:tblPr>
      <w:tblGrid>
        <w:gridCol w:w="568"/>
        <w:gridCol w:w="3544"/>
        <w:gridCol w:w="3544"/>
        <w:gridCol w:w="3544"/>
      </w:tblGrid>
      <w:tr w:rsidR="004B4EFD" w:rsidRPr="00F9535E" w:rsidTr="00A17A65">
        <w:trPr>
          <w:trHeight w:val="60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Наименование формы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Приоритет ключей ЭП, изданных по схеме ГОСТ Р 34.10-2001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Приоритет ключей ЭП, изданных по схеме ГОСТ Р 34.10-2012</w:t>
            </w:r>
          </w:p>
        </w:tc>
      </w:tr>
      <w:tr w:rsidR="004B4EFD" w:rsidRPr="00F9535E" w:rsidTr="00A17A65">
        <w:trPr>
          <w:trHeight w:val="2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Акт о согласовании ГТП и приложения к нему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02.12.2018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03.12.2018</w:t>
            </w:r>
          </w:p>
        </w:tc>
      </w:tr>
      <w:tr w:rsidR="004B4EFD" w:rsidRPr="00F9535E" w:rsidTr="00A17A65">
        <w:trPr>
          <w:trHeight w:val="28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Акт регистрации ГЕМ и приложения к нему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02.12.2018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03.12.2018</w:t>
            </w:r>
          </w:p>
        </w:tc>
      </w:tr>
      <w:tr w:rsidR="004B4EFD" w:rsidRPr="00F9535E" w:rsidTr="00A17A65">
        <w:trPr>
          <w:trHeight w:val="5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Акт о согласовании сечения экспорта-импорта и приложения к нему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02.12.2018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03.12.2018</w:t>
            </w:r>
          </w:p>
        </w:tc>
      </w:tr>
      <w:tr w:rsidR="004B4EFD" w:rsidRPr="00F9535E" w:rsidTr="00A17A65">
        <w:trPr>
          <w:trHeight w:val="5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Перечень средств измерений для целей коммерческого учета по генерации (макет 60090)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25.11.2018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26.11.2018</w:t>
            </w:r>
          </w:p>
        </w:tc>
      </w:tr>
      <w:tr w:rsidR="004B4EFD" w:rsidRPr="00737938" w:rsidTr="00A17A65">
        <w:trPr>
          <w:trHeight w:val="5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Акт оборота по генерации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F9535E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до 09.12.2018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EFD" w:rsidRPr="00742245" w:rsidRDefault="004B4EFD" w:rsidP="00A17A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35E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 10.12.2018</w:t>
            </w:r>
          </w:p>
        </w:tc>
      </w:tr>
    </w:tbl>
    <w:p w:rsidR="004B4EFD" w:rsidRDefault="004B4EFD" w:rsidP="004B4EFD">
      <w:pPr>
        <w:tabs>
          <w:tab w:val="left" w:pos="3872"/>
        </w:tabs>
        <w:jc w:val="right"/>
        <w:rPr>
          <w:rFonts w:ascii="Garamond" w:hAnsi="Garamond"/>
        </w:rPr>
      </w:pPr>
    </w:p>
    <w:p w:rsidR="00F9535E" w:rsidRDefault="00F9535E">
      <w:pPr>
        <w:spacing w:after="160" w:line="259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4B4EFD" w:rsidRDefault="00F9535E" w:rsidP="00F9535E">
      <w:pPr>
        <w:jc w:val="right"/>
        <w:rPr>
          <w:rFonts w:ascii="Garamond" w:hAnsi="Garamond"/>
          <w:b/>
        </w:rPr>
      </w:pPr>
      <w:r w:rsidRPr="00464EFB">
        <w:rPr>
          <w:rFonts w:ascii="Garamond" w:hAnsi="Garamond"/>
          <w:b/>
        </w:rPr>
        <w:lastRenderedPageBreak/>
        <w:t>Приложение 2.2</w:t>
      </w:r>
    </w:p>
    <w:p w:rsidR="00846104" w:rsidRPr="00846104" w:rsidRDefault="00846104" w:rsidP="00F9535E">
      <w:pPr>
        <w:jc w:val="right"/>
        <w:rPr>
          <w:rFonts w:ascii="Garamond" w:hAnsi="Garamond"/>
          <w:b/>
        </w:rPr>
      </w:pPr>
      <w:r w:rsidRPr="00846104">
        <w:rPr>
          <w:rFonts w:ascii="Garamond" w:hAnsi="Garamond"/>
          <w:b/>
          <w:sz w:val="22"/>
          <w:szCs w:val="22"/>
        </w:rPr>
        <w:t>к Правилам ЭДО СЭД КО</w:t>
      </w:r>
    </w:p>
    <w:p w:rsidR="00F9535E" w:rsidRPr="00A7672B" w:rsidRDefault="00A7672B" w:rsidP="00A7672B">
      <w:pPr>
        <w:rPr>
          <w:rFonts w:ascii="Garamond" w:hAnsi="Garamond"/>
          <w:b/>
        </w:rPr>
      </w:pPr>
      <w:r w:rsidRPr="00A7672B">
        <w:rPr>
          <w:rFonts w:ascii="Garamond" w:hAnsi="Garamond"/>
          <w:b/>
        </w:rPr>
        <w:t>Предлагаемая редакция</w:t>
      </w:r>
    </w:p>
    <w:p w:rsidR="00A7672B" w:rsidRPr="00464EFB" w:rsidRDefault="00A7672B" w:rsidP="00A7672B">
      <w:pPr>
        <w:rPr>
          <w:rFonts w:ascii="Garamond" w:hAnsi="Garamond"/>
          <w:b/>
          <w:highlight w:val="yellow"/>
        </w:rPr>
      </w:pPr>
    </w:p>
    <w:p w:rsidR="00F9535E" w:rsidRPr="00464EFB" w:rsidRDefault="00F9535E" w:rsidP="00F9535E">
      <w:pPr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ФОРМА</w:t>
      </w:r>
    </w:p>
    <w:p w:rsidR="00F9535E" w:rsidRPr="00464EFB" w:rsidRDefault="00F9535E" w:rsidP="00F9535E">
      <w:pPr>
        <w:pStyle w:val="3"/>
        <w:spacing w:before="120"/>
        <w:ind w:left="709" w:hanging="709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b/>
          <w:bCs/>
          <w:sz w:val="22"/>
          <w:szCs w:val="22"/>
          <w:highlight w:val="yellow"/>
        </w:rPr>
      </w:pPr>
      <w:r w:rsidRPr="00464EFB">
        <w:rPr>
          <w:rFonts w:ascii="Garamond" w:hAnsi="Garamond" w:cs="Garamond"/>
          <w:b/>
          <w:bCs/>
          <w:sz w:val="22"/>
          <w:szCs w:val="22"/>
          <w:highlight w:val="yellow"/>
        </w:rPr>
        <w:t>ДОВЕРЕННОСТЬ</w:t>
      </w: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 xml:space="preserve">г. ____________________  </w:t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  <w:t xml:space="preserve"> «_____»________________202__г.</w:t>
      </w: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___________________________________________________________________________________</w:t>
      </w: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н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аименование организации)</w:t>
      </w:r>
    </w:p>
    <w:p w:rsidR="00F9535E" w:rsidRPr="00464EFB" w:rsidRDefault="00F9535E" w:rsidP="00F9535E">
      <w:pPr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 xml:space="preserve">в лице _____________________________________________________________________________, действующего на основании ____________________________________________________________, </w:t>
      </w: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настоящей доверенностью уполномочивает гр.______________________________________________</w:t>
      </w: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____________________________________________________________________________________,</w:t>
      </w: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i/>
          <w:iCs/>
          <w:sz w:val="22"/>
          <w:szCs w:val="22"/>
          <w:highlight w:val="yellow"/>
        </w:rPr>
      </w:pPr>
      <w:proofErr w:type="gramStart"/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 Ф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.</w:t>
      </w:r>
      <w:proofErr w:type="gramEnd"/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И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.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О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.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уполномоченного лица)</w:t>
      </w: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 xml:space="preserve">паспорт серии ______ № __________, выдан ______________________________________________,  </w:t>
      </w:r>
    </w:p>
    <w:p w:rsidR="00F9535E" w:rsidRPr="00464EFB" w:rsidRDefault="00F9535E" w:rsidP="00F9535E">
      <w:pPr>
        <w:ind w:left="2833" w:firstLine="707"/>
        <w:jc w:val="center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(кем и когда выдан)</w:t>
      </w:r>
    </w:p>
    <w:p w:rsidR="00F9535E" w:rsidRPr="00464EFB" w:rsidRDefault="00F9535E" w:rsidP="00F9535E">
      <w:pPr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СНИЛС _______________________, подписывать с применением электронной подписи от имени ________________________________________________________________</w:t>
      </w:r>
    </w:p>
    <w:p w:rsidR="00F9535E" w:rsidRPr="00464EFB" w:rsidRDefault="00F9535E" w:rsidP="00F9535E">
      <w:pPr>
        <w:ind w:left="708" w:firstLine="708"/>
        <w:jc w:val="center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н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аименование организации)</w:t>
      </w:r>
    </w:p>
    <w:p w:rsidR="00F9535E" w:rsidRPr="00464EFB" w:rsidRDefault="00F9535E" w:rsidP="00F9535E">
      <w:pPr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документы в соответствии со следующими областями применения:</w:t>
      </w:r>
    </w:p>
    <w:p w:rsidR="00F9535E" w:rsidRPr="00464EFB" w:rsidRDefault="00F9535E" w:rsidP="00F9535E">
      <w:pPr>
        <w:ind w:left="709" w:firstLine="11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1</w:t>
      </w:r>
      <w:r w:rsidR="00846104">
        <w:rPr>
          <w:rFonts w:ascii="Garamond" w:hAnsi="Garamond" w:cs="Garamond"/>
          <w:sz w:val="22"/>
          <w:szCs w:val="22"/>
          <w:highlight w:val="yellow"/>
        </w:rPr>
        <w:t>)</w:t>
      </w:r>
      <w:r w:rsidRPr="00464EFB">
        <w:rPr>
          <w:rFonts w:ascii="Garamond" w:hAnsi="Garamond" w:cs="Garamond"/>
          <w:sz w:val="22"/>
          <w:szCs w:val="22"/>
          <w:highlight w:val="yellow"/>
        </w:rPr>
        <w:t xml:space="preserve"> _______________;</w:t>
      </w:r>
    </w:p>
    <w:p w:rsidR="00F9535E" w:rsidRPr="00464EFB" w:rsidRDefault="00F9535E" w:rsidP="00F9535E">
      <w:pPr>
        <w:ind w:left="709" w:firstLine="11"/>
        <w:jc w:val="both"/>
        <w:rPr>
          <w:rFonts w:ascii="Garamond" w:hAnsi="Garamond" w:cs="Garamond"/>
          <w:i/>
          <w:iCs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2</w:t>
      </w:r>
      <w:r w:rsidR="00846104">
        <w:rPr>
          <w:rFonts w:ascii="Garamond" w:hAnsi="Garamond" w:cs="Garamond"/>
          <w:sz w:val="22"/>
          <w:szCs w:val="22"/>
          <w:highlight w:val="yellow"/>
        </w:rPr>
        <w:t>)</w:t>
      </w:r>
      <w:r w:rsidRPr="00464EFB">
        <w:rPr>
          <w:rFonts w:ascii="Garamond" w:hAnsi="Garamond" w:cs="Garamond"/>
          <w:sz w:val="22"/>
          <w:szCs w:val="22"/>
          <w:highlight w:val="yellow"/>
        </w:rPr>
        <w:t xml:space="preserve"> _______________. </w:t>
      </w:r>
    </w:p>
    <w:p w:rsidR="00F9535E" w:rsidRPr="00464EFB" w:rsidRDefault="00F9535E" w:rsidP="00F9535E">
      <w:pPr>
        <w:jc w:val="both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Полномочия по настоящей доверенности не могут быть переданы другим лицам. Доверенность выдана сроком на ____________.</w:t>
      </w: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both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Подпись _______________________________________________________________ заверяю.</w:t>
      </w:r>
    </w:p>
    <w:p w:rsidR="00F9535E" w:rsidRPr="00464EFB" w:rsidRDefault="00F9535E" w:rsidP="00F9535E">
      <w:pPr>
        <w:ind w:left="709" w:hanging="709"/>
        <w:jc w:val="center"/>
        <w:rPr>
          <w:rFonts w:ascii="Garamond" w:hAnsi="Garamond" w:cs="Garamond"/>
          <w:i/>
          <w:iCs/>
          <w:sz w:val="22"/>
          <w:szCs w:val="22"/>
          <w:highlight w:val="yellow"/>
        </w:rPr>
      </w:pPr>
      <w:proofErr w:type="gramStart"/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 Ф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.</w:t>
      </w:r>
      <w:proofErr w:type="gramEnd"/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И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.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О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.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уполномоченного доверенного лица)</w:t>
      </w: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sz w:val="22"/>
          <w:szCs w:val="22"/>
          <w:highlight w:val="yellow"/>
        </w:rPr>
      </w:pP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«______» ________________________ 20</w:t>
      </w:r>
      <w:r w:rsidR="00464EFB" w:rsidRPr="00464EFB">
        <w:rPr>
          <w:rFonts w:ascii="Garamond" w:hAnsi="Garamond" w:cs="Garamond"/>
          <w:sz w:val="22"/>
          <w:szCs w:val="22"/>
          <w:highlight w:val="yellow"/>
        </w:rPr>
        <w:t>2</w:t>
      </w:r>
      <w:r w:rsidRPr="00464EFB">
        <w:rPr>
          <w:rFonts w:ascii="Garamond" w:hAnsi="Garamond" w:cs="Garamond"/>
          <w:sz w:val="22"/>
          <w:szCs w:val="22"/>
          <w:highlight w:val="yellow"/>
        </w:rPr>
        <w:t>__г.</w:t>
      </w: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________________________________________</w:t>
      </w:r>
    </w:p>
    <w:p w:rsidR="00F9535E" w:rsidRPr="00464EFB" w:rsidRDefault="00F9535E" w:rsidP="00F9535E">
      <w:pPr>
        <w:ind w:left="709" w:hanging="709"/>
        <w:jc w:val="right"/>
        <w:rPr>
          <w:rFonts w:ascii="Garamond" w:hAnsi="Garamond" w:cs="Garamond"/>
          <w:b/>
          <w:bCs/>
          <w:sz w:val="22"/>
          <w:szCs w:val="22"/>
          <w:highlight w:val="yellow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>__________________   /  _</w:t>
      </w:r>
      <w:r w:rsidRPr="00464EFB">
        <w:rPr>
          <w:rFonts w:ascii="Garamond" w:hAnsi="Garamond" w:cs="Garamond"/>
          <w:b/>
          <w:bCs/>
          <w:sz w:val="22"/>
          <w:szCs w:val="22"/>
          <w:highlight w:val="yellow"/>
        </w:rPr>
        <w:t>_________________</w:t>
      </w:r>
    </w:p>
    <w:p w:rsidR="00F9535E" w:rsidRPr="007F482E" w:rsidRDefault="00F9535E" w:rsidP="00F9535E">
      <w:pPr>
        <w:ind w:left="709" w:hanging="709"/>
        <w:jc w:val="both"/>
        <w:rPr>
          <w:rFonts w:ascii="Garamond" w:hAnsi="Garamond" w:cs="Garamond"/>
          <w:i/>
          <w:iCs/>
          <w:sz w:val="22"/>
          <w:szCs w:val="22"/>
        </w:rPr>
      </w:pP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(подпись)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ab/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ab/>
        <w:t xml:space="preserve">           </w:t>
      </w:r>
      <w:proofErr w:type="gramStart"/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  (</w:t>
      </w:r>
      <w:proofErr w:type="gramEnd"/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 Ф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.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И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 xml:space="preserve">. 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О</w:t>
      </w:r>
      <w:r w:rsidR="00846104">
        <w:rPr>
          <w:rFonts w:ascii="Garamond" w:hAnsi="Garamond" w:cs="Garamond"/>
          <w:i/>
          <w:iCs/>
          <w:sz w:val="22"/>
          <w:szCs w:val="22"/>
          <w:highlight w:val="yellow"/>
        </w:rPr>
        <w:t>.</w:t>
      </w:r>
      <w:r w:rsidRPr="00464EFB">
        <w:rPr>
          <w:rFonts w:ascii="Garamond" w:hAnsi="Garamond" w:cs="Garamond"/>
          <w:i/>
          <w:iCs/>
          <w:sz w:val="22"/>
          <w:szCs w:val="22"/>
          <w:highlight w:val="yellow"/>
        </w:rPr>
        <w:t>)</w:t>
      </w:r>
    </w:p>
    <w:p w:rsidR="00F9535E" w:rsidRPr="00F9535E" w:rsidRDefault="00F9535E" w:rsidP="00464EFB">
      <w:pPr>
        <w:rPr>
          <w:rFonts w:ascii="Garamond" w:hAnsi="Garamond"/>
          <w:b/>
        </w:rPr>
      </w:pPr>
    </w:p>
    <w:sectPr w:rsidR="00F9535E" w:rsidRPr="00F9535E" w:rsidSect="004A63F8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1" w15:restartNumberingAfterBreak="0">
    <w:nsid w:val="105E2B93"/>
    <w:multiLevelType w:val="hybridMultilevel"/>
    <w:tmpl w:val="14346EE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F85"/>
    <w:multiLevelType w:val="multilevel"/>
    <w:tmpl w:val="0F325160"/>
    <w:lvl w:ilvl="0">
      <w:start w:val="3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4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857F2E"/>
    <w:multiLevelType w:val="multilevel"/>
    <w:tmpl w:val="C63C8B3C"/>
    <w:lvl w:ilvl="0">
      <w:start w:val="3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3C1E7C6A"/>
    <w:multiLevelType w:val="multilevel"/>
    <w:tmpl w:val="64DE04C6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49015E1C"/>
    <w:multiLevelType w:val="hybridMultilevel"/>
    <w:tmpl w:val="C23AE3BA"/>
    <w:lvl w:ilvl="0" w:tplc="565A241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AE6733"/>
    <w:multiLevelType w:val="hybridMultilevel"/>
    <w:tmpl w:val="DDE053B8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455E"/>
    <w:multiLevelType w:val="multilevel"/>
    <w:tmpl w:val="B4302E44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6A3B2AB5"/>
    <w:multiLevelType w:val="hybridMultilevel"/>
    <w:tmpl w:val="5A1E9EC2"/>
    <w:lvl w:ilvl="0" w:tplc="6E1A740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D"/>
    <w:rsid w:val="000150C3"/>
    <w:rsid w:val="000A03BD"/>
    <w:rsid w:val="000D4F1F"/>
    <w:rsid w:val="001B0AB0"/>
    <w:rsid w:val="001F6467"/>
    <w:rsid w:val="002A5082"/>
    <w:rsid w:val="002C10AB"/>
    <w:rsid w:val="002D6E69"/>
    <w:rsid w:val="0032113C"/>
    <w:rsid w:val="00334735"/>
    <w:rsid w:val="00360AAB"/>
    <w:rsid w:val="003950C3"/>
    <w:rsid w:val="003A16CC"/>
    <w:rsid w:val="00406E71"/>
    <w:rsid w:val="004178B7"/>
    <w:rsid w:val="004452CB"/>
    <w:rsid w:val="00464EFB"/>
    <w:rsid w:val="00466869"/>
    <w:rsid w:val="004767FF"/>
    <w:rsid w:val="004A63F8"/>
    <w:rsid w:val="004B4EFD"/>
    <w:rsid w:val="004C2157"/>
    <w:rsid w:val="004E5B51"/>
    <w:rsid w:val="00591E83"/>
    <w:rsid w:val="005F32A0"/>
    <w:rsid w:val="00637E27"/>
    <w:rsid w:val="0064150C"/>
    <w:rsid w:val="006A12D9"/>
    <w:rsid w:val="006D21C8"/>
    <w:rsid w:val="006E0DA1"/>
    <w:rsid w:val="007363CC"/>
    <w:rsid w:val="007757A6"/>
    <w:rsid w:val="007F3D89"/>
    <w:rsid w:val="00821452"/>
    <w:rsid w:val="00824CFD"/>
    <w:rsid w:val="00846104"/>
    <w:rsid w:val="00866380"/>
    <w:rsid w:val="00872848"/>
    <w:rsid w:val="008765D9"/>
    <w:rsid w:val="00887405"/>
    <w:rsid w:val="008C143A"/>
    <w:rsid w:val="008C6FB5"/>
    <w:rsid w:val="008F2517"/>
    <w:rsid w:val="008F76E9"/>
    <w:rsid w:val="009823FD"/>
    <w:rsid w:val="009A2A1C"/>
    <w:rsid w:val="00A163E0"/>
    <w:rsid w:val="00A17A65"/>
    <w:rsid w:val="00A3151D"/>
    <w:rsid w:val="00A7672B"/>
    <w:rsid w:val="00A959B7"/>
    <w:rsid w:val="00B0405E"/>
    <w:rsid w:val="00B3517E"/>
    <w:rsid w:val="00B47D89"/>
    <w:rsid w:val="00B50AF6"/>
    <w:rsid w:val="00B62603"/>
    <w:rsid w:val="00B75F33"/>
    <w:rsid w:val="00D317FD"/>
    <w:rsid w:val="00D66869"/>
    <w:rsid w:val="00DA56FF"/>
    <w:rsid w:val="00DD28AF"/>
    <w:rsid w:val="00E32DA7"/>
    <w:rsid w:val="00E9546D"/>
    <w:rsid w:val="00EB2556"/>
    <w:rsid w:val="00F2723A"/>
    <w:rsid w:val="00F360B6"/>
    <w:rsid w:val="00F9535E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26F11-0CCA-43B7-BD95-405D6D4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rsid w:val="004B4EFD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A6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3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rsid w:val="004B4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ubclauseindent">
    <w:name w:val="subclauseindent"/>
    <w:basedOn w:val="a"/>
    <w:uiPriority w:val="99"/>
    <w:rsid w:val="004B4EFD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styleId="a3">
    <w:name w:val="Plain Text"/>
    <w:basedOn w:val="a"/>
    <w:link w:val="a4"/>
    <w:uiPriority w:val="99"/>
    <w:rsid w:val="004B4EFD"/>
    <w:rPr>
      <w:rFonts w:ascii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4B4EFD"/>
    <w:rPr>
      <w:rFonts w:ascii="Calibri" w:eastAsia="Times New Roman" w:hAnsi="Calibri" w:cs="Times New Roman"/>
      <w:szCs w:val="21"/>
    </w:rPr>
  </w:style>
  <w:style w:type="paragraph" w:customStyle="1" w:styleId="ConsPlusNormal">
    <w:name w:val="ConsPlusNormal"/>
    <w:uiPriority w:val="99"/>
    <w:rsid w:val="004B4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4B4EFD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4B4EFD"/>
    <w:pPr>
      <w:autoSpaceDE w:val="0"/>
      <w:autoSpaceDN w:val="0"/>
      <w:ind w:left="708"/>
    </w:pPr>
  </w:style>
  <w:style w:type="paragraph" w:customStyle="1" w:styleId="txt">
    <w:name w:val="txt"/>
    <w:basedOn w:val="a"/>
    <w:rsid w:val="004B4E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character" w:styleId="a7">
    <w:name w:val="annotation reference"/>
    <w:basedOn w:val="a0"/>
    <w:uiPriority w:val="99"/>
    <w:semiHidden/>
    <w:unhideWhenUsed/>
    <w:rsid w:val="008C6FB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F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F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6F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F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3C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B41D-B04A-4E0F-BB46-C791471D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5037</Words>
  <Characters>28714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33684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Пряхина</dc:creator>
  <cp:lastModifiedBy>Федяева Адиля Никитична</cp:lastModifiedBy>
  <cp:revision>13</cp:revision>
  <dcterms:created xsi:type="dcterms:W3CDTF">2020-11-17T14:13:00Z</dcterms:created>
  <dcterms:modified xsi:type="dcterms:W3CDTF">2020-11-20T14:02:00Z</dcterms:modified>
</cp:coreProperties>
</file>