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0E" w:rsidRDefault="00DA170E" w:rsidP="00DA170E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8C21CA" w:rsidRDefault="008C21CA" w:rsidP="008C21CA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1.3</w:t>
      </w:r>
    </w:p>
    <w:p w:rsidR="008C21CA" w:rsidRDefault="008C21CA" w:rsidP="008C21CA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Протоколу № 22/2020 заседания Наблюдательного совета </w:t>
      </w:r>
    </w:p>
    <w:p w:rsidR="008C21CA" w:rsidRPr="008C21CA" w:rsidRDefault="008C21CA" w:rsidP="008C21CA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сентября 2020 года.</w:t>
      </w:r>
    </w:p>
    <w:p w:rsidR="008C21CA" w:rsidRPr="008C21CA" w:rsidRDefault="008C21CA" w:rsidP="000417E6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756A5B" w:rsidRPr="00023622" w:rsidRDefault="007F3EC0" w:rsidP="000417E6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I</w:t>
      </w:r>
      <w:r w:rsidR="00EF2C9B" w:rsidRPr="00EF2C9B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>2</w:t>
      </w:r>
      <w:r w:rsidR="00EF2C9B" w:rsidRPr="00EF2C9B">
        <w:rPr>
          <w:rFonts w:ascii="Garamond" w:hAnsi="Garamond"/>
          <w:b/>
          <w:sz w:val="28"/>
          <w:szCs w:val="28"/>
        </w:rPr>
        <w:t xml:space="preserve">. </w:t>
      </w:r>
      <w:r w:rsidR="00756A5B" w:rsidRPr="00E967C8">
        <w:rPr>
          <w:rFonts w:ascii="Garamond" w:hAnsi="Garamond"/>
          <w:b/>
          <w:sz w:val="28"/>
          <w:szCs w:val="28"/>
        </w:rPr>
        <w:t xml:space="preserve">Изменения, связанные с </w:t>
      </w:r>
      <w:r w:rsidR="00023622">
        <w:rPr>
          <w:rFonts w:ascii="Garamond" w:hAnsi="Garamond"/>
          <w:b/>
          <w:sz w:val="28"/>
          <w:szCs w:val="28"/>
        </w:rPr>
        <w:t>процедурой пере</w:t>
      </w:r>
      <w:r w:rsidR="00582DF3">
        <w:rPr>
          <w:rFonts w:ascii="Garamond" w:hAnsi="Garamond"/>
          <w:b/>
          <w:sz w:val="28"/>
          <w:szCs w:val="28"/>
        </w:rPr>
        <w:t>дачи прав и обязанностей</w:t>
      </w:r>
      <w:r w:rsidR="00023622">
        <w:rPr>
          <w:rFonts w:ascii="Garamond" w:hAnsi="Garamond"/>
          <w:b/>
          <w:sz w:val="28"/>
          <w:szCs w:val="28"/>
        </w:rPr>
        <w:t xml:space="preserve"> </w:t>
      </w:r>
      <w:r w:rsidR="00582DF3">
        <w:rPr>
          <w:rFonts w:ascii="Garamond" w:hAnsi="Garamond"/>
          <w:b/>
          <w:sz w:val="28"/>
          <w:szCs w:val="28"/>
        </w:rPr>
        <w:t xml:space="preserve">по </w:t>
      </w:r>
      <w:r w:rsidR="00023622">
        <w:rPr>
          <w:rFonts w:ascii="Garamond" w:hAnsi="Garamond"/>
          <w:b/>
          <w:sz w:val="28"/>
          <w:szCs w:val="28"/>
        </w:rPr>
        <w:t>договорам на модернизацию</w:t>
      </w:r>
    </w:p>
    <w:p w:rsidR="00756A5B" w:rsidRPr="00E967C8" w:rsidRDefault="00756A5B" w:rsidP="000417E6">
      <w:pPr>
        <w:keepNext/>
        <w:tabs>
          <w:tab w:val="left" w:pos="5529"/>
        </w:tabs>
        <w:spacing w:after="0" w:line="240" w:lineRule="auto"/>
        <w:ind w:left="10348"/>
        <w:jc w:val="right"/>
        <w:rPr>
          <w:rFonts w:ascii="Garamond" w:hAnsi="Garamond"/>
          <w:b/>
          <w:sz w:val="28"/>
          <w:szCs w:val="28"/>
        </w:rPr>
      </w:pPr>
    </w:p>
    <w:p w:rsidR="00756A5B" w:rsidRPr="0015594D" w:rsidRDefault="00756A5B" w:rsidP="000417E6">
      <w:pPr>
        <w:keepNext/>
        <w:tabs>
          <w:tab w:val="left" w:pos="5529"/>
        </w:tabs>
        <w:spacing w:after="0" w:line="240" w:lineRule="auto"/>
        <w:ind w:left="10348"/>
        <w:jc w:val="right"/>
        <w:rPr>
          <w:rFonts w:ascii="Garamond" w:hAnsi="Garamond"/>
        </w:rPr>
      </w:pPr>
      <w:r w:rsidRPr="00E967C8">
        <w:rPr>
          <w:rFonts w:ascii="Garamond" w:hAnsi="Garamond"/>
          <w:b/>
          <w:sz w:val="28"/>
          <w:szCs w:val="28"/>
        </w:rPr>
        <w:t>Приложение №</w:t>
      </w:r>
      <w:r w:rsidR="00EF2C9B" w:rsidRPr="007F3EC0">
        <w:rPr>
          <w:rFonts w:ascii="Garamond" w:hAnsi="Garamond"/>
          <w:b/>
          <w:sz w:val="28"/>
          <w:szCs w:val="28"/>
        </w:rPr>
        <w:t xml:space="preserve"> </w:t>
      </w:r>
      <w:r w:rsidR="007F3EC0" w:rsidRPr="000417E6">
        <w:rPr>
          <w:rFonts w:ascii="Garamond" w:hAnsi="Garamond"/>
          <w:b/>
          <w:sz w:val="28"/>
          <w:szCs w:val="28"/>
        </w:rPr>
        <w:t>1</w:t>
      </w:r>
      <w:r w:rsidR="008C21CA">
        <w:rPr>
          <w:rFonts w:ascii="Garamond" w:hAnsi="Garamond"/>
          <w:b/>
          <w:sz w:val="28"/>
          <w:szCs w:val="28"/>
        </w:rPr>
        <w:t>.3</w:t>
      </w:r>
      <w:r w:rsidRPr="00E967C8">
        <w:rPr>
          <w:rFonts w:ascii="Garamond" w:hAnsi="Garamond"/>
          <w:b/>
          <w:sz w:val="28"/>
          <w:szCs w:val="28"/>
        </w:rPr>
        <w:t xml:space="preserve"> </w:t>
      </w:r>
    </w:p>
    <w:p w:rsidR="00756A5B" w:rsidRPr="0015594D" w:rsidRDefault="00756A5B" w:rsidP="000417E6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C0616D" w:rsidRDefault="0084520F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F521E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="00C0616D" w:rsidRPr="003F521E">
        <w:rPr>
          <w:rFonts w:ascii="Garamond" w:hAnsi="Garamond"/>
          <w:sz w:val="24"/>
          <w:szCs w:val="24"/>
        </w:rPr>
        <w:t>Ассоциаци</w:t>
      </w:r>
      <w:r w:rsidR="00C0616D">
        <w:rPr>
          <w:rFonts w:ascii="Garamond" w:hAnsi="Garamond"/>
          <w:sz w:val="24"/>
          <w:szCs w:val="24"/>
        </w:rPr>
        <w:t>я</w:t>
      </w:r>
      <w:r w:rsidRPr="003F521E">
        <w:rPr>
          <w:rFonts w:ascii="Garamond" w:hAnsi="Garamond"/>
          <w:sz w:val="24"/>
          <w:szCs w:val="24"/>
        </w:rPr>
        <w:t xml:space="preserve"> «НП Совет рынка»</w:t>
      </w:r>
      <w:r w:rsidR="00446269">
        <w:rPr>
          <w:rFonts w:ascii="Garamond" w:hAnsi="Garamond"/>
          <w:sz w:val="24"/>
          <w:szCs w:val="24"/>
        </w:rPr>
        <w:t>.</w:t>
      </w:r>
    </w:p>
    <w:p w:rsidR="00FA68AF" w:rsidRDefault="0084520F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F521E">
        <w:rPr>
          <w:rFonts w:ascii="Garamond" w:hAnsi="Garamond"/>
          <w:b/>
          <w:sz w:val="24"/>
          <w:szCs w:val="24"/>
        </w:rPr>
        <w:t>Обоснование:</w:t>
      </w:r>
      <w:r w:rsidR="00962FC1" w:rsidRPr="003F521E">
        <w:rPr>
          <w:rFonts w:ascii="Garamond" w:hAnsi="Garamond"/>
          <w:b/>
          <w:sz w:val="24"/>
          <w:szCs w:val="24"/>
        </w:rPr>
        <w:t xml:space="preserve"> </w:t>
      </w:r>
      <w:r w:rsidR="000417E6">
        <w:rPr>
          <w:rFonts w:ascii="Garamond" w:hAnsi="Garamond"/>
          <w:sz w:val="24"/>
          <w:szCs w:val="24"/>
        </w:rPr>
        <w:t>и</w:t>
      </w:r>
      <w:r w:rsidR="00FA68AF">
        <w:rPr>
          <w:rFonts w:ascii="Garamond" w:hAnsi="Garamond"/>
          <w:sz w:val="24"/>
          <w:szCs w:val="24"/>
        </w:rPr>
        <w:t>зменения в Договор о присоединении к торговой системе оптового рынка, устанавливающие порядок передачи прав и обязанностей продавца мощности</w:t>
      </w:r>
      <w:r w:rsidR="00FA68AF" w:rsidRPr="00582DF3">
        <w:rPr>
          <w:rFonts w:ascii="Garamond" w:hAnsi="Garamond"/>
          <w:sz w:val="24"/>
          <w:szCs w:val="24"/>
        </w:rPr>
        <w:t xml:space="preserve"> по </w:t>
      </w:r>
      <w:r w:rsidR="00FA68AF" w:rsidRPr="00FA68AF">
        <w:rPr>
          <w:rFonts w:ascii="Garamond" w:hAnsi="Garamond"/>
          <w:sz w:val="24"/>
          <w:szCs w:val="24"/>
        </w:rPr>
        <w:t>договора</w:t>
      </w:r>
      <w:r w:rsidR="00FA68AF">
        <w:rPr>
          <w:rFonts w:ascii="Garamond" w:hAnsi="Garamond"/>
          <w:sz w:val="24"/>
          <w:szCs w:val="24"/>
        </w:rPr>
        <w:t>м</w:t>
      </w:r>
      <w:r w:rsidR="00FA68AF" w:rsidRPr="00FA68AF">
        <w:rPr>
          <w:rFonts w:ascii="Garamond" w:hAnsi="Garamond"/>
          <w:sz w:val="24"/>
          <w:szCs w:val="24"/>
        </w:rPr>
        <w:t xml:space="preserve"> купли-продажи (поставки) мощности модернизированных генерирующих объектов</w:t>
      </w:r>
      <w:r w:rsidR="00FA68AF">
        <w:rPr>
          <w:rFonts w:ascii="Garamond" w:hAnsi="Garamond"/>
          <w:sz w:val="24"/>
          <w:szCs w:val="24"/>
        </w:rPr>
        <w:t>, подготовлены в целях исполнения поручения Наблюда</w:t>
      </w:r>
      <w:r w:rsidR="00582DF3">
        <w:rPr>
          <w:rFonts w:ascii="Garamond" w:hAnsi="Garamond"/>
          <w:sz w:val="24"/>
          <w:szCs w:val="24"/>
        </w:rPr>
        <w:t>тельного совета Ассоциации «НП С</w:t>
      </w:r>
      <w:r w:rsidR="00FA68AF">
        <w:rPr>
          <w:rFonts w:ascii="Garamond" w:hAnsi="Garamond"/>
          <w:sz w:val="24"/>
          <w:szCs w:val="24"/>
        </w:rPr>
        <w:t>овет рынка».</w:t>
      </w:r>
    </w:p>
    <w:p w:rsidR="005B6AF1" w:rsidRDefault="00582DF3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Согласно п</w:t>
      </w:r>
      <w:r w:rsidR="005B6AF1" w:rsidRPr="005B6AF1">
        <w:rPr>
          <w:rFonts w:ascii="Garamond" w:hAnsi="Garamond"/>
          <w:sz w:val="24"/>
          <w:szCs w:val="24"/>
        </w:rPr>
        <w:t>ротокол</w:t>
      </w:r>
      <w:r w:rsidR="005B6AF1">
        <w:rPr>
          <w:rFonts w:ascii="Garamond" w:hAnsi="Garamond"/>
          <w:sz w:val="24"/>
          <w:szCs w:val="24"/>
        </w:rPr>
        <w:t xml:space="preserve">у заседания Наблюдательного совета Ассоциации «НП Совет рынка» № 16/2019 </w:t>
      </w:r>
      <w:r w:rsidR="005B6AF1" w:rsidRPr="005B6AF1">
        <w:rPr>
          <w:rFonts w:ascii="Garamond" w:hAnsi="Garamond"/>
          <w:sz w:val="24"/>
          <w:szCs w:val="24"/>
        </w:rPr>
        <w:t>от 24.07.2019</w:t>
      </w:r>
      <w:r w:rsidR="007E7FAB">
        <w:rPr>
          <w:rFonts w:ascii="Garamond" w:hAnsi="Garamond"/>
          <w:sz w:val="24"/>
          <w:szCs w:val="24"/>
        </w:rPr>
        <w:t>,</w:t>
      </w:r>
      <w:r w:rsidR="005B6AF1">
        <w:rPr>
          <w:rFonts w:ascii="Garamond" w:hAnsi="Garamond"/>
          <w:sz w:val="24"/>
          <w:szCs w:val="24"/>
        </w:rPr>
        <w:t xml:space="preserve"> и</w:t>
      </w:r>
      <w:r w:rsidR="005B6AF1" w:rsidRPr="005B6AF1">
        <w:rPr>
          <w:rFonts w:ascii="Garamond" w:hAnsi="Garamond"/>
          <w:sz w:val="24"/>
          <w:szCs w:val="24"/>
        </w:rPr>
        <w:t>сполнительному аппарату Ассоциации «НП Совет рынка» совместно с АО «АТС»</w:t>
      </w:r>
      <w:r w:rsidR="005B6AF1">
        <w:rPr>
          <w:rFonts w:ascii="Garamond" w:hAnsi="Garamond"/>
          <w:sz w:val="24"/>
          <w:szCs w:val="24"/>
        </w:rPr>
        <w:t xml:space="preserve"> </w:t>
      </w:r>
      <w:r w:rsidR="00FA68AF">
        <w:rPr>
          <w:rFonts w:ascii="Garamond" w:hAnsi="Garamond"/>
          <w:sz w:val="24"/>
          <w:szCs w:val="24"/>
        </w:rPr>
        <w:t>необходимо</w:t>
      </w:r>
      <w:r w:rsidR="005B6AF1">
        <w:rPr>
          <w:rFonts w:ascii="Garamond" w:hAnsi="Garamond"/>
          <w:sz w:val="24"/>
          <w:szCs w:val="24"/>
        </w:rPr>
        <w:t xml:space="preserve"> </w:t>
      </w:r>
      <w:r w:rsidR="005B6AF1" w:rsidRPr="005B6AF1">
        <w:rPr>
          <w:rFonts w:ascii="Garamond" w:hAnsi="Garamond"/>
          <w:sz w:val="24"/>
          <w:szCs w:val="24"/>
        </w:rPr>
        <w:t>разработать изменения в Договор о присоединении к торговой системе оптового рынка, реализующие порядок замены продавца в договорах купли-продажи (поставки) мощности модернизированных генерирующих объектов, и вынести их на рассмотрение Наблюдательного совета Ассоциации «НП Совет рынка»</w:t>
      </w:r>
      <w:r w:rsidR="005B6AF1" w:rsidRPr="00582DF3">
        <w:rPr>
          <w:rFonts w:ascii="Garamond" w:hAnsi="Garamond"/>
          <w:sz w:val="24"/>
          <w:szCs w:val="24"/>
        </w:rPr>
        <w:t xml:space="preserve"> </w:t>
      </w:r>
      <w:r w:rsidR="005B6AF1" w:rsidRPr="005B6AF1">
        <w:rPr>
          <w:rFonts w:ascii="Garamond" w:hAnsi="Garamond"/>
          <w:sz w:val="24"/>
          <w:szCs w:val="24"/>
        </w:rPr>
        <w:t>в течение 1 (одного) месяца с даты вступления в силу постановления Правительства Российской Федерации, утверждающего изменения в Правила оптового рынка электрической энергии и мощности, согласно которым устанавливается возможность замены продавца в договорах купли-продажи (поставки) мощности модернизированных генерирующих объектов.</w:t>
      </w:r>
    </w:p>
    <w:p w:rsidR="005B6AF1" w:rsidRDefault="005B6AF1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30 июня 2020 года вступило в силу постановление Правительства Российской Федерации от 29.06.2020 №</w:t>
      </w:r>
      <w:r w:rsidRPr="005B6AF1">
        <w:rPr>
          <w:rFonts w:ascii="Garamond" w:hAnsi="Garamond"/>
          <w:sz w:val="24"/>
          <w:szCs w:val="24"/>
        </w:rPr>
        <w:t xml:space="preserve"> 948</w:t>
      </w:r>
      <w:r>
        <w:rPr>
          <w:rFonts w:ascii="Garamond" w:hAnsi="Garamond"/>
          <w:sz w:val="24"/>
          <w:szCs w:val="24"/>
        </w:rPr>
        <w:t>, которое дополнило пункт 279 Правил</w:t>
      </w:r>
      <w:r w:rsidRPr="005B6AF1">
        <w:rPr>
          <w:rFonts w:ascii="Garamond" w:hAnsi="Garamond"/>
          <w:sz w:val="24"/>
          <w:szCs w:val="24"/>
        </w:rPr>
        <w:t xml:space="preserve"> оптового рынка электрической энергии и мощности</w:t>
      </w:r>
      <w:r>
        <w:rPr>
          <w:rFonts w:ascii="Garamond" w:hAnsi="Garamond"/>
          <w:sz w:val="24"/>
          <w:szCs w:val="24"/>
        </w:rPr>
        <w:t>, утвержденных п</w:t>
      </w:r>
      <w:r w:rsidRPr="005B6AF1">
        <w:rPr>
          <w:rFonts w:ascii="Garamond" w:hAnsi="Garamond"/>
          <w:sz w:val="24"/>
          <w:szCs w:val="24"/>
        </w:rPr>
        <w:t>остановление</w:t>
      </w:r>
      <w:r>
        <w:rPr>
          <w:rFonts w:ascii="Garamond" w:hAnsi="Garamond"/>
          <w:sz w:val="24"/>
          <w:szCs w:val="24"/>
        </w:rPr>
        <w:t>м Правительства Российской Федерации от 27.12.2010 №</w:t>
      </w:r>
      <w:r w:rsidRPr="005B6AF1">
        <w:rPr>
          <w:rFonts w:ascii="Garamond" w:hAnsi="Garamond"/>
          <w:sz w:val="24"/>
          <w:szCs w:val="24"/>
        </w:rPr>
        <w:t xml:space="preserve"> 1172</w:t>
      </w:r>
      <w:r>
        <w:rPr>
          <w:rFonts w:ascii="Garamond" w:hAnsi="Garamond"/>
          <w:sz w:val="24"/>
          <w:szCs w:val="24"/>
        </w:rPr>
        <w:t xml:space="preserve">, положениями следующего содержания: </w:t>
      </w:r>
    </w:p>
    <w:p w:rsidR="005B6AF1" w:rsidRDefault="000417E6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</w:t>
      </w:r>
      <w:r w:rsidR="005B6AF1" w:rsidRPr="005B6AF1">
        <w:rPr>
          <w:rFonts w:ascii="Garamond" w:hAnsi="Garamond"/>
          <w:sz w:val="24"/>
          <w:szCs w:val="24"/>
        </w:rPr>
        <w:t>Права и обязанности поставщика по договорам, указанным в подпункте 15 пункта 4 настоящих Правил, могут передаваться в порядке, установленном договором о присоединении к торговой системе оптового рынка, иным организациям при условии осуществления новым поставщиком купли-продажи электрической энергии и мощности на оптовом рынке с использованием группы (групп) точек поставки, относящихся к электрическим станциям, в отношении которых планируется реализация проекта модернизации, а также при условии наличия у нового поставщика статуса субъекта оптового рынка.</w:t>
      </w:r>
      <w:r>
        <w:rPr>
          <w:rFonts w:ascii="Garamond" w:hAnsi="Garamond"/>
          <w:sz w:val="24"/>
          <w:szCs w:val="24"/>
        </w:rPr>
        <w:t>»</w:t>
      </w:r>
    </w:p>
    <w:p w:rsidR="00832BF8" w:rsidRPr="00201371" w:rsidRDefault="0084520F" w:rsidP="0004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50"/>
          <w:tab w:val="left" w:pos="9280"/>
        </w:tabs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3F521E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 w:rsidR="00962FC1" w:rsidRPr="003F521E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6F22EC">
        <w:rPr>
          <w:rFonts w:ascii="Garamond" w:hAnsi="Garamond"/>
          <w:sz w:val="24"/>
          <w:szCs w:val="24"/>
        </w:rPr>
        <w:t xml:space="preserve">1 </w:t>
      </w:r>
      <w:r w:rsidR="006F22EC" w:rsidRPr="004F41C8">
        <w:rPr>
          <w:rFonts w:ascii="Garamond" w:hAnsi="Garamond"/>
          <w:sz w:val="24"/>
          <w:szCs w:val="24"/>
        </w:rPr>
        <w:t>октября</w:t>
      </w:r>
      <w:r w:rsidR="002057F9">
        <w:rPr>
          <w:rFonts w:ascii="Garamond" w:hAnsi="Garamond"/>
          <w:sz w:val="24"/>
          <w:szCs w:val="24"/>
        </w:rPr>
        <w:t xml:space="preserve"> 2020 года</w:t>
      </w:r>
      <w:r w:rsidR="00201371" w:rsidRPr="00BA6A13">
        <w:rPr>
          <w:rFonts w:ascii="Garamond" w:hAnsi="Garamond"/>
          <w:sz w:val="24"/>
          <w:szCs w:val="24"/>
        </w:rPr>
        <w:t>.</w:t>
      </w:r>
    </w:p>
    <w:p w:rsidR="00832BF8" w:rsidRPr="00E563C2" w:rsidRDefault="00832BF8" w:rsidP="000417E6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3C3629" w:rsidRPr="0093424D" w:rsidRDefault="003C3629" w:rsidP="000417E6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  <w:r w:rsidRPr="0093424D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ДОГОВОРА КУПЛИ-ПРОДАЖИ (ПОСТАВКИ) МОЩНОСТИ МОДЕРНИЗИРОВАННЫХ ГЕНЕРИРУЮЩИХ ОБЪЕКТОВ </w:t>
      </w:r>
      <w:r w:rsidRPr="0093424D">
        <w:rPr>
          <w:rFonts w:ascii="Garamond" w:hAnsi="Garamond"/>
          <w:b/>
          <w:bCs/>
          <w:caps/>
          <w:sz w:val="26"/>
          <w:szCs w:val="26"/>
        </w:rPr>
        <w:t>(П</w:t>
      </w:r>
      <w:r w:rsidRPr="0093424D">
        <w:rPr>
          <w:rFonts w:ascii="Garamond" w:hAnsi="Garamond"/>
          <w:b/>
          <w:bCs/>
          <w:sz w:val="26"/>
          <w:szCs w:val="26"/>
        </w:rPr>
        <w:t>риложение</w:t>
      </w:r>
      <w:r w:rsidRPr="0093424D">
        <w:rPr>
          <w:rFonts w:ascii="Garamond" w:hAnsi="Garamond"/>
          <w:b/>
          <w:bCs/>
          <w:caps/>
          <w:sz w:val="26"/>
          <w:szCs w:val="26"/>
        </w:rPr>
        <w:t xml:space="preserve"> № Д 18.3.6 </w:t>
      </w:r>
      <w:r w:rsidRPr="0093424D">
        <w:rPr>
          <w:rFonts w:ascii="Garamond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93424D">
        <w:rPr>
          <w:rFonts w:ascii="Garamond" w:hAnsi="Garamond"/>
          <w:b/>
          <w:bCs/>
          <w:caps/>
          <w:sz w:val="26"/>
          <w:szCs w:val="26"/>
        </w:rPr>
        <w:t>)</w:t>
      </w:r>
    </w:p>
    <w:p w:rsidR="003C3629" w:rsidRPr="0093424D" w:rsidRDefault="003C3629" w:rsidP="000417E6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040"/>
        <w:gridCol w:w="7938"/>
      </w:tblGrid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3C3629" w:rsidP="000417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040" w:type="dxa"/>
          </w:tcPr>
          <w:p w:rsidR="003C3629" w:rsidRPr="007E7FAB" w:rsidRDefault="003C3629" w:rsidP="000417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3C3629" w:rsidRPr="007E7FAB" w:rsidRDefault="003C3629" w:rsidP="000417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7FAB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938" w:type="dxa"/>
          </w:tcPr>
          <w:p w:rsidR="003C3629" w:rsidRPr="007E7FAB" w:rsidRDefault="003C3629" w:rsidP="000417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Предлагаемая редакция</w:t>
            </w:r>
          </w:p>
          <w:p w:rsidR="003C3629" w:rsidRPr="007E7FAB" w:rsidRDefault="003C3629" w:rsidP="000417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(изменения выделены цветом)</w:t>
            </w:r>
          </w:p>
        </w:tc>
      </w:tr>
      <w:tr w:rsidR="00517B0F" w:rsidRPr="007E7FAB" w:rsidTr="0013302E">
        <w:trPr>
          <w:trHeight w:val="400"/>
        </w:trPr>
        <w:tc>
          <w:tcPr>
            <w:tcW w:w="935" w:type="dxa"/>
          </w:tcPr>
          <w:p w:rsidR="00517B0F" w:rsidRPr="007E7FAB" w:rsidRDefault="00517B0F" w:rsidP="001C0DC9">
            <w:pPr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lastRenderedPageBreak/>
              <w:t>7.10</w:t>
            </w:r>
          </w:p>
        </w:tc>
        <w:tc>
          <w:tcPr>
            <w:tcW w:w="6040" w:type="dxa"/>
          </w:tcPr>
          <w:p w:rsidR="00517B0F" w:rsidRPr="007E7FAB" w:rsidRDefault="00517B0F" w:rsidP="00517B0F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В случае несогласия с заключением, предусмотренным пунктом 7.9 настоящего Договора, а также в случае вторичного отказа от подписания Акта приема-передачи мощности и (или) Акта сверки расчетов, спор разрешается в порядке, установленном </w:t>
            </w:r>
            <w:r w:rsidRPr="007E7FAB">
              <w:rPr>
                <w:rFonts w:ascii="Garamond" w:hAnsi="Garamond"/>
                <w:highlight w:val="yellow"/>
              </w:rPr>
              <w:t>статьей 13</w:t>
            </w:r>
            <w:r w:rsidRPr="007E7FAB">
              <w:rPr>
                <w:rFonts w:ascii="Garamond" w:hAnsi="Garamond"/>
              </w:rPr>
              <w:t xml:space="preserve"> настоящего Договора.</w:t>
            </w:r>
          </w:p>
          <w:p w:rsidR="00517B0F" w:rsidRPr="007E7FAB" w:rsidRDefault="00517B0F" w:rsidP="00517B0F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До даты урегулирования разногласий Сторон по количеству и стоимости мощности, переданной по настоящему Договору, расчеты по настоящему Договору осуществляются по данным Коммерческого оператора.</w:t>
            </w:r>
          </w:p>
        </w:tc>
        <w:tc>
          <w:tcPr>
            <w:tcW w:w="7938" w:type="dxa"/>
          </w:tcPr>
          <w:p w:rsidR="00517B0F" w:rsidRPr="007E7FAB" w:rsidRDefault="00517B0F" w:rsidP="00517B0F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В случае несогласия с заключением, предусмотренным пунктом 7.9 настоящего Договора, а также в случае вторичного отказа от подписания Акта приема-передачи мощности и (или) Акта сверки расчетов, спор разрешается в порядке, установленном </w:t>
            </w:r>
            <w:r w:rsidRPr="007E7FAB">
              <w:rPr>
                <w:rFonts w:ascii="Garamond" w:hAnsi="Garamond"/>
                <w:highlight w:val="yellow"/>
              </w:rPr>
              <w:t>разделом 14</w:t>
            </w:r>
            <w:r w:rsidRPr="007E7FAB">
              <w:rPr>
                <w:rFonts w:ascii="Garamond" w:hAnsi="Garamond"/>
              </w:rPr>
              <w:t xml:space="preserve"> настоящего Договора.</w:t>
            </w:r>
          </w:p>
          <w:p w:rsidR="00517B0F" w:rsidRPr="007E7FAB" w:rsidRDefault="00517B0F" w:rsidP="007E7FAB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jc w:val="both"/>
              <w:textAlignment w:val="baseline"/>
              <w:outlineLvl w:val="3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До даты урегулирования разногласий </w:t>
            </w:r>
            <w:r w:rsidRPr="007E7FAB">
              <w:rPr>
                <w:rFonts w:ascii="Garamond" w:hAnsi="Garamond"/>
                <w:caps/>
              </w:rPr>
              <w:t>с</w:t>
            </w:r>
            <w:r w:rsidRPr="007E7FAB">
              <w:rPr>
                <w:rFonts w:ascii="Garamond" w:hAnsi="Garamond"/>
              </w:rPr>
              <w:t xml:space="preserve">торон по количеству и стоимости мощности, переданной по настоящему Договору, расчеты по настоящему Договору осуществляются по данным </w:t>
            </w:r>
            <w:r w:rsidRPr="007E7FAB">
              <w:rPr>
                <w:rFonts w:ascii="Garamond" w:hAnsi="Garamond"/>
                <w:color w:val="000000"/>
              </w:rPr>
              <w:t>Коммерческого оператора</w:t>
            </w:r>
            <w:r w:rsidRPr="007E7FAB">
              <w:rPr>
                <w:rFonts w:ascii="Garamond" w:hAnsi="Garamond"/>
              </w:rPr>
              <w:t xml:space="preserve">. </w:t>
            </w:r>
          </w:p>
        </w:tc>
      </w:tr>
      <w:tr w:rsidR="00B77122" w:rsidRPr="007E7FAB" w:rsidTr="0013302E">
        <w:trPr>
          <w:trHeight w:val="400"/>
        </w:trPr>
        <w:tc>
          <w:tcPr>
            <w:tcW w:w="935" w:type="dxa"/>
          </w:tcPr>
          <w:p w:rsidR="00B77122" w:rsidRPr="007E7FAB" w:rsidRDefault="007E7FAB" w:rsidP="001C0DC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9.3</w:t>
            </w:r>
          </w:p>
        </w:tc>
        <w:tc>
          <w:tcPr>
            <w:tcW w:w="6040" w:type="dxa"/>
          </w:tcPr>
          <w:p w:rsidR="00B77122" w:rsidRPr="007E7FAB" w:rsidRDefault="00B77122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…</w:t>
            </w:r>
          </w:p>
          <w:p w:rsidR="00B77122" w:rsidRPr="007E7FAB" w:rsidRDefault="00B77122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Если в соответствии с Перечнем мероприятия по модернизации должны быть реализованы в отношении генерирующего оборудования, которое на дату заключения настоящего Договора не включено в группу (группы) точек поставки, закрепленную (закрепленные) за Продавцом, Продавец не позднее чем за 6 (шесть) месяцев до даты начала периода реализации проекта модернизации должен получить право на участие в торговле электрической энергией и мощностью на оптовом рынке по группе (группам) точек поставки, в состав которой включено указанное выше генерирующее оборудование, функционирующее до реализации мероприятий по модернизации. Стороны договорились, что невыполнение Продавцом данной обязанности по получению права на участие в торговле электрической энергией и мощностью на оптовом рынке является отказом Продавца от исполнения обязательств по поставке мощности по настоящему Договору. При этом Продавец признается отказавшимся от поставки мощности по настоящему Договору, а настоящий Договор расторгнутым с даты, в которую истекает указанный в настоящем абзаце срок получения права на участие в торговле электрической энергией и мощностью на оптовом рынке по группе (группам) точек поставки, в состав которой включено генерирующее </w:t>
            </w:r>
            <w:r w:rsidRPr="007E7FAB">
              <w:rPr>
                <w:rFonts w:ascii="Garamond" w:hAnsi="Garamond"/>
              </w:rPr>
              <w:lastRenderedPageBreak/>
              <w:t>оборудование, функционирующее до реализации мероприятий по модернизации.</w:t>
            </w:r>
          </w:p>
          <w:p w:rsidR="00B77122" w:rsidRPr="007E7FAB" w:rsidRDefault="00B77122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Коммерческий оператор в целях информирования Сторон о прекращении настоящего Договора по основаниям, предусмотренным настоящим пунктом,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</w:tc>
        <w:tc>
          <w:tcPr>
            <w:tcW w:w="7938" w:type="dxa"/>
          </w:tcPr>
          <w:p w:rsidR="00B77122" w:rsidRPr="007E7FAB" w:rsidRDefault="00B77122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lastRenderedPageBreak/>
              <w:t>…</w:t>
            </w:r>
          </w:p>
          <w:p w:rsidR="00B77122" w:rsidRPr="007E7FAB" w:rsidRDefault="00B77122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Если в соответствии с Перечнем мероприятия по модернизации должны быть реализованы в отношении генерирующего оборудования, которое на дату заключения настоящего Договора не включено в группу (группы) точек поставки, закрепленную (закрепленные) за Продавцом, Продавец не позднее чем за 6 (шесть) месяцев до даты начала периода реализации проекта модернизации должен получить право на участие в торговле электрической энергией и мощностью на оптовом рынке по группе (группам) точек поставки, в состав которой включено указанное выше генерирующее оборудование, функционирующее до реализации мероприятий по модернизации. Стороны договорились, что невыполнение Продавцом данной обязанности по получению права на участие в торговле электрической энергией и мощностью на оптовом рынке является отказом Продавца от исполнения обязательств по поставке мощности по настоящему Договору. При этом Продавец признается отказавшимся от поставки мощности по настоящему Договору, а настоящий Договор расторгнутым с даты, в которую истекает указанный в настоящем абзаце срок получения права на участие в торговле электрической энергией и мощностью на оптовом рынке по группе (группам) точек поставки, в состав которой включено генерирующее оборудование, функционирующее до реализации мероприятий по модернизации.</w:t>
            </w:r>
          </w:p>
          <w:p w:rsidR="00B77122" w:rsidRPr="0013302E" w:rsidRDefault="00B77122" w:rsidP="00B77122">
            <w:p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13302E">
              <w:rPr>
                <w:rFonts w:ascii="Garamond" w:hAnsi="Garamond"/>
                <w:highlight w:val="yellow"/>
              </w:rPr>
              <w:t>Стороны договорились, что отказом Продавца от исполнения обязательств по поставке мощности по настоящему Договору, который влечет последствия, предусмотренные пунктом 10.7 настоящего Договора, явля</w:t>
            </w:r>
            <w:r w:rsidR="00BE143E" w:rsidRPr="0013302E">
              <w:rPr>
                <w:rFonts w:ascii="Garamond" w:hAnsi="Garamond"/>
                <w:highlight w:val="yellow"/>
              </w:rPr>
              <w:t>е</w:t>
            </w:r>
            <w:r w:rsidRPr="0013302E">
              <w:rPr>
                <w:rFonts w:ascii="Garamond" w:hAnsi="Garamond"/>
                <w:highlight w:val="yellow"/>
              </w:rPr>
              <w:t xml:space="preserve">тся отсутствие у лица, к которому в результате реорганизации перешли права и обязанности по настоящему </w:t>
            </w:r>
            <w:r w:rsidRPr="0013302E">
              <w:rPr>
                <w:rFonts w:ascii="Garamond" w:hAnsi="Garamond"/>
                <w:highlight w:val="yellow"/>
              </w:rPr>
              <w:lastRenderedPageBreak/>
              <w:t>Договору, статуса субъекта оптового рынка, а также совершение лицом, к которому в результате реорганизации перешли права и обязанности по настоящему Договору, каких-либо действий или его бездействие, которые привели к невыполнению следующих условий:</w:t>
            </w:r>
          </w:p>
          <w:p w:rsidR="00B77122" w:rsidRPr="0013302E" w:rsidRDefault="00B77122" w:rsidP="00B77122">
            <w:pPr>
              <w:numPr>
                <w:ilvl w:val="0"/>
                <w:numId w:val="21"/>
              </w:num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13302E">
              <w:rPr>
                <w:rFonts w:ascii="Garamond" w:hAnsi="Garamond"/>
                <w:highlight w:val="yellow"/>
              </w:rPr>
              <w:t>принятие в отношении лица, к которому в результате реорганизации перешли права и обязанности по настоящему Договору, решения о предоставлении права участия в торговле электрической энергией и (или) мощностью на оптовом рынке по группе точек поставки, сформированной в отношении генерирующего объекта, указанного в приложении 1 к настоящему Договору;</w:t>
            </w:r>
          </w:p>
          <w:p w:rsidR="00B77122" w:rsidRPr="0013302E" w:rsidRDefault="00B77122" w:rsidP="00B77122">
            <w:pPr>
              <w:numPr>
                <w:ilvl w:val="0"/>
                <w:numId w:val="21"/>
              </w:num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13302E">
              <w:rPr>
                <w:rFonts w:ascii="Garamond" w:hAnsi="Garamond"/>
                <w:highlight w:val="yellow"/>
              </w:rPr>
              <w:t>принятие в отношении лица, к которому в результате реорганизации перешли права и обязанности по настоящему Договору, решения о предоставлении права участия в торговле электрической энергией и мощностью на оптовом рынке по всем группам точек поставки, относящи</w:t>
            </w:r>
            <w:r w:rsidR="00BE143E" w:rsidRPr="0013302E">
              <w:rPr>
                <w:rFonts w:ascii="Garamond" w:hAnsi="Garamond"/>
                <w:highlight w:val="yellow"/>
              </w:rPr>
              <w:t>м</w:t>
            </w:r>
            <w:r w:rsidRPr="0013302E">
              <w:rPr>
                <w:rFonts w:ascii="Garamond" w:hAnsi="Garamond"/>
                <w:highlight w:val="yellow"/>
              </w:rPr>
              <w:t>ся к электрическим станциям, в состав которых включено генерирующее оборудование, в отношении которого планируется реализация мероприятий по модернизации и которое указано в приложении 4 к настоящему Договору (условие не применяется после выполнения Продавцом всех мероприятий по модернизации, указанных в приложении 3 к настоящему Договору).</w:t>
            </w:r>
          </w:p>
          <w:p w:rsidR="00B77122" w:rsidRPr="007E7FAB" w:rsidRDefault="00012E7D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13302E">
              <w:rPr>
                <w:rFonts w:ascii="Garamond" w:hAnsi="Garamond"/>
                <w:highlight w:val="yellow"/>
              </w:rPr>
              <w:t>Положения, указанны</w:t>
            </w:r>
            <w:r w:rsidR="00BE143E" w:rsidRPr="0013302E">
              <w:rPr>
                <w:rFonts w:ascii="Garamond" w:hAnsi="Garamond"/>
                <w:highlight w:val="yellow"/>
              </w:rPr>
              <w:t>е</w:t>
            </w:r>
            <w:r w:rsidRPr="0013302E">
              <w:rPr>
                <w:rFonts w:ascii="Garamond" w:hAnsi="Garamond"/>
                <w:highlight w:val="yellow"/>
              </w:rPr>
              <w:t xml:space="preserve"> в абзацах</w:t>
            </w:r>
            <w:r w:rsidR="00B77122" w:rsidRPr="0013302E">
              <w:rPr>
                <w:rFonts w:ascii="Garamond" w:hAnsi="Garamond"/>
                <w:highlight w:val="yellow"/>
              </w:rPr>
              <w:t xml:space="preserve"> </w:t>
            </w:r>
            <w:r w:rsidRPr="0013302E">
              <w:rPr>
                <w:rFonts w:ascii="Garamond" w:hAnsi="Garamond"/>
                <w:highlight w:val="yellow"/>
              </w:rPr>
              <w:t xml:space="preserve">одиннадцатом </w:t>
            </w:r>
            <w:r w:rsidR="00BE143E" w:rsidRPr="0013302E">
              <w:rPr>
                <w:rFonts w:ascii="Garamond" w:hAnsi="Garamond"/>
                <w:highlight w:val="yellow"/>
              </w:rPr>
              <w:t>–</w:t>
            </w:r>
            <w:r w:rsidRPr="0013302E">
              <w:rPr>
                <w:rFonts w:ascii="Garamond" w:hAnsi="Garamond"/>
                <w:highlight w:val="yellow"/>
              </w:rPr>
              <w:t xml:space="preserve"> тринадцатом настоящего пункта, не применяются п</w:t>
            </w:r>
            <w:r w:rsidR="00B77122" w:rsidRPr="0013302E">
              <w:rPr>
                <w:rFonts w:ascii="Garamond" w:hAnsi="Garamond"/>
                <w:highlight w:val="yellow"/>
              </w:rPr>
              <w:t xml:space="preserve">ри реорганизации </w:t>
            </w:r>
            <w:r w:rsidRPr="0013302E">
              <w:rPr>
                <w:rFonts w:ascii="Garamond" w:hAnsi="Garamond"/>
                <w:highlight w:val="yellow"/>
              </w:rPr>
              <w:t>Продавца</w:t>
            </w:r>
            <w:r w:rsidR="00B77122" w:rsidRPr="0013302E">
              <w:rPr>
                <w:rFonts w:ascii="Garamond" w:hAnsi="Garamond"/>
                <w:highlight w:val="yellow"/>
              </w:rPr>
              <w:t xml:space="preserve"> в форме преобразования</w:t>
            </w:r>
            <w:r w:rsidRPr="0013302E">
              <w:rPr>
                <w:rFonts w:ascii="Garamond" w:hAnsi="Garamond"/>
                <w:highlight w:val="yellow"/>
              </w:rPr>
              <w:t>.</w:t>
            </w:r>
          </w:p>
          <w:p w:rsidR="00B77122" w:rsidRPr="007E7FAB" w:rsidRDefault="00B77122" w:rsidP="00B7712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Коммерческий оператор в целях информирования Сторон о прекращении настоящего Договора по основаниям, предусмотренным настоящим пунктом,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552308" w:rsidP="001C0DC9">
            <w:pPr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lastRenderedPageBreak/>
              <w:t>10</w:t>
            </w:r>
            <w:r w:rsidR="003C3629" w:rsidRPr="007E7FAB">
              <w:rPr>
                <w:rFonts w:ascii="Garamond" w:hAnsi="Garamond"/>
                <w:b/>
              </w:rPr>
              <w:t>.</w:t>
            </w:r>
            <w:r w:rsidRPr="007E7FAB">
              <w:rPr>
                <w:rFonts w:ascii="Garamond" w:hAnsi="Garamond"/>
                <w:b/>
              </w:rPr>
              <w:t>7</w:t>
            </w:r>
          </w:p>
        </w:tc>
        <w:tc>
          <w:tcPr>
            <w:tcW w:w="6040" w:type="dxa"/>
          </w:tcPr>
          <w:p w:rsidR="00552308" w:rsidRPr="007E7FAB" w:rsidRDefault="00552308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В случае отказа Продавца от исполнения обязательств по поставке мощности по настоящему Договору, Продавец </w:t>
            </w:r>
            <w:r w:rsidRPr="007E7FAB">
              <w:rPr>
                <w:rFonts w:ascii="Garamond" w:hAnsi="Garamond"/>
              </w:rPr>
              <w:lastRenderedPageBreak/>
              <w:t>выплачивает Покупателю денежную сумму в размере, определенном в соответствии с Договорами о присоединении.</w:t>
            </w:r>
          </w:p>
          <w:p w:rsidR="00552308" w:rsidRPr="007E7FAB" w:rsidRDefault="00552308" w:rsidP="00552308">
            <w:pPr>
              <w:spacing w:after="120" w:line="288" w:lineRule="auto"/>
              <w:ind w:firstLine="92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:rsidR="00552308" w:rsidRPr="007E7FAB" w:rsidRDefault="00552308" w:rsidP="00552308">
            <w:pPr>
              <w:spacing w:after="120" w:line="288" w:lineRule="auto"/>
              <w:ind w:firstLine="92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 xml:space="preserve">Продавец освобождается от уплаты Покупателю предусмотренной настоящим пунктом Договора денежной суммы, если в результате реорганизации Продавца либо осуществления сделки </w:t>
            </w:r>
            <w:r w:rsidRPr="007E7FAB">
              <w:rPr>
                <w:rFonts w:ascii="Garamond" w:hAnsi="Garamond"/>
                <w:highlight w:val="yellow"/>
              </w:rPr>
              <w:t xml:space="preserve">(в том числе отчуждения генерирующего объекта либо перехода прав на генерирующий объект по иным </w:t>
            </w:r>
            <w:r w:rsidRPr="0013302E">
              <w:rPr>
                <w:rFonts w:ascii="Garamond" w:hAnsi="Garamond"/>
                <w:highlight w:val="yellow"/>
              </w:rPr>
              <w:t xml:space="preserve">основаниям) субъект </w:t>
            </w:r>
            <w:r w:rsidRPr="007E7FAB">
              <w:rPr>
                <w:rFonts w:ascii="Garamond" w:hAnsi="Garamond"/>
                <w:highlight w:val="yellow"/>
              </w:rPr>
              <w:t>оптового рынка получил право распоряжаться мощностью генерирующего объекта, указанного в приложении 1 к настоящему Договору, и указанный субъект оптового рынка получил право участия в торговле электрической энергией и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объекта, а также заключил договоры на модернизацию.</w:t>
            </w:r>
          </w:p>
          <w:p w:rsidR="003C3629" w:rsidRPr="007E7FAB" w:rsidRDefault="00552308" w:rsidP="00552308">
            <w:pPr>
              <w:spacing w:after="120" w:line="288" w:lineRule="auto"/>
              <w:ind w:firstLine="92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Продавец освобождается от уплаты Покупателю предусмотренной настоящим пунктом Договора денежной суммы в случае отказа Продавца от исполнения обязательств по поставке мощности по настоящему Договору по причине уменьшения Продавцом в порядке, предусмотренном пунктом 2.2 настоящего Договора, объема поставки мощности, составляющего обязательства Продавца по поставке мощности на оптовый рынок по договорам на модернизацию, до нуля.</w:t>
            </w:r>
          </w:p>
        </w:tc>
        <w:tc>
          <w:tcPr>
            <w:tcW w:w="7938" w:type="dxa"/>
          </w:tcPr>
          <w:p w:rsidR="00552308" w:rsidRPr="007E7FAB" w:rsidRDefault="00552308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lastRenderedPageBreak/>
              <w:t>В случае отказа Продавца от исполнения обязательств по поставке мощности по настоящему Договору, Продавец выплачивает Покупателю денежную сумму в размере, определенном в соответствии с Договорами о присоединении.</w:t>
            </w:r>
          </w:p>
          <w:p w:rsidR="00552308" w:rsidRPr="007E7FAB" w:rsidRDefault="00552308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lastRenderedPageBreak/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:rsidR="00405CB5" w:rsidRPr="007E7FAB" w:rsidRDefault="00552308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Продавец освобождается от уплаты Покупателю предусмотренной настоящим пунктом Договора денежной суммы, если в результате реорганизации Продавца либо осуществления сделки</w:t>
            </w:r>
            <w:r w:rsidR="00405CB5" w:rsidRPr="007E7FAB">
              <w:rPr>
                <w:rFonts w:ascii="Garamond" w:hAnsi="Garamond"/>
                <w:highlight w:val="yellow"/>
              </w:rPr>
              <w:t>:</w:t>
            </w:r>
          </w:p>
          <w:p w:rsidR="00552308" w:rsidRPr="007E7FAB" w:rsidRDefault="00552308" w:rsidP="00405CB5">
            <w:pPr>
              <w:numPr>
                <w:ilvl w:val="0"/>
                <w:numId w:val="21"/>
              </w:num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7E7FAB">
              <w:rPr>
                <w:rFonts w:ascii="Garamond" w:hAnsi="Garamond"/>
                <w:highlight w:val="yellow"/>
              </w:rPr>
              <w:t>субъект оптового рынка получил право распоряжаться мощностью генерирующего объекта, указанного в приложении 1 к настоящему Договору, и указанный субъект оптового рынка получил право участия в торговле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объекта, а также за</w:t>
            </w:r>
            <w:r w:rsidR="00405CB5" w:rsidRPr="007E7FAB">
              <w:rPr>
                <w:rFonts w:ascii="Garamond" w:hAnsi="Garamond"/>
                <w:highlight w:val="yellow"/>
              </w:rPr>
              <w:t xml:space="preserve">ключил договоры на </w:t>
            </w:r>
            <w:r w:rsidR="00405CB5" w:rsidRPr="0013302E">
              <w:rPr>
                <w:rFonts w:ascii="Garamond" w:hAnsi="Garamond"/>
                <w:highlight w:val="yellow"/>
              </w:rPr>
              <w:t>модернизацию</w:t>
            </w:r>
            <w:r w:rsidR="00891211" w:rsidRPr="0013302E">
              <w:rPr>
                <w:rFonts w:ascii="Garamond" w:hAnsi="Garamond"/>
                <w:highlight w:val="yellow"/>
              </w:rPr>
              <w:t xml:space="preserve"> и</w:t>
            </w:r>
            <w:r w:rsidR="0013302E" w:rsidRPr="0013302E">
              <w:rPr>
                <w:rFonts w:ascii="Garamond" w:hAnsi="Garamond"/>
                <w:highlight w:val="yellow"/>
              </w:rPr>
              <w:t xml:space="preserve"> </w:t>
            </w:r>
            <w:r w:rsidR="00891211" w:rsidRPr="0013302E">
              <w:rPr>
                <w:rFonts w:ascii="Garamond" w:hAnsi="Garamond"/>
                <w:highlight w:val="yellow"/>
              </w:rPr>
              <w:t>(или) к указанному субъекту оптового рынка перешли права и обязанности по договорам на модернизацию</w:t>
            </w:r>
            <w:r w:rsidR="00405CB5" w:rsidRPr="0013302E">
              <w:rPr>
                <w:rFonts w:ascii="Garamond" w:hAnsi="Garamond"/>
                <w:highlight w:val="yellow"/>
              </w:rPr>
              <w:t>;</w:t>
            </w:r>
          </w:p>
          <w:p w:rsidR="00405CB5" w:rsidRPr="007E7FAB" w:rsidRDefault="00405CB5" w:rsidP="00405CB5">
            <w:pPr>
              <w:numPr>
                <w:ilvl w:val="0"/>
                <w:numId w:val="21"/>
              </w:num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7E7FAB">
              <w:rPr>
                <w:rFonts w:ascii="Garamond" w:hAnsi="Garamond"/>
                <w:highlight w:val="yellow"/>
              </w:rPr>
              <w:t>субъект оптового рынка, указанный в абзаце четвертом настоящего пункта, получил право участия в торговле электрической энергией и мощностью по всем группам точек поставки, относящимся к электрическим станциям, в состав которых включено генерирующее оборудование, в отношении которого планируется реализация мероприятий по модернизации и которое указано в приложении 4 к настоящему Договору.</w:t>
            </w:r>
          </w:p>
          <w:p w:rsidR="00405CB5" w:rsidRPr="007E7FAB" w:rsidRDefault="007537C5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  <w:highlight w:val="yellow"/>
              </w:rPr>
              <w:t>Положение</w:t>
            </w:r>
            <w:r w:rsidR="00405CB5" w:rsidRPr="007E7FAB">
              <w:rPr>
                <w:rFonts w:ascii="Garamond" w:hAnsi="Garamond"/>
                <w:highlight w:val="yellow"/>
              </w:rPr>
              <w:t>, указанное в абзаце пятом настоящего пункта, не применяется после выполнения Продавцом всех мероприятий по модернизации, указанных в приложении 3 к настоящему Договору.</w:t>
            </w:r>
          </w:p>
          <w:p w:rsidR="003C3629" w:rsidRPr="007E7FAB" w:rsidRDefault="00552308" w:rsidP="00552308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</w:rPr>
              <w:t>Продавец освобождается от уплаты Покупателю предусмотренной настоящим пунктом Договора денежной суммы в случае отказа Продавца от исполнения обязательств по поставке мощности по настоящему Договору по причине уменьшения Продавцом в порядке, предусмотренном пунктом 2.2 настоящего Договора, объема поставки мощности, составляющего обязательства Продавца по поставке мощности на оптовый рынок по договорам на модернизацию, до нуля.</w:t>
            </w:r>
          </w:p>
        </w:tc>
      </w:tr>
      <w:tr w:rsidR="00552308" w:rsidRPr="007E7FAB" w:rsidTr="0013302E">
        <w:trPr>
          <w:trHeight w:val="400"/>
        </w:trPr>
        <w:tc>
          <w:tcPr>
            <w:tcW w:w="935" w:type="dxa"/>
          </w:tcPr>
          <w:p w:rsidR="00552308" w:rsidRPr="007E7FAB" w:rsidRDefault="000417E6" w:rsidP="001C0DC9">
            <w:pPr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lastRenderedPageBreak/>
              <w:t>13</w:t>
            </w:r>
          </w:p>
        </w:tc>
        <w:tc>
          <w:tcPr>
            <w:tcW w:w="6040" w:type="dxa"/>
          </w:tcPr>
          <w:p w:rsidR="00552308" w:rsidRPr="007E7FAB" w:rsidRDefault="00552308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Дополнить новым разделом 13. Раздел</w:t>
            </w:r>
            <w:r w:rsidR="0013302E">
              <w:rPr>
                <w:rFonts w:ascii="Garamond" w:hAnsi="Garamond"/>
                <w:b/>
              </w:rPr>
              <w:t>ы</w:t>
            </w:r>
            <w:r w:rsidRPr="007E7FAB">
              <w:rPr>
                <w:rFonts w:ascii="Garamond" w:hAnsi="Garamond"/>
                <w:b/>
              </w:rPr>
              <w:t xml:space="preserve"> 13, 14, 15, 16 считать соответственно разделами 14, 15, 16, 17.</w:t>
            </w:r>
          </w:p>
        </w:tc>
        <w:tc>
          <w:tcPr>
            <w:tcW w:w="7938" w:type="dxa"/>
          </w:tcPr>
          <w:p w:rsidR="00552308" w:rsidRPr="007E7FAB" w:rsidRDefault="00552308" w:rsidP="001C0DC9">
            <w:pPr>
              <w:spacing w:after="120" w:line="288" w:lineRule="auto"/>
              <w:jc w:val="both"/>
              <w:rPr>
                <w:rFonts w:ascii="Garamond" w:hAnsi="Garamond"/>
                <w:b/>
                <w:highlight w:val="yellow"/>
              </w:rPr>
            </w:pPr>
            <w:r w:rsidRPr="007E7FAB">
              <w:rPr>
                <w:rFonts w:ascii="Garamond" w:hAnsi="Garamond"/>
                <w:b/>
              </w:rPr>
              <w:t>ПЕРЕДАЧА ДОГОВОРА. ПЕРЕХОД ПРАВ И ОБЯЗАННОСТЕЙ ПРИ РЕОРГАНИЗАЦИИ ПРОДАВЦА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0417E6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13.1</w:t>
            </w:r>
          </w:p>
        </w:tc>
        <w:tc>
          <w:tcPr>
            <w:tcW w:w="6040" w:type="dxa"/>
          </w:tcPr>
          <w:p w:rsidR="003C3629" w:rsidRPr="007E7FAB" w:rsidRDefault="003C3629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  <w:b/>
              </w:rPr>
              <w:t>Дополнить новым пунктом 13.1. Пункт 13.1 считать пунктом 14.1.</w:t>
            </w:r>
          </w:p>
        </w:tc>
        <w:tc>
          <w:tcPr>
            <w:tcW w:w="7938" w:type="dxa"/>
          </w:tcPr>
          <w:p w:rsidR="003C3629" w:rsidRPr="007E7FAB" w:rsidRDefault="003C3629" w:rsidP="007537C5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highlight w:val="yellow"/>
              </w:rPr>
            </w:pPr>
            <w:r w:rsidRPr="007E7FAB">
              <w:rPr>
                <w:rFonts w:ascii="Garamond" w:hAnsi="Garamond"/>
                <w:highlight w:val="yellow"/>
              </w:rPr>
              <w:t>Стороны выражают свое согласие на замену Продавца в настоящем Договоре в порядке, по основаниям и с соблю</w:t>
            </w:r>
            <w:r w:rsidR="00891211" w:rsidRPr="007E7FAB">
              <w:rPr>
                <w:rFonts w:ascii="Garamond" w:hAnsi="Garamond"/>
                <w:highlight w:val="yellow"/>
              </w:rPr>
              <w:t xml:space="preserve">дением условий, установленных </w:t>
            </w:r>
            <w:r w:rsidRPr="007E7FAB">
              <w:rPr>
                <w:rFonts w:ascii="Garamond" w:hAnsi="Garamond"/>
                <w:highlight w:val="yellow"/>
              </w:rPr>
              <w:t xml:space="preserve">Правилами оптового рынка, Договорами о присоединении и настоящим Договором. Получение предварительного согласия или последующего одобрения на такую замену от </w:t>
            </w:r>
            <w:r w:rsidR="007537C5" w:rsidRPr="007E7FAB">
              <w:rPr>
                <w:rFonts w:ascii="Garamond" w:hAnsi="Garamond"/>
                <w:highlight w:val="yellow"/>
              </w:rPr>
              <w:t>Покупателя</w:t>
            </w:r>
            <w:r w:rsidRPr="007E7FAB">
              <w:rPr>
                <w:rFonts w:ascii="Garamond" w:hAnsi="Garamond"/>
                <w:highlight w:val="yellow"/>
              </w:rPr>
              <w:t xml:space="preserve"> не требуется.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0417E6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13.2</w:t>
            </w:r>
          </w:p>
        </w:tc>
        <w:tc>
          <w:tcPr>
            <w:tcW w:w="6040" w:type="dxa"/>
          </w:tcPr>
          <w:p w:rsidR="003C3629" w:rsidRPr="007E7FAB" w:rsidRDefault="003C3629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Дополнить новым пунктом 13.2. Пункт 13.2 считать пунктом 14.2.</w:t>
            </w:r>
          </w:p>
        </w:tc>
        <w:tc>
          <w:tcPr>
            <w:tcW w:w="7938" w:type="dxa"/>
          </w:tcPr>
          <w:p w:rsidR="007537C5" w:rsidRPr="007E7FAB" w:rsidRDefault="003C3629" w:rsidP="00BF103C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  <w:highlight w:val="yellow"/>
              </w:rPr>
              <w:t>Права и обязанности по настоящему Договору могут быть переданы Продавцом другому субъекту оптового рынка посредством заключения соглашения о передаче прав и обязанностей продавца по договорам на модернизацию. Порядок заключения такого соглашения о передаче прав и обязанностей продавца по договорам на модернизацию, требования к условиям указанного соглашения определяются Договорами о присоединении.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0417E6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13.3</w:t>
            </w:r>
          </w:p>
        </w:tc>
        <w:tc>
          <w:tcPr>
            <w:tcW w:w="6040" w:type="dxa"/>
          </w:tcPr>
          <w:p w:rsidR="003C3629" w:rsidRPr="007E7FAB" w:rsidRDefault="003C3629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Дополнить новым пунктом 13.3. Пункт 13.3 считать пунктом 14.3.</w:t>
            </w:r>
          </w:p>
        </w:tc>
        <w:tc>
          <w:tcPr>
            <w:tcW w:w="7938" w:type="dxa"/>
          </w:tcPr>
          <w:p w:rsidR="003C3629" w:rsidRPr="007E7FAB" w:rsidRDefault="00BD3AEE" w:rsidP="001C0DC9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7E7FAB">
              <w:rPr>
                <w:rFonts w:ascii="Garamond" w:hAnsi="Garamond"/>
                <w:highlight w:val="yellow"/>
              </w:rPr>
              <w:t>П</w:t>
            </w:r>
            <w:r w:rsidR="003C3629" w:rsidRPr="007E7FAB">
              <w:rPr>
                <w:rFonts w:ascii="Garamond" w:hAnsi="Garamond"/>
                <w:highlight w:val="yellow"/>
              </w:rPr>
              <w:t>е</w:t>
            </w:r>
            <w:r w:rsidRPr="007E7FAB">
              <w:rPr>
                <w:rFonts w:ascii="Garamond" w:hAnsi="Garamond"/>
                <w:highlight w:val="yellow"/>
              </w:rPr>
              <w:t>редача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 прав и обязанностей продавца по догов</w:t>
            </w:r>
            <w:r w:rsidR="00130A69" w:rsidRPr="007E7FAB">
              <w:rPr>
                <w:rFonts w:ascii="Garamond" w:hAnsi="Garamond"/>
                <w:highlight w:val="yellow"/>
              </w:rPr>
              <w:t>орам на модернизацию осуществляется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 только при условии принятия в отношении лица, имеющего намерение приобрести права и обязанности продавца по договорам на модернизацию, в порядке, предусмотренном Договорами о присоединении, решения о предоставлении права участия в торговле электрической энергией и (или) мощностью на оптовом рынке по группе точек поставки, сформированной в отношении</w:t>
            </w:r>
            <w:r w:rsidR="003C3629" w:rsidRPr="007E7FAB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генерирующего объекта, указанного в приложении 1 к настоящему Договору. 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0417E6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13.4</w:t>
            </w:r>
          </w:p>
        </w:tc>
        <w:tc>
          <w:tcPr>
            <w:tcW w:w="6040" w:type="dxa"/>
          </w:tcPr>
          <w:p w:rsidR="003C3629" w:rsidRPr="007E7FAB" w:rsidRDefault="000417E6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Дополнить новым пунктом</w:t>
            </w:r>
          </w:p>
        </w:tc>
        <w:tc>
          <w:tcPr>
            <w:tcW w:w="7938" w:type="dxa"/>
          </w:tcPr>
          <w:p w:rsidR="003C3629" w:rsidRPr="007E7FAB" w:rsidRDefault="00130A69" w:rsidP="004B415F">
            <w:pPr>
              <w:spacing w:after="120" w:line="288" w:lineRule="auto"/>
              <w:jc w:val="both"/>
              <w:rPr>
                <w:rFonts w:ascii="Garamond" w:eastAsiaTheme="minorHAnsi" w:hAnsi="Garamond" w:cs="Garamond"/>
              </w:rPr>
            </w:pPr>
            <w:r w:rsidRPr="007E7FAB">
              <w:rPr>
                <w:rFonts w:ascii="Garamond" w:hAnsi="Garamond"/>
                <w:highlight w:val="yellow"/>
              </w:rPr>
              <w:t>Передача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 прав и обязанностей продавца по договорам на модернизацию до выполнения Продавцом всех мероприятий по модернизации, указанных в приложении 3 к настоящему Договору, </w:t>
            </w:r>
            <w:r w:rsidRPr="007E7FAB">
              <w:rPr>
                <w:rFonts w:ascii="Garamond" w:hAnsi="Garamond"/>
                <w:highlight w:val="yellow"/>
              </w:rPr>
              <w:t xml:space="preserve">осуществляется </w:t>
            </w:r>
            <w:r w:rsidR="003C3629" w:rsidRPr="007E7FAB">
              <w:rPr>
                <w:rFonts w:ascii="Garamond" w:hAnsi="Garamond"/>
                <w:highlight w:val="yellow"/>
              </w:rPr>
              <w:t>только при условии принятия в отношении лица, имеющего намерение приобрести права и обязанности продавца по договорам на модернизацию, в порядке, предусмотренном Договорами о присоединении, решения о предоставлении права участия в торговле электрической энергией и мощностью на оптовом рынке по</w:t>
            </w:r>
            <w:r w:rsidRPr="007E7FAB">
              <w:rPr>
                <w:rFonts w:ascii="Garamond" w:hAnsi="Garamond"/>
                <w:highlight w:val="yellow"/>
              </w:rPr>
              <w:t xml:space="preserve"> всем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 группам точек поставки, </w:t>
            </w:r>
            <w:r w:rsidRPr="007E7FAB">
              <w:rPr>
                <w:rFonts w:ascii="Garamond" w:hAnsi="Garamond"/>
                <w:highlight w:val="yellow"/>
              </w:rPr>
              <w:t>относящи</w:t>
            </w:r>
            <w:r w:rsidR="004B415F">
              <w:rPr>
                <w:rFonts w:ascii="Garamond" w:hAnsi="Garamond"/>
                <w:highlight w:val="yellow"/>
              </w:rPr>
              <w:t>м</w:t>
            </w:r>
            <w:r w:rsidRPr="007E7FAB">
              <w:rPr>
                <w:rFonts w:ascii="Garamond" w:hAnsi="Garamond"/>
                <w:highlight w:val="yellow"/>
              </w:rPr>
              <w:t xml:space="preserve">ся к электрическим станциям, </w:t>
            </w:r>
            <w:r w:rsidR="003C3629" w:rsidRPr="007E7FAB">
              <w:rPr>
                <w:rFonts w:ascii="Garamond" w:hAnsi="Garamond"/>
                <w:highlight w:val="yellow"/>
              </w:rPr>
              <w:t>в состав которых включено генерирующее оборудование, в отношении которого планируется реализация мероприятий по модернизации</w:t>
            </w:r>
            <w:r w:rsidR="0024093D" w:rsidRPr="007E7FAB">
              <w:rPr>
                <w:rFonts w:ascii="Garamond" w:hAnsi="Garamond"/>
                <w:highlight w:val="yellow"/>
              </w:rPr>
              <w:t xml:space="preserve"> и которое указано в</w:t>
            </w:r>
            <w:r w:rsidR="003C3629" w:rsidRPr="007E7FAB">
              <w:rPr>
                <w:rFonts w:ascii="Garamond" w:hAnsi="Garamond"/>
                <w:highlight w:val="yellow"/>
              </w:rPr>
              <w:t xml:space="preserve"> приложении 4 к настоящему Договору.</w:t>
            </w:r>
          </w:p>
        </w:tc>
      </w:tr>
      <w:tr w:rsidR="009031D0" w:rsidRPr="007E7FAB" w:rsidTr="0013302E">
        <w:trPr>
          <w:trHeight w:val="400"/>
        </w:trPr>
        <w:tc>
          <w:tcPr>
            <w:tcW w:w="935" w:type="dxa"/>
          </w:tcPr>
          <w:p w:rsidR="009031D0" w:rsidRPr="007E7FAB" w:rsidRDefault="009031D0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lastRenderedPageBreak/>
              <w:t>13.5</w:t>
            </w:r>
          </w:p>
        </w:tc>
        <w:tc>
          <w:tcPr>
            <w:tcW w:w="6040" w:type="dxa"/>
          </w:tcPr>
          <w:p w:rsidR="009031D0" w:rsidRPr="007E7FAB" w:rsidRDefault="009031D0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Дополнить новым пунктом</w:t>
            </w:r>
          </w:p>
        </w:tc>
        <w:tc>
          <w:tcPr>
            <w:tcW w:w="7938" w:type="dxa"/>
          </w:tcPr>
          <w:p w:rsidR="009031D0" w:rsidRPr="007E7FAB" w:rsidRDefault="009031D0" w:rsidP="009031D0">
            <w:pPr>
              <w:spacing w:after="120" w:line="288" w:lineRule="auto"/>
              <w:jc w:val="both"/>
              <w:rPr>
                <w:rFonts w:ascii="Garamond" w:hAnsi="Garamond"/>
                <w:highlight w:val="yellow"/>
              </w:rPr>
            </w:pPr>
            <w:r w:rsidRPr="004B415F">
              <w:rPr>
                <w:rFonts w:ascii="Garamond" w:hAnsi="Garamond"/>
                <w:highlight w:val="yellow"/>
              </w:rPr>
              <w:t>Коммерческий оператор направляет Покупателю уведомление о передаче прав и обязанностей продавца по настоящему Договору в порядке, предусмотренном Договорами о присоединении.</w:t>
            </w:r>
          </w:p>
        </w:tc>
      </w:tr>
      <w:tr w:rsidR="003C3629" w:rsidRPr="007E7FAB" w:rsidTr="0013302E">
        <w:trPr>
          <w:trHeight w:val="400"/>
        </w:trPr>
        <w:tc>
          <w:tcPr>
            <w:tcW w:w="935" w:type="dxa"/>
          </w:tcPr>
          <w:p w:rsidR="003C3629" w:rsidRPr="007E7FAB" w:rsidRDefault="000417E6" w:rsidP="001C0DC9">
            <w:pPr>
              <w:spacing w:before="120" w:after="120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14.1</w:t>
            </w:r>
          </w:p>
        </w:tc>
        <w:tc>
          <w:tcPr>
            <w:tcW w:w="6040" w:type="dxa"/>
          </w:tcPr>
          <w:p w:rsidR="003C3629" w:rsidRPr="007E7FAB" w:rsidRDefault="003C3629" w:rsidP="001C0DC9">
            <w:pPr>
              <w:spacing w:after="120" w:line="288" w:lineRule="auto"/>
              <w:ind w:firstLine="92"/>
              <w:jc w:val="both"/>
              <w:rPr>
                <w:rFonts w:ascii="Garamond" w:hAnsi="Garamond"/>
                <w:b/>
              </w:rPr>
            </w:pPr>
            <w:r w:rsidRPr="007E7FAB">
              <w:rPr>
                <w:rFonts w:ascii="Garamond" w:hAnsi="Garamond"/>
                <w:b/>
              </w:rPr>
              <w:t>Пункт 14.1 считать пунктом 15.1</w:t>
            </w:r>
          </w:p>
        </w:tc>
        <w:tc>
          <w:tcPr>
            <w:tcW w:w="7938" w:type="dxa"/>
          </w:tcPr>
          <w:p w:rsidR="003C3629" w:rsidRPr="007E7FAB" w:rsidRDefault="003C3629" w:rsidP="001C0DC9">
            <w:pPr>
              <w:spacing w:after="120" w:line="288" w:lineRule="auto"/>
              <w:ind w:firstLine="56"/>
              <w:jc w:val="both"/>
              <w:rPr>
                <w:rFonts w:ascii="Garamond" w:hAnsi="Garamond"/>
              </w:rPr>
            </w:pPr>
          </w:p>
        </w:tc>
      </w:tr>
    </w:tbl>
    <w:p w:rsidR="003C3629" w:rsidRPr="00091A76" w:rsidRDefault="003C3629" w:rsidP="00091A7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921C4" w:rsidRPr="005F1CC2" w:rsidRDefault="00B921C4" w:rsidP="00091A76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5F1CC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5F1CC2">
        <w:rPr>
          <w:rFonts w:ascii="Garamond" w:hAnsi="Garamond"/>
          <w:b/>
          <w:sz w:val="26"/>
          <w:szCs w:val="26"/>
        </w:rPr>
        <w:t>ДОГОВОР</w:t>
      </w:r>
      <w:r>
        <w:rPr>
          <w:rFonts w:ascii="Garamond" w:hAnsi="Garamond"/>
          <w:b/>
          <w:sz w:val="26"/>
          <w:szCs w:val="26"/>
        </w:rPr>
        <w:t>А</w:t>
      </w:r>
      <w:r w:rsidRPr="005F1CC2">
        <w:rPr>
          <w:rFonts w:ascii="Garamond" w:hAnsi="Garamond"/>
          <w:b/>
          <w:sz w:val="26"/>
          <w:szCs w:val="26"/>
        </w:rPr>
        <w:t xml:space="preserve"> О ПРИСОЕДИНЕНИИ К</w:t>
      </w:r>
      <w:r>
        <w:rPr>
          <w:rFonts w:ascii="Garamond" w:hAnsi="Garamond"/>
          <w:b/>
          <w:sz w:val="26"/>
          <w:szCs w:val="26"/>
        </w:rPr>
        <w:t> </w:t>
      </w:r>
      <w:r w:rsidRPr="005F1CC2">
        <w:rPr>
          <w:rFonts w:ascii="Garamond" w:hAnsi="Garamond"/>
          <w:b/>
          <w:sz w:val="26"/>
          <w:szCs w:val="26"/>
        </w:rPr>
        <w:t>ТОРГОВОЙ СИСТЕМЕ ОПТОВОГО РЫНКА</w:t>
      </w:r>
    </w:p>
    <w:p w:rsidR="00B921C4" w:rsidRDefault="00B921C4" w:rsidP="00091A76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tbl>
      <w:tblPr>
        <w:tblW w:w="50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7061"/>
        <w:gridCol w:w="6861"/>
      </w:tblGrid>
      <w:tr w:rsidR="00B921C4" w:rsidTr="00B921C4">
        <w:trPr>
          <w:trHeight w:val="435"/>
        </w:trPr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63" w:type="pct"/>
            <w:vAlign w:val="center"/>
          </w:tcPr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296" w:type="pct"/>
            <w:vAlign w:val="center"/>
          </w:tcPr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921C4" w:rsidRDefault="00B921C4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B921C4" w:rsidTr="00B921C4">
        <w:trPr>
          <w:trHeight w:val="345"/>
        </w:trPr>
        <w:tc>
          <w:tcPr>
            <w:tcW w:w="341" w:type="pct"/>
            <w:vAlign w:val="center"/>
          </w:tcPr>
          <w:p w:rsidR="00B921C4" w:rsidRDefault="004B415F" w:rsidP="00B921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18`.19`.3</w:t>
            </w:r>
          </w:p>
        </w:tc>
        <w:tc>
          <w:tcPr>
            <w:tcW w:w="2363" w:type="pct"/>
          </w:tcPr>
          <w:p w:rsidR="00B921C4" w:rsidRPr="00B921C4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921C4">
              <w:rPr>
                <w:rFonts w:ascii="Garamond" w:hAnsi="Garamond"/>
              </w:rPr>
              <w:t>Договоры на модернизацию,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Участник оптового рынка и генерирующий объект включены в 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электростанций.</w:t>
            </w:r>
          </w:p>
          <w:p w:rsidR="00B921C4" w:rsidRPr="00B921C4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921C4">
              <w:rPr>
                <w:rFonts w:ascii="Garamond" w:hAnsi="Garamond"/>
              </w:rPr>
              <w:t>Договоры на модернизацию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 ценовой зоне.</w:t>
            </w:r>
          </w:p>
          <w:p w:rsidR="00B921C4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67669">
              <w:rPr>
                <w:rFonts w:ascii="Garamond" w:hAnsi="Garamond"/>
                <w:highlight w:val="yellow"/>
              </w:rPr>
              <w:t xml:space="preserve">В случае если в результате реорганизации Участника оптового рынка – поставщика электрической энергии и мощности либо осуществления сделки (в том числе отчуждения генерирующего объекта либо перехода прав на генерирующий объект по иным основаниям) лицо, не включенное в 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электростанций, получило право распоряжения мощностью генерирующего объекта, включенного в указанный перечень, и указанное лицо получило право участия в торговле в отношении этого генерирующего объекта, указанные в настоящем пункте договоры заключаются таким лицом, при этом он является по ним продавцом мощности и у него возникает обязанность по поставке мощности, производимой на данном генерирующем объекте, с </w:t>
            </w:r>
            <w:r w:rsidRPr="00867669">
              <w:rPr>
                <w:rFonts w:ascii="Garamond" w:hAnsi="Garamond"/>
                <w:highlight w:val="yellow"/>
              </w:rPr>
              <w:lastRenderedPageBreak/>
              <w:t>даты получения права участия в торговле в отношении этого генерирующего объекта.</w:t>
            </w:r>
          </w:p>
        </w:tc>
        <w:tc>
          <w:tcPr>
            <w:tcW w:w="2296" w:type="pct"/>
            <w:shd w:val="clear" w:color="auto" w:fill="auto"/>
          </w:tcPr>
          <w:p w:rsidR="00B921C4" w:rsidRPr="00B921C4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921C4">
              <w:rPr>
                <w:rFonts w:ascii="Garamond" w:hAnsi="Garamond"/>
              </w:rPr>
              <w:lastRenderedPageBreak/>
              <w:t>Договоры на модернизацию,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Участник оптового рынка и генерирующий объект включены в 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электростанций.</w:t>
            </w:r>
          </w:p>
          <w:p w:rsidR="00B921C4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921C4">
              <w:rPr>
                <w:rFonts w:ascii="Garamond" w:hAnsi="Garamond"/>
              </w:rPr>
              <w:t>Договоры на модернизацию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 ценовой зоне.</w:t>
            </w:r>
          </w:p>
          <w:p w:rsidR="00B921C4" w:rsidRPr="00867669" w:rsidRDefault="00B921C4" w:rsidP="00B921C4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867669">
              <w:rPr>
                <w:rFonts w:ascii="Garamond" w:hAnsi="Garamond"/>
                <w:highlight w:val="yellow"/>
              </w:rPr>
              <w:t>Права и обязанности продавца мощности по договорам на модернизацию могут быть переданы в порядке, установленном настоящим Договором</w:t>
            </w:r>
            <w:r w:rsidR="00AC0513">
              <w:rPr>
                <w:rFonts w:ascii="Garamond" w:hAnsi="Garamond"/>
                <w:highlight w:val="yellow"/>
              </w:rPr>
              <w:t>,</w:t>
            </w:r>
            <w:r w:rsidRPr="00867669">
              <w:rPr>
                <w:rFonts w:ascii="Garamond" w:hAnsi="Garamond"/>
                <w:highlight w:val="yellow"/>
              </w:rPr>
              <w:t xml:space="preserve"> иным организациям при условии осуществления новым продавцом купли-продажи электрической энергии и мощности на оптовом рынке с использованием группы (групп) точек поставки, относящихся к электрическим станциям, в отношении которых планируется реализация проекта модернизации, а также при условии наличия у </w:t>
            </w:r>
            <w:r w:rsidR="00D546F1" w:rsidRPr="00867669">
              <w:rPr>
                <w:rFonts w:ascii="Garamond" w:hAnsi="Garamond"/>
                <w:highlight w:val="yellow"/>
              </w:rPr>
              <w:t>такой организации</w:t>
            </w:r>
            <w:r w:rsidRPr="00867669">
              <w:rPr>
                <w:rFonts w:ascii="Garamond" w:hAnsi="Garamond"/>
                <w:highlight w:val="yellow"/>
              </w:rPr>
              <w:t xml:space="preserve"> статуса субъекта оптового рынка.</w:t>
            </w:r>
          </w:p>
          <w:p w:rsidR="00156BD1" w:rsidRPr="00867669" w:rsidRDefault="00156BD1" w:rsidP="00B921C4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867669">
              <w:rPr>
                <w:rFonts w:ascii="Garamond" w:hAnsi="Garamond"/>
                <w:highlight w:val="yellow"/>
              </w:rPr>
              <w:t xml:space="preserve">Договоры на модернизацию заключаются с </w:t>
            </w:r>
            <w:r w:rsidR="006F22EC" w:rsidRPr="007D3ED3">
              <w:rPr>
                <w:rFonts w:ascii="Garamond" w:hAnsi="Garamond"/>
                <w:highlight w:val="yellow"/>
              </w:rPr>
              <w:t>субъектом</w:t>
            </w:r>
            <w:r w:rsidR="00A75214" w:rsidRPr="007D3ED3">
              <w:rPr>
                <w:rFonts w:ascii="Garamond" w:hAnsi="Garamond"/>
                <w:highlight w:val="yellow"/>
              </w:rPr>
              <w:t xml:space="preserve"> о</w:t>
            </w:r>
            <w:r w:rsidR="00A75214" w:rsidRPr="00867669">
              <w:rPr>
                <w:rFonts w:ascii="Garamond" w:hAnsi="Garamond"/>
                <w:highlight w:val="yellow"/>
              </w:rPr>
              <w:t>птового рынка – поставщиком</w:t>
            </w:r>
            <w:r w:rsidRPr="00867669">
              <w:rPr>
                <w:rFonts w:ascii="Garamond" w:hAnsi="Garamond"/>
                <w:highlight w:val="yellow"/>
              </w:rPr>
              <w:t xml:space="preserve"> электрической энергии и мощности,</w:t>
            </w:r>
            <w:r w:rsidRPr="00867669">
              <w:rPr>
                <w:highlight w:val="yellow"/>
              </w:rPr>
              <w:t xml:space="preserve"> </w:t>
            </w:r>
            <w:r w:rsidRPr="00867669">
              <w:rPr>
                <w:rFonts w:ascii="Garamond" w:hAnsi="Garamond"/>
                <w:highlight w:val="yellow"/>
              </w:rPr>
              <w:t xml:space="preserve">не включенным в перечень, утвержденный Правительством Российской Федерации на основании результатов отбора проектов реализации мероприятий по </w:t>
            </w:r>
            <w:r w:rsidRPr="00867669">
              <w:rPr>
                <w:rFonts w:ascii="Garamond" w:hAnsi="Garamond"/>
                <w:highlight w:val="yellow"/>
              </w:rPr>
              <w:lastRenderedPageBreak/>
              <w:t>модернизации генерирующих объектов тепловых электростанций,</w:t>
            </w:r>
            <w:r w:rsidR="00A75214" w:rsidRPr="00867669">
              <w:rPr>
                <w:rFonts w:ascii="Garamond" w:hAnsi="Garamond"/>
                <w:highlight w:val="yellow"/>
              </w:rPr>
              <w:t xml:space="preserve"> в следующих случаях:</w:t>
            </w:r>
          </w:p>
          <w:p w:rsidR="00A75214" w:rsidRPr="007D3ED3" w:rsidRDefault="00A75214" w:rsidP="00B921C4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7D3ED3">
              <w:rPr>
                <w:rFonts w:ascii="Garamond" w:hAnsi="Garamond"/>
                <w:highlight w:val="yellow"/>
              </w:rPr>
              <w:t>п</w:t>
            </w:r>
            <w:r w:rsidR="00C858BF" w:rsidRPr="007D3ED3">
              <w:rPr>
                <w:rFonts w:ascii="Garamond" w:hAnsi="Garamond"/>
                <w:highlight w:val="yellow"/>
              </w:rPr>
              <w:t>ередачи</w:t>
            </w:r>
            <w:r w:rsidRPr="007D3ED3">
              <w:rPr>
                <w:rFonts w:ascii="Garamond" w:hAnsi="Garamond"/>
                <w:highlight w:val="yellow"/>
              </w:rPr>
              <w:t xml:space="preserve"> </w:t>
            </w:r>
            <w:r w:rsidR="006F22EC" w:rsidRPr="007D3ED3">
              <w:rPr>
                <w:rFonts w:ascii="Garamond" w:hAnsi="Garamond"/>
                <w:highlight w:val="yellow"/>
              </w:rPr>
              <w:t>субъекту</w:t>
            </w:r>
            <w:r w:rsidRPr="007D3ED3">
              <w:rPr>
                <w:rFonts w:ascii="Garamond" w:hAnsi="Garamond"/>
                <w:highlight w:val="yellow"/>
              </w:rPr>
              <w:t xml:space="preserve"> оптового рынка – поставщику электрической энергии и мощности прав и обязанностей продавца по договорам на модернизацию на основании соглашения, пре</w:t>
            </w:r>
            <w:r w:rsidR="00C858BF" w:rsidRPr="007D3ED3">
              <w:rPr>
                <w:rFonts w:ascii="Garamond" w:hAnsi="Garamond"/>
                <w:highlight w:val="yellow"/>
              </w:rPr>
              <w:t xml:space="preserve">дусмотренного </w:t>
            </w:r>
            <w:r w:rsidRPr="007D3ED3">
              <w:rPr>
                <w:rFonts w:ascii="Garamond" w:hAnsi="Garamond"/>
                <w:highlight w:val="yellow"/>
              </w:rPr>
              <w:t>договора</w:t>
            </w:r>
            <w:r w:rsidR="00C858BF" w:rsidRPr="007D3ED3">
              <w:rPr>
                <w:rFonts w:ascii="Garamond" w:hAnsi="Garamond"/>
                <w:highlight w:val="yellow"/>
              </w:rPr>
              <w:t>ми</w:t>
            </w:r>
            <w:r w:rsidRPr="007D3ED3">
              <w:rPr>
                <w:rFonts w:ascii="Garamond" w:hAnsi="Garamond"/>
                <w:highlight w:val="yellow"/>
              </w:rPr>
              <w:t xml:space="preserve"> на модернизацию</w:t>
            </w:r>
            <w:r w:rsidR="00C858BF" w:rsidRPr="007D3ED3">
              <w:rPr>
                <w:rFonts w:ascii="Garamond" w:hAnsi="Garamond"/>
                <w:highlight w:val="yellow"/>
              </w:rPr>
              <w:t>;</w:t>
            </w:r>
          </w:p>
          <w:p w:rsidR="00D546F1" w:rsidRPr="00867669" w:rsidRDefault="00C858BF" w:rsidP="00B921C4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7D3ED3">
              <w:rPr>
                <w:rFonts w:ascii="Garamond" w:hAnsi="Garamond"/>
                <w:highlight w:val="yellow"/>
              </w:rPr>
              <w:t xml:space="preserve">перехода в результате реорганизации </w:t>
            </w:r>
            <w:r w:rsidR="006F22EC" w:rsidRPr="007D3ED3">
              <w:rPr>
                <w:rFonts w:ascii="Garamond" w:hAnsi="Garamond"/>
                <w:highlight w:val="yellow"/>
              </w:rPr>
              <w:t>субъекта</w:t>
            </w:r>
            <w:r w:rsidRPr="007D3ED3">
              <w:rPr>
                <w:rFonts w:ascii="Garamond" w:hAnsi="Garamond"/>
                <w:highlight w:val="yellow"/>
              </w:rPr>
              <w:t xml:space="preserve"> оптового рынка – поставщика электрической энергии и мощности, </w:t>
            </w:r>
            <w:r w:rsidR="00D546F1" w:rsidRPr="007D3ED3">
              <w:rPr>
                <w:rFonts w:ascii="Garamond" w:hAnsi="Garamond"/>
                <w:highlight w:val="yellow"/>
              </w:rPr>
              <w:t>заключившего договоры</w:t>
            </w:r>
            <w:r w:rsidRPr="007D3ED3">
              <w:rPr>
                <w:rFonts w:ascii="Garamond" w:hAnsi="Garamond"/>
                <w:highlight w:val="yellow"/>
              </w:rPr>
              <w:t xml:space="preserve"> на модернизацию, прав и обязанностей продавца по договорам на модернизацию к лицу</w:t>
            </w:r>
            <w:r w:rsidR="00D546F1" w:rsidRPr="007D3ED3">
              <w:rPr>
                <w:rFonts w:ascii="Garamond" w:hAnsi="Garamond"/>
                <w:highlight w:val="yellow"/>
              </w:rPr>
              <w:t xml:space="preserve">, </w:t>
            </w:r>
            <w:r w:rsidR="006F22EC" w:rsidRPr="007D3ED3">
              <w:rPr>
                <w:rFonts w:ascii="Garamond" w:hAnsi="Garamond"/>
                <w:highlight w:val="yellow"/>
              </w:rPr>
              <w:t xml:space="preserve">также </w:t>
            </w:r>
            <w:r w:rsidR="00D546F1" w:rsidRPr="007D3ED3">
              <w:rPr>
                <w:rFonts w:ascii="Garamond" w:hAnsi="Garamond"/>
                <w:highlight w:val="yellow"/>
              </w:rPr>
              <w:t xml:space="preserve">являющемуся </w:t>
            </w:r>
            <w:r w:rsidR="00D546F1" w:rsidRPr="00867669">
              <w:rPr>
                <w:rFonts w:ascii="Garamond" w:hAnsi="Garamond"/>
                <w:highlight w:val="yellow"/>
              </w:rPr>
              <w:t>субъектом оптового рынка, при условии, что данное лицо:</w:t>
            </w:r>
          </w:p>
          <w:p w:rsidR="00D546F1" w:rsidRPr="00867669" w:rsidRDefault="00B921C4" w:rsidP="00D546F1">
            <w:pPr>
              <w:pStyle w:val="af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>получило право распоряжения мощностью генерирующего объекта, включенного в</w:t>
            </w:r>
            <w:r w:rsidR="00D546F1" w:rsidRPr="00867669">
              <w:rPr>
                <w:sz w:val="22"/>
                <w:szCs w:val="22"/>
                <w:highlight w:val="yellow"/>
              </w:rPr>
              <w:t xml:space="preserve"> </w:t>
            </w:r>
            <w:r w:rsidR="00D546F1" w:rsidRPr="00867669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</w:t>
            </w:r>
            <w:r w:rsidR="00D546F1" w:rsidRPr="007D3ED3">
              <w:rPr>
                <w:rFonts w:ascii="Garamond" w:hAnsi="Garamond"/>
                <w:sz w:val="22"/>
                <w:szCs w:val="22"/>
                <w:highlight w:val="yellow"/>
              </w:rPr>
              <w:t xml:space="preserve">объектов тепловых электростанций, и </w:t>
            </w:r>
            <w:r w:rsidRPr="007D3ED3">
              <w:rPr>
                <w:rFonts w:ascii="Garamond" w:hAnsi="Garamond"/>
                <w:sz w:val="22"/>
                <w:szCs w:val="22"/>
                <w:highlight w:val="yellow"/>
              </w:rPr>
              <w:t xml:space="preserve">получило право участия в торговле </w:t>
            </w:r>
            <w:r w:rsidR="006F22EC" w:rsidRPr="007D3ED3">
              <w:rPr>
                <w:rFonts w:ascii="Garamond" w:hAnsi="Garamond"/>
                <w:sz w:val="22"/>
                <w:szCs w:val="22"/>
                <w:highlight w:val="yellow"/>
              </w:rPr>
              <w:t xml:space="preserve">по группе точек поставки, зарегистрированной </w:t>
            </w:r>
            <w:r w:rsidRPr="007D3ED3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 xml:space="preserve"> отношении этого генерирующего об</w:t>
            </w:r>
            <w:r w:rsidR="00AC0513">
              <w:rPr>
                <w:rFonts w:ascii="Garamond" w:hAnsi="Garamond"/>
                <w:sz w:val="22"/>
                <w:szCs w:val="22"/>
                <w:highlight w:val="yellow"/>
              </w:rPr>
              <w:t>ъекта;</w:t>
            </w: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156BD1" w:rsidRPr="00D546F1" w:rsidRDefault="00156BD1" w:rsidP="006F22EC">
            <w:pPr>
              <w:pStyle w:val="af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>получил</w:t>
            </w:r>
            <w:r w:rsidR="00D546F1" w:rsidRPr="00867669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право участия в торговле электрической энергией и </w:t>
            </w:r>
            <w:r w:rsidRPr="007D3ED3">
              <w:rPr>
                <w:rFonts w:ascii="Garamond" w:hAnsi="Garamond"/>
                <w:sz w:val="22"/>
                <w:szCs w:val="22"/>
                <w:highlight w:val="yellow"/>
              </w:rPr>
              <w:t>мощностью по всем группам точек поставки, относящимся к электрическ</w:t>
            </w:r>
            <w:r w:rsidR="006F22EC" w:rsidRPr="007D3ED3">
              <w:rPr>
                <w:rFonts w:ascii="Garamond" w:hAnsi="Garamond"/>
                <w:sz w:val="22"/>
                <w:szCs w:val="22"/>
                <w:highlight w:val="yellow"/>
              </w:rPr>
              <w:t>ой станции (электрическим станциям)</w:t>
            </w:r>
            <w:r w:rsidRPr="007D3ED3">
              <w:rPr>
                <w:rFonts w:ascii="Garamond" w:hAnsi="Garamond"/>
                <w:sz w:val="22"/>
                <w:szCs w:val="22"/>
                <w:highlight w:val="yellow"/>
              </w:rPr>
              <w:t>, в состав которых включено генерирующее оборудование</w:t>
            </w: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которого планируется реализация мероприятий по модернизации и которое указано в </w:t>
            </w:r>
            <w:r w:rsidR="00D546F1" w:rsidRPr="00867669">
              <w:rPr>
                <w:rFonts w:ascii="Garamond" w:hAnsi="Garamond"/>
                <w:sz w:val="22"/>
                <w:szCs w:val="22"/>
                <w:highlight w:val="yellow"/>
              </w:rPr>
              <w:t>договорах на модернизацию</w:t>
            </w:r>
            <w:r w:rsidRPr="00867669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4B415F" w:rsidRDefault="004B415F" w:rsidP="000417E6">
      <w:pPr>
        <w:tabs>
          <w:tab w:val="left" w:pos="709"/>
        </w:tabs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</w:p>
    <w:p w:rsidR="00CD1FBE" w:rsidRPr="00214918" w:rsidRDefault="00214918" w:rsidP="000417E6">
      <w:pPr>
        <w:tabs>
          <w:tab w:val="left" w:pos="709"/>
        </w:tabs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  <w:r w:rsidRPr="00214918">
        <w:rPr>
          <w:rFonts w:ascii="Garamond" w:eastAsia="Times New Roman" w:hAnsi="Garamond"/>
          <w:b/>
          <w:sz w:val="26"/>
          <w:szCs w:val="26"/>
        </w:rPr>
        <w:t>Предложения по изменениям и дополнениям в РЕГЛАМЕНТ ПРОВЕДЕНИЯ ОТБОРОВ ПРОЕКТОВ МОДЕРНИЗАЦИИ ГЕНЕРИРУЮЩЕГО ОБОРУДОВАНИЯ ТЕПЛОВЫХ ЭЛЕКТРОСТАНЦИЙ (Приложение № 19.3.1 к Договору о присоединении к торговой системе оптового рынка)</w:t>
      </w:r>
    </w:p>
    <w:p w:rsidR="00CD1FBE" w:rsidRPr="00E563C2" w:rsidRDefault="00CD1FBE" w:rsidP="00CD1FBE">
      <w:pPr>
        <w:spacing w:after="0" w:line="240" w:lineRule="auto"/>
        <w:rPr>
          <w:rFonts w:ascii="Garamond" w:hAnsi="Garamond" w:cs="Garamond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8363"/>
      </w:tblGrid>
      <w:tr w:rsidR="0010246B" w:rsidRPr="00E563C2" w:rsidTr="0087306C">
        <w:trPr>
          <w:trHeight w:val="435"/>
        </w:trPr>
        <w:tc>
          <w:tcPr>
            <w:tcW w:w="993" w:type="dxa"/>
            <w:vAlign w:val="center"/>
          </w:tcPr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563C2">
              <w:rPr>
                <w:rFonts w:ascii="Garamond" w:hAnsi="Garamond" w:cs="Garamond"/>
                <w:b/>
                <w:bCs/>
              </w:rPr>
              <w:t>№</w:t>
            </w:r>
          </w:p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563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5386" w:type="dxa"/>
            <w:vAlign w:val="center"/>
          </w:tcPr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563C2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E563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363" w:type="dxa"/>
            <w:vAlign w:val="center"/>
          </w:tcPr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E563C2">
              <w:rPr>
                <w:rFonts w:ascii="Garamond" w:hAnsi="Garamond"/>
                <w:b/>
              </w:rPr>
              <w:t>Предлагаемая редакция</w:t>
            </w:r>
          </w:p>
          <w:p w:rsidR="0010246B" w:rsidRPr="00E563C2" w:rsidRDefault="0010246B" w:rsidP="0010246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E563C2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73208" w:rsidRPr="000417E6" w:rsidTr="0087306C">
        <w:trPr>
          <w:trHeight w:val="435"/>
        </w:trPr>
        <w:tc>
          <w:tcPr>
            <w:tcW w:w="993" w:type="dxa"/>
            <w:vAlign w:val="center"/>
          </w:tcPr>
          <w:p w:rsidR="00A73208" w:rsidRPr="000417E6" w:rsidRDefault="00A73208" w:rsidP="00D158F0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:rsidR="002F6CB7" w:rsidRPr="000417E6" w:rsidRDefault="00623BB1" w:rsidP="00C94845">
            <w:pPr>
              <w:pStyle w:val="a1"/>
              <w:spacing w:before="120" w:after="120"/>
              <w:rPr>
                <w:b/>
                <w:szCs w:val="22"/>
                <w:lang w:val="ru-RU" w:eastAsia="ar-SA"/>
              </w:rPr>
            </w:pPr>
            <w:r>
              <w:rPr>
                <w:b/>
                <w:szCs w:val="22"/>
                <w:lang w:val="ru-RU" w:eastAsia="ar-SA"/>
              </w:rPr>
              <w:t>Добавить раздел</w:t>
            </w:r>
            <w:r w:rsidR="006C157B" w:rsidRPr="000417E6">
              <w:rPr>
                <w:b/>
                <w:szCs w:val="22"/>
                <w:lang w:val="ru-RU" w:eastAsia="ar-SA"/>
              </w:rPr>
              <w:t xml:space="preserve"> </w:t>
            </w:r>
          </w:p>
        </w:tc>
        <w:tc>
          <w:tcPr>
            <w:tcW w:w="8363" w:type="dxa"/>
          </w:tcPr>
          <w:p w:rsidR="00A73208" w:rsidRPr="000417E6" w:rsidRDefault="00B871E4" w:rsidP="00523D91">
            <w:pPr>
              <w:widowControl w:val="0"/>
              <w:spacing w:before="120" w:after="120" w:line="240" w:lineRule="auto"/>
              <w:rPr>
                <w:rFonts w:ascii="Garamond" w:eastAsia="Times New Roman" w:hAnsi="Garamond"/>
                <w:b/>
              </w:rPr>
            </w:pPr>
            <w:bookmarkStart w:id="1" w:name="_Toc512334694"/>
            <w:r w:rsidRPr="000417E6">
              <w:rPr>
                <w:rFonts w:ascii="Garamond" w:eastAsia="Times New Roman" w:hAnsi="Garamond"/>
                <w:b/>
                <w:highlight w:val="yellow"/>
              </w:rPr>
              <w:t>13</w:t>
            </w:r>
            <w:r w:rsidR="006C157B" w:rsidRPr="000417E6">
              <w:rPr>
                <w:rFonts w:ascii="Garamond" w:eastAsia="Times New Roman" w:hAnsi="Garamond"/>
                <w:b/>
                <w:highlight w:val="yellow"/>
              </w:rPr>
              <w:t xml:space="preserve">. ПЕРЕДАЧА ПРАВ И ОБЯЗАННОСТЕЙ </w:t>
            </w:r>
            <w:r w:rsidR="00523D91" w:rsidRPr="000417E6">
              <w:rPr>
                <w:rFonts w:ascii="Garamond" w:eastAsia="Times New Roman" w:hAnsi="Garamond"/>
                <w:b/>
                <w:highlight w:val="yellow"/>
              </w:rPr>
              <w:t xml:space="preserve">ПРОДАВЦА МОЩНОСТИ </w:t>
            </w:r>
            <w:r w:rsidR="006C157B" w:rsidRPr="000417E6">
              <w:rPr>
                <w:rFonts w:ascii="Garamond" w:eastAsia="Times New Roman" w:hAnsi="Garamond"/>
                <w:b/>
                <w:highlight w:val="yellow"/>
              </w:rPr>
              <w:t xml:space="preserve">ПО </w:t>
            </w:r>
            <w:bookmarkEnd w:id="1"/>
            <w:r w:rsidR="006C157B" w:rsidRPr="000417E6">
              <w:rPr>
                <w:rFonts w:ascii="Garamond" w:eastAsia="Times New Roman" w:hAnsi="Garamond"/>
                <w:b/>
                <w:highlight w:val="yellow"/>
              </w:rPr>
              <w:t>ДОГОВОРАМ НА МОДЕРНИЗАЦИЮ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lastRenderedPageBreak/>
              <w:t xml:space="preserve">В соответствии с условиями </w:t>
            </w:r>
            <w:r w:rsidR="0080623E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</w:t>
            </w:r>
            <w:r w:rsidR="00523D91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ов</w:t>
            </w:r>
            <w:r w:rsidR="0080623E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продавец</w:t>
            </w:r>
            <w:r w:rsidR="00523D91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вправе передать свои</w:t>
            </w:r>
            <w:r w:rsidR="00523D91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права и обязанности по договорам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на модернизацию </w:t>
            </w:r>
            <w:r w:rsidR="00523D91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иному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лицу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6682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порядке,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основаниям и с соблюдением условий, установленных </w:t>
            </w:r>
            <w:r w:rsidR="00523D91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такими договорами на модернизацию и </w:t>
            </w:r>
            <w:r w:rsidR="00523D91" w:rsidRPr="00623BB1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Договором</w:t>
            </w:r>
            <w:r w:rsidRPr="00623BB1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 xml:space="preserve"> о присоединении к торговой системе оптового рынка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</w:p>
          <w:p w:rsidR="006C157B" w:rsidRPr="000417E6" w:rsidRDefault="00523D91" w:rsidP="00F33373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.1. </w:t>
            </w:r>
            <w:r w:rsidR="006E3DCF" w:rsidRPr="000417E6">
              <w:rPr>
                <w:rFonts w:ascii="Garamond" w:eastAsia="Times New Roman" w:hAnsi="Garamond"/>
                <w:b w:val="0"/>
                <w:sz w:val="22"/>
                <w:szCs w:val="22"/>
                <w:highlight w:val="yellow"/>
              </w:rPr>
              <w:t>Проведение процедуры передачи прав и обязанностей продавца по 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допускается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только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при одновременном соблюдении следующих условий:</w:t>
            </w:r>
          </w:p>
          <w:p w:rsidR="006E3DCF" w:rsidRDefault="0041286A" w:rsidP="00885865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лицо, имеющее намерение приобрести права и обязанности продавца мощности по договорам на модернизацию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является субъектом оптового рынка; </w:t>
            </w:r>
          </w:p>
          <w:p w:rsidR="00885865" w:rsidRPr="00867669" w:rsidRDefault="0041286A" w:rsidP="00885865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за лицом, имеющим намерение приобрести права и обязанности продавца мощности по договорам на модернизацию, зарегистрирована условная группа точек поставки в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отношении генерирующего объекта, указанного в приложении 1 к договорам на модернизацию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(данное условие не применяется после возникновения у продавца мощности по договорам на модернизацию права участия в торговле электрической энергией и мощностью с использованием группы точек поставки, сформированной в </w:t>
            </w:r>
            <w:r w:rsidR="006E3DCF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отношении генерирующего объекта, указанного в приложении 1 к договорам на модернизацию)</w:t>
            </w:r>
            <w:r w:rsidR="00885865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4F1B5A" w:rsidRPr="00867669" w:rsidRDefault="00867669" w:rsidP="004F1B5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4F1B5A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продавец по договорам на модернизацию не имеет задолженности по оплате покупателям по договорам на модернизацию, заключенным в отношении </w:t>
            </w:r>
            <w:r w:rsidR="001F1A66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генерирующего объекта</w:t>
            </w:r>
            <w:r w:rsidR="004F1B5A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предусмотренных договорами на модернизацию штрафов (в том числе заблокированных обязательств по оплате штрафов).</w:t>
            </w:r>
          </w:p>
          <w:p w:rsidR="009031D0" w:rsidRDefault="009031D0" w:rsidP="009031D0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целях проверки выполнения критерия по отсутствию задолженности по оплате штрафов по </w:t>
            </w:r>
            <w:r w:rsidR="00D062C0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КО направляет в ЦФР запрос о</w:t>
            </w:r>
            <w:r w:rsidR="001F1A66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предоставлении 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информации</w:t>
            </w:r>
            <w:r w:rsidR="001F1A66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о наличии на дату получения ЦФР данного запроса задолженности (в том числе заблокированных обязательств) по оплате штрафов по совокупности договоров на модернизацию, заключенных в отношении генерирующего объекта (</w:t>
            </w:r>
            <w:r w:rsidR="006262F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 указанием </w:t>
            </w:r>
            <w:r w:rsidR="001F1A66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кода ГТП)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Запрос направляется на бумажном носителе. ЦФР в течение </w:t>
            </w:r>
            <w:r w:rsidR="00A664F8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3 (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трех</w:t>
            </w:r>
            <w:r w:rsidR="00A664F8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)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рабочих дней с даты, следующей за датой получения запроса, предоставляет запрашиваемые данные на бумажном носителе</w:t>
            </w:r>
            <w:r w:rsidR="001C435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1C4359" w:rsidRPr="001724B3" w:rsidRDefault="001724B3" w:rsidP="001C4359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1724B3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продавцом по договорам на модернизацию в порядке, предусмотренном п. 5.2.5 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(Приложение № 1.1 к 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), направлено в КО заявление по форме 3Г в отношении условной группы точек поставки генерации, сформированной в отношении генерирующего объекта, указанного в приложении 1 к договорам на модернизацию (условие применяется для случаев, когда у продавца мощности по договорам на модернизацию еще не возникло право участия в торговле электрической энергией и мощностью с использованием группы точек поставки, </w:t>
            </w:r>
            <w:r w:rsidR="001C4359" w:rsidRPr="001724B3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lastRenderedPageBreak/>
              <w:t>сформированной в отношении генерирующего объекта, указанного в приложении 1 к договорам на модернизацию).</w:t>
            </w:r>
          </w:p>
          <w:p w:rsidR="006C157B" w:rsidRPr="00867669" w:rsidRDefault="00F60EFE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</w:t>
            </w:r>
            <w:r w:rsidR="00885865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3.2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Для инициирования процедуры передачи продавцом </w:t>
            </w:r>
            <w:r w:rsidR="00885865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прав и обязанностей по </w:t>
            </w:r>
            <w:r w:rsidR="00D931D4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иному лицу продавец </w:t>
            </w:r>
            <w:r w:rsidR="00885865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</w:t>
            </w:r>
            <w:r w:rsidR="006218E2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направляет в КО и ЦФР на бумажном носителе заявление о намерении передать права и обязанности продавца по </w:t>
            </w:r>
            <w:r w:rsidR="006218E2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по форме, являющейся приложением 1</w:t>
            </w:r>
            <w:r w:rsidR="00D2032F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4</w:t>
            </w:r>
            <w:r w:rsidR="006C157B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к настоящему Регламенту.</w:t>
            </w:r>
          </w:p>
          <w:p w:rsidR="006C157B" w:rsidRPr="00867669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К заявлению продавца по </w:t>
            </w:r>
            <w:r w:rsidR="006218E2"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должны быть приложены: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67669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заверенная надлежащим образом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копия или оригинал документа, подтверждающего полномочия лица, подписавшего заявление и (или) удостоверившего приложенные к заявлению документы (если такое лицо не является единоличным исполнительным органом продавца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);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проект соглашения о передаче продавцом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прав и обязанностей по 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иному лицу, 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соответствующего требованиям п.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  <w:r w:rsidR="009770E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3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настоящего Регламента,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сторонами которого являются продавец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новый продавец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</w:t>
            </w:r>
            <w:r w:rsidR="006218E2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КО. </w:t>
            </w:r>
          </w:p>
          <w:p w:rsidR="006C157B" w:rsidRPr="000417E6" w:rsidRDefault="00885865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Л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ицо, имеющее намерение приобрести права и обязанности продавца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</w:t>
            </w:r>
            <w:r w:rsidR="00DD36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направляет в КО и ЦФР на бумажном носителе заявление о намерении приобрести права и обязанности по </w:t>
            </w:r>
            <w:r w:rsidR="00DD36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по форме, являющейся приложением </w:t>
            </w:r>
            <w:r w:rsidR="005B50EE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</w:t>
            </w:r>
            <w:r w:rsidR="005B50E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5</w:t>
            </w:r>
            <w:r w:rsidR="005B50EE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 настоящему Регламенту</w:t>
            </w:r>
            <w:r w:rsidR="006A73AD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а также уведомляет ЦФР о намерении заключить договор коммерческого представительства поставщика в случае, если у такого юридического лица отсутствует действующий договор коммерческого представительства поставщика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 К заявлению должен быть приложен оригинал или надлежащим образом заверенная копия документа, подтверждающего полномочия лица на подписание указанного в настоящем абзаце заявления и (или) удостоверение приложенных к заявлению документов</w:t>
            </w:r>
            <w:r w:rsidR="00DD36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(если такое лицо не является единоличным исполнительным органом продавца)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A73AD" w:rsidRPr="000417E6" w:rsidRDefault="00885865" w:rsidP="006A73AD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Для </w:t>
            </w:r>
            <w:r w:rsidR="006A73AD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лица, имеющего намерение приобрести права и обязанности продавца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мощности </w:t>
            </w:r>
            <w:r w:rsidR="006A73AD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договорам на модернизацию, заключение договора коммерческого представительства поставщика в соответствии со стандартной формой, являющейся Приложением № Д 18.1 к </w:t>
            </w:r>
            <w:r w:rsidR="006A73AD" w:rsidRPr="00682D8F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6A73AD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является обязательным для получения права на участие в торговле электрической энергией (мощностью) на оптовом рынке с использованием соответствующей группы точек поставки.</w:t>
            </w:r>
          </w:p>
          <w:p w:rsidR="006C157B" w:rsidRPr="000417E6" w:rsidRDefault="00885865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13.3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 Соглашение о передаче прав и обязанностей продавца</w:t>
            </w:r>
            <w:r w:rsidR="00F970C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по </w:t>
            </w:r>
            <w:r w:rsidR="000F1D4A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(далее – Соглашение)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должно содержать следующие условия:</w:t>
            </w:r>
          </w:p>
          <w:p w:rsidR="006C157B" w:rsidRPr="0041286A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lastRenderedPageBreak/>
              <w:t xml:space="preserve">– 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предмет </w:t>
            </w:r>
            <w:r w:rsidR="006E15B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оглашения, заключающийся в передаче продавцом</w:t>
            </w:r>
            <w:r w:rsidR="00885865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всех прав и обязанностей по </w:t>
            </w:r>
            <w:r w:rsidR="00E25E6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всем </w:t>
            </w:r>
            <w:r w:rsidR="004F0253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E25E6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заключенным в отношении соответствующего генерирующего объекта,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новому продавцу, в результате чего осуществляется полная замена продавца на нового продавца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в полной совокупности всех правил, условий и требований договор</w:t>
            </w:r>
            <w:r w:rsidR="00D062C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ов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 модернизацию без каких-либо изъятий и оговорок (за исключением </w:t>
            </w:r>
            <w:r w:rsidR="00C717D7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прав</w:t>
            </w:r>
            <w:r w:rsidR="00FC4A9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продавца на получение платы за мощность, поставленную им в месяце, предшествующем дате передачи прав и обязанностей продавца по договорам на модернизацию новому продавцу</w:t>
            </w:r>
            <w:r w:rsidR="00C717D7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а также соответствующих обязанностей продавца, предусмотренных договорами на модернизацию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)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6C157B" w:rsidRPr="0041286A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– дату передачи прав и обязанностей продавца по </w:t>
            </w:r>
            <w:r w:rsidR="00DC476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новому продавцу, являющуюся первым числом месяца, но не ранее первого числа месяца, следующего за месяцем, в котором </w:t>
            </w:r>
            <w:r w:rsidR="00100C71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истекает срок проверки, предусмотренной </w:t>
            </w:r>
            <w:r w:rsidR="00BB4C88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абзацем 1 п. 13.4 настоящего Регламента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6C157B" w:rsidRPr="0041286A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– указание на 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генерирующий объект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в отношении которого заключены 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договоры на 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права и обязанности по которым передаются продавцом новому продавцу</w:t>
            </w:r>
            <w:r w:rsidR="00100C71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с указанием описания генерирующего объекта и условий поставки мощности согласно </w:t>
            </w:r>
            <w:r w:rsid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</w:t>
            </w:r>
            <w:r w:rsidR="00100C71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риложению 1 к договорам на модернизацию;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 </w:t>
            </w:r>
          </w:p>
          <w:p w:rsidR="00DF1EDA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– порядок осуществления взаимных расчетов между продавцом по </w:t>
            </w:r>
            <w:r w:rsidR="00B1266A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юридическим лицом, имеющим намерение приобрести права и обязанности продавца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по </w:t>
            </w:r>
            <w:r w:rsidR="00B1266A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1A5A7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E3DCF" w:rsidRPr="000417E6" w:rsidRDefault="006C157B" w:rsidP="00885865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 целью обеспечения непрерывности исполнения всеми сторонами своих обязательств по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в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оглашении должно быть предусмотрено, что переход прав и обязанностей продавца по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новому продавцу осуществляется при условии возникновения у нового продавца</w:t>
            </w:r>
            <w:r w:rsidR="00034A58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с даты передачи прав и обязанностей продавца по договорам на модернизацию новому продавцу, указанной в Соглашении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034A58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права участия в торговле электрической энергией и </w:t>
            </w:r>
            <w:r w:rsidR="002057F9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(или) </w:t>
            </w:r>
            <w:r w:rsidR="00034A58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мощностью с использованием групп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ы</w:t>
            </w:r>
            <w:r w:rsidR="00034A58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точек поставки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указанной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в п. 13.1 настоящего Регламента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</w:t>
            </w:r>
          </w:p>
          <w:p w:rsidR="00034A58" w:rsidRPr="000417E6" w:rsidRDefault="006E3DCF" w:rsidP="00885865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если у продавца мощности по договорам на модернизацию еще не возникло право участия в торговле электрической энергией и мощностью с использованием группы точек поставки, сформированной в отношении генерирующего объекта, указанного в приложении 1 к договорам на модернизацию, то в Соглашении также должно быть предусмотрено, что переход прав и обязанностей продавца по договорам на модернизацию новому продавцу осуществляется при условии возникновения у нового продавца с даты передачи прав и обязанностей продавца по договорам на модернизацию новому продавцу, указанной в Соглашении, права участия в торговле электрической энергией и мощностью с использованием всех групп точек поставки, относящихся к электрическим станциям, в состав которых включено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lastRenderedPageBreak/>
              <w:t>генерирующее оборудование, в отношении которого</w:t>
            </w:r>
            <w:r w:rsidRPr="000417E6">
              <w:rPr>
                <w:rFonts w:ascii="Garamond" w:eastAsia="Times New Roman" w:hAnsi="Garamond"/>
                <w:b w:val="0"/>
                <w:bCs w:val="0"/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планируется реализация мероприятий по модернизации и которое указано в приложении 4 к договорам на модернизацию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Неотъемлемой частью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 является перечень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договоров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заключенных от имени продавца в отношении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генерирующих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объект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ов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права и обязанности по которым продавец передает новому продавцу на основании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оглашения. 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Перечень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договоров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формируется КО и включает все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договоры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заключенные от имени продавца в отношении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генерирующих объектов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 дату подписания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оглашения.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</w:p>
          <w:p w:rsidR="006C157B" w:rsidRPr="000417E6" w:rsidRDefault="00885865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13.4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КО в 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течение </w:t>
            </w:r>
            <w:r w:rsidR="0033569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23</w:t>
            </w:r>
            <w:r w:rsidR="00A664F8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(двадцати трех)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3569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рабочих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дней проводит проверку представленных продавцом по </w:t>
            </w:r>
            <w:r w:rsidR="005F31B6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юридическим лицом, имеющим намерение приобрести права и обязанности продавца по </w:t>
            </w:r>
            <w:r w:rsidR="005F31B6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заявлений и документов, предусмотренных п. 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13.2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настоящего Регламента, а также согласование проекта </w:t>
            </w:r>
            <w:r w:rsidR="006E15B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оглашения. В рамках указанного срока продавец по </w:t>
            </w:r>
            <w:r w:rsidR="005F31B6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вправе направить взамен ранее предоставленного </w:t>
            </w:r>
            <w:r w:rsidR="00BE0DA1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новый 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проект </w:t>
            </w:r>
            <w:r w:rsidR="006E15B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 в срок не позднее </w:t>
            </w:r>
            <w:r w:rsidR="0033569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7</w:t>
            </w:r>
            <w:r w:rsidR="00A664F8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(семи)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35690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рабочих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дней </w:t>
            </w:r>
            <w:proofErr w:type="gramStart"/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 окончания</w:t>
            </w:r>
            <w:proofErr w:type="gramEnd"/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5F31B6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установленного настоящим пунктом </w:t>
            </w:r>
            <w:r w:rsidR="006C157B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срока проверки, при условии отсутствия полученных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от КО замечаний по результатам проверки.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рамках вышеуказанной проверки КО проверяет также выполнение </w:t>
            </w:r>
            <w:r w:rsidR="005F31B6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продавцом по договорам на модернизацию и лицом, имеющим намерение приобрести права и обязанности продавца по договорам на модернизацию,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требований, предусмотренных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настоящим разделом Регламента и договор</w:t>
            </w:r>
            <w:r w:rsidR="009770E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ами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на модернизацию и выполнение которых необходимо для передачи прав и обязанностей по 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C157B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наличия замечаний по результатам проверки и рассмотрения проекта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 КО направляет перечень замечаний продавцу по </w:t>
            </w:r>
            <w:r w:rsidR="00C30C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(или)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лицу, имеющему намерение приобрести права и обязанности продавца по </w:t>
            </w:r>
            <w:r w:rsidR="00C30C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Продавец по </w:t>
            </w:r>
            <w:r w:rsidR="00C30C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(или)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лицо, имеющее намерение приобрести права и обязанности продавца по </w:t>
            </w:r>
            <w:r w:rsidR="00C30CA0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направляет в КО исправленные в соответствии с замечаниями КО заявление и (или) документы на повторное рассмотрение. Повторное рассмотрение производится КО в течение 15 (пятнадцати) рабочих дней с даты получения исправленных заявлений и (или) документов.</w:t>
            </w:r>
          </w:p>
          <w:p w:rsidR="006C157B" w:rsidRPr="000417E6" w:rsidRDefault="00885865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13.5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. В случае отсутствия замечаний по результатам проверки (в том числе повторной) и согласования всех условий проекта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 КО в течение 2 </w:t>
            </w:r>
            <w:r w:rsidR="00A664F8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(двух)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рабочих дней с даты завершения проверки (в том числе повторной) направляет уведомление продавцу по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юридическому лицу, имеющему намерение приобрести права и обязанности продавца по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о 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lastRenderedPageBreak/>
              <w:t xml:space="preserve">дате, когда указанные стороны должны направить уполномоченных представителей для подписания </w:t>
            </w:r>
            <w:r w:rsidR="006E15B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</w:t>
            </w:r>
            <w:r w:rsidR="006C157B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оглашения.</w:t>
            </w:r>
          </w:p>
          <w:p w:rsidR="006C157B" w:rsidRPr="000417E6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если у продавца мощности по договорам на модернизацию еще не возникло право участия в торговле электрической энергией и мощностью с использованием группы точек поставки, сформированной в отношении генерирующего объекта, указанного в приложении 1 к договорам на модернизацию, то необходимым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условием для подписания Соглашения является принятие Наблюдательным советом Совета рынка решения о лишении продавца по </w:t>
            </w:r>
            <w:r w:rsidR="00463DD3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права участия в торговле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мощностью с использованием</w:t>
            </w:r>
            <w:r w:rsidR="00463DD3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условной </w:t>
            </w:r>
            <w:r w:rsidR="00885865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групп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ы</w:t>
            </w:r>
            <w:r w:rsidR="00463DD3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точек поставки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генерации,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сформированной в отношении генерирующего объекта, указанного в приложении 1 к 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с указанной в Соглашении даты передачи прав и обязанностей продавца по </w:t>
            </w:r>
            <w:r w:rsidR="003539A9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новому продавцу.</w:t>
            </w:r>
          </w:p>
          <w:p w:rsidR="006C157B" w:rsidRPr="0041286A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отсутствия на дату подписания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en-US"/>
              </w:rPr>
              <w:t>C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оглашения </w:t>
            </w:r>
            <w:r w:rsidR="006E3DCF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при указанных условиях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вышеуказанного решения Наблюдательного совета </w:t>
            </w:r>
            <w:proofErr w:type="spellStart"/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Совета</w:t>
            </w:r>
            <w:proofErr w:type="spellEnd"/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рынка,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en-US"/>
              </w:rPr>
              <w:t>C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оглашение 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не подписывается, процедура передачи прав и обязанностей по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прекращается. Соответствующее уведомление направляется КО продавцу по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юридическому лицу, имеющему намерение приобрести права и обязанности продавца по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договорам на </w:t>
            </w:r>
            <w:r w:rsidR="007D3BA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BB4C88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на бумажном носителе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C157B" w:rsidRPr="0041286A" w:rsidRDefault="006C157B" w:rsidP="006C157B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Соглашение подписывается всеми сторонами в 4 (четырех) экземплярах, имеющих одинаковую юридическую силу, по одному для каждой из сторон такого соглашения и один дополнительный экземпляр для ЦФР, которые направляются КО сторонам и ЦФР </w:t>
            </w:r>
            <w:r w:rsidR="00D2032F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до даты 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передач</w:t>
            </w:r>
            <w:r w:rsidR="00D2032F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и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прав и обязанностей продавца по </w:t>
            </w:r>
            <w:r w:rsidR="007D3BA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6C157B" w:rsidRPr="000417E6" w:rsidRDefault="006C157B" w:rsidP="00BB4C88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bookmarkStart w:id="2" w:name="_Toc492303522"/>
            <w:bookmarkStart w:id="3" w:name="_Toc512334695"/>
            <w:bookmarkStart w:id="4" w:name="_Toc435789776"/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Уведомления о передаче прав и обязанностей продавца по </w:t>
            </w:r>
            <w:r w:rsidR="007D3BA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новому продавцу направляются КО покупателям по соответствующим </w:t>
            </w:r>
            <w:r w:rsidR="007D3BAC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договорам на модернизацию 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электронном виде в соответствии с приложением 2 к Правилам ЭДО СЭД не позднее </w:t>
            </w:r>
            <w:r w:rsidR="00BB4C88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7 (седьмого) числа месяца, в котором осуществлена 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передач</w:t>
            </w:r>
            <w:r w:rsidR="00BB4C88"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а</w:t>
            </w:r>
            <w:r w:rsidRP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прав и обязанностей продавца по указанным </w:t>
            </w:r>
            <w:r w:rsidR="007D3BAC"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0417E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  <w:bookmarkEnd w:id="2"/>
            <w:bookmarkEnd w:id="3"/>
            <w:bookmarkEnd w:id="4"/>
          </w:p>
        </w:tc>
      </w:tr>
    </w:tbl>
    <w:p w:rsidR="00052C8F" w:rsidRDefault="00052C8F" w:rsidP="00CD1FBE">
      <w:pPr>
        <w:pStyle w:val="Normal1"/>
        <w:ind w:right="946" w:firstLine="720"/>
        <w:jc w:val="right"/>
        <w:rPr>
          <w:rFonts w:ascii="Garamond" w:hAnsi="Garamond"/>
          <w:sz w:val="2"/>
          <w:szCs w:val="2"/>
          <w:lang w:val="ru-RU"/>
        </w:rPr>
      </w:pPr>
    </w:p>
    <w:p w:rsidR="00AD796F" w:rsidRDefault="00AD796F" w:rsidP="00052C8F"/>
    <w:p w:rsidR="006E067C" w:rsidRDefault="006E067C" w:rsidP="006E067C">
      <w:pPr>
        <w:tabs>
          <w:tab w:val="left" w:pos="4428"/>
        </w:tabs>
        <w:rPr>
          <w:b/>
          <w:bCs/>
        </w:rPr>
        <w:sectPr w:rsidR="006E067C" w:rsidSect="0087306C">
          <w:headerReference w:type="default" r:id="rId8"/>
          <w:footerReference w:type="default" r:id="rId9"/>
          <w:pgSz w:w="16838" w:h="11906" w:orient="landscape" w:code="9"/>
          <w:pgMar w:top="993" w:right="820" w:bottom="851" w:left="1276" w:header="227" w:footer="0" w:gutter="0"/>
          <w:cols w:space="708"/>
          <w:titlePg/>
          <w:docGrid w:linePitch="360"/>
        </w:sectPr>
      </w:pPr>
    </w:p>
    <w:p w:rsidR="006E067C" w:rsidRPr="00DB4E02" w:rsidRDefault="0009675C" w:rsidP="000417E6">
      <w:pPr>
        <w:tabs>
          <w:tab w:val="left" w:pos="4428"/>
        </w:tabs>
        <w:rPr>
          <w:rFonts w:ascii="Garamond" w:hAnsi="Garamond"/>
          <w:b/>
          <w:bCs/>
        </w:rPr>
      </w:pPr>
      <w:r w:rsidRPr="00DB4E02">
        <w:rPr>
          <w:rFonts w:ascii="Garamond" w:hAnsi="Garamond"/>
          <w:b/>
          <w:bCs/>
        </w:rPr>
        <w:lastRenderedPageBreak/>
        <w:t>Добавить</w:t>
      </w:r>
      <w:r w:rsidR="006E067C" w:rsidRPr="00DB4E02">
        <w:rPr>
          <w:rFonts w:ascii="Garamond" w:hAnsi="Garamond"/>
          <w:b/>
          <w:bCs/>
        </w:rPr>
        <w:t xml:space="preserve"> </w:t>
      </w:r>
      <w:r w:rsidR="007A74FB" w:rsidRPr="00DB4E02">
        <w:rPr>
          <w:rFonts w:ascii="Garamond" w:hAnsi="Garamond"/>
          <w:b/>
          <w:bCs/>
        </w:rPr>
        <w:t>приложени</w:t>
      </w:r>
      <w:r w:rsidRPr="00DB4E02">
        <w:rPr>
          <w:rFonts w:ascii="Garamond" w:hAnsi="Garamond"/>
          <w:b/>
          <w:bCs/>
        </w:rPr>
        <w:t>я</w:t>
      </w:r>
    </w:p>
    <w:p w:rsidR="006E067C" w:rsidRPr="00DB4E02" w:rsidRDefault="00D2032F" w:rsidP="006E067C">
      <w:pPr>
        <w:tabs>
          <w:tab w:val="left" w:pos="4428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b/>
          <w:bCs/>
          <w:highlight w:val="yellow"/>
        </w:rPr>
        <w:t>Приложение 14</w:t>
      </w:r>
    </w:p>
    <w:p w:rsidR="006E067C" w:rsidRPr="00DB4E02" w:rsidRDefault="006E067C" w:rsidP="006E067C">
      <w:pPr>
        <w:tabs>
          <w:tab w:val="left" w:pos="4428"/>
        </w:tabs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(на бланке заявителя) </w:t>
      </w:r>
      <w:r w:rsidRPr="00DB4E02">
        <w:rPr>
          <w:rFonts w:ascii="Garamond" w:hAnsi="Garamond"/>
          <w:highlight w:val="yellow"/>
        </w:rPr>
        <w:tab/>
      </w:r>
    </w:p>
    <w:p w:rsidR="006E067C" w:rsidRPr="00DB4E02" w:rsidRDefault="006E067C" w:rsidP="006E067C">
      <w:pPr>
        <w:tabs>
          <w:tab w:val="left" w:pos="4437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Председателю Правления АО «АТС»</w:t>
      </w:r>
    </w:p>
    <w:p w:rsidR="006E067C" w:rsidRPr="00DB4E02" w:rsidRDefault="006E067C" w:rsidP="006E067C">
      <w:pPr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</w:t>
      </w:r>
    </w:p>
    <w:p w:rsidR="006E067C" w:rsidRPr="00DB4E02" w:rsidRDefault="006E067C" w:rsidP="006E067C">
      <w:pPr>
        <w:tabs>
          <w:tab w:val="left" w:pos="4437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Председателю Правления АО «ЦФР»</w:t>
      </w:r>
    </w:p>
    <w:p w:rsidR="006E067C" w:rsidRPr="00DB4E02" w:rsidRDefault="006E067C" w:rsidP="006E067C">
      <w:pPr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</w:t>
      </w:r>
    </w:p>
    <w:p w:rsidR="006E067C" w:rsidRPr="00DB4E02" w:rsidRDefault="006E067C" w:rsidP="006E067C">
      <w:pPr>
        <w:rPr>
          <w:rFonts w:ascii="Garamond" w:hAnsi="Garamond"/>
          <w:highlight w:val="yellow"/>
        </w:rPr>
      </w:pPr>
    </w:p>
    <w:p w:rsidR="006E067C" w:rsidRPr="00DB4E02" w:rsidRDefault="006E067C" w:rsidP="006E067C">
      <w:pPr>
        <w:autoSpaceDE w:val="0"/>
        <w:autoSpaceDN w:val="0"/>
        <w:jc w:val="center"/>
        <w:outlineLvl w:val="0"/>
        <w:rPr>
          <w:rFonts w:ascii="Garamond" w:hAnsi="Garamond"/>
          <w:b/>
          <w:highlight w:val="yellow"/>
        </w:rPr>
      </w:pPr>
      <w:bookmarkStart w:id="5" w:name="_Toc435789800"/>
    </w:p>
    <w:p w:rsidR="006E067C" w:rsidRPr="00DB4E02" w:rsidRDefault="006E067C" w:rsidP="006E067C">
      <w:pPr>
        <w:autoSpaceDE w:val="0"/>
        <w:autoSpaceDN w:val="0"/>
        <w:jc w:val="center"/>
        <w:outlineLvl w:val="0"/>
        <w:rPr>
          <w:rFonts w:ascii="Garamond" w:hAnsi="Garamond"/>
          <w:b/>
          <w:highlight w:val="yellow"/>
        </w:rPr>
      </w:pPr>
      <w:bookmarkStart w:id="6" w:name="_Toc492303555"/>
      <w:bookmarkStart w:id="7" w:name="_Toc512334746"/>
      <w:r w:rsidRPr="00DB4E02">
        <w:rPr>
          <w:rFonts w:ascii="Garamond" w:hAnsi="Garamond"/>
          <w:b/>
          <w:highlight w:val="yellow"/>
        </w:rPr>
        <w:t>Заявление</w:t>
      </w:r>
      <w:bookmarkEnd w:id="5"/>
      <w:bookmarkEnd w:id="6"/>
      <w:bookmarkEnd w:id="7"/>
    </w:p>
    <w:p w:rsidR="006E067C" w:rsidRPr="00DB4E02" w:rsidRDefault="006E067C" w:rsidP="006E067C">
      <w:pPr>
        <w:autoSpaceDE w:val="0"/>
        <w:autoSpaceDN w:val="0"/>
        <w:jc w:val="center"/>
        <w:outlineLvl w:val="0"/>
        <w:rPr>
          <w:rFonts w:ascii="Garamond" w:hAnsi="Garamond"/>
          <w:b/>
          <w:highlight w:val="yellow"/>
        </w:rPr>
      </w:pPr>
      <w:bookmarkStart w:id="8" w:name="_Toc435789801"/>
      <w:bookmarkStart w:id="9" w:name="_Toc492303556"/>
      <w:bookmarkStart w:id="10" w:name="_Toc512334747"/>
      <w:r w:rsidRPr="00DB4E02">
        <w:rPr>
          <w:rFonts w:ascii="Garamond" w:hAnsi="Garamond"/>
          <w:b/>
          <w:highlight w:val="yellow"/>
        </w:rPr>
        <w:t xml:space="preserve">о намерении передать права и обязанности продавца по договорам </w:t>
      </w:r>
      <w:bookmarkEnd w:id="8"/>
      <w:bookmarkEnd w:id="9"/>
      <w:bookmarkEnd w:id="10"/>
      <w:r w:rsidRPr="00DB4E02">
        <w:rPr>
          <w:rFonts w:ascii="Garamond" w:hAnsi="Garamond"/>
          <w:b/>
          <w:highlight w:val="yellow"/>
        </w:rPr>
        <w:t>купли-продажи (поставки) мощности модернизированных генерирующих объектов</w:t>
      </w:r>
    </w:p>
    <w:p w:rsidR="006E067C" w:rsidRPr="00DB4E02" w:rsidRDefault="006E067C" w:rsidP="006E067C">
      <w:pPr>
        <w:rPr>
          <w:rFonts w:ascii="Garamond" w:hAnsi="Garamond"/>
          <w:highlight w:val="yellow"/>
        </w:rPr>
      </w:pPr>
    </w:p>
    <w:p w:rsidR="006E067C" w:rsidRPr="00DB4E02" w:rsidRDefault="006E067C" w:rsidP="006E067C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_____________________________________________________________________________________,</w:t>
      </w:r>
    </w:p>
    <w:p w:rsidR="006E067C" w:rsidRPr="00DB4E02" w:rsidRDefault="006E067C" w:rsidP="006E067C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организации-заявителя с указанием организационно-правовой формы)</w:t>
      </w:r>
    </w:p>
    <w:p w:rsidR="006E067C" w:rsidRPr="00DB4E02" w:rsidRDefault="006E067C" w:rsidP="006E067C">
      <w:pPr>
        <w:jc w:val="both"/>
        <w:rPr>
          <w:rFonts w:ascii="Garamond" w:hAnsi="Garamond"/>
          <w:i/>
          <w:highlight w:val="yellow"/>
        </w:rPr>
      </w:pPr>
      <w:r w:rsidRPr="00DB4E02">
        <w:rPr>
          <w:rFonts w:ascii="Garamond" w:hAnsi="Garamond"/>
          <w:highlight w:val="yellow"/>
        </w:rPr>
        <w:t>регистрационный номер в Реестре субъектов оптового рынка _________________________________,</w:t>
      </w:r>
    </w:p>
    <w:p w:rsidR="008E6714" w:rsidRPr="00DB4E02" w:rsidRDefault="006E067C" w:rsidP="006E067C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выражает намерение передать права и обязанности продавца по договорам купли-продажи (поставки) мощности модернизированных генерирующих объектов, заключенным в отношении </w:t>
      </w:r>
      <w:r w:rsidR="00B10F9D" w:rsidRPr="00DB4E02">
        <w:rPr>
          <w:rFonts w:ascii="Garamond" w:hAnsi="Garamond"/>
          <w:highlight w:val="yellow"/>
        </w:rPr>
        <w:t>генерирующего</w:t>
      </w:r>
      <w:r w:rsidRPr="00DB4E02">
        <w:rPr>
          <w:rFonts w:ascii="Garamond" w:hAnsi="Garamond"/>
          <w:highlight w:val="yellow"/>
        </w:rPr>
        <w:t xml:space="preserve"> </w:t>
      </w:r>
      <w:r w:rsidR="00B10F9D" w:rsidRPr="00DB4E02">
        <w:rPr>
          <w:rFonts w:ascii="Garamond" w:hAnsi="Garamond"/>
          <w:highlight w:val="yellow"/>
        </w:rPr>
        <w:t>объекта</w:t>
      </w:r>
      <w:r w:rsidR="008E6714" w:rsidRPr="00DB4E02">
        <w:rPr>
          <w:rFonts w:ascii="Garamond" w:hAnsi="Garamond"/>
          <w:highlight w:val="yellow"/>
        </w:rPr>
        <w:t xml:space="preserve">, включенного в группу точек поставки: </w:t>
      </w:r>
    </w:p>
    <w:p w:rsidR="008E6714" w:rsidRPr="00DB4E02" w:rsidRDefault="008E6714" w:rsidP="006E067C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                                        ________________________________________________________              </w:t>
      </w:r>
    </w:p>
    <w:p w:rsidR="008E6714" w:rsidRPr="00DB4E02" w:rsidRDefault="008E6714" w:rsidP="006E067C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i/>
          <w:highlight w:val="yellow"/>
          <w:vertAlign w:val="superscript"/>
        </w:rPr>
        <w:t xml:space="preserve">                                                                               </w:t>
      </w:r>
      <w:r w:rsidR="00DB4E02">
        <w:rPr>
          <w:rFonts w:ascii="Garamond" w:hAnsi="Garamond"/>
          <w:i/>
          <w:highlight w:val="yellow"/>
          <w:vertAlign w:val="superscript"/>
        </w:rPr>
        <w:t xml:space="preserve">  </w:t>
      </w:r>
      <w:proofErr w:type="gramStart"/>
      <w:r w:rsidR="00DB4E02">
        <w:rPr>
          <w:rFonts w:ascii="Garamond" w:hAnsi="Garamond"/>
          <w:i/>
          <w:highlight w:val="yellow"/>
          <w:vertAlign w:val="superscript"/>
        </w:rPr>
        <w:t>( код</w:t>
      </w:r>
      <w:proofErr w:type="gramEnd"/>
      <w:r w:rsidR="00DB4E02">
        <w:rPr>
          <w:rFonts w:ascii="Garamond" w:hAnsi="Garamond"/>
          <w:i/>
          <w:highlight w:val="yellow"/>
          <w:vertAlign w:val="superscript"/>
        </w:rPr>
        <w:t xml:space="preserve"> ГТП согласно столбцу 2 п</w:t>
      </w:r>
      <w:r w:rsidRPr="00DB4E02">
        <w:rPr>
          <w:rFonts w:ascii="Garamond" w:hAnsi="Garamond"/>
          <w:i/>
          <w:highlight w:val="yellow"/>
          <w:vertAlign w:val="superscript"/>
        </w:rPr>
        <w:t>риложения 1 к указанным договорам)</w:t>
      </w:r>
    </w:p>
    <w:p w:rsidR="006E067C" w:rsidRPr="00DB4E02" w:rsidRDefault="006E067C" w:rsidP="006E067C">
      <w:pPr>
        <w:jc w:val="both"/>
        <w:rPr>
          <w:rFonts w:ascii="Garamond" w:hAnsi="Garamond"/>
          <w:bCs/>
          <w:highlight w:val="yellow"/>
        </w:rPr>
      </w:pPr>
      <w:r w:rsidRPr="00DB4E02">
        <w:rPr>
          <w:rFonts w:ascii="Garamond" w:hAnsi="Garamond"/>
          <w:bCs/>
          <w:highlight w:val="yellow"/>
        </w:rPr>
        <w:t>_______________________________________________________</w:t>
      </w:r>
      <w:r w:rsidRPr="00DB4E02">
        <w:rPr>
          <w:rFonts w:ascii="Garamond" w:hAnsi="Garamond"/>
          <w:bCs/>
          <w:highlight w:val="yellow"/>
        </w:rPr>
        <w:tab/>
        <w:t>________________________</w:t>
      </w:r>
    </w:p>
    <w:p w:rsidR="006E067C" w:rsidRPr="00DB4E02" w:rsidRDefault="006E067C" w:rsidP="006E067C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 xml:space="preserve">(полное наименование организации, которой заявитель планирует передать права и обязанности продавца по </w:t>
      </w:r>
      <w:r w:rsidR="00B10F9D" w:rsidRPr="00DB4E02">
        <w:rPr>
          <w:rFonts w:ascii="Garamond" w:hAnsi="Garamond"/>
          <w:i/>
          <w:sz w:val="18"/>
          <w:szCs w:val="18"/>
          <w:highlight w:val="yellow"/>
        </w:rPr>
        <w:t>договорам купли-продажи (поставки) мощности модернизированных генерирующих объектов</w:t>
      </w:r>
      <w:r w:rsidRPr="00DB4E02">
        <w:rPr>
          <w:rFonts w:ascii="Garamond" w:hAnsi="Garamond"/>
          <w:i/>
          <w:sz w:val="18"/>
          <w:szCs w:val="18"/>
          <w:highlight w:val="yellow"/>
        </w:rPr>
        <w:t>, с указанием организационно-правовой формы)</w:t>
      </w:r>
    </w:p>
    <w:p w:rsidR="006E067C" w:rsidRPr="00DB4E02" w:rsidRDefault="006E067C" w:rsidP="006E067C">
      <w:pPr>
        <w:jc w:val="both"/>
        <w:rPr>
          <w:rFonts w:ascii="Garamond" w:hAnsi="Garamond"/>
          <w:highlight w:val="yellow"/>
        </w:rPr>
      </w:pPr>
    </w:p>
    <w:p w:rsidR="006E067C" w:rsidRPr="00DB4E02" w:rsidRDefault="006E067C" w:rsidP="006E067C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Планируемая дата передачи прав и обязанностей продавца по </w:t>
      </w:r>
      <w:r w:rsidR="00B10F9D" w:rsidRPr="00DB4E02">
        <w:rPr>
          <w:rFonts w:ascii="Garamond" w:hAnsi="Garamond"/>
          <w:highlight w:val="yellow"/>
        </w:rPr>
        <w:t>договорам купли-продажи (поставки) мощности модернизированных генерирующих объектов</w:t>
      </w:r>
      <w:r w:rsidRPr="00DB4E02">
        <w:rPr>
          <w:rFonts w:ascii="Garamond" w:hAnsi="Garamond"/>
          <w:highlight w:val="yellow"/>
        </w:rPr>
        <w:t>, 1 (первое) _________ ______.</w:t>
      </w:r>
    </w:p>
    <w:p w:rsidR="006E067C" w:rsidRPr="00DB4E02" w:rsidRDefault="006E067C" w:rsidP="006E067C">
      <w:pPr>
        <w:jc w:val="both"/>
        <w:rPr>
          <w:rFonts w:ascii="Garamond" w:hAnsi="Garamond"/>
          <w:sz w:val="18"/>
          <w:szCs w:val="18"/>
          <w:highlight w:val="yellow"/>
        </w:rPr>
      </w:pPr>
      <w:r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                                                                     </w:t>
      </w:r>
      <w:r w:rsidR="00B10F9D"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                   </w:t>
      </w:r>
      <w:r w:rsidRPr="00DB4E02">
        <w:rPr>
          <w:rFonts w:ascii="Garamond" w:hAnsi="Garamond"/>
          <w:sz w:val="18"/>
          <w:szCs w:val="18"/>
          <w:highlight w:val="yellow"/>
        </w:rPr>
        <w:t xml:space="preserve">   (</w:t>
      </w:r>
      <w:r w:rsidRPr="00DB4E02">
        <w:rPr>
          <w:rFonts w:ascii="Garamond" w:hAnsi="Garamond"/>
          <w:i/>
          <w:sz w:val="18"/>
          <w:szCs w:val="18"/>
          <w:highlight w:val="yellow"/>
        </w:rPr>
        <w:t>месяц, год</w:t>
      </w:r>
      <w:r w:rsidRPr="00DB4E02">
        <w:rPr>
          <w:rFonts w:ascii="Garamond" w:hAnsi="Garamond"/>
          <w:sz w:val="18"/>
          <w:szCs w:val="18"/>
          <w:highlight w:val="yellow"/>
        </w:rPr>
        <w:t>)</w:t>
      </w:r>
    </w:p>
    <w:p w:rsidR="006E067C" w:rsidRPr="00DB4E02" w:rsidRDefault="006E067C" w:rsidP="006E067C">
      <w:pPr>
        <w:jc w:val="both"/>
        <w:rPr>
          <w:rFonts w:ascii="Garamond" w:hAnsi="Garamond"/>
          <w:sz w:val="18"/>
          <w:szCs w:val="18"/>
          <w:highlight w:val="yellow"/>
        </w:rPr>
      </w:pPr>
    </w:p>
    <w:p w:rsidR="006E067C" w:rsidRPr="00DB4E02" w:rsidRDefault="006E067C" w:rsidP="006E067C">
      <w:pPr>
        <w:pStyle w:val="af7"/>
        <w:spacing w:before="0" w:beforeAutospacing="0" w:after="0" w:afterAutospacing="0"/>
        <w:rPr>
          <w:rFonts w:ascii="Garamond" w:hAnsi="Garamond"/>
          <w:bCs/>
          <w:highlight w:val="yellow"/>
        </w:rPr>
      </w:pPr>
      <w:r w:rsidRPr="00DB4E02">
        <w:rPr>
          <w:rFonts w:ascii="Garamond" w:hAnsi="Garamond"/>
          <w:bCs/>
          <w:sz w:val="22"/>
          <w:szCs w:val="22"/>
          <w:highlight w:val="yellow"/>
        </w:rPr>
        <w:t>_____________________________</w:t>
      </w:r>
      <w:r w:rsidRPr="00DB4E02">
        <w:rPr>
          <w:rFonts w:ascii="Garamond" w:hAnsi="Garamond"/>
          <w:bCs/>
          <w:sz w:val="22"/>
          <w:szCs w:val="22"/>
          <w:highlight w:val="yellow"/>
        </w:rPr>
        <w:tab/>
        <w:t xml:space="preserve">_______________ </w:t>
      </w:r>
      <w:r w:rsidRPr="00DB4E02">
        <w:rPr>
          <w:rFonts w:ascii="Garamond" w:hAnsi="Garamond"/>
          <w:bCs/>
          <w:sz w:val="22"/>
          <w:szCs w:val="22"/>
          <w:highlight w:val="yellow"/>
        </w:rPr>
        <w:tab/>
        <w:t xml:space="preserve"> ___________________          </w:t>
      </w:r>
    </w:p>
    <w:p w:rsidR="006E067C" w:rsidRPr="00DB4E02" w:rsidRDefault="006E067C" w:rsidP="006E067C">
      <w:pPr>
        <w:pStyle w:val="af0"/>
        <w:autoSpaceDE/>
        <w:autoSpaceDN/>
        <w:ind w:left="0"/>
        <w:contextualSpacing/>
        <w:jc w:val="both"/>
        <w:rPr>
          <w:rFonts w:ascii="Garamond" w:hAnsi="Garamond"/>
          <w:sz w:val="22"/>
          <w:szCs w:val="22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 xml:space="preserve">                  (должность</w:t>
      </w:r>
      <w:r w:rsidR="00DB4E02">
        <w:rPr>
          <w:rFonts w:ascii="Garamond" w:hAnsi="Garamond"/>
          <w:i/>
          <w:sz w:val="18"/>
          <w:szCs w:val="18"/>
          <w:highlight w:val="yellow"/>
        </w:rPr>
        <w:t xml:space="preserve">, печать) </w:t>
      </w:r>
      <w:r w:rsidR="00DB4E02">
        <w:rPr>
          <w:rFonts w:ascii="Garamond" w:hAnsi="Garamond"/>
          <w:i/>
          <w:sz w:val="18"/>
          <w:szCs w:val="18"/>
          <w:highlight w:val="yellow"/>
        </w:rPr>
        <w:tab/>
        <w:t xml:space="preserve">                      </w:t>
      </w:r>
      <w:proofErr w:type="gramStart"/>
      <w:r w:rsidR="00DB4E02">
        <w:rPr>
          <w:rFonts w:ascii="Garamond" w:hAnsi="Garamond"/>
          <w:i/>
          <w:sz w:val="18"/>
          <w:szCs w:val="18"/>
          <w:highlight w:val="yellow"/>
        </w:rPr>
        <w:t xml:space="preserve">   </w:t>
      </w:r>
      <w:r w:rsidRPr="00DB4E02">
        <w:rPr>
          <w:rFonts w:ascii="Garamond" w:hAnsi="Garamond"/>
          <w:i/>
          <w:sz w:val="18"/>
          <w:szCs w:val="18"/>
          <w:highlight w:val="yellow"/>
        </w:rPr>
        <w:t>(</w:t>
      </w:r>
      <w:proofErr w:type="gramEnd"/>
      <w:r w:rsidRPr="00DB4E02">
        <w:rPr>
          <w:rFonts w:ascii="Garamond" w:hAnsi="Garamond"/>
          <w:i/>
          <w:sz w:val="18"/>
          <w:szCs w:val="18"/>
          <w:highlight w:val="yellow"/>
        </w:rPr>
        <w:t>подпись)</w:t>
      </w:r>
      <w:r w:rsidRPr="00DB4E02">
        <w:rPr>
          <w:rFonts w:ascii="Garamond" w:hAnsi="Garamond"/>
          <w:i/>
          <w:sz w:val="18"/>
          <w:szCs w:val="18"/>
          <w:highlight w:val="yellow"/>
        </w:rPr>
        <w:tab/>
      </w:r>
      <w:r w:rsidRPr="00DB4E02">
        <w:rPr>
          <w:rFonts w:ascii="Garamond" w:hAnsi="Garamond"/>
          <w:i/>
          <w:sz w:val="18"/>
          <w:szCs w:val="18"/>
          <w:highlight w:val="yellow"/>
        </w:rPr>
        <w:tab/>
        <w:t xml:space="preserve"> </w:t>
      </w:r>
      <w:r w:rsidR="00DB4E02">
        <w:rPr>
          <w:rFonts w:ascii="Garamond" w:hAnsi="Garamond"/>
          <w:i/>
          <w:sz w:val="18"/>
          <w:szCs w:val="18"/>
          <w:highlight w:val="yellow"/>
        </w:rPr>
        <w:t xml:space="preserve">      </w:t>
      </w:r>
      <w:r w:rsidRPr="00DB4E02">
        <w:rPr>
          <w:rFonts w:ascii="Garamond" w:hAnsi="Garamond"/>
          <w:i/>
          <w:sz w:val="18"/>
          <w:szCs w:val="18"/>
          <w:highlight w:val="yellow"/>
        </w:rPr>
        <w:t>(расшифровка подписи)</w:t>
      </w:r>
    </w:p>
    <w:p w:rsidR="00582DF3" w:rsidRPr="00DB4E02" w:rsidRDefault="00582DF3" w:rsidP="00052C8F">
      <w:pPr>
        <w:rPr>
          <w:rFonts w:ascii="Garamond" w:hAnsi="Garamond"/>
        </w:rPr>
      </w:pPr>
      <w:r w:rsidRPr="00DB4E02">
        <w:rPr>
          <w:rFonts w:ascii="Garamond" w:hAnsi="Garamond"/>
        </w:rPr>
        <w:br w:type="page"/>
      </w:r>
    </w:p>
    <w:p w:rsidR="00B10F9D" w:rsidRPr="00DB4E02" w:rsidRDefault="00B10F9D" w:rsidP="00B10F9D">
      <w:pPr>
        <w:tabs>
          <w:tab w:val="left" w:pos="4257"/>
          <w:tab w:val="left" w:pos="4428"/>
          <w:tab w:val="left" w:pos="4872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b/>
          <w:bCs/>
          <w:highlight w:val="yellow"/>
        </w:rPr>
        <w:lastRenderedPageBreak/>
        <w:t xml:space="preserve">Приложение </w:t>
      </w:r>
      <w:r w:rsidR="005B50EE" w:rsidRPr="00DB4E02">
        <w:rPr>
          <w:rFonts w:ascii="Garamond" w:hAnsi="Garamond"/>
          <w:b/>
          <w:bCs/>
          <w:highlight w:val="yellow"/>
        </w:rPr>
        <w:t>15</w:t>
      </w:r>
    </w:p>
    <w:p w:rsidR="00B10F9D" w:rsidRPr="00DB4E02" w:rsidRDefault="00B10F9D" w:rsidP="00B10F9D">
      <w:pPr>
        <w:tabs>
          <w:tab w:val="left" w:pos="4257"/>
          <w:tab w:val="left" w:pos="4428"/>
          <w:tab w:val="left" w:pos="4872"/>
        </w:tabs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(на бланке заявителя) </w:t>
      </w:r>
      <w:r w:rsidRPr="00DB4E02">
        <w:rPr>
          <w:rFonts w:ascii="Garamond" w:hAnsi="Garamond"/>
          <w:highlight w:val="yellow"/>
        </w:rPr>
        <w:tab/>
      </w:r>
    </w:p>
    <w:p w:rsidR="00B10F9D" w:rsidRPr="00DB4E02" w:rsidRDefault="00B10F9D" w:rsidP="00B10F9D">
      <w:pPr>
        <w:tabs>
          <w:tab w:val="left" w:pos="4257"/>
          <w:tab w:val="left" w:pos="4428"/>
          <w:tab w:val="left" w:pos="4872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Председателю Правления АО «АТС»</w:t>
      </w:r>
    </w:p>
    <w:p w:rsidR="00B10F9D" w:rsidRPr="00DB4E02" w:rsidRDefault="00B10F9D" w:rsidP="00B10F9D">
      <w:pPr>
        <w:spacing w:line="360" w:lineRule="auto"/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 ________________________________</w:t>
      </w:r>
    </w:p>
    <w:p w:rsidR="00B10F9D" w:rsidRPr="00DB4E02" w:rsidRDefault="00B10F9D" w:rsidP="00B10F9D">
      <w:pPr>
        <w:tabs>
          <w:tab w:val="left" w:pos="4437"/>
        </w:tabs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Председателю Правления АО «ЦФР»</w:t>
      </w:r>
    </w:p>
    <w:p w:rsidR="00B10F9D" w:rsidRPr="00DB4E02" w:rsidRDefault="00B10F9D" w:rsidP="00B10F9D">
      <w:pPr>
        <w:spacing w:line="360" w:lineRule="auto"/>
        <w:jc w:val="right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</w:t>
      </w:r>
    </w:p>
    <w:p w:rsidR="00B10F9D" w:rsidRPr="00DB4E02" w:rsidRDefault="00B10F9D" w:rsidP="00B10F9D">
      <w:pPr>
        <w:spacing w:line="360" w:lineRule="auto"/>
        <w:jc w:val="right"/>
        <w:rPr>
          <w:rFonts w:ascii="Garamond" w:hAnsi="Garamond"/>
          <w:highlight w:val="yellow"/>
        </w:rPr>
      </w:pPr>
    </w:p>
    <w:p w:rsidR="00B10F9D" w:rsidRPr="00DB4E02" w:rsidRDefault="00B10F9D" w:rsidP="00B10F9D">
      <w:pPr>
        <w:rPr>
          <w:rFonts w:ascii="Garamond" w:hAnsi="Garamond"/>
          <w:highlight w:val="yellow"/>
        </w:rPr>
      </w:pPr>
    </w:p>
    <w:p w:rsidR="00B10F9D" w:rsidRPr="00DB4E02" w:rsidRDefault="00B10F9D" w:rsidP="00B10F9D">
      <w:pPr>
        <w:autoSpaceDE w:val="0"/>
        <w:autoSpaceDN w:val="0"/>
        <w:jc w:val="center"/>
        <w:outlineLvl w:val="0"/>
        <w:rPr>
          <w:rFonts w:ascii="Garamond" w:hAnsi="Garamond"/>
          <w:b/>
          <w:highlight w:val="yellow"/>
        </w:rPr>
      </w:pPr>
      <w:bookmarkStart w:id="11" w:name="_Toc435789802"/>
      <w:bookmarkStart w:id="12" w:name="_Toc492303557"/>
      <w:bookmarkStart w:id="13" w:name="_Toc512334748"/>
      <w:r w:rsidRPr="00DB4E02">
        <w:rPr>
          <w:rFonts w:ascii="Garamond" w:hAnsi="Garamond"/>
          <w:b/>
          <w:highlight w:val="yellow"/>
        </w:rPr>
        <w:t>Заявление</w:t>
      </w:r>
      <w:bookmarkEnd w:id="11"/>
      <w:bookmarkEnd w:id="12"/>
      <w:bookmarkEnd w:id="13"/>
    </w:p>
    <w:p w:rsidR="00B10F9D" w:rsidRPr="00DB4E02" w:rsidRDefault="00B10F9D" w:rsidP="00B10F9D">
      <w:pPr>
        <w:autoSpaceDE w:val="0"/>
        <w:autoSpaceDN w:val="0"/>
        <w:jc w:val="center"/>
        <w:outlineLvl w:val="0"/>
        <w:rPr>
          <w:rFonts w:ascii="Garamond" w:hAnsi="Garamond"/>
          <w:b/>
          <w:highlight w:val="yellow"/>
        </w:rPr>
      </w:pPr>
      <w:bookmarkStart w:id="14" w:name="_Toc435789803"/>
      <w:bookmarkStart w:id="15" w:name="_Toc492303558"/>
      <w:bookmarkStart w:id="16" w:name="_Toc512334749"/>
      <w:r w:rsidRPr="00DB4E02">
        <w:rPr>
          <w:rFonts w:ascii="Garamond" w:hAnsi="Garamond"/>
          <w:b/>
          <w:highlight w:val="yellow"/>
        </w:rPr>
        <w:t xml:space="preserve">о намерении приобрести права и обязанности продавца по </w:t>
      </w:r>
      <w:bookmarkEnd w:id="14"/>
      <w:bookmarkEnd w:id="15"/>
      <w:bookmarkEnd w:id="16"/>
      <w:r w:rsidR="007A74FB" w:rsidRPr="00DB4E02">
        <w:rPr>
          <w:rFonts w:ascii="Garamond" w:hAnsi="Garamond"/>
          <w:b/>
          <w:highlight w:val="yellow"/>
        </w:rPr>
        <w:t>договорам купли-продажи (поставки) мощности модернизированных генерирующих объектов</w:t>
      </w:r>
    </w:p>
    <w:p w:rsidR="00B10F9D" w:rsidRPr="00DB4E02" w:rsidRDefault="00B10F9D" w:rsidP="00B10F9D">
      <w:pPr>
        <w:rPr>
          <w:rFonts w:ascii="Garamond" w:hAnsi="Garamond"/>
          <w:highlight w:val="yellow"/>
        </w:rPr>
      </w:pP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B10F9D" w:rsidRPr="00DB4E02" w:rsidRDefault="00B10F9D" w:rsidP="00B10F9D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организации-заявителя с указанием организационно-правовой формы и регистрационного номера в Реестре субъектов оптового рынка)</w:t>
      </w: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выражает намерение приобрести права и обязанности продавца по </w:t>
      </w:r>
      <w:r w:rsidR="007A74FB" w:rsidRPr="00DB4E02">
        <w:rPr>
          <w:rFonts w:ascii="Garamond" w:hAnsi="Garamond"/>
          <w:highlight w:val="yellow"/>
        </w:rPr>
        <w:t>договорам купли-продажи (поставки) мощности модернизированных генерирующих объектов</w:t>
      </w:r>
      <w:r w:rsidRPr="00DB4E02">
        <w:rPr>
          <w:rFonts w:ascii="Garamond" w:hAnsi="Garamond"/>
          <w:highlight w:val="yellow"/>
        </w:rPr>
        <w:t>, заключенным ___________________________________________</w:t>
      </w: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_______________________________________________________________________________________</w:t>
      </w:r>
    </w:p>
    <w:p w:rsidR="00B10F9D" w:rsidRPr="00DB4E02" w:rsidRDefault="00B10F9D" w:rsidP="00B10F9D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 xml:space="preserve">(полное наименование организации-продавца по договорам </w:t>
      </w:r>
      <w:r w:rsidR="006D114A" w:rsidRPr="00DB4E02">
        <w:rPr>
          <w:rFonts w:ascii="Garamond" w:hAnsi="Garamond"/>
          <w:i/>
          <w:sz w:val="18"/>
          <w:szCs w:val="18"/>
          <w:highlight w:val="yellow"/>
        </w:rPr>
        <w:t>купли-продажи (поставки) мощности модернизированных генерирующих объектов</w:t>
      </w:r>
      <w:r w:rsidRPr="00DB4E02">
        <w:rPr>
          <w:rFonts w:ascii="Garamond" w:hAnsi="Garamond"/>
          <w:i/>
          <w:sz w:val="18"/>
          <w:szCs w:val="18"/>
          <w:highlight w:val="yellow"/>
        </w:rPr>
        <w:t xml:space="preserve"> </w:t>
      </w:r>
      <w:r w:rsidR="00F07DA8">
        <w:rPr>
          <w:rFonts w:ascii="Garamond" w:hAnsi="Garamond"/>
          <w:i/>
          <w:sz w:val="18"/>
          <w:szCs w:val="18"/>
          <w:highlight w:val="yellow"/>
        </w:rPr>
        <w:t>с </w:t>
      </w:r>
      <w:r w:rsidRPr="00DB4E02">
        <w:rPr>
          <w:rFonts w:ascii="Garamond" w:hAnsi="Garamond"/>
          <w:i/>
          <w:sz w:val="18"/>
          <w:szCs w:val="18"/>
          <w:highlight w:val="yellow"/>
        </w:rPr>
        <w:t>указанием организационно-правовой формы)</w:t>
      </w:r>
    </w:p>
    <w:p w:rsidR="008E6714" w:rsidRPr="00DB4E02" w:rsidRDefault="00B10F9D" w:rsidP="008E6714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в отношении </w:t>
      </w:r>
      <w:r w:rsidR="006D114A" w:rsidRPr="00DB4E02">
        <w:rPr>
          <w:rFonts w:ascii="Garamond" w:hAnsi="Garamond"/>
          <w:highlight w:val="yellow"/>
        </w:rPr>
        <w:t>генерирующего объекта</w:t>
      </w:r>
      <w:r w:rsidR="008E6714" w:rsidRPr="00DB4E02">
        <w:rPr>
          <w:rFonts w:ascii="Garamond" w:hAnsi="Garamond"/>
          <w:highlight w:val="yellow"/>
        </w:rPr>
        <w:t xml:space="preserve">, включенного в группу точек поставки: </w:t>
      </w:r>
    </w:p>
    <w:p w:rsidR="008E6714" w:rsidRPr="00DB4E02" w:rsidRDefault="008E6714" w:rsidP="008E6714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                                        ________________________________________________________              </w:t>
      </w:r>
    </w:p>
    <w:p w:rsidR="00B10F9D" w:rsidRPr="00DB4E02" w:rsidRDefault="008E6714" w:rsidP="008E6714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i/>
          <w:highlight w:val="yellow"/>
          <w:vertAlign w:val="superscript"/>
        </w:rPr>
        <w:t xml:space="preserve">                                                                               </w:t>
      </w:r>
      <w:r w:rsidR="00061DB2">
        <w:rPr>
          <w:rFonts w:ascii="Garamond" w:hAnsi="Garamond"/>
          <w:i/>
          <w:highlight w:val="yellow"/>
          <w:vertAlign w:val="superscript"/>
        </w:rPr>
        <w:t xml:space="preserve">  </w:t>
      </w:r>
      <w:proofErr w:type="gramStart"/>
      <w:r w:rsidR="00061DB2">
        <w:rPr>
          <w:rFonts w:ascii="Garamond" w:hAnsi="Garamond"/>
          <w:i/>
          <w:highlight w:val="yellow"/>
          <w:vertAlign w:val="superscript"/>
        </w:rPr>
        <w:t>( код</w:t>
      </w:r>
      <w:proofErr w:type="gramEnd"/>
      <w:r w:rsidR="00061DB2">
        <w:rPr>
          <w:rFonts w:ascii="Garamond" w:hAnsi="Garamond"/>
          <w:i/>
          <w:highlight w:val="yellow"/>
          <w:vertAlign w:val="superscript"/>
        </w:rPr>
        <w:t xml:space="preserve"> ГТП согласно столбцу 2 п</w:t>
      </w:r>
      <w:r w:rsidRPr="00DB4E02">
        <w:rPr>
          <w:rFonts w:ascii="Garamond" w:hAnsi="Garamond"/>
          <w:i/>
          <w:highlight w:val="yellow"/>
          <w:vertAlign w:val="superscript"/>
        </w:rPr>
        <w:t>риложения 1 к указанным договорам)</w:t>
      </w: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Планируемая дата передачи прав и обязанностей продавца по </w:t>
      </w:r>
      <w:r w:rsidR="006D114A" w:rsidRPr="00DB4E02">
        <w:rPr>
          <w:rFonts w:ascii="Garamond" w:hAnsi="Garamond"/>
          <w:highlight w:val="yellow"/>
        </w:rPr>
        <w:t>договорам купли-продажи (поставки) мощности модернизированных генерирующих объектов</w:t>
      </w:r>
      <w:r w:rsidRPr="00DB4E02">
        <w:rPr>
          <w:rFonts w:ascii="Garamond" w:hAnsi="Garamond"/>
          <w:highlight w:val="yellow"/>
        </w:rPr>
        <w:t>, 1 (первое) _________ ______.</w:t>
      </w:r>
    </w:p>
    <w:p w:rsidR="00B10F9D" w:rsidRPr="00DB4E02" w:rsidRDefault="00B10F9D" w:rsidP="00B10F9D">
      <w:pPr>
        <w:jc w:val="both"/>
        <w:rPr>
          <w:rFonts w:ascii="Garamond" w:hAnsi="Garamond"/>
          <w:sz w:val="18"/>
          <w:szCs w:val="18"/>
          <w:highlight w:val="yellow"/>
        </w:rPr>
      </w:pPr>
      <w:r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                                                                    </w:t>
      </w:r>
      <w:r w:rsidR="006D114A"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                    </w:t>
      </w:r>
      <w:r w:rsidRPr="00DB4E02">
        <w:rPr>
          <w:rFonts w:ascii="Garamond" w:hAnsi="Garamond"/>
          <w:sz w:val="18"/>
          <w:szCs w:val="18"/>
          <w:highlight w:val="yellow"/>
        </w:rPr>
        <w:t xml:space="preserve"> (</w:t>
      </w:r>
      <w:r w:rsidRPr="00DB4E02">
        <w:rPr>
          <w:rFonts w:ascii="Garamond" w:hAnsi="Garamond"/>
          <w:i/>
          <w:sz w:val="18"/>
          <w:szCs w:val="18"/>
          <w:highlight w:val="yellow"/>
        </w:rPr>
        <w:t>месяц, год</w:t>
      </w:r>
      <w:r w:rsidRPr="00DB4E02">
        <w:rPr>
          <w:rFonts w:ascii="Garamond" w:hAnsi="Garamond"/>
          <w:sz w:val="18"/>
          <w:szCs w:val="18"/>
          <w:highlight w:val="yellow"/>
        </w:rPr>
        <w:t>)</w:t>
      </w: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>_______________________________________________________________________________________</w:t>
      </w:r>
    </w:p>
    <w:p w:rsidR="00B10F9D" w:rsidRPr="00DB4E02" w:rsidRDefault="00B10F9D" w:rsidP="00B10F9D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организации-заявителя с указанием организационно-правовой формы)</w:t>
      </w:r>
    </w:p>
    <w:p w:rsidR="00B10F9D" w:rsidRPr="00DB4E02" w:rsidRDefault="00B10F9D" w:rsidP="00B10F9D">
      <w:pPr>
        <w:jc w:val="both"/>
        <w:rPr>
          <w:rFonts w:ascii="Garamond" w:hAnsi="Garamond"/>
          <w:highlight w:val="yellow"/>
        </w:rPr>
      </w:pPr>
      <w:r w:rsidRPr="00DB4E02">
        <w:rPr>
          <w:rFonts w:ascii="Garamond" w:hAnsi="Garamond"/>
          <w:highlight w:val="yellow"/>
        </w:rPr>
        <w:t xml:space="preserve">заключен договор коммерческого представительства поставщика ___________________________. </w:t>
      </w:r>
    </w:p>
    <w:p w:rsidR="00B10F9D" w:rsidRPr="00DB4E02" w:rsidRDefault="00B10F9D" w:rsidP="00B10F9D">
      <w:pPr>
        <w:jc w:val="both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                                                                                 </w:t>
      </w:r>
      <w:r w:rsidR="006D114A" w:rsidRPr="00DB4E02">
        <w:rPr>
          <w:rFonts w:ascii="Garamond" w:hAnsi="Garamond"/>
          <w:sz w:val="18"/>
          <w:szCs w:val="18"/>
          <w:highlight w:val="yellow"/>
        </w:rPr>
        <w:t xml:space="preserve">                                        </w:t>
      </w:r>
      <w:r w:rsidRPr="00DB4E02">
        <w:rPr>
          <w:rFonts w:ascii="Garamond" w:hAnsi="Garamond"/>
          <w:sz w:val="18"/>
          <w:szCs w:val="18"/>
          <w:highlight w:val="yellow"/>
        </w:rPr>
        <w:t xml:space="preserve"> (</w:t>
      </w:r>
      <w:r w:rsidR="00061DB2">
        <w:rPr>
          <w:rFonts w:ascii="Garamond" w:hAnsi="Garamond"/>
          <w:i/>
          <w:sz w:val="18"/>
          <w:szCs w:val="18"/>
          <w:highlight w:val="yellow"/>
        </w:rPr>
        <w:t xml:space="preserve">номер и дата </w:t>
      </w:r>
      <w:proofErr w:type="gramStart"/>
      <w:r w:rsidR="00061DB2">
        <w:rPr>
          <w:rFonts w:ascii="Garamond" w:hAnsi="Garamond"/>
          <w:i/>
          <w:sz w:val="18"/>
          <w:szCs w:val="18"/>
          <w:highlight w:val="yellow"/>
        </w:rPr>
        <w:t>заключения)*</w:t>
      </w:r>
      <w:proofErr w:type="gramEnd"/>
    </w:p>
    <w:p w:rsidR="00B10F9D" w:rsidRPr="00DB4E02" w:rsidRDefault="00B10F9D" w:rsidP="00B10F9D">
      <w:pPr>
        <w:pStyle w:val="af7"/>
        <w:spacing w:before="0" w:beforeAutospacing="0" w:after="0" w:afterAutospacing="0"/>
        <w:rPr>
          <w:rFonts w:ascii="Garamond" w:hAnsi="Garamond"/>
          <w:bCs/>
          <w:highlight w:val="yellow"/>
        </w:rPr>
      </w:pPr>
    </w:p>
    <w:p w:rsidR="00B10F9D" w:rsidRPr="00DB4E02" w:rsidRDefault="00B10F9D" w:rsidP="00B10F9D">
      <w:pPr>
        <w:pStyle w:val="af7"/>
        <w:spacing w:before="0" w:beforeAutospacing="0" w:after="0" w:afterAutospacing="0"/>
        <w:rPr>
          <w:rFonts w:ascii="Garamond" w:hAnsi="Garamond"/>
          <w:i/>
          <w:highlight w:val="yellow"/>
        </w:rPr>
      </w:pPr>
      <w:r w:rsidRPr="00DB4E02">
        <w:rPr>
          <w:rFonts w:ascii="Garamond" w:hAnsi="Garamond"/>
          <w:bCs/>
          <w:sz w:val="22"/>
          <w:szCs w:val="22"/>
          <w:highlight w:val="yellow"/>
        </w:rPr>
        <w:t xml:space="preserve">_____________________________    </w:t>
      </w:r>
      <w:r w:rsidRPr="00DB4E02">
        <w:rPr>
          <w:rFonts w:ascii="Garamond" w:hAnsi="Garamond"/>
          <w:bCs/>
          <w:sz w:val="22"/>
          <w:szCs w:val="22"/>
          <w:highlight w:val="yellow"/>
        </w:rPr>
        <w:tab/>
        <w:t xml:space="preserve">_______________   </w:t>
      </w:r>
      <w:r w:rsidRPr="00DB4E02">
        <w:rPr>
          <w:rFonts w:ascii="Garamond" w:hAnsi="Garamond"/>
          <w:bCs/>
          <w:sz w:val="22"/>
          <w:szCs w:val="22"/>
          <w:highlight w:val="yellow"/>
        </w:rPr>
        <w:tab/>
      </w:r>
      <w:r w:rsidRPr="00DB4E02">
        <w:rPr>
          <w:rFonts w:ascii="Garamond" w:hAnsi="Garamond"/>
          <w:bCs/>
          <w:sz w:val="22"/>
          <w:szCs w:val="22"/>
          <w:highlight w:val="yellow"/>
        </w:rPr>
        <w:tab/>
        <w:t xml:space="preserve">  _______________</w:t>
      </w:r>
      <w:r w:rsidRPr="00DB4E02">
        <w:rPr>
          <w:rFonts w:ascii="Garamond" w:hAnsi="Garamond"/>
          <w:i/>
          <w:sz w:val="22"/>
          <w:szCs w:val="22"/>
          <w:highlight w:val="yellow"/>
        </w:rPr>
        <w:t xml:space="preserve">           </w:t>
      </w:r>
    </w:p>
    <w:p w:rsidR="00B10F9D" w:rsidRPr="00DB4E02" w:rsidRDefault="00B10F9D" w:rsidP="00B10F9D">
      <w:pPr>
        <w:pStyle w:val="af7"/>
        <w:spacing w:before="0" w:beforeAutospacing="0" w:after="0" w:afterAutospacing="0"/>
        <w:rPr>
          <w:rFonts w:ascii="Garamond" w:hAnsi="Garamond"/>
          <w:i/>
          <w:sz w:val="18"/>
          <w:szCs w:val="18"/>
          <w:highlight w:val="yellow"/>
        </w:rPr>
      </w:pPr>
      <w:r w:rsidRPr="00DB4E02">
        <w:rPr>
          <w:rFonts w:ascii="Garamond" w:hAnsi="Garamond"/>
          <w:i/>
          <w:sz w:val="18"/>
          <w:szCs w:val="18"/>
          <w:highlight w:val="yellow"/>
        </w:rPr>
        <w:t xml:space="preserve">              (должность) </w:t>
      </w:r>
      <w:r w:rsidRPr="00DB4E02">
        <w:rPr>
          <w:rFonts w:ascii="Garamond" w:hAnsi="Garamond"/>
          <w:i/>
          <w:sz w:val="18"/>
          <w:szCs w:val="18"/>
          <w:highlight w:val="yellow"/>
        </w:rPr>
        <w:tab/>
        <w:t xml:space="preserve">      </w:t>
      </w:r>
      <w:r w:rsidR="00061DB2">
        <w:rPr>
          <w:rFonts w:ascii="Garamond" w:hAnsi="Garamond"/>
          <w:i/>
          <w:sz w:val="18"/>
          <w:szCs w:val="18"/>
          <w:highlight w:val="yellow"/>
        </w:rPr>
        <w:t xml:space="preserve">                     </w:t>
      </w:r>
      <w:r w:rsidR="00061DB2">
        <w:rPr>
          <w:rFonts w:ascii="Garamond" w:hAnsi="Garamond"/>
          <w:i/>
          <w:sz w:val="18"/>
          <w:szCs w:val="18"/>
          <w:highlight w:val="yellow"/>
        </w:rPr>
        <w:tab/>
      </w:r>
      <w:r w:rsidR="00061DB2">
        <w:rPr>
          <w:rFonts w:ascii="Garamond" w:hAnsi="Garamond"/>
          <w:i/>
          <w:sz w:val="18"/>
          <w:szCs w:val="18"/>
          <w:highlight w:val="yellow"/>
        </w:rPr>
        <w:tab/>
        <w:t xml:space="preserve"> (подпись)</w:t>
      </w:r>
      <w:r w:rsidR="00061DB2">
        <w:rPr>
          <w:rFonts w:ascii="Garamond" w:hAnsi="Garamond"/>
          <w:i/>
          <w:sz w:val="18"/>
          <w:szCs w:val="18"/>
          <w:highlight w:val="yellow"/>
        </w:rPr>
        <w:tab/>
        <w:t xml:space="preserve">       </w:t>
      </w:r>
      <w:r w:rsidR="00061DB2">
        <w:rPr>
          <w:rFonts w:ascii="Garamond" w:hAnsi="Garamond"/>
          <w:i/>
          <w:sz w:val="18"/>
          <w:szCs w:val="18"/>
          <w:highlight w:val="yellow"/>
        </w:rPr>
        <w:tab/>
      </w:r>
      <w:r w:rsidR="00061DB2">
        <w:rPr>
          <w:rFonts w:ascii="Garamond" w:hAnsi="Garamond"/>
          <w:i/>
          <w:sz w:val="18"/>
          <w:szCs w:val="18"/>
          <w:highlight w:val="yellow"/>
        </w:rPr>
        <w:tab/>
        <w:t xml:space="preserve">  </w:t>
      </w:r>
      <w:proofErr w:type="gramStart"/>
      <w:r w:rsidR="00061DB2">
        <w:rPr>
          <w:rFonts w:ascii="Garamond" w:hAnsi="Garamond"/>
          <w:i/>
          <w:sz w:val="18"/>
          <w:szCs w:val="18"/>
          <w:highlight w:val="yellow"/>
        </w:rPr>
        <w:t xml:space="preserve">   </w:t>
      </w:r>
      <w:r w:rsidRPr="00DB4E02">
        <w:rPr>
          <w:rFonts w:ascii="Garamond" w:hAnsi="Garamond"/>
          <w:i/>
          <w:sz w:val="18"/>
          <w:szCs w:val="18"/>
          <w:highlight w:val="yellow"/>
        </w:rPr>
        <w:t>(</w:t>
      </w:r>
      <w:proofErr w:type="gramEnd"/>
      <w:r w:rsidRPr="00DB4E02">
        <w:rPr>
          <w:rFonts w:ascii="Garamond" w:hAnsi="Garamond"/>
          <w:i/>
          <w:sz w:val="18"/>
          <w:szCs w:val="18"/>
          <w:highlight w:val="yellow"/>
        </w:rPr>
        <w:t>расшифровка подписи)</w:t>
      </w:r>
    </w:p>
    <w:p w:rsidR="00B10F9D" w:rsidRPr="00DB4E02" w:rsidRDefault="00B10F9D" w:rsidP="00B10F9D">
      <w:pPr>
        <w:pStyle w:val="af7"/>
        <w:tabs>
          <w:tab w:val="left" w:pos="399"/>
        </w:tabs>
        <w:spacing w:before="0" w:beforeAutospacing="0" w:after="0" w:afterAutospacing="0"/>
        <w:ind w:left="34"/>
        <w:rPr>
          <w:rFonts w:ascii="Garamond" w:hAnsi="Garamond"/>
          <w:sz w:val="20"/>
          <w:szCs w:val="20"/>
          <w:highlight w:val="yellow"/>
        </w:rPr>
      </w:pPr>
    </w:p>
    <w:p w:rsidR="00B10F9D" w:rsidRPr="00DB4E02" w:rsidRDefault="00B10F9D" w:rsidP="00B10F9D">
      <w:pPr>
        <w:pStyle w:val="af0"/>
        <w:autoSpaceDE/>
        <w:autoSpaceDN/>
        <w:ind w:left="0"/>
        <w:contextualSpacing/>
        <w:jc w:val="both"/>
        <w:rPr>
          <w:rFonts w:ascii="Garamond" w:hAnsi="Garamond"/>
          <w:sz w:val="20"/>
          <w:szCs w:val="20"/>
        </w:rPr>
        <w:sectPr w:rsidR="00B10F9D" w:rsidRPr="00DB4E02" w:rsidSect="001C0DC9">
          <w:footnotePr>
            <w:numRestart w:val="eachPage"/>
          </w:footnotePr>
          <w:pgSz w:w="11906" w:h="16838"/>
          <w:pgMar w:top="1134" w:right="624" w:bottom="902" w:left="1531" w:header="709" w:footer="0" w:gutter="0"/>
          <w:cols w:space="708"/>
          <w:docGrid w:linePitch="360"/>
        </w:sectPr>
      </w:pPr>
      <w:r w:rsidRPr="00DB4E02">
        <w:rPr>
          <w:rFonts w:ascii="Garamond" w:hAnsi="Garamond"/>
          <w:sz w:val="20"/>
          <w:szCs w:val="20"/>
          <w:highlight w:val="yellow"/>
        </w:rPr>
        <w:lastRenderedPageBreak/>
        <w:t>* В случае если на момент направления заявления у заявителя отсутствует действующий договор коммерческого представительства поставщика, указанное поле не заполняется.</w:t>
      </w:r>
    </w:p>
    <w:p w:rsidR="00052C8F" w:rsidRPr="00214918" w:rsidRDefault="00052C8F" w:rsidP="000417E6">
      <w:pPr>
        <w:tabs>
          <w:tab w:val="left" w:pos="709"/>
        </w:tabs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  <w:r w:rsidRPr="00214918">
        <w:rPr>
          <w:rFonts w:ascii="Garamond" w:eastAsia="Times New Roman" w:hAnsi="Garamond"/>
          <w:b/>
          <w:sz w:val="26"/>
          <w:szCs w:val="26"/>
        </w:rPr>
        <w:lastRenderedPageBreak/>
        <w:t xml:space="preserve">Предложения по изменениям и дополнениям в РЕГЛАМЕНТ </w:t>
      </w:r>
      <w:r>
        <w:rPr>
          <w:rFonts w:ascii="Garamond" w:eastAsia="Times New Roman" w:hAnsi="Garamond"/>
          <w:b/>
          <w:sz w:val="26"/>
          <w:szCs w:val="26"/>
        </w:rPr>
        <w:t>ДОПУСКА К ТОРГОВОЙ СИСТЕМЕ ОПТОВОГО РЫНКА</w:t>
      </w:r>
      <w:r w:rsidRPr="00214918">
        <w:rPr>
          <w:rFonts w:ascii="Garamond" w:eastAsia="Times New Roman" w:hAnsi="Garamond"/>
          <w:b/>
          <w:sz w:val="26"/>
          <w:szCs w:val="26"/>
        </w:rPr>
        <w:t xml:space="preserve"> (Приложение № 1</w:t>
      </w:r>
      <w:r>
        <w:rPr>
          <w:rFonts w:ascii="Garamond" w:eastAsia="Times New Roman" w:hAnsi="Garamond"/>
          <w:b/>
          <w:sz w:val="26"/>
          <w:szCs w:val="26"/>
        </w:rPr>
        <w:t xml:space="preserve"> </w:t>
      </w:r>
      <w:r w:rsidRPr="00214918">
        <w:rPr>
          <w:rFonts w:ascii="Garamond" w:eastAsia="Times New Roman" w:hAnsi="Garamond"/>
          <w:b/>
          <w:sz w:val="26"/>
          <w:szCs w:val="26"/>
        </w:rPr>
        <w:t>к Договору о присоединении к торговой системе оптового рынка)</w:t>
      </w:r>
    </w:p>
    <w:p w:rsidR="00052C8F" w:rsidRPr="00E563C2" w:rsidRDefault="00052C8F" w:rsidP="00052C8F">
      <w:pPr>
        <w:spacing w:after="0" w:line="240" w:lineRule="auto"/>
        <w:rPr>
          <w:rFonts w:ascii="Garamond" w:hAnsi="Garamond" w:cs="Garamond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052C8F" w:rsidRPr="0087306C" w:rsidTr="000417E6">
        <w:trPr>
          <w:trHeight w:val="435"/>
        </w:trPr>
        <w:tc>
          <w:tcPr>
            <w:tcW w:w="993" w:type="dxa"/>
            <w:vAlign w:val="center"/>
          </w:tcPr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№</w:t>
            </w:r>
          </w:p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20" w:type="dxa"/>
            <w:vAlign w:val="center"/>
          </w:tcPr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7306C">
              <w:rPr>
                <w:rFonts w:ascii="Garamond" w:hAnsi="Garamond"/>
                <w:b/>
              </w:rPr>
              <w:t>Предлагаемая редакция</w:t>
            </w:r>
          </w:p>
          <w:p w:rsidR="00052C8F" w:rsidRPr="0087306C" w:rsidRDefault="00052C8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7306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B754A" w:rsidRPr="0087306C" w:rsidTr="000417E6">
        <w:trPr>
          <w:trHeight w:val="435"/>
        </w:trPr>
        <w:tc>
          <w:tcPr>
            <w:tcW w:w="993" w:type="dxa"/>
            <w:vAlign w:val="center"/>
          </w:tcPr>
          <w:p w:rsidR="00CB754A" w:rsidRPr="0087306C" w:rsidRDefault="00CB754A" w:rsidP="00CB754A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2.2.1</w:t>
            </w:r>
          </w:p>
        </w:tc>
        <w:tc>
          <w:tcPr>
            <w:tcW w:w="6520" w:type="dxa"/>
            <w:vAlign w:val="center"/>
          </w:tcPr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Условная ГТП субъекта оптового рынка считается зарегистрированной с даты согласования условной ГТП. 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Согласование и регистрация всех условных ГТП генерации, сформированных в отношении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после реализации мероприятий по модернизации (далее – объекты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), и расположенных на одно</w:t>
            </w:r>
            <w:r w:rsidR="00CA063D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en-US"/>
              </w:rPr>
              <w:t>v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й электрической станции, осуществляется одновременно. 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Регистрация в отношении объекта (-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ов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(-ых) ГТП генерации, расположенной (-ых) на соответствующей электрической станции, влечет отмену регистрации условных ГТП генерации и ГЕМ, ранее зарегистрированных в отношении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на этой электрической станции.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Помимо этого, регистрация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ГТП генерации с указанием соответствующего ей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до реализации мероприятий по модернизации, которое ранее было указано в каком-либо из разделов 2–4 перечня паспортных технологических характеристик генерирующего оборудования по форме 13Д в отношении ранее зарегистрированной условной ГТП генерации, сформированной в отношении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на иной электрической станции, влечет отмену регистрации такой ранее зарегистрированной условной ГТП генерации.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Положения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абз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. 3, 4 настоящего пункта не применяются в отношении условных ГТП генерации, сформированных в отношении генерирующих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, по которым принято решение о предоставлении права участия в торговле мощностью.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Не допускается регистрация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ГТП генерации в случае, если генерирующее оборудование, указанное в соответствующей ей форме 13Д, заполненной согласно Положению о порядке получения статуса субъекта оптового рынка и ведения реестра субъектов оптового рынка (Приложение № 1.1 к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Договору о присоединении к торговой системе оптового рынка), было ранее указано в форме 13Д, соответствующей какой-либо условной ГТП, зарегистрированной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, включенного в предварительный перечень отобранных проектов модернизации генерирующих объектов тепловых электростанций, размещенный на официальном сайте СО в соответствии с п. 8.5.3 Регламента проведения отборов проектов модернизации генерирующего оборудования тепловых электростанций (Приложение № 19.3.1 к Договору о присоединении к торговой системе оптового рынка), а также в утвержденный актом Правительства Российской Федерации перечень генерирующих объектов на основании результатов отбора проектов модернизации</w:t>
            </w:r>
          </w:p>
        </w:tc>
        <w:tc>
          <w:tcPr>
            <w:tcW w:w="7371" w:type="dxa"/>
            <w:vAlign w:val="center"/>
          </w:tcPr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Условная ГТП субъекта оптового рынка считается зарегистрированной с даты согласования условной ГТП. 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Согласование и регистрация всех условных ГТП генерации, сформированных в отношении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после реализации мероприятий по модернизации (далее – объекты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), и расположенных на одной электрической станции, осуществляется одновременно. 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Регистрация в отношении объекта (-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ов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(-ых) ГТП генерации, расположенной (-ых) на соответствующей электрической станции, влечет отмену регистрации условных ГТП генерации и ГЕМ, ранее зарегистрированных в отношении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на этой электрической станции.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Помимо этого, регистрация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ГТП генерации с указанием соответствующего ей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до реализации мероприятий по модернизации, которое ранее было указано в каком-либо из разделов 2–4 перечня паспортных технологических характеристик генерирующего оборудования по форме 13Д в отношении ранее зарегистрированной условной ГТП генерации, сформированной в отношении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на иной электрической станции, влечет отмену регистрации такой ранее зарегистрированной условной ГТП генерации.</w:t>
            </w:r>
          </w:p>
          <w:p w:rsidR="00CB754A" w:rsidRPr="0087306C" w:rsidRDefault="00CB754A" w:rsidP="00CB754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Положения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абз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. 3, 4 настоящего пункта не применяются в отношении условных ГТП генерации, сформированных в отношении генерирующих объектов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, по которым принято решение о предоставлении права участия в торговле мощностью.</w:t>
            </w:r>
          </w:p>
          <w:p w:rsidR="00CB754A" w:rsidRPr="0087306C" w:rsidRDefault="00CB754A" w:rsidP="00F94796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Не допускается регистрация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условной ГТП генерации в случае, если генерирующее оборудование, указанное в соответствующей ей форме 13Д, заполненной согласно Положению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рынка), было ранее указано в форме 13Д, соответствующей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какой-либо условной ГТП, зарегистрированной в отношении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включенного в предварительный перечень отобранных проектов модернизации генерирующих объектов тепловых электростанций, размещенный на официальном сайте СО в соответствии с п. 8.5.3 </w:t>
            </w:r>
            <w:r w:rsidRPr="0087306C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(Приложение № 19.3.1 к </w:t>
            </w:r>
            <w:r w:rsidRPr="0087306C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), а также в утвержденный актом Правительства Российской Федерации перечень генерирующих объектов на основании результатов отбора проектов модернизации</w:t>
            </w:r>
            <w:r w:rsidR="00F94796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="00F94796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(за исключением случаев регистрации условной ГТП генерации в отношении объекта </w:t>
            </w:r>
            <w:proofErr w:type="spellStart"/>
            <w:r w:rsidR="00F94796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КОММод</w:t>
            </w:r>
            <w:proofErr w:type="spellEnd"/>
            <w:r w:rsidR="00F94796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для целей перехода прав и обязанностей по соответствующим договорам купли-продажи (поставки) мощности модернизированных генерирующих объектов (далее – договоры на модернизацию)).</w:t>
            </w:r>
          </w:p>
        </w:tc>
      </w:tr>
      <w:tr w:rsidR="004B55B1" w:rsidRPr="0087306C" w:rsidTr="000417E6">
        <w:trPr>
          <w:trHeight w:val="435"/>
        </w:trPr>
        <w:tc>
          <w:tcPr>
            <w:tcW w:w="993" w:type="dxa"/>
            <w:vAlign w:val="center"/>
          </w:tcPr>
          <w:p w:rsidR="004B55B1" w:rsidRPr="0087306C" w:rsidRDefault="004B55B1" w:rsidP="004B55B1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lastRenderedPageBreak/>
              <w:t>3.15</w:t>
            </w:r>
          </w:p>
        </w:tc>
        <w:tc>
          <w:tcPr>
            <w:tcW w:w="6520" w:type="dxa"/>
            <w:vAlign w:val="center"/>
          </w:tcPr>
          <w:p w:rsidR="004B55B1" w:rsidRPr="0087306C" w:rsidRDefault="004B55B1" w:rsidP="004B55B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п. 3.5.2 настоящего Регламента и приложением 2 к Положению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рынка), в следующем порядке:</w:t>
            </w:r>
          </w:p>
          <w:p w:rsidR="004B55B1" w:rsidRPr="0087306C" w:rsidRDefault="004B55B1" w:rsidP="004B55B1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4B55B1" w:rsidRPr="0087306C" w:rsidRDefault="004B55B1" w:rsidP="004B55B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– право участия в торговле мощностью на оптовом рынке,</w:t>
            </w:r>
            <w:r w:rsidR="00F970C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условной ГТП, согласованной в отношении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после реализации мероприятий по модернизации (далее – объект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), возникает с 1 (первого) числа месяца, следующего за месяцем вступления в силу акта Правительства Российской Федерации, которым утвержден перечень генерирующих объектов на основании результатов отбора проектов модернизации, при условии включения соответствующего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в указанный перечень.</w:t>
            </w:r>
          </w:p>
          <w:p w:rsidR="004B55B1" w:rsidRPr="0087306C" w:rsidRDefault="004B55B1" w:rsidP="004B55B1">
            <w:pPr>
              <w:pStyle w:val="af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…</w:t>
            </w:r>
          </w:p>
        </w:tc>
        <w:tc>
          <w:tcPr>
            <w:tcW w:w="7371" w:type="dxa"/>
            <w:vAlign w:val="center"/>
          </w:tcPr>
          <w:p w:rsidR="004B55B1" w:rsidRPr="0087306C" w:rsidRDefault="004B55B1" w:rsidP="004B55B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п. 3.5.2 настоящего Регламента и приложением 2 к Положению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рынка), в следующем порядке:</w:t>
            </w:r>
          </w:p>
          <w:p w:rsidR="004B55B1" w:rsidRPr="0087306C" w:rsidRDefault="004B55B1" w:rsidP="004B55B1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4B55B1" w:rsidRPr="0087306C" w:rsidRDefault="004B55B1" w:rsidP="004B55B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– право участия в торговле мощностью на оптовом рынке,</w:t>
            </w:r>
            <w:r w:rsidR="00F970C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</w:t>
            </w:r>
            <w:r w:rsidR="0080612F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 проведения отбора проектов модернизации</w:t>
            </w:r>
            <w:r w:rsidR="0080612F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условной ГТП, согласованной в отношении генерирующего оборудования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, функционирующего после реализации мероприятий по модернизации (далее – объект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), возникает с 1 (первого) числа месяца, следующего за месяцем вступления в силу акта Правительства Российской Федерации, которым утвержден перечень генерирующих объектов на основании результатов отбора проектов модернизации, при условии включения соответствующего объекта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КОММод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в указанный перечень.</w:t>
            </w:r>
          </w:p>
          <w:p w:rsidR="004B55B1" w:rsidRPr="0087306C" w:rsidRDefault="004B55B1" w:rsidP="004B55B1">
            <w:pPr>
              <w:pStyle w:val="af2"/>
              <w:rPr>
                <w:rFonts w:ascii="Garamond" w:eastAsia="Times New Roman" w:hAnsi="Garamond"/>
                <w:b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D54381" w:rsidRPr="0087306C" w:rsidTr="000417E6">
        <w:trPr>
          <w:trHeight w:val="435"/>
        </w:trPr>
        <w:tc>
          <w:tcPr>
            <w:tcW w:w="993" w:type="dxa"/>
            <w:vAlign w:val="center"/>
          </w:tcPr>
          <w:p w:rsidR="00D54381" w:rsidRPr="0087306C" w:rsidRDefault="00D54381" w:rsidP="00D54381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4.2</w:t>
            </w:r>
          </w:p>
        </w:tc>
        <w:tc>
          <w:tcPr>
            <w:tcW w:w="6520" w:type="dxa"/>
            <w:vAlign w:val="center"/>
          </w:tcPr>
          <w:p w:rsidR="00D54381" w:rsidRPr="0087306C" w:rsidRDefault="00D54381" w:rsidP="00D5438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а) Субъект оптового рынка, зарегистрировавший в порядке, предусмотренном настоящим Регламентом,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поставки, для получения права участия в торговле мощностью на оптовом рынке обязан:</w:t>
            </w:r>
          </w:p>
          <w:p w:rsidR="00D54381" w:rsidRPr="0087306C" w:rsidRDefault="00D54381" w:rsidP="00D54381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D54381" w:rsidRPr="0087306C" w:rsidRDefault="00D54381" w:rsidP="00D54381">
            <w:pPr>
              <w:pStyle w:val="28"/>
              <w:numPr>
                <w:ilvl w:val="0"/>
                <w:numId w:val="17"/>
              </w:numPr>
              <w:tabs>
                <w:tab w:val="left" w:pos="534"/>
                <w:tab w:val="left" w:pos="720"/>
                <w:tab w:val="num" w:pos="1014"/>
              </w:tabs>
              <w:autoSpaceDE/>
              <w:autoSpaceDN/>
              <w:spacing w:before="120" w:after="120"/>
              <w:ind w:left="-66" w:firstLine="7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 xml:space="preserve">заключить с ЦФР необходимые договоры, обеспечивающие куплю-продажу мощности на оптовом рынке в соответствии с </w:t>
            </w:r>
            <w:r w:rsidRPr="0087306C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7306C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D54381" w:rsidRPr="0087306C" w:rsidRDefault="00D54381" w:rsidP="00D54381">
            <w:pPr>
              <w:pStyle w:val="28"/>
              <w:numPr>
                <w:ilvl w:val="0"/>
                <w:numId w:val="18"/>
              </w:numPr>
              <w:tabs>
                <w:tab w:val="clear" w:pos="1260"/>
                <w:tab w:val="left" w:pos="534"/>
                <w:tab w:val="num" w:pos="654"/>
                <w:tab w:val="left" w:pos="720"/>
                <w:tab w:val="left" w:pos="1014"/>
              </w:tabs>
              <w:autoSpaceDE/>
              <w:autoSpaceDN/>
              <w:spacing w:before="120" w:after="120"/>
              <w:ind w:left="654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 xml:space="preserve">договор коммерческого представительства, на основании которого заключаются договоры купли-продажи мощности по результатам конкурентного отбора мощности </w:t>
            </w:r>
            <w:r w:rsidRPr="0087306C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87306C">
              <w:rPr>
                <w:rFonts w:ascii="Garamond" w:hAnsi="Garamond"/>
                <w:sz w:val="22"/>
                <w:szCs w:val="22"/>
              </w:rPr>
              <w:t xml:space="preserve"> 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:rsidR="00D54381" w:rsidRPr="0087306C" w:rsidRDefault="00D54381" w:rsidP="00D54381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450063" w:rsidRPr="0087306C" w:rsidRDefault="00450063" w:rsidP="00450063">
            <w:pPr>
              <w:pStyle w:val="28"/>
              <w:tabs>
                <w:tab w:val="left" w:pos="534"/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>б) В случае если условная ГТП генерации включает объект ВИЭ, входящий в состав условной ГТП генерации, закрепленной за иным субъектом оптового рынка – продавцом по ДПМ ВИЭ, заключенным в отношении указанного объекта ВИЭ, то такому субъекту оптового рынка дополнительно необходимо:</w:t>
            </w:r>
          </w:p>
          <w:p w:rsidR="00450063" w:rsidRPr="0087306C" w:rsidRDefault="00450063" w:rsidP="00450063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before="120" w:after="120" w:line="240" w:lineRule="auto"/>
              <w:ind w:left="30" w:firstLine="510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lang w:eastAsia="ru-RU"/>
              </w:rPr>
              <w:t>заключить с вышеуказанным продавцом по ДПМ ВИЭ и Коммерческим оператором в порядке, предусмотренном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соглашение о передаче субъекту оптового рынка прав и обязанностей продавца по ДПМ ВИЭ;</w:t>
            </w:r>
          </w:p>
          <w:p w:rsidR="00450063" w:rsidRPr="0087306C" w:rsidRDefault="00450063" w:rsidP="00D54381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before="120" w:after="120" w:line="240" w:lineRule="auto"/>
              <w:ind w:left="30" w:firstLine="510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lang w:eastAsia="ru-RU"/>
              </w:rPr>
              <w:t xml:space="preserve">предоставить в порядке, предусмотренном Регламентом проведения отборов инвестиционных проектов по строительству </w:t>
            </w:r>
            <w:r w:rsidRPr="0087306C">
              <w:rPr>
                <w:rFonts w:ascii="Garamond" w:eastAsia="Times New Roman" w:hAnsi="Garamond"/>
                <w:lang w:eastAsia="ru-RU"/>
              </w:rPr>
              <w:lastRenderedPageBreak/>
              <w:t>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обеспечение исполнения обязательств по вышеуказанным ДПМ ВИЭ.</w:t>
            </w:r>
          </w:p>
          <w:p w:rsidR="006A0217" w:rsidRPr="0087306C" w:rsidRDefault="006A0217" w:rsidP="006A0217">
            <w:pPr>
              <w:widowControl w:val="0"/>
              <w:tabs>
                <w:tab w:val="left" w:pos="720"/>
              </w:tabs>
              <w:spacing w:before="120" w:after="120" w:line="240" w:lineRule="auto"/>
              <w:ind w:left="34" w:firstLine="506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highlight w:val="yellow"/>
                <w:lang w:eastAsia="ru-RU"/>
              </w:rPr>
              <w:t>в)</w:t>
            </w:r>
            <w:r w:rsidRPr="0087306C">
              <w:rPr>
                <w:rFonts w:ascii="Garamond" w:eastAsia="Times New Roman" w:hAnsi="Garamond"/>
                <w:lang w:eastAsia="ru-RU"/>
              </w:rPr>
              <w:t xml:space="preserve"> При наличии у субъекта оптового рынка действующих договоров из указанного выше перечня, а также в случае ранее произведенной субъектом оптового рынка оплаты экземпляров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Соглашением о применении электронной подписи в торговой системе оптового рынка (Приложение № Д 7 к Договору о присоединении к торговой системе оптового рынка), повторное выполнение предусмотренных настоящим пунктом действий не производится.</w:t>
            </w:r>
          </w:p>
        </w:tc>
        <w:tc>
          <w:tcPr>
            <w:tcW w:w="7371" w:type="dxa"/>
            <w:vAlign w:val="center"/>
          </w:tcPr>
          <w:p w:rsidR="00D54381" w:rsidRPr="0087306C" w:rsidRDefault="00D54381" w:rsidP="00D5438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а) Субъект оптового рынка, зарегистрировавший в порядке, предусмотренном настоящим Регламентом,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поставки, для получения права участия в торговле мощностью на оптовом рынке обязан:</w:t>
            </w:r>
          </w:p>
          <w:p w:rsidR="00D54381" w:rsidRPr="0087306C" w:rsidRDefault="00D54381" w:rsidP="00D54381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D54381" w:rsidRPr="0087306C" w:rsidRDefault="00D54381" w:rsidP="00D54381">
            <w:pPr>
              <w:pStyle w:val="28"/>
              <w:numPr>
                <w:ilvl w:val="0"/>
                <w:numId w:val="17"/>
              </w:numPr>
              <w:tabs>
                <w:tab w:val="left" w:pos="534"/>
                <w:tab w:val="left" w:pos="720"/>
                <w:tab w:val="num" w:pos="1014"/>
              </w:tabs>
              <w:autoSpaceDE/>
              <w:autoSpaceDN/>
              <w:spacing w:before="120" w:after="120"/>
              <w:ind w:left="-66" w:firstLine="7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 xml:space="preserve">заключить с ЦФР необходимые договоры, обеспечивающие куплю-продажу мощности на оптовом рынке в соответствии с </w:t>
            </w:r>
            <w:r w:rsidRPr="0087306C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7306C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D54381" w:rsidRPr="0087306C" w:rsidRDefault="00D54381" w:rsidP="00D54381">
            <w:pPr>
              <w:pStyle w:val="28"/>
              <w:numPr>
                <w:ilvl w:val="0"/>
                <w:numId w:val="18"/>
              </w:numPr>
              <w:tabs>
                <w:tab w:val="clear" w:pos="1260"/>
                <w:tab w:val="left" w:pos="534"/>
                <w:tab w:val="num" w:pos="654"/>
                <w:tab w:val="left" w:pos="720"/>
                <w:tab w:val="left" w:pos="1014"/>
              </w:tabs>
              <w:autoSpaceDE/>
              <w:autoSpaceDN/>
              <w:spacing w:before="120" w:after="120"/>
              <w:ind w:left="654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>договор коммерческого представительства, на основании которого заключаются договоры купли-продажи мощности по результатам конкурентного отбора мощности</w:t>
            </w:r>
            <w:r w:rsidRPr="0087306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7306C">
              <w:rPr>
                <w:rFonts w:ascii="Garamond" w:hAnsi="Garamond"/>
                <w:sz w:val="22"/>
                <w:szCs w:val="22"/>
              </w:rPr>
              <w:t xml:space="preserve"> договоры купли-продажи мощности, производимой с использованием генерирующих объектов, поставляющих мощность в вынужденном режиме </w:t>
            </w:r>
            <w:r w:rsidRPr="0087306C">
              <w:rPr>
                <w:rFonts w:ascii="Garamond" w:hAnsi="Garamond"/>
                <w:sz w:val="22"/>
                <w:szCs w:val="22"/>
                <w:highlight w:val="yellow"/>
              </w:rPr>
              <w:t>и договоры купли-продажи (поставки) мощности модернизированных генерирующих объектов</w:t>
            </w:r>
            <w:r w:rsidRPr="0087306C">
              <w:rPr>
                <w:rFonts w:ascii="Garamond" w:hAnsi="Garamond"/>
                <w:sz w:val="22"/>
                <w:szCs w:val="22"/>
              </w:rPr>
              <w:t>;</w:t>
            </w:r>
          </w:p>
          <w:p w:rsidR="00D54381" w:rsidRPr="0087306C" w:rsidRDefault="00D54381" w:rsidP="00D54381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450063" w:rsidRPr="0087306C" w:rsidRDefault="00450063" w:rsidP="00450063">
            <w:pPr>
              <w:pStyle w:val="28"/>
              <w:tabs>
                <w:tab w:val="left" w:pos="534"/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87306C">
              <w:rPr>
                <w:rFonts w:ascii="Garamond" w:hAnsi="Garamond"/>
                <w:sz w:val="22"/>
                <w:szCs w:val="22"/>
              </w:rPr>
              <w:t>б) В случае если условная ГТП генерации включает объект ВИЭ, входящий в состав условной ГТП генерации, закрепленной за иным субъектом оптового рынка – продавцом по ДПМ ВИЭ, заключенным в отношении указанного объекта ВИЭ, то такому субъекту оптового рынка дополнительно необходимо:</w:t>
            </w:r>
          </w:p>
          <w:p w:rsidR="00450063" w:rsidRPr="0087306C" w:rsidRDefault="00450063" w:rsidP="00450063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before="120" w:after="120" w:line="240" w:lineRule="auto"/>
              <w:ind w:left="30" w:firstLine="510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lang w:eastAsia="ru-RU"/>
              </w:rPr>
              <w:t>заключить с вышеуказанным продавцом по ДПМ ВИЭ и Коммерческим оператором в порядке, предусмотренном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соглашение о передаче субъекту оптового рынка прав и обязанностей продавца по ДПМ ВИЭ;</w:t>
            </w:r>
          </w:p>
          <w:p w:rsidR="00450063" w:rsidRPr="0087306C" w:rsidRDefault="00450063" w:rsidP="00450063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before="120" w:after="120" w:line="240" w:lineRule="auto"/>
              <w:ind w:left="30" w:firstLine="510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lang w:eastAsia="ru-RU"/>
              </w:rPr>
              <w:t xml:space="preserve">предоставить в порядке, предусмотренном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</w:t>
            </w:r>
            <w:r w:rsidRPr="0087306C">
              <w:rPr>
                <w:rFonts w:ascii="Garamond" w:eastAsia="Times New Roman" w:hAnsi="Garamond"/>
                <w:lang w:eastAsia="ru-RU"/>
              </w:rPr>
              <w:lastRenderedPageBreak/>
              <w:t>источников энергии (Приложение № 27 к Договору о присоединении к торговой системе оптового рынка), обеспечение исполнения обязательств по вышеуказанным ДПМ ВИЭ.</w:t>
            </w:r>
          </w:p>
          <w:p w:rsidR="001F5C00" w:rsidRPr="0087306C" w:rsidRDefault="00F970C6" w:rsidP="001F5C00">
            <w:pPr>
              <w:widowControl w:val="0"/>
              <w:tabs>
                <w:tab w:val="left" w:pos="720"/>
              </w:tabs>
              <w:spacing w:before="120" w:after="120" w:line="240" w:lineRule="auto"/>
              <w:ind w:left="30" w:firstLine="570"/>
              <w:jc w:val="both"/>
              <w:rPr>
                <w:rFonts w:ascii="Garamond" w:eastAsia="Times New Roman" w:hAnsi="Garamond"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в) В случае если </w:t>
            </w:r>
            <w:r w:rsidR="00CD1E4C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условная ГТП генерации сформирована в отношении </w:t>
            </w:r>
            <w:r w:rsidR="006A0217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объекта </w:t>
            </w:r>
            <w:proofErr w:type="spellStart"/>
            <w:r w:rsidR="006A0217" w:rsidRPr="0087306C">
              <w:rPr>
                <w:rFonts w:ascii="Garamond" w:eastAsia="Times New Roman" w:hAnsi="Garamond"/>
                <w:highlight w:val="yellow"/>
                <w:lang w:eastAsia="ru-RU"/>
              </w:rPr>
              <w:t>КОММод</w:t>
            </w:r>
            <w:proofErr w:type="spellEnd"/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, </w:t>
            </w:r>
            <w:r w:rsidR="00497809" w:rsidRPr="0087306C">
              <w:rPr>
                <w:rFonts w:ascii="Garamond" w:eastAsia="Times New Roman" w:hAnsi="Garamond"/>
                <w:highlight w:val="yellow"/>
                <w:lang w:eastAsia="ru-RU"/>
              </w:rPr>
              <w:t>относящегося к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 условной ГТП генерации, закрепленной за иным субъектом оптового рынка – продавцом по </w:t>
            </w:r>
            <w:r w:rsidR="00497809" w:rsidRPr="0087306C">
              <w:rPr>
                <w:rFonts w:ascii="Garamond" w:hAnsi="Garamond"/>
                <w:highlight w:val="yellow"/>
              </w:rPr>
              <w:t>договорам на модернизацию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, заключенным в отношении указанного объекта </w:t>
            </w:r>
            <w:proofErr w:type="spellStart"/>
            <w:r w:rsidR="006A0217" w:rsidRPr="0087306C">
              <w:rPr>
                <w:rFonts w:ascii="Garamond" w:eastAsia="Times New Roman" w:hAnsi="Garamond"/>
                <w:highlight w:val="yellow"/>
                <w:lang w:eastAsia="ru-RU"/>
              </w:rPr>
              <w:t>КОММод</w:t>
            </w:r>
            <w:proofErr w:type="spellEnd"/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, то такому субъекту оптового рынка дополнительно необходимо заключить с вышеуказанным продавцом по </w:t>
            </w:r>
            <w:r w:rsidR="00497809" w:rsidRPr="0087306C">
              <w:rPr>
                <w:rFonts w:ascii="Garamond" w:hAnsi="Garamond"/>
                <w:highlight w:val="yellow"/>
              </w:rPr>
              <w:t>договорам на модернизацию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 и Коммерческим оператором в порядке, предусмотренном </w:t>
            </w:r>
            <w:r w:rsidR="00195058" w:rsidRPr="0087306C">
              <w:rPr>
                <w:rFonts w:ascii="Garamond" w:eastAsia="Times New Roman" w:hAnsi="Garamond"/>
                <w:i/>
                <w:highlight w:val="yellow"/>
                <w:lang w:eastAsia="ru-RU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 (Приложение № </w:t>
            </w:r>
            <w:r w:rsidR="00195058" w:rsidRPr="0087306C">
              <w:rPr>
                <w:rFonts w:ascii="Garamond" w:eastAsia="Times New Roman" w:hAnsi="Garamond"/>
                <w:highlight w:val="yellow"/>
                <w:lang w:eastAsia="ru-RU"/>
              </w:rPr>
              <w:t>19.3.1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 к </w:t>
            </w:r>
            <w:r w:rsidR="001F5C00" w:rsidRPr="0087306C">
              <w:rPr>
                <w:rFonts w:ascii="Garamond" w:eastAsia="Times New Roman" w:hAnsi="Garamond"/>
                <w:i/>
                <w:highlight w:val="yellow"/>
                <w:lang w:eastAsia="ru-RU"/>
              </w:rPr>
              <w:t>Договору о присоединении к торговой системе оптового рынка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 xml:space="preserve">), соглашение о передаче субъекту оптового рынка прав и обязанностей продавца по </w:t>
            </w:r>
            <w:r w:rsidR="00497809" w:rsidRPr="0087306C">
              <w:rPr>
                <w:rFonts w:ascii="Garamond" w:hAnsi="Garamond"/>
                <w:highlight w:val="yellow"/>
              </w:rPr>
              <w:t>договорам на модернизацию</w:t>
            </w:r>
            <w:r w:rsidR="001F5C00" w:rsidRPr="0087306C"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:rsidR="001F5C00" w:rsidRPr="0087306C" w:rsidRDefault="001F5C00" w:rsidP="00F970C6">
            <w:pPr>
              <w:widowControl w:val="0"/>
              <w:tabs>
                <w:tab w:val="left" w:pos="720"/>
              </w:tabs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87306C">
              <w:rPr>
                <w:rFonts w:ascii="Garamond" w:eastAsia="Times New Roman" w:hAnsi="Garamond"/>
                <w:highlight w:val="yellow"/>
                <w:lang w:eastAsia="ru-RU"/>
              </w:rPr>
              <w:t>г)</w:t>
            </w:r>
            <w:r w:rsidRPr="0087306C">
              <w:rPr>
                <w:rFonts w:ascii="Garamond" w:eastAsia="Times New Roman" w:hAnsi="Garamond"/>
                <w:lang w:eastAsia="ru-RU"/>
              </w:rPr>
              <w:t xml:space="preserve"> При наличии у субъекта оптового рынка действующих договоров из указанного выше перечня, а также в случае ранее произведенной субъектом оптового рынка оплаты экземпляров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Соглашением о применении электронной подписи в торговой системе оптового рынка (Приложение № Д 7 к Договору о присоединении к торговой системе оптового рынка), повторное выполнение предусмотренных настоящим пунктом действий не производится.</w:t>
            </w:r>
          </w:p>
        </w:tc>
      </w:tr>
    </w:tbl>
    <w:p w:rsidR="0041286A" w:rsidRDefault="0041286A" w:rsidP="000417E6">
      <w:pPr>
        <w:tabs>
          <w:tab w:val="left" w:pos="709"/>
        </w:tabs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</w:p>
    <w:p w:rsidR="008F157F" w:rsidRDefault="008F157F" w:rsidP="000417E6">
      <w:pPr>
        <w:tabs>
          <w:tab w:val="left" w:pos="709"/>
        </w:tabs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  <w:r w:rsidRPr="00214918">
        <w:rPr>
          <w:rFonts w:ascii="Garamond" w:eastAsia="Times New Roman" w:hAnsi="Garamond"/>
          <w:b/>
          <w:sz w:val="26"/>
          <w:szCs w:val="26"/>
        </w:rPr>
        <w:t xml:space="preserve">Предложения по изменениям и дополнениям в </w:t>
      </w:r>
      <w:r w:rsidRPr="008F157F">
        <w:rPr>
          <w:rFonts w:ascii="Garamond" w:eastAsia="Times New Roman" w:hAnsi="Garamond"/>
          <w:b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214918">
        <w:rPr>
          <w:rFonts w:ascii="Garamond" w:eastAsia="Times New Roman" w:hAnsi="Garamond"/>
          <w:b/>
          <w:sz w:val="26"/>
          <w:szCs w:val="26"/>
        </w:rPr>
        <w:t xml:space="preserve"> (Приложение № 1</w:t>
      </w:r>
      <w:r>
        <w:rPr>
          <w:rFonts w:ascii="Garamond" w:eastAsia="Times New Roman" w:hAnsi="Garamond"/>
          <w:b/>
          <w:sz w:val="26"/>
          <w:szCs w:val="26"/>
        </w:rPr>
        <w:t xml:space="preserve">.1 </w:t>
      </w:r>
      <w:r w:rsidRPr="00214918">
        <w:rPr>
          <w:rFonts w:ascii="Garamond" w:eastAsia="Times New Roman" w:hAnsi="Garamond"/>
          <w:b/>
          <w:sz w:val="26"/>
          <w:szCs w:val="26"/>
        </w:rPr>
        <w:t>к Договору о присоединении к торговой системе оптового рынка)</w:t>
      </w:r>
    </w:p>
    <w:p w:rsidR="008F157F" w:rsidRDefault="008F157F" w:rsidP="008F157F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8F157F" w:rsidRPr="0087306C" w:rsidTr="000417E6">
        <w:trPr>
          <w:trHeight w:val="435"/>
        </w:trPr>
        <w:tc>
          <w:tcPr>
            <w:tcW w:w="993" w:type="dxa"/>
            <w:vAlign w:val="center"/>
          </w:tcPr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№</w:t>
            </w:r>
          </w:p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20" w:type="dxa"/>
            <w:vAlign w:val="center"/>
          </w:tcPr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7306C">
              <w:rPr>
                <w:rFonts w:ascii="Garamond" w:hAnsi="Garamond"/>
                <w:b/>
              </w:rPr>
              <w:t>Предлагаемая редакция</w:t>
            </w:r>
          </w:p>
          <w:p w:rsidR="008F157F" w:rsidRPr="0087306C" w:rsidRDefault="008F157F" w:rsidP="001C0DC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7306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F157F" w:rsidRPr="0087306C" w:rsidTr="000417E6">
        <w:trPr>
          <w:trHeight w:val="435"/>
        </w:trPr>
        <w:tc>
          <w:tcPr>
            <w:tcW w:w="993" w:type="dxa"/>
            <w:vAlign w:val="center"/>
          </w:tcPr>
          <w:p w:rsidR="008F157F" w:rsidRPr="0087306C" w:rsidRDefault="008F157F" w:rsidP="0087306C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t>Приложени</w:t>
            </w:r>
            <w:r w:rsidR="0087306C" w:rsidRPr="0087306C">
              <w:rPr>
                <w:rFonts w:ascii="Garamond" w:hAnsi="Garamond" w:cs="Garamond"/>
                <w:b/>
                <w:bCs/>
              </w:rPr>
              <w:t>е</w:t>
            </w:r>
            <w:r w:rsidRPr="0087306C">
              <w:rPr>
                <w:rFonts w:ascii="Garamond" w:hAnsi="Garamond" w:cs="Garamond"/>
                <w:b/>
                <w:bCs/>
              </w:rPr>
              <w:t xml:space="preserve"> 2</w:t>
            </w:r>
            <w:r w:rsidR="0087306C" w:rsidRPr="0087306C">
              <w:rPr>
                <w:rFonts w:ascii="Garamond" w:hAnsi="Garamond" w:cs="Garamond"/>
                <w:b/>
                <w:bCs/>
              </w:rPr>
              <w:t>, п. 2.3</w:t>
            </w:r>
          </w:p>
        </w:tc>
        <w:tc>
          <w:tcPr>
            <w:tcW w:w="6520" w:type="dxa"/>
          </w:tcPr>
          <w:p w:rsidR="008F157F" w:rsidRPr="0087306C" w:rsidRDefault="008F157F" w:rsidP="008F157F">
            <w:pPr>
              <w:pStyle w:val="af4"/>
              <w:spacing w:before="120" w:after="120" w:line="240" w:lineRule="auto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Коммерческий оператор в течение 10 (десяти) рабочих дней с даты получения комплекта документов проводит проверку предоставленных правопреемником документов.</w:t>
            </w:r>
          </w:p>
          <w:p w:rsidR="008F157F" w:rsidRPr="0087306C" w:rsidRDefault="008F157F" w:rsidP="008F157F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В случае если заявление о регистрации ГТП и предоставлении права участия в торговле на оптовом рынке по форме Х2 представлено правопреемником в отношении ГТП генерации, включающей объект ВИЭ и закрепленной за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правопредшественником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правопредшественником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и Коммерческим оператором в порядке, предусмотренном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соглашения о передаче правопреемнику прав и обязанностей продавца по ДПМ ВИЭ.</w:t>
            </w:r>
          </w:p>
          <w:p w:rsidR="008F157F" w:rsidRPr="0087306C" w:rsidRDefault="008F157F" w:rsidP="008F157F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При наличии замечаний Коммерческий оператор в течение 2 (двух) рабочих дней направляет результаты проверки правопреемнику.</w:t>
            </w:r>
          </w:p>
          <w:p w:rsidR="00077FBD" w:rsidRDefault="008F157F" w:rsidP="008F157F">
            <w:pPr>
              <w:pStyle w:val="af2"/>
              <w:rPr>
                <w:rFonts w:ascii="Garamond" w:hAnsi="Garamond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8F157F" w:rsidRPr="00077FBD" w:rsidRDefault="008F157F" w:rsidP="00B57284"/>
        </w:tc>
        <w:tc>
          <w:tcPr>
            <w:tcW w:w="7371" w:type="dxa"/>
            <w:vAlign w:val="center"/>
          </w:tcPr>
          <w:p w:rsidR="008F157F" w:rsidRPr="0087306C" w:rsidRDefault="008F157F" w:rsidP="008F157F">
            <w:pPr>
              <w:pStyle w:val="af4"/>
              <w:spacing w:before="120" w:after="120" w:line="240" w:lineRule="auto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Коммерческий оператор в течение 10 (десяти) рабочих дней с даты получения комплекта документов проводит проверку предоставленных правопреемником документов.</w:t>
            </w:r>
          </w:p>
          <w:p w:rsidR="008F157F" w:rsidRPr="0087306C" w:rsidRDefault="008F157F" w:rsidP="008F157F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В случае если заявление о регистрации ГТП и предоставлении права участия в торговле на оптовом рынке по форме Х2 </w:t>
            </w:r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для целей перехода прав и обязанностей по ДПМ ВИЭ</w:t>
            </w:r>
            <w:r w:rsidR="00F970C6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представлено правопреемником </w:t>
            </w:r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на основании совершения сделки (-</w:t>
            </w:r>
            <w:proofErr w:type="spellStart"/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ок</w:t>
            </w:r>
            <w:proofErr w:type="spellEnd"/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)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в отношении ГТП генерации, включающей объект ВИЭ и закрепленной за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правопредшественником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правопредшественником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и Коммерческим оператором в порядке, предусмотренном </w:t>
            </w:r>
            <w:r w:rsidRPr="0041286A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(Приложение № 27 к </w:t>
            </w:r>
            <w:r w:rsidRPr="0041286A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), соглашения о передаче правопреемнику прав и обязанностей продавца по ДПМ ВИЭ.</w:t>
            </w:r>
          </w:p>
          <w:p w:rsidR="007F0310" w:rsidRPr="0087306C" w:rsidRDefault="003B6531" w:rsidP="007D0CC7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если заявление о регистрации ГТП и предоставлении права участия в торговле на оптовом рынке по </w:t>
            </w:r>
            <w:r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форме Х2 </w:t>
            </w:r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для целей перехода прав и обязанностей по договорам на модернизацию </w:t>
            </w:r>
            <w:r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представлено правопреемником </w:t>
            </w:r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на основании совершения сделки (-</w:t>
            </w:r>
            <w:proofErr w:type="spellStart"/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ок</w:t>
            </w:r>
            <w:proofErr w:type="spellEnd"/>
            <w:r w:rsidR="00077FBD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) </w:t>
            </w:r>
            <w:r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в отношении</w:t>
            </w:r>
            <w:r w:rsidR="007F0310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:</w:t>
            </w:r>
          </w:p>
          <w:p w:rsidR="00885865" w:rsidRPr="0087306C" w:rsidRDefault="0041286A" w:rsidP="007D0CC7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ГТП генерации, закрепленной за </w:t>
            </w:r>
            <w:proofErr w:type="spellStart"/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правопредшественником</w:t>
            </w:r>
            <w:proofErr w:type="spellEnd"/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– продавцом по договорам купли-продажи (поставки) мощности модернизированных генерирующих объектов (да</w:t>
            </w:r>
            <w:r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лее – договоры на модернизацию)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включающей генерирующее оборудование </w:t>
            </w:r>
            <w:proofErr w:type="spellStart"/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КОММод</w:t>
            </w:r>
            <w:proofErr w:type="spellEnd"/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указанное в приложении 1 к договору на модернизацию,</w:t>
            </w:r>
            <w:r w:rsidR="000417E6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либо</w:t>
            </w:r>
          </w:p>
          <w:p w:rsidR="00885865" w:rsidRPr="0087306C" w:rsidRDefault="0041286A" w:rsidP="007D0CC7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–</w:t>
            </w:r>
            <w:r w:rsidR="003B6531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ГТП генерации</w:t>
            </w:r>
            <w:r w:rsidR="00837524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закрепленной за </w:t>
            </w:r>
            <w:proofErr w:type="spellStart"/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правопредшественником</w:t>
            </w:r>
            <w:proofErr w:type="spellEnd"/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– продавцом по договорам 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на модернизацию и относящейся к электрической станции, в состав </w:t>
            </w:r>
            <w:r w:rsidR="005B50EE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котор</w:t>
            </w:r>
            <w:r w:rsidR="005B50E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ой</w:t>
            </w:r>
            <w:r w:rsidR="005B50EE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</w:t>
            </w:r>
            <w:r w:rsid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, –</w:t>
            </w:r>
          </w:p>
          <w:p w:rsidR="003B6531" w:rsidRPr="0087306C" w:rsidRDefault="003B6531" w:rsidP="00D04969">
            <w:pPr>
              <w:pStyle w:val="af4"/>
              <w:spacing w:before="120" w:after="120" w:line="240" w:lineRule="auto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правопредшественником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и Коммерческим оператором в порядке, предусмотренном 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)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соглашения о передаче правопреемнику прав и обязанностей продавца по </w:t>
            </w:r>
            <w:r w:rsidR="00D04969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договорам на модернизацию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8F157F" w:rsidRPr="0087306C" w:rsidRDefault="008F157F" w:rsidP="008F157F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При наличии замечаний Коммерческий оператор в течение 2 (двух) рабочих дней направляет результаты проверки правопреемнику.</w:t>
            </w:r>
          </w:p>
          <w:p w:rsidR="008F157F" w:rsidRPr="0087306C" w:rsidRDefault="008F157F" w:rsidP="008F157F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8A125F" w:rsidRPr="0087306C" w:rsidTr="000417E6">
        <w:trPr>
          <w:trHeight w:val="435"/>
        </w:trPr>
        <w:tc>
          <w:tcPr>
            <w:tcW w:w="993" w:type="dxa"/>
            <w:vAlign w:val="center"/>
          </w:tcPr>
          <w:p w:rsidR="008A125F" w:rsidRPr="0087306C" w:rsidRDefault="008A125F" w:rsidP="0087306C">
            <w:pPr>
              <w:widowControl w:val="0"/>
              <w:spacing w:before="60"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7306C">
              <w:rPr>
                <w:rFonts w:ascii="Garamond" w:hAnsi="Garamond" w:cs="Garamond"/>
                <w:b/>
                <w:bCs/>
              </w:rPr>
              <w:lastRenderedPageBreak/>
              <w:t>Приложени</w:t>
            </w:r>
            <w:r w:rsidR="0087306C" w:rsidRPr="0087306C">
              <w:rPr>
                <w:rFonts w:ascii="Garamond" w:hAnsi="Garamond" w:cs="Garamond"/>
                <w:b/>
                <w:bCs/>
              </w:rPr>
              <w:t>е</w:t>
            </w:r>
            <w:r w:rsidRPr="0087306C">
              <w:rPr>
                <w:rFonts w:ascii="Garamond" w:hAnsi="Garamond" w:cs="Garamond"/>
                <w:b/>
                <w:bCs/>
              </w:rPr>
              <w:t xml:space="preserve"> 2</w:t>
            </w:r>
            <w:r w:rsidR="0087306C" w:rsidRPr="0087306C">
              <w:rPr>
                <w:rFonts w:ascii="Garamond" w:hAnsi="Garamond" w:cs="Garamond"/>
                <w:b/>
                <w:bCs/>
              </w:rPr>
              <w:t>, п. 2.3.1</w:t>
            </w:r>
          </w:p>
        </w:tc>
        <w:tc>
          <w:tcPr>
            <w:tcW w:w="6520" w:type="dxa"/>
          </w:tcPr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Коммерческий оператор в течение 1 (одного) рабочего дня с даты направления уведомления о соответствии пакета документов правопреемника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рынка. </w:t>
            </w:r>
          </w:p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Регламента допуска к 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торговой системе оптового рынка (Приложение № 1 к Договору о присоединении к торговой системе оптового рынка).</w:t>
            </w:r>
          </w:p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в форме присоединения или слияния, п. 2.10 Регламента допуска к торговой системе оптового рынка (Приложение № 1 к Договору о присоединении к торговой системе оптового рынка) не применяется.</w:t>
            </w:r>
          </w:p>
        </w:tc>
        <w:tc>
          <w:tcPr>
            <w:tcW w:w="7371" w:type="dxa"/>
          </w:tcPr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459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>Коммерческий оператор в течение 1 (одного) рабочего дня с даты направления уведомления о соответствии пакета документов правопреемника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:rsidR="003F5D0A" w:rsidRPr="003F5D0A" w:rsidRDefault="00CD01A8" w:rsidP="00302BF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iCs/>
                <w:sz w:val="22"/>
                <w:szCs w:val="22"/>
                <w:highlight w:val="green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В случае если 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комплект </w:t>
            </w:r>
            <w:r w:rsidR="00302BFA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документов </w:t>
            </w:r>
            <w:r w:rsidR="001B35BE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с заявлением по форме Х2 для целей перехода прав и обязанностей по договорам на модернизацию </w:t>
            </w:r>
            <w:r w:rsidR="00302BFA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был предоставлен правопреемником </w:t>
            </w:r>
            <w:r w:rsidR="001B35BE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на основании совершения сделки (-</w:t>
            </w:r>
            <w:proofErr w:type="spellStart"/>
            <w:r w:rsidR="001B35BE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ок</w:t>
            </w:r>
            <w:proofErr w:type="spellEnd"/>
            <w:r w:rsidR="001B35BE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) </w:t>
            </w:r>
            <w:r w:rsidR="00302BFA" w:rsidRPr="003E739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в отношении ГТП генерации, зак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репленной за </w:t>
            </w:r>
            <w:proofErr w:type="spellStart"/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правопредшественником</w:t>
            </w:r>
            <w:proofErr w:type="spellEnd"/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– 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shd w:val="clear" w:color="auto" w:fill="FFFF00"/>
                <w:lang w:val="ru-RU"/>
              </w:rPr>
              <w:t>продавцом по договорам на модернизацию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shd w:val="clear" w:color="auto" w:fill="FFFF00"/>
                <w:lang w:val="ru-RU"/>
              </w:rPr>
              <w:t xml:space="preserve"> и относящейся к электрической станции, в состав </w:t>
            </w:r>
            <w:r w:rsidR="005B50EE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shd w:val="clear" w:color="auto" w:fill="FFFF00"/>
                <w:lang w:val="ru-RU"/>
              </w:rPr>
              <w:t>котор</w:t>
            </w:r>
            <w:r w:rsidR="005B50E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shd w:val="clear" w:color="auto" w:fill="FFFF00"/>
                <w:lang w:val="ru-RU"/>
              </w:rPr>
              <w:t>ой</w:t>
            </w:r>
            <w:r w:rsidR="005B50EE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shd w:val="clear" w:color="auto" w:fill="FFFF00"/>
                <w:lang w:val="ru-RU"/>
              </w:rPr>
              <w:t xml:space="preserve"> </w:t>
            </w:r>
            <w:r w:rsidR="00885865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shd w:val="clear" w:color="auto" w:fill="FFFF00"/>
                <w:lang w:val="ru-RU"/>
              </w:rPr>
              <w:t>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</w:t>
            </w:r>
            <w:r w:rsidR="00302BFA" w:rsidRPr="0087306C">
              <w:rPr>
                <w:rFonts w:ascii="Garamond" w:hAnsi="Garamond"/>
                <w:b w:val="0"/>
                <w:iCs/>
                <w:sz w:val="22"/>
                <w:szCs w:val="22"/>
                <w:highlight w:val="yellow"/>
                <w:shd w:val="clear" w:color="auto" w:fill="FFFF00"/>
                <w:lang w:val="ru-RU"/>
              </w:rPr>
              <w:t>, вышеуказанный</w:t>
            </w:r>
            <w:r w:rsidR="00302BFA" w:rsidRPr="0087306C">
              <w:rPr>
                <w:rFonts w:ascii="Garamond" w:hAnsi="Garamond"/>
                <w:b w:val="0"/>
                <w:iCs/>
                <w:sz w:val="22"/>
                <w:szCs w:val="22"/>
                <w:highlight w:val="yellow"/>
                <w:lang w:val="ru-RU"/>
              </w:rPr>
              <w:t xml:space="preserve"> пакет документов направляется Коммерческим оператором в Совет рынка одновременно</w:t>
            </w:r>
            <w:r w:rsidR="003F5D0A" w:rsidRPr="00A64D0E">
              <w:rPr>
                <w:rFonts w:ascii="Garamond" w:hAnsi="Garamond"/>
                <w:b w:val="0"/>
                <w:iCs/>
                <w:sz w:val="22"/>
                <w:szCs w:val="22"/>
                <w:highlight w:val="yellow"/>
                <w:lang w:val="ru-RU"/>
              </w:rPr>
              <w:t>:</w:t>
            </w:r>
          </w:p>
          <w:p w:rsidR="003F5D0A" w:rsidRDefault="003F5D0A" w:rsidP="00302BF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b w:val="0"/>
                <w:iCs/>
                <w:sz w:val="22"/>
                <w:szCs w:val="22"/>
                <w:highlight w:val="yellow"/>
                <w:lang w:val="ru-RU"/>
              </w:rPr>
              <w:t xml:space="preserve">- </w:t>
            </w:r>
            <w:r w:rsidR="00302BFA" w:rsidRPr="0087306C">
              <w:rPr>
                <w:rFonts w:ascii="Garamond" w:hAnsi="Garamond"/>
                <w:b w:val="0"/>
                <w:iCs/>
                <w:sz w:val="22"/>
                <w:szCs w:val="22"/>
                <w:highlight w:val="yellow"/>
                <w:lang w:val="ru-RU"/>
              </w:rPr>
              <w:t xml:space="preserve"> по всем ГТП генерации, сформированным в отношении 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генерирующего оборудования, функционирующего до реализации мероприятий по модернизации и указанного в </w:t>
            </w:r>
            <w:r w:rsidR="0041286A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п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риложении 4 к договорам на модернизацию (за исключением оборудования, выведенного из эксплуатации в рамках реализации мероприятий по модернизации)</w:t>
            </w:r>
            <w:r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3F5D0A" w:rsidRPr="00A64D0E" w:rsidRDefault="003F5D0A" w:rsidP="00302BF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 w:rsidRPr="00A64D0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- по всем остальным ГТП генерации</w:t>
            </w:r>
            <w:r w:rsidR="00302BFA" w:rsidRPr="00A64D0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, </w:t>
            </w:r>
            <w:r w:rsidRPr="00A64D0E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относящимся к соответствующей (-им) электрической (-им) станции (-ям), к которой (-ым) относя</w:t>
            </w:r>
            <w:r w:rsidR="00F50EA0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тся вышеуказанные ГТП генерации,</w:t>
            </w:r>
          </w:p>
          <w:p w:rsidR="00302BFA" w:rsidRPr="0087306C" w:rsidRDefault="003F5D0A" w:rsidP="00302BFA">
            <w:pPr>
              <w:pStyle w:val="af4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02BFA"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highlight w:val="yellow"/>
                <w:lang w:val="ru-RU"/>
              </w:rPr>
              <w:t>в течение 1 (одного) рабочего дня с даты направления уведомления о соответствии пакета документов правопреемника по последней из таких ГТП генерации.</w:t>
            </w:r>
          </w:p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lastRenderedPageBreak/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рынка. </w:t>
            </w:r>
          </w:p>
          <w:p w:rsidR="008A125F" w:rsidRPr="0087306C" w:rsidRDefault="008A125F" w:rsidP="000417E6">
            <w:pPr>
              <w:pStyle w:val="af4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 w:rsidRPr="003E739E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Регламента допуска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(Приложение № 1 к </w:t>
            </w:r>
            <w:r w:rsidRPr="003E739E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).</w:t>
            </w:r>
          </w:p>
          <w:p w:rsidR="008A125F" w:rsidRPr="0087306C" w:rsidRDefault="008A125F" w:rsidP="003E739E">
            <w:pPr>
              <w:pStyle w:val="af4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</w:pP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правопредшественника</w:t>
            </w:r>
            <w:proofErr w:type="spellEnd"/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в форме присоединения или слияния, п. 2.10 </w:t>
            </w:r>
            <w:r w:rsidRPr="003E739E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Регламента допуска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 xml:space="preserve"> (Приложение № 1 к </w:t>
            </w:r>
            <w:r w:rsidRPr="003E739E">
              <w:rPr>
                <w:rFonts w:ascii="Garamond" w:eastAsia="Times New Roman" w:hAnsi="Garamond"/>
                <w:b w:val="0"/>
                <w:bCs w:val="0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7306C">
              <w:rPr>
                <w:rFonts w:ascii="Garamond" w:eastAsia="Times New Roman" w:hAnsi="Garamond"/>
                <w:b w:val="0"/>
                <w:bCs w:val="0"/>
                <w:sz w:val="22"/>
                <w:szCs w:val="22"/>
                <w:lang w:val="ru-RU"/>
              </w:rPr>
              <w:t>) не применяется.</w:t>
            </w:r>
          </w:p>
        </w:tc>
      </w:tr>
    </w:tbl>
    <w:p w:rsidR="008F157F" w:rsidRDefault="008F157F" w:rsidP="00052C8F"/>
    <w:p w:rsidR="00B64BF7" w:rsidRDefault="00B64BF7" w:rsidP="00052C8F"/>
    <w:p w:rsidR="00B64BF7" w:rsidRDefault="00B64BF7" w:rsidP="00052C8F"/>
    <w:p w:rsidR="00B64BF7" w:rsidRDefault="00B64BF7" w:rsidP="00052C8F"/>
    <w:p w:rsidR="00B64BF7" w:rsidRDefault="00B64BF7" w:rsidP="00052C8F"/>
    <w:p w:rsidR="00B64BF7" w:rsidRDefault="00B64BF7" w:rsidP="00052C8F"/>
    <w:p w:rsidR="001C0DC9" w:rsidRPr="00C5121B" w:rsidRDefault="004A0969" w:rsidP="00C5121B">
      <w:pPr>
        <w:pStyle w:val="1"/>
        <w:tabs>
          <w:tab w:val="clear" w:pos="1080"/>
        </w:tabs>
        <w:spacing w:before="0" w:after="0"/>
        <w:ind w:left="851" w:hanging="709"/>
        <w:jc w:val="left"/>
        <w:rPr>
          <w:lang w:val="ru-RU"/>
        </w:rPr>
      </w:pPr>
      <w:bookmarkStart w:id="17" w:name="_Toc479333226"/>
      <w:bookmarkStart w:id="18" w:name="_Toc501972246"/>
      <w:bookmarkStart w:id="19" w:name="_Toc536698034"/>
      <w:bookmarkStart w:id="20" w:name="_Toc39110170"/>
      <w:bookmarkStart w:id="21" w:name="_Toc501972237"/>
      <w:bookmarkStart w:id="22" w:name="_Toc536698025"/>
      <w:bookmarkStart w:id="23" w:name="_Toc39110161"/>
      <w:r>
        <w:rPr>
          <w:caps w:val="0"/>
          <w:lang w:val="ru-RU"/>
        </w:rPr>
        <w:lastRenderedPageBreak/>
        <w:t>Д</w:t>
      </w:r>
      <w:r w:rsidRPr="00C5121B">
        <w:rPr>
          <w:caps w:val="0"/>
          <w:lang w:val="ru-RU"/>
        </w:rPr>
        <w:t>ействующая редакция</w:t>
      </w:r>
    </w:p>
    <w:p w:rsidR="001C0DC9" w:rsidRPr="00C5121B" w:rsidRDefault="001C0DC9" w:rsidP="00C5121B">
      <w:pPr>
        <w:pStyle w:val="1"/>
        <w:tabs>
          <w:tab w:val="clear" w:pos="1080"/>
        </w:tabs>
        <w:spacing w:before="0" w:after="0"/>
        <w:ind w:left="851" w:hanging="709"/>
      </w:pPr>
      <w:r w:rsidRPr="00C5121B">
        <w:t>Форма Х2</w:t>
      </w:r>
      <w:bookmarkEnd w:id="17"/>
      <w:bookmarkEnd w:id="18"/>
      <w:bookmarkEnd w:id="19"/>
      <w:bookmarkEnd w:id="20"/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 xml:space="preserve">(на бланке заявителя) </w:t>
      </w:r>
    </w:p>
    <w:p w:rsidR="001C0DC9" w:rsidRPr="00C5121B" w:rsidRDefault="001C0DC9" w:rsidP="00C5121B">
      <w:pPr>
        <w:spacing w:after="0"/>
        <w:jc w:val="right"/>
        <w:rPr>
          <w:rFonts w:ascii="Garamond" w:hAnsi="Garamond"/>
        </w:rPr>
      </w:pPr>
      <w:r w:rsidRPr="00C5121B">
        <w:rPr>
          <w:rFonts w:ascii="Garamond" w:hAnsi="Garamond"/>
        </w:rPr>
        <w:t>Председателю Правления</w:t>
      </w:r>
    </w:p>
    <w:p w:rsidR="001C0DC9" w:rsidRPr="00C5121B" w:rsidRDefault="001C0DC9" w:rsidP="00C5121B">
      <w:pPr>
        <w:spacing w:after="0"/>
        <w:jc w:val="right"/>
        <w:rPr>
          <w:rFonts w:ascii="Garamond" w:hAnsi="Garamond"/>
        </w:rPr>
      </w:pPr>
      <w:bookmarkStart w:id="24" w:name="_Toc399249209"/>
      <w:bookmarkStart w:id="25" w:name="_Toc404696646"/>
      <w:bookmarkStart w:id="26" w:name="_Toc407020097"/>
      <w:bookmarkStart w:id="27" w:name="_Toc428358606"/>
      <w:bookmarkStart w:id="28" w:name="_Toc473814647"/>
      <w:r w:rsidRPr="00C5121B">
        <w:rPr>
          <w:rFonts w:ascii="Garamond" w:hAnsi="Garamond"/>
        </w:rPr>
        <w:t>АО «АТС»</w:t>
      </w:r>
      <w:bookmarkEnd w:id="24"/>
      <w:bookmarkEnd w:id="25"/>
      <w:bookmarkEnd w:id="26"/>
      <w:bookmarkEnd w:id="27"/>
      <w:bookmarkEnd w:id="28"/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№___________________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«___»___________20___г.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bookmarkStart w:id="29" w:name="_Toc399249210"/>
      <w:bookmarkStart w:id="30" w:name="_Toc404696647"/>
      <w:bookmarkStart w:id="31" w:name="_Toc407020098"/>
      <w:bookmarkStart w:id="32" w:name="_Toc428358607"/>
      <w:bookmarkStart w:id="33" w:name="_Toc473814648"/>
      <w:r w:rsidRPr="00C5121B">
        <w:rPr>
          <w:rFonts w:ascii="Garamond" w:hAnsi="Garamond"/>
          <w:b/>
        </w:rPr>
        <w:t>ЗАЯВЛЕНИЕ</w:t>
      </w:r>
      <w:bookmarkEnd w:id="29"/>
      <w:bookmarkEnd w:id="30"/>
      <w:bookmarkEnd w:id="31"/>
      <w:bookmarkEnd w:id="32"/>
      <w:bookmarkEnd w:id="33"/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о регистрации группы точек поставки и предоставлении права участия в торговле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электрической энергией и мощностью на оптовом рынке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1C0DC9" w:rsidRPr="00C5121B" w:rsidTr="001C0DC9">
        <w:trPr>
          <w:trHeight w:val="416"/>
        </w:trPr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 xml:space="preserve">приобретшее </w:t>
      </w:r>
      <w:proofErr w:type="spellStart"/>
      <w:r w:rsidRPr="00C5121B">
        <w:rPr>
          <w:rFonts w:ascii="Garamond" w:hAnsi="Garamond"/>
        </w:rPr>
        <w:t>энергопринимающие</w:t>
      </w:r>
      <w:proofErr w:type="spellEnd"/>
      <w:r w:rsidRPr="00C5121B">
        <w:rPr>
          <w:rFonts w:ascii="Garamond" w:hAnsi="Garamond"/>
        </w:rPr>
        <w:t xml:space="preserve"> устройства (генерирующее оборудование) и (или) право покупки электрической энергии и мощности в отношении энергопринимающих устройств в результате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8"/>
        <w:gridCol w:w="6648"/>
      </w:tblGrid>
      <w:tr w:rsidR="001C0DC9" w:rsidRPr="00C5121B" w:rsidTr="001C0DC9">
        <w:tc>
          <w:tcPr>
            <w:tcW w:w="4644" w:type="dxa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b/>
              </w:rPr>
            </w:pPr>
            <w:r w:rsidRPr="00C5121B">
              <w:rPr>
                <w:rFonts w:ascii="Garamond" w:hAnsi="Garamond"/>
              </w:rPr>
              <w:t>Реорганизации / совершения сделки (указать форму реорганизации / вид сделки)</w:t>
            </w:r>
          </w:p>
        </w:tc>
        <w:tc>
          <w:tcPr>
            <w:tcW w:w="10206" w:type="dxa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b/>
              </w:rPr>
            </w:pPr>
          </w:p>
        </w:tc>
      </w:tr>
    </w:tbl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в отношении которых зарегистрирована (-ы) группа (-ы) точек поставки на оптовом рынке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1C0DC9" w:rsidRPr="00C5121B" w:rsidTr="001C0DC9">
        <w:tc>
          <w:tcPr>
            <w:tcW w:w="4608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Наименование ГТП </w:t>
            </w:r>
          </w:p>
        </w:tc>
        <w:tc>
          <w:tcPr>
            <w:tcW w:w="10242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08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Буквенный код ГТП</w:t>
            </w:r>
          </w:p>
        </w:tc>
        <w:tc>
          <w:tcPr>
            <w:tcW w:w="10242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szCs w:val="22"/>
        </w:rPr>
      </w:pPr>
      <w:r w:rsidRPr="00C5121B">
        <w:rPr>
          <w:rFonts w:ascii="Garamond" w:hAnsi="Garamond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1C0DC9" w:rsidRPr="00C5121B" w:rsidTr="001C0DC9">
        <w:trPr>
          <w:trHeight w:val="416"/>
        </w:trPr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spacing w:after="0"/>
        <w:ind w:left="567"/>
        <w:rPr>
          <w:rFonts w:ascii="Garamond" w:hAnsi="Garamond"/>
        </w:rPr>
      </w:pPr>
      <w:bookmarkStart w:id="34" w:name="_Toc473814649"/>
      <w:r w:rsidRPr="00C5121B">
        <w:rPr>
          <w:rFonts w:ascii="Garamond" w:hAnsi="Garamond"/>
        </w:rPr>
        <w:t xml:space="preserve"> 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lastRenderedPageBreak/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группу точек поставки потребления (генерации) в отношении вышеуказанных энергопринимающих устройств (генерирующего оборудования) и получить право на участие в торговле на оптовом рынке с использованием указанной группы точек поставки.</w:t>
      </w:r>
      <w:bookmarkEnd w:id="34"/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bookmarkStart w:id="35" w:name="_Toc473814650"/>
      <w:r w:rsidRPr="00C5121B">
        <w:rPr>
          <w:rFonts w:ascii="Garamond" w:hAnsi="Garamond"/>
        </w:rPr>
        <w:t xml:space="preserve">Заявитель подтверждает, что состав группы точек поставки остался неизменным в момент передачи прав на </w:t>
      </w:r>
      <w:proofErr w:type="spellStart"/>
      <w:r w:rsidRPr="00C5121B">
        <w:rPr>
          <w:rFonts w:ascii="Garamond" w:hAnsi="Garamond"/>
        </w:rPr>
        <w:t>энергопринимающие</w:t>
      </w:r>
      <w:proofErr w:type="spellEnd"/>
      <w:r w:rsidRPr="00C5121B">
        <w:rPr>
          <w:rFonts w:ascii="Garamond" w:hAnsi="Garamond"/>
        </w:rPr>
        <w:t xml:space="preserve"> устройства (генерирующее оборудование) и (или) права покупки электрической энергии и мощности в отношении энергопринимающих устройств.</w:t>
      </w:r>
      <w:bookmarkEnd w:id="35"/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 w:cs="Garamond"/>
        </w:rPr>
      </w:pPr>
      <w:r w:rsidRPr="00C5121B">
        <w:rPr>
          <w:rFonts w:ascii="Garamond" w:hAnsi="Garamond"/>
        </w:rPr>
        <w:t>Заявитель подтверждает наличие права использования</w:t>
      </w:r>
      <w:r w:rsidRPr="00C5121B">
        <w:rPr>
          <w:rFonts w:ascii="Garamond" w:hAnsi="Garamond" w:cs="Garamond"/>
        </w:rPr>
        <w:t xml:space="preserve"> системы коммерческого учета, имеющейся в зарегистрированной группе точек поставки.</w:t>
      </w:r>
    </w:p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b/>
          <w:bCs/>
          <w:szCs w:val="22"/>
        </w:rPr>
      </w:pPr>
    </w:p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bCs/>
          <w:szCs w:val="22"/>
        </w:rPr>
      </w:pPr>
      <w:r w:rsidRPr="00C5121B">
        <w:rPr>
          <w:rFonts w:ascii="Garamond" w:hAnsi="Garamond"/>
          <w:bCs/>
          <w:szCs w:val="22"/>
        </w:rPr>
        <w:t>__________________________</w:t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  <w:t>______________________</w:t>
      </w:r>
    </w:p>
    <w:p w:rsidR="001C0DC9" w:rsidRPr="00C5121B" w:rsidRDefault="001C0DC9" w:rsidP="00C5121B">
      <w:pPr>
        <w:spacing w:after="0"/>
        <w:rPr>
          <w:rFonts w:ascii="Garamond" w:hAnsi="Garamond"/>
          <w:i/>
          <w:sz w:val="18"/>
          <w:szCs w:val="18"/>
        </w:rPr>
      </w:pPr>
      <w:r w:rsidRPr="00C5121B">
        <w:rPr>
          <w:rFonts w:ascii="Garamond" w:hAnsi="Garamond"/>
          <w:i/>
          <w:sz w:val="18"/>
          <w:szCs w:val="18"/>
        </w:rPr>
        <w:t xml:space="preserve">        (должность </w:t>
      </w:r>
      <w:proofErr w:type="gramStart"/>
      <w:r w:rsidRPr="00C5121B">
        <w:rPr>
          <w:rFonts w:ascii="Garamond" w:hAnsi="Garamond"/>
          <w:i/>
          <w:sz w:val="18"/>
          <w:szCs w:val="18"/>
        </w:rPr>
        <w:t>представителя)</w:t>
      </w:r>
      <w:r w:rsidRPr="00C5121B">
        <w:rPr>
          <w:rFonts w:ascii="Garamond" w:hAnsi="Garamond"/>
          <w:i/>
          <w:sz w:val="18"/>
          <w:szCs w:val="18"/>
        </w:rPr>
        <w:tab/>
      </w:r>
      <w:proofErr w:type="gramEnd"/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  <w:t>(Ф. И. О.)</w:t>
      </w: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tabs>
          <w:tab w:val="clear" w:pos="1080"/>
        </w:tabs>
        <w:spacing w:before="0" w:after="0"/>
        <w:ind w:left="851" w:hanging="709"/>
        <w:jc w:val="right"/>
        <w:rPr>
          <w:u w:val="single"/>
          <w:lang w:val="ru-RU"/>
        </w:rPr>
      </w:pPr>
    </w:p>
    <w:p w:rsidR="001C0DC9" w:rsidRPr="00C5121B" w:rsidRDefault="001C0DC9" w:rsidP="00C5121B">
      <w:pPr>
        <w:pStyle w:val="1"/>
        <w:tabs>
          <w:tab w:val="clear" w:pos="1080"/>
        </w:tabs>
        <w:spacing w:before="0" w:after="0"/>
        <w:ind w:left="851" w:hanging="709"/>
        <w:jc w:val="right"/>
        <w:rPr>
          <w:u w:val="single"/>
          <w:lang w:val="ru-RU"/>
        </w:rPr>
      </w:pPr>
    </w:p>
    <w:p w:rsidR="00C5121B" w:rsidRDefault="00C5121B">
      <w:pPr>
        <w:spacing w:after="160" w:line="259" w:lineRule="auto"/>
        <w:rPr>
          <w:rFonts w:ascii="Garamond" w:eastAsia="Times New Roman" w:hAnsi="Garamond"/>
          <w:b/>
          <w:bCs/>
          <w:caps/>
          <w:color w:val="000000"/>
          <w:kern w:val="28"/>
          <w:u w:val="single"/>
        </w:rPr>
      </w:pPr>
      <w:r>
        <w:rPr>
          <w:u w:val="single"/>
        </w:rPr>
        <w:br w:type="page"/>
      </w:r>
    </w:p>
    <w:p w:rsidR="001C0DC9" w:rsidRPr="00C5121B" w:rsidRDefault="004A0969" w:rsidP="00C5121B">
      <w:pPr>
        <w:pStyle w:val="1"/>
        <w:tabs>
          <w:tab w:val="clear" w:pos="1080"/>
        </w:tabs>
        <w:spacing w:before="0" w:after="0"/>
        <w:ind w:left="851" w:hanging="709"/>
        <w:jc w:val="left"/>
        <w:rPr>
          <w:lang w:val="ru-RU"/>
        </w:rPr>
      </w:pPr>
      <w:r>
        <w:rPr>
          <w:caps w:val="0"/>
          <w:lang w:val="ru-RU"/>
        </w:rPr>
        <w:lastRenderedPageBreak/>
        <w:t>П</w:t>
      </w:r>
      <w:r w:rsidRPr="00C5121B">
        <w:rPr>
          <w:caps w:val="0"/>
          <w:lang w:val="ru-RU"/>
        </w:rPr>
        <w:t>редлагаемая редакция</w:t>
      </w:r>
    </w:p>
    <w:p w:rsidR="001C0DC9" w:rsidRPr="00C5121B" w:rsidRDefault="001C0DC9" w:rsidP="00C5121B">
      <w:pPr>
        <w:pStyle w:val="1"/>
        <w:tabs>
          <w:tab w:val="clear" w:pos="1080"/>
        </w:tabs>
        <w:spacing w:before="0" w:after="0"/>
        <w:ind w:left="851" w:hanging="709"/>
      </w:pPr>
      <w:r w:rsidRPr="00C5121B">
        <w:t>Форма Х2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 xml:space="preserve">(на бланке заявителя) </w:t>
      </w:r>
    </w:p>
    <w:p w:rsidR="001C0DC9" w:rsidRPr="00C5121B" w:rsidRDefault="001C0DC9" w:rsidP="00C5121B">
      <w:pPr>
        <w:spacing w:after="0"/>
        <w:jc w:val="right"/>
        <w:rPr>
          <w:rFonts w:ascii="Garamond" w:hAnsi="Garamond"/>
        </w:rPr>
      </w:pPr>
      <w:r w:rsidRPr="00C5121B">
        <w:rPr>
          <w:rFonts w:ascii="Garamond" w:hAnsi="Garamond"/>
        </w:rPr>
        <w:t>Председателю Правления</w:t>
      </w:r>
    </w:p>
    <w:p w:rsidR="001C0DC9" w:rsidRPr="00C5121B" w:rsidRDefault="001C0DC9" w:rsidP="00C5121B">
      <w:pPr>
        <w:spacing w:after="0"/>
        <w:jc w:val="right"/>
        <w:rPr>
          <w:rFonts w:ascii="Garamond" w:hAnsi="Garamond"/>
        </w:rPr>
      </w:pPr>
      <w:r w:rsidRPr="00C5121B">
        <w:rPr>
          <w:rFonts w:ascii="Garamond" w:hAnsi="Garamond"/>
        </w:rPr>
        <w:t>АО «АТС»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№___________________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«___»___________20___г.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ЗАЯВЛЕНИЕ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о регистрации группы точек поставки и предоставлении права участия в торговле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электрической энергией и мощностью на оптовом рынке</w:t>
      </w:r>
    </w:p>
    <w:p w:rsidR="001C0DC9" w:rsidRPr="00C5121B" w:rsidRDefault="001C0DC9" w:rsidP="00C5121B">
      <w:pPr>
        <w:spacing w:after="0"/>
        <w:jc w:val="center"/>
        <w:rPr>
          <w:rFonts w:ascii="Garamond" w:hAnsi="Garamond"/>
          <w:b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1C0DC9" w:rsidRPr="00C5121B" w:rsidTr="001C0DC9">
        <w:trPr>
          <w:trHeight w:val="416"/>
        </w:trPr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 xml:space="preserve">приобретшее </w:t>
      </w:r>
      <w:proofErr w:type="spellStart"/>
      <w:r w:rsidRPr="00C5121B">
        <w:rPr>
          <w:rFonts w:ascii="Garamond" w:hAnsi="Garamond"/>
        </w:rPr>
        <w:t>энергопринимающие</w:t>
      </w:r>
      <w:proofErr w:type="spellEnd"/>
      <w:r w:rsidRPr="00C5121B">
        <w:rPr>
          <w:rFonts w:ascii="Garamond" w:hAnsi="Garamond"/>
        </w:rPr>
        <w:t xml:space="preserve"> устройства (генерирующее оборудование) и (или) право покупки электрической энергии и мощности в отношении энергопринимающих устройств в результате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8"/>
        <w:gridCol w:w="6648"/>
      </w:tblGrid>
      <w:tr w:rsidR="001C0DC9" w:rsidRPr="00C5121B" w:rsidTr="001C0DC9">
        <w:tc>
          <w:tcPr>
            <w:tcW w:w="4644" w:type="dxa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b/>
              </w:rPr>
            </w:pPr>
            <w:r w:rsidRPr="00C5121B">
              <w:rPr>
                <w:rFonts w:ascii="Garamond" w:hAnsi="Garamond"/>
              </w:rPr>
              <w:t>Реорганизации / совершения сделки (указать форму реорганизации / вид сделки)</w:t>
            </w:r>
          </w:p>
        </w:tc>
        <w:tc>
          <w:tcPr>
            <w:tcW w:w="10206" w:type="dxa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b/>
              </w:rPr>
            </w:pPr>
          </w:p>
        </w:tc>
      </w:tr>
    </w:tbl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в отношении которых зарегистрирована (-ы) группа (-ы) точек поставки на оптовом рынке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1C0DC9" w:rsidRPr="00C5121B" w:rsidTr="001C0DC9">
        <w:tc>
          <w:tcPr>
            <w:tcW w:w="4608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Наименование ГТП </w:t>
            </w:r>
          </w:p>
        </w:tc>
        <w:tc>
          <w:tcPr>
            <w:tcW w:w="10242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08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Буквенный код ГТП</w:t>
            </w:r>
          </w:p>
        </w:tc>
        <w:tc>
          <w:tcPr>
            <w:tcW w:w="10242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szCs w:val="22"/>
        </w:rPr>
      </w:pPr>
      <w:r w:rsidRPr="00C5121B">
        <w:rPr>
          <w:rFonts w:ascii="Garamond" w:hAnsi="Garamond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1C0DC9" w:rsidRPr="00C5121B" w:rsidTr="001C0DC9">
        <w:trPr>
          <w:trHeight w:val="416"/>
        </w:trPr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1C0DC9" w:rsidRPr="00C5121B" w:rsidTr="001C0DC9"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1C0DC9" w:rsidRPr="00C5121B" w:rsidRDefault="001C0DC9" w:rsidP="00C5121B">
      <w:pPr>
        <w:spacing w:after="0"/>
        <w:ind w:left="567"/>
        <w:rPr>
          <w:rFonts w:ascii="Garamond" w:hAnsi="Garamond"/>
        </w:rPr>
      </w:pPr>
      <w:r w:rsidRPr="00C5121B">
        <w:rPr>
          <w:rFonts w:ascii="Garamond" w:hAnsi="Garamond"/>
        </w:rPr>
        <w:t xml:space="preserve"> 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  <w:highlight w:val="yellow"/>
        </w:rPr>
        <w:t>для целей перехода прав и обязанностей по соответствующим ДПМ ВИЭ или договорам на модернизацию</w:t>
      </w:r>
      <w:r w:rsidRPr="00C5121B">
        <w:rPr>
          <w:rFonts w:ascii="Garamond" w:hAnsi="Garamond"/>
        </w:rPr>
        <w:t xml:space="preserve"> 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6838"/>
      </w:tblGrid>
      <w:tr w:rsidR="001C0DC9" w:rsidRPr="00C5121B" w:rsidTr="001C0DC9">
        <w:trPr>
          <w:trHeight w:val="416"/>
        </w:trPr>
        <w:tc>
          <w:tcPr>
            <w:tcW w:w="4644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highlight w:val="green"/>
              </w:rPr>
            </w:pPr>
            <w:r w:rsidRPr="00C5121B">
              <w:rPr>
                <w:rFonts w:ascii="Garamond" w:hAnsi="Garamond"/>
                <w:highlight w:val="yellow"/>
              </w:rPr>
              <w:lastRenderedPageBreak/>
              <w:t>Да/нет</w:t>
            </w:r>
          </w:p>
        </w:tc>
        <w:tc>
          <w:tcPr>
            <w:tcW w:w="10206" w:type="dxa"/>
            <w:vAlign w:val="center"/>
          </w:tcPr>
          <w:p w:rsidR="001C0DC9" w:rsidRPr="00C5121B" w:rsidRDefault="001C0DC9" w:rsidP="00C5121B">
            <w:pPr>
              <w:spacing w:after="0"/>
              <w:rPr>
                <w:rFonts w:ascii="Garamond" w:hAnsi="Garamond"/>
                <w:highlight w:val="green"/>
              </w:rPr>
            </w:pPr>
          </w:p>
        </w:tc>
      </w:tr>
    </w:tbl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группу точек поставки потребления (генерации) в отношении вышеуказанных энергопринимающих устройств (генерирующего оборудования) и получить право на участие в торговле на оптовом рынке с использованием указанной группы точек поставки.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 xml:space="preserve">Заявитель подтверждает, что состав группы точек поставки остался неизменным в момент передачи прав на </w:t>
      </w:r>
      <w:proofErr w:type="spellStart"/>
      <w:r w:rsidRPr="00C5121B">
        <w:rPr>
          <w:rFonts w:ascii="Garamond" w:hAnsi="Garamond"/>
        </w:rPr>
        <w:t>энергопринимающие</w:t>
      </w:r>
      <w:proofErr w:type="spellEnd"/>
      <w:r w:rsidRPr="00C5121B">
        <w:rPr>
          <w:rFonts w:ascii="Garamond" w:hAnsi="Garamond"/>
        </w:rPr>
        <w:t xml:space="preserve"> устройства (генерирующее оборудование) и (или) права покупки электрической энергии и мощности в отношении энергопринимающих устройств.</w:t>
      </w:r>
    </w:p>
    <w:p w:rsidR="001C0DC9" w:rsidRPr="00C5121B" w:rsidRDefault="001C0DC9" w:rsidP="00C5121B">
      <w:pPr>
        <w:spacing w:after="0"/>
        <w:rPr>
          <w:rFonts w:ascii="Garamond" w:hAnsi="Garamond"/>
        </w:rPr>
      </w:pPr>
    </w:p>
    <w:p w:rsidR="001C0DC9" w:rsidRPr="00C5121B" w:rsidRDefault="001C0DC9" w:rsidP="00C5121B">
      <w:pPr>
        <w:spacing w:after="0"/>
        <w:rPr>
          <w:rFonts w:ascii="Garamond" w:hAnsi="Garamond" w:cs="Garamond"/>
        </w:rPr>
      </w:pPr>
      <w:r w:rsidRPr="00C5121B">
        <w:rPr>
          <w:rFonts w:ascii="Garamond" w:hAnsi="Garamond"/>
        </w:rPr>
        <w:t>Заявитель подтверждает наличие права использования</w:t>
      </w:r>
      <w:r w:rsidRPr="00C5121B">
        <w:rPr>
          <w:rFonts w:ascii="Garamond" w:hAnsi="Garamond" w:cs="Garamond"/>
        </w:rPr>
        <w:t xml:space="preserve"> системы коммерческого учета, имеющейся в зарегистрированной группе точек поставки.</w:t>
      </w:r>
    </w:p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b/>
          <w:bCs/>
          <w:szCs w:val="22"/>
        </w:rPr>
      </w:pPr>
    </w:p>
    <w:p w:rsidR="001C0DC9" w:rsidRPr="00C5121B" w:rsidRDefault="001C0DC9" w:rsidP="00C5121B">
      <w:pPr>
        <w:pStyle w:val="af7"/>
        <w:spacing w:before="0" w:beforeAutospacing="0" w:after="0" w:afterAutospacing="0"/>
        <w:rPr>
          <w:rFonts w:ascii="Garamond" w:hAnsi="Garamond"/>
          <w:bCs/>
          <w:szCs w:val="22"/>
        </w:rPr>
      </w:pPr>
      <w:r w:rsidRPr="00C5121B">
        <w:rPr>
          <w:rFonts w:ascii="Garamond" w:hAnsi="Garamond"/>
          <w:bCs/>
          <w:szCs w:val="22"/>
        </w:rPr>
        <w:t>__________________________</w:t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</w:r>
      <w:r w:rsidRPr="00C5121B">
        <w:rPr>
          <w:rFonts w:ascii="Garamond" w:hAnsi="Garamond"/>
          <w:bCs/>
          <w:szCs w:val="22"/>
        </w:rPr>
        <w:tab/>
        <w:t>______________________</w:t>
      </w:r>
    </w:p>
    <w:p w:rsidR="001C0DC9" w:rsidRPr="00C5121B" w:rsidRDefault="001C0DC9" w:rsidP="00C5121B">
      <w:pPr>
        <w:spacing w:after="0"/>
        <w:rPr>
          <w:rFonts w:ascii="Garamond" w:hAnsi="Garamond"/>
          <w:i/>
          <w:sz w:val="18"/>
          <w:szCs w:val="18"/>
        </w:rPr>
      </w:pPr>
      <w:r w:rsidRPr="00C5121B">
        <w:rPr>
          <w:rFonts w:ascii="Garamond" w:hAnsi="Garamond"/>
          <w:i/>
          <w:sz w:val="18"/>
          <w:szCs w:val="18"/>
        </w:rPr>
        <w:t xml:space="preserve">        (должность </w:t>
      </w:r>
      <w:proofErr w:type="gramStart"/>
      <w:r w:rsidRPr="00C5121B">
        <w:rPr>
          <w:rFonts w:ascii="Garamond" w:hAnsi="Garamond"/>
          <w:i/>
          <w:sz w:val="18"/>
          <w:szCs w:val="18"/>
        </w:rPr>
        <w:t>представителя)</w:t>
      </w:r>
      <w:r w:rsidRPr="00C5121B">
        <w:rPr>
          <w:rFonts w:ascii="Garamond" w:hAnsi="Garamond"/>
          <w:i/>
          <w:sz w:val="18"/>
          <w:szCs w:val="18"/>
        </w:rPr>
        <w:tab/>
      </w:r>
      <w:proofErr w:type="gramEnd"/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</w:r>
      <w:r w:rsidRPr="00C5121B">
        <w:rPr>
          <w:rFonts w:ascii="Garamond" w:hAnsi="Garamond"/>
          <w:i/>
          <w:sz w:val="18"/>
          <w:szCs w:val="18"/>
        </w:rPr>
        <w:tab/>
        <w:t>(Ф. И. О.)</w:t>
      </w: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0DC9" w:rsidRPr="00C5121B" w:rsidRDefault="001C0DC9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4A0969" w:rsidRDefault="004A0969">
      <w:pPr>
        <w:spacing w:after="160" w:line="259" w:lineRule="auto"/>
        <w:rPr>
          <w:rFonts w:ascii="Garamond" w:eastAsia="Times New Roman" w:hAnsi="Garamond"/>
          <w:bCs/>
          <w:caps/>
          <w:color w:val="000000"/>
          <w:kern w:val="28"/>
          <w:u w:val="single"/>
        </w:rPr>
      </w:pPr>
      <w:r>
        <w:rPr>
          <w:b/>
          <w:u w:val="single"/>
        </w:rPr>
        <w:br w:type="page"/>
      </w:r>
    </w:p>
    <w:p w:rsidR="00E30B61" w:rsidRPr="004A0969" w:rsidRDefault="004A0969" w:rsidP="004A0969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left"/>
        <w:rPr>
          <w:lang w:val="ru-RU"/>
        </w:rPr>
      </w:pPr>
      <w:r>
        <w:rPr>
          <w:caps w:val="0"/>
          <w:lang w:val="ru-RU"/>
        </w:rPr>
        <w:lastRenderedPageBreak/>
        <w:t>Д</w:t>
      </w:r>
      <w:r w:rsidRPr="004A0969">
        <w:rPr>
          <w:caps w:val="0"/>
          <w:lang w:val="ru-RU"/>
        </w:rPr>
        <w:t>ействующая редакция</w:t>
      </w:r>
    </w:p>
    <w:p w:rsidR="00E30B61" w:rsidRPr="00C5121B" w:rsidRDefault="00E30B61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</w:pPr>
      <w:r w:rsidRPr="00C5121B">
        <w:t>Форма 3Б1</w:t>
      </w:r>
      <w:bookmarkEnd w:id="21"/>
      <w:bookmarkEnd w:id="22"/>
      <w:bookmarkEnd w:id="23"/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(на бланке заявителя)</w:t>
      </w:r>
    </w:p>
    <w:p w:rsidR="00E30B61" w:rsidRPr="00C5121B" w:rsidRDefault="00E30B61" w:rsidP="00C5121B">
      <w:pPr>
        <w:spacing w:after="0"/>
        <w:ind w:left="11907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Председателю Правления</w:t>
      </w:r>
    </w:p>
    <w:p w:rsidR="00E30B61" w:rsidRPr="00C5121B" w:rsidRDefault="00E30B61" w:rsidP="00C5121B">
      <w:pPr>
        <w:spacing w:after="0"/>
        <w:ind w:left="11907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АО «АТС»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№ ____________________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«___» ___________20 ___ г.</w:t>
      </w: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ЗАЯВЛЕНИЕ</w:t>
      </w: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о согласовании условной группы точек поставки поставщика электрической энергии и мощности</w:t>
      </w: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Субъект РФ </w:t>
            </w:r>
            <w:r w:rsidRPr="00C5121B">
              <w:rPr>
                <w:rFonts w:ascii="Garamond" w:hAnsi="Garamond"/>
                <w:b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Ценовая зона </w:t>
            </w:r>
            <w:r w:rsidRPr="00C5121B">
              <w:rPr>
                <w:rFonts w:ascii="Garamond" w:hAnsi="Garamond"/>
                <w:b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Наименование условной ГТП генерации </w:t>
            </w:r>
            <w:r w:rsidRPr="00C5121B">
              <w:rPr>
                <w:rFonts w:ascii="Garamond" w:hAnsi="Garamond"/>
                <w:b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Установленная мощность </w:t>
            </w:r>
            <w:r w:rsidRPr="00C5121B">
              <w:rPr>
                <w:rFonts w:ascii="Garamond" w:hAnsi="Garamond"/>
                <w:b/>
                <w:vertAlign w:val="superscript"/>
              </w:rPr>
              <w:t>4</w:t>
            </w:r>
            <w:r w:rsidRPr="00C5121B">
              <w:rPr>
                <w:rFonts w:ascii="Garamond" w:hAnsi="Garamond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Вид эксплуатации оборудования </w:t>
            </w:r>
            <w:r w:rsidRPr="00C5121B">
              <w:rPr>
                <w:rFonts w:ascii="Garamond" w:hAnsi="Garamond"/>
                <w:b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Тип оборудования заявленной условной ГТП </w:t>
            </w:r>
            <w:r w:rsidRPr="00C5121B">
              <w:rPr>
                <w:rFonts w:ascii="Garamond" w:hAnsi="Garamond"/>
                <w:b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Вид объекта генерации ВИЭ </w:t>
            </w:r>
            <w:r w:rsidRPr="00C5121B">
              <w:rPr>
                <w:rFonts w:ascii="Garamond" w:hAnsi="Garamond"/>
                <w:b/>
                <w:vertAlign w:val="superscript"/>
              </w:rPr>
              <w:t>7</w:t>
            </w:r>
          </w:p>
        </w:tc>
      </w:tr>
      <w:tr w:rsidR="00E30B61" w:rsidRPr="00C5121B" w:rsidTr="001C0DC9">
        <w:trPr>
          <w:trHeight w:val="567"/>
        </w:trPr>
        <w:tc>
          <w:tcPr>
            <w:tcW w:w="711" w:type="dxa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1</w:t>
            </w:r>
          </w:p>
        </w:tc>
        <w:tc>
          <w:tcPr>
            <w:tcW w:w="5206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711" w:type="dxa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lastRenderedPageBreak/>
              <w:t xml:space="preserve"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 </w:t>
            </w:r>
            <w:r w:rsidRPr="00C5121B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Код условной ГТП генерации, зарегистрированной в отношении указанного генерирующего объекта ВИЭ и закрепленной за иным субъектом оптового рынка </w:t>
            </w:r>
            <w:r w:rsidRPr="00C5121B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  <w:lang w:val="en-US"/>
              </w:rPr>
            </w:pPr>
            <w:r w:rsidRPr="00C5121B">
              <w:rPr>
                <w:rFonts w:ascii="Garamond" w:hAnsi="Garamond"/>
              </w:rPr>
              <w:t>Примечание</w:t>
            </w:r>
            <w:r w:rsidRPr="00C5121B">
              <w:rPr>
                <w:rFonts w:ascii="Garamond" w:hAnsi="Garamond"/>
                <w:lang w:val="en-US"/>
              </w:rPr>
              <w:t> </w:t>
            </w:r>
            <w:r w:rsidRPr="00C5121B">
              <w:rPr>
                <w:rFonts w:ascii="Garamond" w:hAnsi="Garamond"/>
                <w:b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 xml:space="preserve">и просит внести изменения в регистрационную информацию в условной (-ых) ГТП генерации с типом оборудования </w:t>
      </w:r>
      <w:proofErr w:type="spellStart"/>
      <w:r w:rsidRPr="00C5121B">
        <w:rPr>
          <w:rFonts w:ascii="Garamond" w:hAnsi="Garamond"/>
          <w:b/>
        </w:rPr>
        <w:t>КОММод</w:t>
      </w:r>
      <w:proofErr w:type="spellEnd"/>
      <w:r w:rsidRPr="00C5121B">
        <w:rPr>
          <w:rFonts w:ascii="Garamond" w:hAnsi="Garamond"/>
          <w:b/>
        </w:rPr>
        <w:t xml:space="preserve"> в части величины установленной мощности в порядке, предусмотренном п. 4.3.5.3 </w:t>
      </w:r>
      <w:r w:rsidRPr="00C5121B">
        <w:rPr>
          <w:rFonts w:ascii="Garamond" w:hAnsi="Garamond"/>
          <w:b/>
          <w:i/>
        </w:rPr>
        <w:t>Положения о порядке получения статуса субъекта оптового рынка и ведения реестра субъектов оптового рынка</w:t>
      </w:r>
      <w:r w:rsidRPr="00C5121B">
        <w:rPr>
          <w:rFonts w:ascii="Garamond" w:hAnsi="Garamond"/>
          <w:b/>
        </w:rPr>
        <w:t xml:space="preserve"> (Приложение № 1.1 к </w:t>
      </w:r>
      <w:r w:rsidRPr="00C5121B">
        <w:rPr>
          <w:rFonts w:ascii="Garamond" w:hAnsi="Garamond"/>
          <w:b/>
          <w:i/>
        </w:rPr>
        <w:t>Договору о присоединении к торговой системе оптового рынка</w:t>
      </w:r>
      <w:r w:rsidRPr="00C5121B">
        <w:rPr>
          <w:rFonts w:ascii="Garamond" w:hAnsi="Garamond"/>
          <w:b/>
        </w:rPr>
        <w:t>).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Приложение: опись направляемых документов, на __ л. в 1 экз.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E30B61" w:rsidRPr="00C5121B" w:rsidTr="001C0DC9">
        <w:tc>
          <w:tcPr>
            <w:tcW w:w="4928" w:type="dxa"/>
            <w:tcBorders>
              <w:bottom w:val="single" w:sz="4" w:space="0" w:color="auto"/>
            </w:tcBorders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929" w:type="dxa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c>
          <w:tcPr>
            <w:tcW w:w="4928" w:type="dxa"/>
            <w:tcBorders>
              <w:top w:val="single" w:sz="4" w:space="0" w:color="auto"/>
            </w:tcBorders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  <w:i/>
              </w:rPr>
              <w:t>(должность руководителя)</w:t>
            </w:r>
          </w:p>
        </w:tc>
        <w:tc>
          <w:tcPr>
            <w:tcW w:w="4929" w:type="dxa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  <w:i/>
              </w:rPr>
              <w:t>(Ф. И. О.)</w:t>
            </w:r>
          </w:p>
        </w:tc>
      </w:tr>
    </w:tbl>
    <w:p w:rsidR="00E30B61" w:rsidRPr="00C5121B" w:rsidRDefault="00E30B61" w:rsidP="00C5121B">
      <w:pPr>
        <w:spacing w:after="0"/>
        <w:ind w:left="567" w:hanging="567"/>
        <w:rPr>
          <w:rFonts w:ascii="Garamond" w:hAnsi="Garamond"/>
          <w:bCs/>
        </w:rPr>
      </w:pPr>
    </w:p>
    <w:p w:rsidR="00E30B61" w:rsidRPr="00C5121B" w:rsidRDefault="00E30B61" w:rsidP="00C5121B">
      <w:pPr>
        <w:spacing w:after="0"/>
        <w:ind w:left="567" w:hanging="567"/>
        <w:rPr>
          <w:rFonts w:ascii="Garamond" w:hAnsi="Garamond"/>
          <w:bCs/>
        </w:rPr>
      </w:pP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субъект РФ, на территории которого расположена электростанция.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ценовая зона, на территории которой расположена электростанция.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один на выбор вид эксплуатации оборудования: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введенное (введенное в эксплуатацию оборудование).</w:t>
      </w:r>
    </w:p>
    <w:p w:rsidR="00E30B61" w:rsidRPr="00C5121B" w:rsidRDefault="00E30B61" w:rsidP="00C5121B">
      <w:pPr>
        <w:spacing w:after="0"/>
        <w:ind w:left="284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 случае выбора типа оборудования «</w:t>
      </w:r>
      <w:proofErr w:type="spellStart"/>
      <w:r w:rsidRPr="00C5121B">
        <w:rPr>
          <w:rFonts w:ascii="Garamond" w:hAnsi="Garamond"/>
          <w:sz w:val="20"/>
          <w:szCs w:val="20"/>
        </w:rPr>
        <w:t>КОММод</w:t>
      </w:r>
      <w:proofErr w:type="spellEnd"/>
      <w:r w:rsidRPr="00C5121B">
        <w:rPr>
          <w:rFonts w:ascii="Garamond" w:hAnsi="Garamond"/>
          <w:sz w:val="20"/>
          <w:szCs w:val="20"/>
        </w:rPr>
        <w:t>» данная графа не заполняется.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один на выбор тип оборудования: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ДПМ;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ВИЭ;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КОМ НГО;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АЭС;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ГЭС;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proofErr w:type="spellStart"/>
      <w:r w:rsidRPr="00C5121B">
        <w:rPr>
          <w:rFonts w:ascii="Garamond" w:hAnsi="Garamond"/>
          <w:sz w:val="20"/>
          <w:szCs w:val="20"/>
        </w:rPr>
        <w:t>КОММод</w:t>
      </w:r>
      <w:proofErr w:type="spellEnd"/>
      <w:r w:rsidRPr="00C5121B">
        <w:rPr>
          <w:rFonts w:ascii="Garamond" w:hAnsi="Garamond"/>
          <w:sz w:val="20"/>
          <w:szCs w:val="20"/>
        </w:rPr>
        <w:t>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lastRenderedPageBreak/>
        <w:t>прочее (если тип оборудования не относится ни к одному из вышеуказанных типов).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выбора типа оборудования «ВИЭ» указывается вид объекта генерации ВИЭ: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объект солнечной генерации.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 xml:space="preserve">генерирующий объект </w:t>
      </w:r>
      <w:proofErr w:type="spellStart"/>
      <w:r w:rsidRPr="00C5121B">
        <w:rPr>
          <w:rFonts w:ascii="Garamond" w:hAnsi="Garamond"/>
          <w:sz w:val="20"/>
          <w:szCs w:val="20"/>
        </w:rPr>
        <w:t>гидрогенерации</w:t>
      </w:r>
      <w:proofErr w:type="spellEnd"/>
      <w:r w:rsidRPr="00C5121B">
        <w:rPr>
          <w:rFonts w:ascii="Garamond" w:hAnsi="Garamond"/>
          <w:sz w:val="20"/>
          <w:szCs w:val="20"/>
        </w:rPr>
        <w:t>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Заполняется в случае согласования условной ГТП генерации в отношении объекта ВИЭ, включенного в условную ГТП генерации, закрепленную за иным субъектом оптового рынка.</w:t>
      </w:r>
    </w:p>
    <w:p w:rsidR="00E30B61" w:rsidRPr="00C5121B" w:rsidRDefault="00E30B61" w:rsidP="00C5121B">
      <w:pPr>
        <w:pStyle w:val="81"/>
        <w:numPr>
          <w:ilvl w:val="0"/>
          <w:numId w:val="23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графа «Примечание» заполняется по следующей форме: «Настоящее 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в части изменения паспортных технологических характеристик указанного генерирующего объекта».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:rsidR="00E30B61" w:rsidRPr="00C5121B" w:rsidRDefault="00E30B61" w:rsidP="00C5121B">
      <w:pPr>
        <w:spacing w:after="0"/>
        <w:ind w:firstLine="567"/>
        <w:rPr>
          <w:rFonts w:ascii="Garamond" w:hAnsi="Garamond"/>
          <w:sz w:val="20"/>
          <w:szCs w:val="20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1C5C8D" w:rsidRPr="00C5121B" w:rsidRDefault="001C5C8D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right"/>
        <w:rPr>
          <w:b w:val="0"/>
          <w:u w:val="single"/>
          <w:lang w:val="ru-RU"/>
        </w:rPr>
      </w:pPr>
    </w:p>
    <w:p w:rsidR="004A0969" w:rsidRDefault="004A0969">
      <w:pPr>
        <w:spacing w:after="160" w:line="259" w:lineRule="auto"/>
        <w:rPr>
          <w:rFonts w:ascii="Garamond" w:eastAsia="Times New Roman" w:hAnsi="Garamond"/>
          <w:bCs/>
          <w:caps/>
          <w:color w:val="000000"/>
          <w:kern w:val="28"/>
          <w:u w:val="single"/>
        </w:rPr>
      </w:pPr>
      <w:r>
        <w:rPr>
          <w:b/>
          <w:u w:val="single"/>
        </w:rPr>
        <w:br w:type="page"/>
      </w:r>
    </w:p>
    <w:p w:rsidR="00E30B61" w:rsidRPr="004A0969" w:rsidRDefault="004A0969" w:rsidP="004A0969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  <w:jc w:val="left"/>
        <w:rPr>
          <w:lang w:val="ru-RU"/>
        </w:rPr>
      </w:pPr>
      <w:r>
        <w:rPr>
          <w:caps w:val="0"/>
          <w:lang w:val="ru-RU"/>
        </w:rPr>
        <w:lastRenderedPageBreak/>
        <w:t>П</w:t>
      </w:r>
      <w:r w:rsidRPr="004A0969">
        <w:rPr>
          <w:caps w:val="0"/>
          <w:lang w:val="ru-RU"/>
        </w:rPr>
        <w:t>редлагаемая редакция</w:t>
      </w:r>
    </w:p>
    <w:p w:rsidR="00E30B61" w:rsidRPr="00C5121B" w:rsidRDefault="00E30B61" w:rsidP="00C5121B">
      <w:pPr>
        <w:pStyle w:val="1"/>
        <w:keepNext w:val="0"/>
        <w:widowControl w:val="0"/>
        <w:tabs>
          <w:tab w:val="clear" w:pos="1080"/>
        </w:tabs>
        <w:spacing w:before="0" w:after="0"/>
        <w:ind w:left="0" w:firstLine="0"/>
      </w:pPr>
      <w:r w:rsidRPr="00C5121B">
        <w:t>Форма 3Б1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(на бланке заявителя)</w:t>
      </w:r>
    </w:p>
    <w:p w:rsidR="00E30B61" w:rsidRPr="00C5121B" w:rsidRDefault="00E30B61" w:rsidP="00C5121B">
      <w:pPr>
        <w:spacing w:after="0"/>
        <w:ind w:left="11907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Председателю Правления</w:t>
      </w:r>
    </w:p>
    <w:p w:rsidR="00E30B61" w:rsidRPr="00C5121B" w:rsidRDefault="00E30B61" w:rsidP="00C5121B">
      <w:pPr>
        <w:spacing w:after="0"/>
        <w:ind w:left="11907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АО «АТС»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№ ____________________«___» ___________20 ___ г.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ЗАЯВЛЕНИЕ</w:t>
      </w: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о согласовании условной группы точек поставки поставщика электрической энергии и мощности</w:t>
      </w:r>
    </w:p>
    <w:p w:rsidR="00E30B61" w:rsidRPr="00C5121B" w:rsidRDefault="00E30B61" w:rsidP="00C5121B">
      <w:pPr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Субъект РФ </w:t>
            </w:r>
            <w:r w:rsidRPr="00C5121B">
              <w:rPr>
                <w:rFonts w:ascii="Garamond" w:hAnsi="Garamond"/>
                <w:b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Ценовая зона </w:t>
            </w:r>
            <w:r w:rsidRPr="00C5121B">
              <w:rPr>
                <w:rFonts w:ascii="Garamond" w:hAnsi="Garamond"/>
                <w:b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Наименование условной ГТП генерации </w:t>
            </w:r>
            <w:r w:rsidRPr="00C5121B">
              <w:rPr>
                <w:rFonts w:ascii="Garamond" w:hAnsi="Garamond"/>
                <w:b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Установленная мощность </w:t>
            </w:r>
            <w:r w:rsidRPr="00C5121B">
              <w:rPr>
                <w:rFonts w:ascii="Garamond" w:hAnsi="Garamond"/>
                <w:b/>
                <w:vertAlign w:val="superscript"/>
              </w:rPr>
              <w:t>4</w:t>
            </w:r>
            <w:r w:rsidRPr="00C5121B">
              <w:rPr>
                <w:rFonts w:ascii="Garamond" w:hAnsi="Garamond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Вид эксплуатации оборудования </w:t>
            </w:r>
            <w:r w:rsidRPr="00C5121B">
              <w:rPr>
                <w:rFonts w:ascii="Garamond" w:hAnsi="Garamond"/>
                <w:b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Тип оборудования заявленной условной ГТП </w:t>
            </w:r>
            <w:r w:rsidRPr="00C5121B">
              <w:rPr>
                <w:rFonts w:ascii="Garamond" w:hAnsi="Garamond"/>
                <w:b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Вид объекта генерации ВИЭ </w:t>
            </w:r>
            <w:r w:rsidRPr="00C5121B">
              <w:rPr>
                <w:rFonts w:ascii="Garamond" w:hAnsi="Garamond"/>
                <w:b/>
                <w:vertAlign w:val="superscript"/>
              </w:rPr>
              <w:t>7</w:t>
            </w:r>
          </w:p>
        </w:tc>
      </w:tr>
      <w:tr w:rsidR="00E30B61" w:rsidRPr="00C5121B" w:rsidTr="001C0DC9">
        <w:trPr>
          <w:trHeight w:val="567"/>
        </w:trPr>
        <w:tc>
          <w:tcPr>
            <w:tcW w:w="711" w:type="dxa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1</w:t>
            </w:r>
          </w:p>
        </w:tc>
        <w:tc>
          <w:tcPr>
            <w:tcW w:w="5206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711" w:type="dxa"/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lastRenderedPageBreak/>
              <w:t xml:space="preserve"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 </w:t>
            </w:r>
            <w:r w:rsidRPr="004A0969">
              <w:rPr>
                <w:rFonts w:ascii="Garamond" w:hAnsi="Garamond"/>
                <w:highlight w:val="yellow"/>
              </w:rPr>
              <w:t xml:space="preserve">или объекта </w:t>
            </w:r>
            <w:proofErr w:type="spellStart"/>
            <w:r w:rsidRPr="004A0969">
              <w:rPr>
                <w:rFonts w:ascii="Garamond" w:hAnsi="Garamond"/>
                <w:highlight w:val="yellow"/>
              </w:rPr>
              <w:t>КОММод</w:t>
            </w:r>
            <w:proofErr w:type="spellEnd"/>
            <w:r w:rsidRPr="00C5121B">
              <w:rPr>
                <w:rFonts w:ascii="Garamond" w:hAnsi="Garamond"/>
              </w:rPr>
              <w:t xml:space="preserve"> </w:t>
            </w:r>
            <w:r w:rsidRPr="00C5121B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  <w:r w:rsidRPr="00C5121B">
              <w:rPr>
                <w:rFonts w:ascii="Garamond" w:hAnsi="Garamond"/>
              </w:rPr>
              <w:t xml:space="preserve">Код условной ГТП генерации, зарегистрированной в отношении указанного генерирующего объекта ВИЭ </w:t>
            </w:r>
            <w:r w:rsidRPr="004A0969">
              <w:rPr>
                <w:rFonts w:ascii="Garamond" w:hAnsi="Garamond"/>
                <w:highlight w:val="yellow"/>
              </w:rPr>
              <w:t xml:space="preserve">или объекта </w:t>
            </w:r>
            <w:proofErr w:type="spellStart"/>
            <w:r w:rsidRPr="004A0969">
              <w:rPr>
                <w:rFonts w:ascii="Garamond" w:hAnsi="Garamond"/>
                <w:highlight w:val="yellow"/>
              </w:rPr>
              <w:t>КОММод</w:t>
            </w:r>
            <w:proofErr w:type="spellEnd"/>
            <w:r w:rsidRPr="00C5121B">
              <w:rPr>
                <w:rFonts w:ascii="Garamond" w:hAnsi="Garamond"/>
              </w:rPr>
              <w:t xml:space="preserve"> и закрепленной за иным субъектом оптового рынка </w:t>
            </w:r>
            <w:r w:rsidRPr="00C5121B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  <w:lang w:val="en-US"/>
              </w:rPr>
            </w:pPr>
            <w:r w:rsidRPr="00C5121B">
              <w:rPr>
                <w:rFonts w:ascii="Garamond" w:hAnsi="Garamond"/>
              </w:rPr>
              <w:t>Примечание</w:t>
            </w:r>
            <w:r w:rsidRPr="00C5121B">
              <w:rPr>
                <w:rFonts w:ascii="Garamond" w:hAnsi="Garamond"/>
                <w:lang w:val="en-US"/>
              </w:rPr>
              <w:t> </w:t>
            </w:r>
            <w:r w:rsidRPr="00C5121B">
              <w:rPr>
                <w:rFonts w:ascii="Garamond" w:hAnsi="Garamond"/>
                <w:b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</w:tbl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  <w:b/>
        </w:rPr>
      </w:pPr>
      <w:r w:rsidRPr="00C5121B">
        <w:rPr>
          <w:rFonts w:ascii="Garamond" w:hAnsi="Garamond"/>
          <w:b/>
        </w:rPr>
        <w:t xml:space="preserve">и просит внести изменения в регистрационную информацию в условной (-ых) ГТП генерации с типом оборудования </w:t>
      </w:r>
      <w:proofErr w:type="spellStart"/>
      <w:r w:rsidRPr="00C5121B">
        <w:rPr>
          <w:rFonts w:ascii="Garamond" w:hAnsi="Garamond"/>
          <w:b/>
        </w:rPr>
        <w:t>КОММод</w:t>
      </w:r>
      <w:proofErr w:type="spellEnd"/>
      <w:r w:rsidRPr="00C5121B">
        <w:rPr>
          <w:rFonts w:ascii="Garamond" w:hAnsi="Garamond"/>
          <w:b/>
        </w:rPr>
        <w:t xml:space="preserve"> в части величины установленной мощности в порядке, предусмотренном п. 4.3.5.3 </w:t>
      </w:r>
      <w:r w:rsidRPr="00C5121B">
        <w:rPr>
          <w:rFonts w:ascii="Garamond" w:hAnsi="Garamond"/>
          <w:b/>
          <w:i/>
        </w:rPr>
        <w:t>Положения о порядке получения статуса субъекта оптового рынка и ведения реестра субъектов оптового рынка</w:t>
      </w:r>
      <w:r w:rsidRPr="00C5121B">
        <w:rPr>
          <w:rFonts w:ascii="Garamond" w:hAnsi="Garamond"/>
          <w:b/>
        </w:rPr>
        <w:t xml:space="preserve"> (Приложение № 1.1 к </w:t>
      </w:r>
      <w:r w:rsidRPr="00C5121B">
        <w:rPr>
          <w:rFonts w:ascii="Garamond" w:hAnsi="Garamond"/>
          <w:b/>
          <w:i/>
        </w:rPr>
        <w:t>Договору о присоединении к торговой системе оптового рынка</w:t>
      </w:r>
      <w:r w:rsidRPr="00C5121B">
        <w:rPr>
          <w:rFonts w:ascii="Garamond" w:hAnsi="Garamond"/>
          <w:b/>
        </w:rPr>
        <w:t>).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E30B61" w:rsidRPr="00C5121B" w:rsidRDefault="00E30B61" w:rsidP="00C5121B">
      <w:pPr>
        <w:spacing w:after="0"/>
        <w:rPr>
          <w:rFonts w:ascii="Garamond" w:hAnsi="Garamond"/>
        </w:rPr>
      </w:pPr>
      <w:r w:rsidRPr="00C5121B">
        <w:rPr>
          <w:rFonts w:ascii="Garamond" w:hAnsi="Garamond"/>
        </w:rPr>
        <w:t>Приложение: опись направляемых документов, на __ л. в 1 экз.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E30B61" w:rsidRPr="00C5121B" w:rsidTr="001C0DC9">
        <w:tc>
          <w:tcPr>
            <w:tcW w:w="4928" w:type="dxa"/>
            <w:tcBorders>
              <w:bottom w:val="single" w:sz="4" w:space="0" w:color="auto"/>
            </w:tcBorders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929" w:type="dxa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</w:tr>
      <w:tr w:rsidR="00E30B61" w:rsidRPr="00C5121B" w:rsidTr="001C0DC9">
        <w:tc>
          <w:tcPr>
            <w:tcW w:w="4928" w:type="dxa"/>
            <w:tcBorders>
              <w:top w:val="single" w:sz="4" w:space="0" w:color="auto"/>
            </w:tcBorders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  <w:i/>
              </w:rPr>
              <w:t>(должность руководителя)</w:t>
            </w:r>
          </w:p>
        </w:tc>
        <w:tc>
          <w:tcPr>
            <w:tcW w:w="4929" w:type="dxa"/>
          </w:tcPr>
          <w:p w:rsidR="00E30B61" w:rsidRPr="00C5121B" w:rsidRDefault="00E30B61" w:rsidP="00C5121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:rsidR="00E30B61" w:rsidRPr="00C5121B" w:rsidRDefault="00E30B61" w:rsidP="00C5121B">
            <w:pPr>
              <w:spacing w:after="0"/>
              <w:jc w:val="center"/>
              <w:rPr>
                <w:rFonts w:ascii="Garamond" w:hAnsi="Garamond"/>
              </w:rPr>
            </w:pPr>
            <w:r w:rsidRPr="00C5121B">
              <w:rPr>
                <w:rFonts w:ascii="Garamond" w:hAnsi="Garamond"/>
                <w:i/>
              </w:rPr>
              <w:t>(Ф. И. О.)</w:t>
            </w:r>
          </w:p>
        </w:tc>
      </w:tr>
    </w:tbl>
    <w:p w:rsidR="00E30B61" w:rsidRPr="00C5121B" w:rsidRDefault="00E30B61" w:rsidP="00C5121B">
      <w:pPr>
        <w:spacing w:after="0"/>
        <w:ind w:left="567" w:hanging="567"/>
        <w:rPr>
          <w:rFonts w:ascii="Garamond" w:hAnsi="Garamond"/>
          <w:bCs/>
        </w:rPr>
      </w:pPr>
    </w:p>
    <w:p w:rsidR="00E30B61" w:rsidRPr="00C5121B" w:rsidRDefault="00E30B61" w:rsidP="00C5121B">
      <w:pPr>
        <w:spacing w:after="0"/>
        <w:ind w:left="567" w:hanging="567"/>
        <w:rPr>
          <w:rFonts w:ascii="Garamond" w:hAnsi="Garamond"/>
          <w:bCs/>
        </w:rPr>
      </w:pP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субъект РФ, на территории которого расположена электростанция.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ценовая зона, на территории которой расположена электростанция.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один на выбор вид эксплуатации оборудования: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введенное (введенное в эксплуатацию оборудование).</w:t>
      </w:r>
    </w:p>
    <w:p w:rsidR="00E30B61" w:rsidRPr="00C5121B" w:rsidRDefault="00E30B61" w:rsidP="00C5121B">
      <w:pPr>
        <w:spacing w:after="0"/>
        <w:ind w:left="284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 случае выбора типа оборудования «</w:t>
      </w:r>
      <w:proofErr w:type="spellStart"/>
      <w:r w:rsidRPr="00C5121B">
        <w:rPr>
          <w:rFonts w:ascii="Garamond" w:hAnsi="Garamond"/>
          <w:sz w:val="20"/>
          <w:szCs w:val="20"/>
        </w:rPr>
        <w:t>КОММод</w:t>
      </w:r>
      <w:proofErr w:type="spellEnd"/>
      <w:r w:rsidRPr="00C5121B">
        <w:rPr>
          <w:rFonts w:ascii="Garamond" w:hAnsi="Garamond"/>
          <w:sz w:val="20"/>
          <w:szCs w:val="20"/>
        </w:rPr>
        <w:t>» данная графа не заполняется.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Указывается один на выбор тип оборудования: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ДПМ;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ВИЭ;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КОМ НГО;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lastRenderedPageBreak/>
        <w:t>АЭС;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ГЭС;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proofErr w:type="spellStart"/>
      <w:r w:rsidRPr="00C5121B">
        <w:rPr>
          <w:rFonts w:ascii="Garamond" w:hAnsi="Garamond"/>
          <w:sz w:val="20"/>
          <w:szCs w:val="20"/>
        </w:rPr>
        <w:t>КОММод</w:t>
      </w:r>
      <w:proofErr w:type="spellEnd"/>
      <w:r w:rsidRPr="00C5121B">
        <w:rPr>
          <w:rFonts w:ascii="Garamond" w:hAnsi="Garamond"/>
          <w:sz w:val="20"/>
          <w:szCs w:val="20"/>
        </w:rPr>
        <w:t>;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прочее (если тип оборудования не относится ни к одному из вышеуказанных типов).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выбора типа оборудования «ВИЭ» указывается вид объекта генерации ВИЭ: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объект солнечной генерации.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 xml:space="preserve">генерирующий объект </w:t>
      </w:r>
      <w:proofErr w:type="spellStart"/>
      <w:r w:rsidRPr="00C5121B">
        <w:rPr>
          <w:rFonts w:ascii="Garamond" w:hAnsi="Garamond"/>
          <w:sz w:val="20"/>
          <w:szCs w:val="20"/>
        </w:rPr>
        <w:t>гидрогенерации</w:t>
      </w:r>
      <w:proofErr w:type="spellEnd"/>
      <w:r w:rsidRPr="00C5121B">
        <w:rPr>
          <w:rFonts w:ascii="Garamond" w:hAnsi="Garamond"/>
          <w:sz w:val="20"/>
          <w:szCs w:val="20"/>
        </w:rPr>
        <w:t>.</w:t>
      </w:r>
    </w:p>
    <w:p w:rsidR="00E30B61" w:rsidRPr="00C5121B" w:rsidRDefault="00E30B61" w:rsidP="00C5121B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C5121B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:rsidR="00E30B61" w:rsidRPr="00F970C6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F970C6">
        <w:rPr>
          <w:sz w:val="20"/>
          <w:szCs w:val="20"/>
        </w:rPr>
        <w:t xml:space="preserve">Заполняется в случае согласования условной ГТП генерации в отношении объекта ВИЭ </w:t>
      </w:r>
      <w:r w:rsidRPr="00F970C6">
        <w:rPr>
          <w:sz w:val="20"/>
          <w:szCs w:val="20"/>
          <w:highlight w:val="yellow"/>
        </w:rPr>
        <w:t xml:space="preserve">или объекта </w:t>
      </w:r>
      <w:proofErr w:type="spellStart"/>
      <w:r w:rsidRPr="00F970C6">
        <w:rPr>
          <w:sz w:val="20"/>
          <w:szCs w:val="20"/>
          <w:highlight w:val="yellow"/>
        </w:rPr>
        <w:t>КОММод</w:t>
      </w:r>
      <w:proofErr w:type="spellEnd"/>
      <w:r w:rsidRPr="00F970C6">
        <w:rPr>
          <w:sz w:val="20"/>
          <w:szCs w:val="20"/>
        </w:rPr>
        <w:t>, включенного в условную ГТП генерации, закрепленную за иным субъектом оптового рынка</w:t>
      </w:r>
      <w:r w:rsidR="006B3A6A" w:rsidRPr="00F970C6">
        <w:rPr>
          <w:sz w:val="20"/>
          <w:szCs w:val="20"/>
          <w:highlight w:val="yellow"/>
        </w:rPr>
        <w:t>, для целей перехода прав и обязанностей по соответствующим ДПМ ВИЭ или договорам на модернизацию</w:t>
      </w:r>
      <w:r w:rsidRPr="00F970C6">
        <w:rPr>
          <w:sz w:val="20"/>
          <w:szCs w:val="20"/>
        </w:rPr>
        <w:t>.</w:t>
      </w:r>
    </w:p>
    <w:p w:rsidR="00E30B61" w:rsidRPr="00C5121B" w:rsidRDefault="00E30B61" w:rsidP="00C5121B">
      <w:pPr>
        <w:pStyle w:val="81"/>
        <w:numPr>
          <w:ilvl w:val="0"/>
          <w:numId w:val="24"/>
        </w:numPr>
        <w:ind w:left="284" w:hanging="284"/>
        <w:contextualSpacing/>
        <w:rPr>
          <w:sz w:val="20"/>
          <w:szCs w:val="20"/>
        </w:rPr>
      </w:pPr>
      <w:r w:rsidRPr="00F970C6">
        <w:rPr>
          <w:sz w:val="20"/>
          <w:szCs w:val="20"/>
        </w:rPr>
        <w:t>В случае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графа «Примечание» заполняется по следующей форме: «Настоящее заявление предоставляется с целью внесения изменений в регистрационную</w:t>
      </w:r>
      <w:r w:rsidRPr="00C5121B">
        <w:rPr>
          <w:sz w:val="20"/>
          <w:szCs w:val="20"/>
        </w:rPr>
        <w:t xml:space="preserve"> информацию по условной ГТП генерации, согласованной в отношении генерирующего объекта, строительство которого предполагается по итогам КОМ НГО, в части изменения паспортных технологических характеристик указанного генерирующего объекта».</w:t>
      </w:r>
    </w:p>
    <w:p w:rsidR="00E30B61" w:rsidRPr="00C5121B" w:rsidRDefault="00E30B61" w:rsidP="00C5121B">
      <w:pPr>
        <w:pStyle w:val="81"/>
        <w:ind w:left="284"/>
        <w:contextualSpacing/>
        <w:rPr>
          <w:sz w:val="20"/>
          <w:szCs w:val="20"/>
        </w:rPr>
      </w:pPr>
      <w:r w:rsidRPr="00C5121B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:rsidR="00E30B61" w:rsidRPr="00C5121B" w:rsidRDefault="00E30B61" w:rsidP="00C5121B">
      <w:pPr>
        <w:spacing w:after="0"/>
        <w:rPr>
          <w:rFonts w:ascii="Garamond" w:hAnsi="Garamond"/>
        </w:rPr>
      </w:pPr>
    </w:p>
    <w:p w:rsidR="00B64BF7" w:rsidRDefault="00B64BF7" w:rsidP="00B64BF7">
      <w:pPr>
        <w:widowControl w:val="0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B64BF7" w:rsidRPr="00145FD1" w:rsidRDefault="00B64BF7" w:rsidP="00B64BF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позици</w:t>
      </w:r>
      <w:r w:rsidR="004A0969">
        <w:rPr>
          <w:rFonts w:ascii="Garamond" w:hAnsi="Garamond"/>
          <w:b/>
        </w:rPr>
        <w:t>ю</w:t>
      </w:r>
      <w:r>
        <w:rPr>
          <w:rFonts w:ascii="Garamond" w:hAnsi="Garamond"/>
          <w:b/>
        </w:rPr>
        <w:t xml:space="preserve"> в</w:t>
      </w:r>
      <w:r w:rsidRPr="00034098">
        <w:rPr>
          <w:rFonts w:ascii="Garamond" w:eastAsia="SimSun" w:hAnsi="Garamond"/>
          <w:b/>
        </w:rPr>
        <w:t xml:space="preserve"> приложени</w:t>
      </w:r>
      <w:r>
        <w:rPr>
          <w:rFonts w:ascii="Garamond" w:eastAsia="SimSun" w:hAnsi="Garamond"/>
          <w:b/>
        </w:rPr>
        <w:t>е</w:t>
      </w:r>
      <w:r w:rsidRPr="00034098">
        <w:rPr>
          <w:rFonts w:ascii="Garamond" w:eastAsia="SimSun" w:hAnsi="Garamond"/>
          <w:b/>
        </w:rPr>
        <w:t xml:space="preserve"> 2 к Правилам ЭДО СЭД КО:</w:t>
      </w:r>
    </w:p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1556"/>
        <w:gridCol w:w="2836"/>
        <w:gridCol w:w="836"/>
        <w:gridCol w:w="690"/>
        <w:gridCol w:w="1030"/>
        <w:gridCol w:w="955"/>
        <w:gridCol w:w="1152"/>
        <w:gridCol w:w="1117"/>
        <w:gridCol w:w="946"/>
        <w:gridCol w:w="1290"/>
        <w:gridCol w:w="1600"/>
        <w:gridCol w:w="920"/>
      </w:tblGrid>
      <w:tr w:rsidR="004A0969" w:rsidRPr="004A0969" w:rsidTr="004A0969">
        <w:trPr>
          <w:trHeight w:val="1399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ind w:right="-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4BF7" w:rsidRPr="004A0969" w:rsidRDefault="00B64BF7" w:rsidP="001C0D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4A0969" w:rsidRPr="00034098" w:rsidTr="004A0969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D062C0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KOMMOD_PART_CHANGE_SELLER_NOTICE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Уведомление о передаче прав и обязанностей продавца по договорам на модернизацию новому продавцу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19.3.1, п. 13.5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1B35BE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Участник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4BF7" w:rsidRPr="004A0969" w:rsidRDefault="00D062C0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Ex</w:t>
            </w:r>
            <w:r w:rsidR="001F1A66"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BF7" w:rsidRPr="004A0969" w:rsidRDefault="00B64BF7" w:rsidP="00B64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</w:tr>
    </w:tbl>
    <w:p w:rsidR="00B64BF7" w:rsidRDefault="00B64BF7" w:rsidP="00E30B61"/>
    <w:p w:rsidR="00381894" w:rsidRDefault="00381894" w:rsidP="00381894"/>
    <w:p w:rsidR="00F914FB" w:rsidRDefault="00F914FB" w:rsidP="00381894">
      <w:pPr>
        <w:jc w:val="both"/>
        <w:rPr>
          <w:rFonts w:ascii="Garamond" w:hAnsi="Garamond"/>
          <w:b/>
        </w:rPr>
        <w:sectPr w:rsidR="00F914FB" w:rsidSect="0087306C">
          <w:pgSz w:w="16838" w:h="11906" w:orient="landscape" w:code="9"/>
          <w:pgMar w:top="1134" w:right="567" w:bottom="993" w:left="1276" w:header="227" w:footer="0" w:gutter="0"/>
          <w:cols w:space="708"/>
          <w:titlePg/>
          <w:docGrid w:linePitch="360"/>
        </w:sectPr>
      </w:pPr>
    </w:p>
    <w:p w:rsidR="00381894" w:rsidRPr="00145FD1" w:rsidRDefault="00381894" w:rsidP="003818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Действующая редакция</w:t>
      </w:r>
    </w:p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1556"/>
        <w:gridCol w:w="2836"/>
        <w:gridCol w:w="836"/>
        <w:gridCol w:w="690"/>
        <w:gridCol w:w="1030"/>
        <w:gridCol w:w="955"/>
        <w:gridCol w:w="1152"/>
        <w:gridCol w:w="1117"/>
        <w:gridCol w:w="946"/>
        <w:gridCol w:w="1290"/>
        <w:gridCol w:w="1600"/>
        <w:gridCol w:w="920"/>
      </w:tblGrid>
      <w:tr w:rsidR="00381894" w:rsidRPr="004A0969" w:rsidTr="00A64D0E">
        <w:trPr>
          <w:trHeight w:val="1399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ind w:right="-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KOMMOD_PART_PRIL4_CHANGE_NOTICE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Уведомление об изменении граф 4–7 в приложении 4 к договору </w:t>
            </w:r>
            <w:proofErr w:type="spellStart"/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п. 12.4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Word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KOMMOD_PART_PRIL4_DEL_NOTICE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исключении приложения 4 из договора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п. 12.5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doc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Word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KOMMOD_PART_PRIL1_GOV_CHANGE_NOTICE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1 к договору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 12.3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KOMMOD_PART_PRIL2_GOV_CHANGE_NOTICE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2 к договору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 12.3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KOMMOD_PART_PRIL3_GOV_CHANGE_NOTICE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3 к договору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 12.3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KOMMOD_PART_PRIL4_GOV_CHANGE_NOTICE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4 к договору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r w:rsidRPr="0022104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 12.3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1569D8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</w:tbl>
    <w:p w:rsidR="00381894" w:rsidRDefault="00381894" w:rsidP="00381894"/>
    <w:p w:rsidR="00381894" w:rsidRDefault="00381894" w:rsidP="00381894"/>
    <w:p w:rsidR="00381894" w:rsidRPr="00145FD1" w:rsidRDefault="00381894" w:rsidP="003818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</w:p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1556"/>
        <w:gridCol w:w="2836"/>
        <w:gridCol w:w="836"/>
        <w:gridCol w:w="690"/>
        <w:gridCol w:w="1030"/>
        <w:gridCol w:w="955"/>
        <w:gridCol w:w="1152"/>
        <w:gridCol w:w="1117"/>
        <w:gridCol w:w="946"/>
        <w:gridCol w:w="1290"/>
        <w:gridCol w:w="1600"/>
        <w:gridCol w:w="920"/>
      </w:tblGrid>
      <w:tr w:rsidR="00381894" w:rsidRPr="004A0969" w:rsidTr="00A64D0E">
        <w:trPr>
          <w:trHeight w:val="1399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ind w:right="-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1894" w:rsidRPr="004A0969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KOMMOD_PART_PRIL4_CHANGE_NOTICE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Уведомление об изменении приложения 4 к договору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п. 12.4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Word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KOMMOD_PART_PRIL4_DEL_NOTICE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исключении приложения 4 из договора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п. 12.5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22104B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KOMMOD_PART_PRIL1_GOV_CHANGE_NOTICE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1 к договору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22104B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proofErr w:type="spellStart"/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раздел</w:t>
            </w:r>
            <w:proofErr w:type="spellEnd"/>
            <w:r w:rsidRPr="001569D8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 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KOMMOD_PART_PRIL2_GOV_CHANGE_NOTICE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2 к договору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 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KOMMOD_PART_PRIL3_GOV_CHANGE_NOTICE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3 к договору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 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381894" w:rsidRPr="0022104B" w:rsidTr="00A64D0E">
        <w:trPr>
          <w:trHeight w:val="1140"/>
        </w:trPr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KOMMOD_PART_PRIL4_GOV_CHANGE_NOTICE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изменении параметров в приложении 4 к договору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КОММод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связи с изменением перечня по решению правительства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18.3.6,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 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894" w:rsidRPr="00E27D41" w:rsidRDefault="00381894" w:rsidP="00A6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D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</w:tbl>
    <w:p w:rsidR="00381894" w:rsidRPr="00052C8F" w:rsidRDefault="00381894" w:rsidP="00381894"/>
    <w:p w:rsidR="00381894" w:rsidRPr="00052C8F" w:rsidRDefault="00381894" w:rsidP="00E30B61"/>
    <w:sectPr w:rsidR="00381894" w:rsidRPr="00052C8F" w:rsidSect="0087306C">
      <w:pgSz w:w="16838" w:h="11906" w:orient="landscape" w:code="9"/>
      <w:pgMar w:top="1134" w:right="567" w:bottom="993" w:left="1276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0E" w:rsidRDefault="00A64D0E">
      <w:pPr>
        <w:spacing w:after="0" w:line="240" w:lineRule="auto"/>
      </w:pPr>
      <w:r>
        <w:separator/>
      </w:r>
    </w:p>
  </w:endnote>
  <w:endnote w:type="continuationSeparator" w:id="0">
    <w:p w:rsidR="00A64D0E" w:rsidRDefault="00A64D0E">
      <w:pPr>
        <w:spacing w:after="0" w:line="240" w:lineRule="auto"/>
      </w:pPr>
      <w:r>
        <w:continuationSeparator/>
      </w:r>
    </w:p>
  </w:endnote>
  <w:endnote w:type="continuationNotice" w:id="1">
    <w:p w:rsidR="00A64D0E" w:rsidRDefault="00A64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0E" w:rsidRPr="00C556E4" w:rsidRDefault="00A64D0E" w:rsidP="00C556E4">
    <w:pPr>
      <w:spacing w:after="0" w:line="240" w:lineRule="auto"/>
      <w:jc w:val="both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0E" w:rsidRDefault="00A64D0E">
      <w:pPr>
        <w:spacing w:after="0" w:line="240" w:lineRule="auto"/>
      </w:pPr>
      <w:r>
        <w:separator/>
      </w:r>
    </w:p>
  </w:footnote>
  <w:footnote w:type="continuationSeparator" w:id="0">
    <w:p w:rsidR="00A64D0E" w:rsidRDefault="00A64D0E">
      <w:pPr>
        <w:spacing w:after="0" w:line="240" w:lineRule="auto"/>
      </w:pPr>
      <w:r>
        <w:continuationSeparator/>
      </w:r>
    </w:p>
  </w:footnote>
  <w:footnote w:type="continuationNotice" w:id="1">
    <w:p w:rsidR="00A64D0E" w:rsidRDefault="00A64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0E" w:rsidRDefault="00A64D0E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C7434E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9663CC"/>
    <w:multiLevelType w:val="hybridMultilevel"/>
    <w:tmpl w:val="ACA0F4C6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80D09"/>
    <w:multiLevelType w:val="hybridMultilevel"/>
    <w:tmpl w:val="A802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22F1"/>
    <w:multiLevelType w:val="hybridMultilevel"/>
    <w:tmpl w:val="4F0A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2"/>
    <w:multiLevelType w:val="hybridMultilevel"/>
    <w:tmpl w:val="CC488D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C463F"/>
    <w:multiLevelType w:val="hybridMultilevel"/>
    <w:tmpl w:val="31304FEA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07896"/>
    <w:multiLevelType w:val="hybridMultilevel"/>
    <w:tmpl w:val="D616B1CE"/>
    <w:lvl w:ilvl="0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11" w15:restartNumberingAfterBreak="0">
    <w:nsid w:val="2E604FDA"/>
    <w:multiLevelType w:val="hybridMultilevel"/>
    <w:tmpl w:val="AA90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3701"/>
    <w:multiLevelType w:val="hybridMultilevel"/>
    <w:tmpl w:val="89480B76"/>
    <w:lvl w:ilvl="0" w:tplc="311A1EE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98C4CBB"/>
    <w:multiLevelType w:val="hybridMultilevel"/>
    <w:tmpl w:val="B5725D7E"/>
    <w:lvl w:ilvl="0" w:tplc="7BC807C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0965DC4"/>
    <w:multiLevelType w:val="hybridMultilevel"/>
    <w:tmpl w:val="DEE236CE"/>
    <w:lvl w:ilvl="0" w:tplc="A66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12150"/>
    <w:multiLevelType w:val="hybridMultilevel"/>
    <w:tmpl w:val="B6EAE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67D0F"/>
    <w:multiLevelType w:val="multilevel"/>
    <w:tmpl w:val="000A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C4D39A2"/>
    <w:multiLevelType w:val="hybridMultilevel"/>
    <w:tmpl w:val="6E3EBB86"/>
    <w:lvl w:ilvl="0" w:tplc="040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672254C4"/>
    <w:multiLevelType w:val="hybridMultilevel"/>
    <w:tmpl w:val="4D7E6FF0"/>
    <w:lvl w:ilvl="0" w:tplc="696A9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F7814"/>
    <w:multiLevelType w:val="hybridMultilevel"/>
    <w:tmpl w:val="F750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5460"/>
    <w:multiLevelType w:val="multilevel"/>
    <w:tmpl w:val="0E542A3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."/>
      <w:legacy w:legacy="1" w:legacySpace="120" w:legacyIndent="360"/>
      <w:lvlJc w:val="left"/>
    </w:lvl>
    <w:lvl w:ilvl="2">
      <w:start w:val="1"/>
      <w:numFmt w:val="decimal"/>
      <w:lvlText w:val="%2.%3"/>
      <w:legacy w:legacy="1" w:legacySpace="120" w:legacyIndent="360"/>
      <w:lvlJc w:val="left"/>
    </w:lvl>
    <w:lvl w:ilvl="3">
      <w:start w:val="1"/>
      <w:numFmt w:val="decimal"/>
      <w:lvlText w:val="%2.%3.%4"/>
      <w:legacy w:legacy="1" w:legacySpace="120" w:legacyIndent="360"/>
      <w:lvlJc w:val="left"/>
    </w:lvl>
    <w:lvl w:ilvl="4">
      <w:start w:val="1"/>
      <w:numFmt w:val="decimal"/>
      <w:lvlText w:val="%5)"/>
      <w:legacy w:legacy="1" w:legacySpace="120" w:legacyIndent="360"/>
      <w:lvlJc w:val="left"/>
    </w:lvl>
    <w:lvl w:ilvl="5">
      <w:start w:val="1"/>
      <w:numFmt w:val="lowerRoman"/>
      <w:lvlText w:val="%6)"/>
      <w:legacy w:legacy="1" w:legacySpace="120" w:legacyIndent="360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2" w15:restartNumberingAfterBreak="0">
    <w:nsid w:val="68F67621"/>
    <w:multiLevelType w:val="hybridMultilevel"/>
    <w:tmpl w:val="39BC4B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B672C04"/>
    <w:multiLevelType w:val="hybridMultilevel"/>
    <w:tmpl w:val="B00891BC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6CC35590"/>
    <w:multiLevelType w:val="hybridMultilevel"/>
    <w:tmpl w:val="787492FC"/>
    <w:lvl w:ilvl="0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4DBCA3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D0886"/>
    <w:multiLevelType w:val="hybridMultilevel"/>
    <w:tmpl w:val="59E0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5114A"/>
    <w:multiLevelType w:val="hybridMultilevel"/>
    <w:tmpl w:val="1076E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20"/>
  </w:num>
  <w:num w:numId="5">
    <w:abstractNumId w:val="3"/>
  </w:num>
  <w:num w:numId="6">
    <w:abstractNumId w:val="11"/>
  </w:num>
  <w:num w:numId="7">
    <w:abstractNumId w:val="21"/>
  </w:num>
  <w:num w:numId="8">
    <w:abstractNumId w:val="15"/>
  </w:num>
  <w:num w:numId="9">
    <w:abstractNumId w:val="5"/>
  </w:num>
  <w:num w:numId="10">
    <w:abstractNumId w:val="23"/>
  </w:num>
  <w:num w:numId="11">
    <w:abstractNumId w:val="10"/>
  </w:num>
  <w:num w:numId="12">
    <w:abstractNumId w:val="17"/>
  </w:num>
  <w:num w:numId="13">
    <w:abstractNumId w:val="4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13"/>
  </w:num>
  <w:num w:numId="19">
    <w:abstractNumId w:val="14"/>
  </w:num>
  <w:num w:numId="20">
    <w:abstractNumId w:val="0"/>
  </w:num>
  <w:num w:numId="21">
    <w:abstractNumId w:val="6"/>
  </w:num>
  <w:num w:numId="22">
    <w:abstractNumId w:val="8"/>
  </w:num>
  <w:num w:numId="23">
    <w:abstractNumId w:val="9"/>
  </w:num>
  <w:num w:numId="24">
    <w:abstractNumId w:val="19"/>
  </w:num>
  <w:num w:numId="25">
    <w:abstractNumId w:val="24"/>
  </w:num>
  <w:num w:numId="26">
    <w:abstractNumId w:val="1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12E7D"/>
    <w:rsid w:val="00012F63"/>
    <w:rsid w:val="000142F2"/>
    <w:rsid w:val="000152B5"/>
    <w:rsid w:val="0001708C"/>
    <w:rsid w:val="00020DD1"/>
    <w:rsid w:val="00022475"/>
    <w:rsid w:val="00023622"/>
    <w:rsid w:val="00034A58"/>
    <w:rsid w:val="0004032B"/>
    <w:rsid w:val="000417E6"/>
    <w:rsid w:val="0004346D"/>
    <w:rsid w:val="00052C8F"/>
    <w:rsid w:val="00054558"/>
    <w:rsid w:val="00061012"/>
    <w:rsid w:val="0006169D"/>
    <w:rsid w:val="00061DB2"/>
    <w:rsid w:val="000636CA"/>
    <w:rsid w:val="00063FCB"/>
    <w:rsid w:val="0006651C"/>
    <w:rsid w:val="00077FBD"/>
    <w:rsid w:val="000842F0"/>
    <w:rsid w:val="00091440"/>
    <w:rsid w:val="00091A76"/>
    <w:rsid w:val="0009675C"/>
    <w:rsid w:val="00097610"/>
    <w:rsid w:val="000A0921"/>
    <w:rsid w:val="000A2821"/>
    <w:rsid w:val="000B03AB"/>
    <w:rsid w:val="000B13E9"/>
    <w:rsid w:val="000B60E4"/>
    <w:rsid w:val="000D2E4A"/>
    <w:rsid w:val="000E17BC"/>
    <w:rsid w:val="000E1AFC"/>
    <w:rsid w:val="000E1B6E"/>
    <w:rsid w:val="000E44B6"/>
    <w:rsid w:val="000E61C9"/>
    <w:rsid w:val="000F1D4A"/>
    <w:rsid w:val="000F3A69"/>
    <w:rsid w:val="000F3ADF"/>
    <w:rsid w:val="000F798F"/>
    <w:rsid w:val="00100C71"/>
    <w:rsid w:val="0010246B"/>
    <w:rsid w:val="00112CA2"/>
    <w:rsid w:val="00116DEA"/>
    <w:rsid w:val="001210E8"/>
    <w:rsid w:val="00130A69"/>
    <w:rsid w:val="0013302E"/>
    <w:rsid w:val="001338DB"/>
    <w:rsid w:val="0014189B"/>
    <w:rsid w:val="00145D98"/>
    <w:rsid w:val="00152C5C"/>
    <w:rsid w:val="00153705"/>
    <w:rsid w:val="00153F28"/>
    <w:rsid w:val="00154130"/>
    <w:rsid w:val="0015594D"/>
    <w:rsid w:val="001562E8"/>
    <w:rsid w:val="00156BD1"/>
    <w:rsid w:val="00161764"/>
    <w:rsid w:val="00170671"/>
    <w:rsid w:val="001724B3"/>
    <w:rsid w:val="00176851"/>
    <w:rsid w:val="00180AAB"/>
    <w:rsid w:val="00185693"/>
    <w:rsid w:val="00186467"/>
    <w:rsid w:val="0018748F"/>
    <w:rsid w:val="0019103B"/>
    <w:rsid w:val="00193AF7"/>
    <w:rsid w:val="00195058"/>
    <w:rsid w:val="001A119A"/>
    <w:rsid w:val="001A2CCF"/>
    <w:rsid w:val="001A5223"/>
    <w:rsid w:val="001A5A7F"/>
    <w:rsid w:val="001B3019"/>
    <w:rsid w:val="001B35BE"/>
    <w:rsid w:val="001C0DC9"/>
    <w:rsid w:val="001C41F0"/>
    <w:rsid w:val="001C4359"/>
    <w:rsid w:val="001C5C8D"/>
    <w:rsid w:val="001E02C7"/>
    <w:rsid w:val="001E16AD"/>
    <w:rsid w:val="001E447E"/>
    <w:rsid w:val="001F1A66"/>
    <w:rsid w:val="001F1B45"/>
    <w:rsid w:val="001F5383"/>
    <w:rsid w:val="001F5C00"/>
    <w:rsid w:val="00201371"/>
    <w:rsid w:val="00203647"/>
    <w:rsid w:val="002037B0"/>
    <w:rsid w:val="002057F9"/>
    <w:rsid w:val="002066FF"/>
    <w:rsid w:val="00214918"/>
    <w:rsid w:val="002177DD"/>
    <w:rsid w:val="00222C28"/>
    <w:rsid w:val="0023277F"/>
    <w:rsid w:val="0024093D"/>
    <w:rsid w:val="00244D65"/>
    <w:rsid w:val="00256E10"/>
    <w:rsid w:val="00257E48"/>
    <w:rsid w:val="00264645"/>
    <w:rsid w:val="00267AFA"/>
    <w:rsid w:val="0027777C"/>
    <w:rsid w:val="00280A06"/>
    <w:rsid w:val="00285BCB"/>
    <w:rsid w:val="00290CEE"/>
    <w:rsid w:val="002A1CE6"/>
    <w:rsid w:val="002C21B0"/>
    <w:rsid w:val="002C3541"/>
    <w:rsid w:val="002D4FF3"/>
    <w:rsid w:val="002D5458"/>
    <w:rsid w:val="002D6C6C"/>
    <w:rsid w:val="002F6CB7"/>
    <w:rsid w:val="00300480"/>
    <w:rsid w:val="00302BFA"/>
    <w:rsid w:val="0030527D"/>
    <w:rsid w:val="00306EE3"/>
    <w:rsid w:val="00315AD0"/>
    <w:rsid w:val="00332A91"/>
    <w:rsid w:val="00335690"/>
    <w:rsid w:val="00336B2C"/>
    <w:rsid w:val="003403AF"/>
    <w:rsid w:val="00340FCA"/>
    <w:rsid w:val="00342C82"/>
    <w:rsid w:val="003539A9"/>
    <w:rsid w:val="00355829"/>
    <w:rsid w:val="00356A4F"/>
    <w:rsid w:val="00364354"/>
    <w:rsid w:val="0036662B"/>
    <w:rsid w:val="0036716D"/>
    <w:rsid w:val="0037317C"/>
    <w:rsid w:val="00373949"/>
    <w:rsid w:val="003809D3"/>
    <w:rsid w:val="00381894"/>
    <w:rsid w:val="003850BF"/>
    <w:rsid w:val="00390933"/>
    <w:rsid w:val="0039500D"/>
    <w:rsid w:val="00395E0B"/>
    <w:rsid w:val="003A3287"/>
    <w:rsid w:val="003B2DBA"/>
    <w:rsid w:val="003B6531"/>
    <w:rsid w:val="003B74CD"/>
    <w:rsid w:val="003C3629"/>
    <w:rsid w:val="003C36C4"/>
    <w:rsid w:val="003C5A1F"/>
    <w:rsid w:val="003D24D0"/>
    <w:rsid w:val="003E3978"/>
    <w:rsid w:val="003E739E"/>
    <w:rsid w:val="003F02C5"/>
    <w:rsid w:val="003F4DE1"/>
    <w:rsid w:val="003F521E"/>
    <w:rsid w:val="003F5D0A"/>
    <w:rsid w:val="00400D7E"/>
    <w:rsid w:val="00403A3A"/>
    <w:rsid w:val="00404D14"/>
    <w:rsid w:val="00405CB5"/>
    <w:rsid w:val="0041286A"/>
    <w:rsid w:val="0041292D"/>
    <w:rsid w:val="00415B93"/>
    <w:rsid w:val="00422BB0"/>
    <w:rsid w:val="0042323C"/>
    <w:rsid w:val="00432CD5"/>
    <w:rsid w:val="004334EC"/>
    <w:rsid w:val="00433570"/>
    <w:rsid w:val="004339EA"/>
    <w:rsid w:val="00433B85"/>
    <w:rsid w:val="00435C4A"/>
    <w:rsid w:val="00437F2D"/>
    <w:rsid w:val="004411B8"/>
    <w:rsid w:val="00444367"/>
    <w:rsid w:val="00446269"/>
    <w:rsid w:val="00450063"/>
    <w:rsid w:val="00451E09"/>
    <w:rsid w:val="004523C5"/>
    <w:rsid w:val="004551B0"/>
    <w:rsid w:val="00463DD3"/>
    <w:rsid w:val="00466A56"/>
    <w:rsid w:val="00474422"/>
    <w:rsid w:val="00474F62"/>
    <w:rsid w:val="00475D34"/>
    <w:rsid w:val="0047617C"/>
    <w:rsid w:val="0048294C"/>
    <w:rsid w:val="00485219"/>
    <w:rsid w:val="00492FAF"/>
    <w:rsid w:val="00497809"/>
    <w:rsid w:val="004A0969"/>
    <w:rsid w:val="004A34AB"/>
    <w:rsid w:val="004B415F"/>
    <w:rsid w:val="004B55B1"/>
    <w:rsid w:val="004C0FC5"/>
    <w:rsid w:val="004C150E"/>
    <w:rsid w:val="004C5758"/>
    <w:rsid w:val="004C5935"/>
    <w:rsid w:val="004C5A1B"/>
    <w:rsid w:val="004D6429"/>
    <w:rsid w:val="004D77FC"/>
    <w:rsid w:val="004E33E6"/>
    <w:rsid w:val="004F0253"/>
    <w:rsid w:val="004F0C9F"/>
    <w:rsid w:val="004F11D4"/>
    <w:rsid w:val="004F1B5A"/>
    <w:rsid w:val="004F3586"/>
    <w:rsid w:val="004F41C8"/>
    <w:rsid w:val="00506A0B"/>
    <w:rsid w:val="00510979"/>
    <w:rsid w:val="005161FC"/>
    <w:rsid w:val="00517B0F"/>
    <w:rsid w:val="00523C67"/>
    <w:rsid w:val="00523D91"/>
    <w:rsid w:val="005321B0"/>
    <w:rsid w:val="005368C3"/>
    <w:rsid w:val="0053734C"/>
    <w:rsid w:val="005407D5"/>
    <w:rsid w:val="00543BC4"/>
    <w:rsid w:val="00544481"/>
    <w:rsid w:val="00545346"/>
    <w:rsid w:val="005513B8"/>
    <w:rsid w:val="00551FC2"/>
    <w:rsid w:val="00552308"/>
    <w:rsid w:val="00553725"/>
    <w:rsid w:val="00553C67"/>
    <w:rsid w:val="00567F8B"/>
    <w:rsid w:val="00570410"/>
    <w:rsid w:val="00571105"/>
    <w:rsid w:val="005711AA"/>
    <w:rsid w:val="00582DF3"/>
    <w:rsid w:val="00583C51"/>
    <w:rsid w:val="00585AE6"/>
    <w:rsid w:val="005919DB"/>
    <w:rsid w:val="0059463B"/>
    <w:rsid w:val="0059474D"/>
    <w:rsid w:val="00595C5C"/>
    <w:rsid w:val="005973B2"/>
    <w:rsid w:val="005A51A4"/>
    <w:rsid w:val="005B12B3"/>
    <w:rsid w:val="005B20D2"/>
    <w:rsid w:val="005B50EE"/>
    <w:rsid w:val="005B6AF1"/>
    <w:rsid w:val="005C0CB1"/>
    <w:rsid w:val="005C67A7"/>
    <w:rsid w:val="005D02E4"/>
    <w:rsid w:val="005D1C81"/>
    <w:rsid w:val="005D1E33"/>
    <w:rsid w:val="005D5200"/>
    <w:rsid w:val="005E1980"/>
    <w:rsid w:val="005E44BF"/>
    <w:rsid w:val="005E6771"/>
    <w:rsid w:val="005F150D"/>
    <w:rsid w:val="005F31B6"/>
    <w:rsid w:val="005F6DDF"/>
    <w:rsid w:val="005F6E41"/>
    <w:rsid w:val="00600455"/>
    <w:rsid w:val="006004EE"/>
    <w:rsid w:val="006049A3"/>
    <w:rsid w:val="00607509"/>
    <w:rsid w:val="00610388"/>
    <w:rsid w:val="006153FF"/>
    <w:rsid w:val="006218E2"/>
    <w:rsid w:val="00622BCF"/>
    <w:rsid w:val="00623770"/>
    <w:rsid w:val="00623BB1"/>
    <w:rsid w:val="0062405D"/>
    <w:rsid w:val="006262F6"/>
    <w:rsid w:val="00626C0B"/>
    <w:rsid w:val="00635D0E"/>
    <w:rsid w:val="00636D4D"/>
    <w:rsid w:val="006477A0"/>
    <w:rsid w:val="00654F44"/>
    <w:rsid w:val="00675D55"/>
    <w:rsid w:val="00682D8F"/>
    <w:rsid w:val="006840AA"/>
    <w:rsid w:val="006860BB"/>
    <w:rsid w:val="006910DB"/>
    <w:rsid w:val="0069555F"/>
    <w:rsid w:val="006A0217"/>
    <w:rsid w:val="006A2815"/>
    <w:rsid w:val="006A53DE"/>
    <w:rsid w:val="006A5A19"/>
    <w:rsid w:val="006A73AD"/>
    <w:rsid w:val="006B3A6A"/>
    <w:rsid w:val="006B555D"/>
    <w:rsid w:val="006C157B"/>
    <w:rsid w:val="006C1A69"/>
    <w:rsid w:val="006C3C37"/>
    <w:rsid w:val="006D082E"/>
    <w:rsid w:val="006D114A"/>
    <w:rsid w:val="006D4E5C"/>
    <w:rsid w:val="006D6487"/>
    <w:rsid w:val="006D7094"/>
    <w:rsid w:val="006E067C"/>
    <w:rsid w:val="006E15BB"/>
    <w:rsid w:val="006E3DCF"/>
    <w:rsid w:val="006F22EC"/>
    <w:rsid w:val="006F25A9"/>
    <w:rsid w:val="006F304D"/>
    <w:rsid w:val="006F58D6"/>
    <w:rsid w:val="007008CE"/>
    <w:rsid w:val="00700BE6"/>
    <w:rsid w:val="00710A14"/>
    <w:rsid w:val="00716DA0"/>
    <w:rsid w:val="00724E9A"/>
    <w:rsid w:val="007274DC"/>
    <w:rsid w:val="00727EF4"/>
    <w:rsid w:val="00734C39"/>
    <w:rsid w:val="00734F82"/>
    <w:rsid w:val="00735730"/>
    <w:rsid w:val="00742869"/>
    <w:rsid w:val="007537C5"/>
    <w:rsid w:val="00754BC1"/>
    <w:rsid w:val="00756A5B"/>
    <w:rsid w:val="00761676"/>
    <w:rsid w:val="007647D7"/>
    <w:rsid w:val="00765D17"/>
    <w:rsid w:val="00766825"/>
    <w:rsid w:val="00770692"/>
    <w:rsid w:val="00770F8C"/>
    <w:rsid w:val="00774EB7"/>
    <w:rsid w:val="00777919"/>
    <w:rsid w:val="00780D35"/>
    <w:rsid w:val="00792240"/>
    <w:rsid w:val="00793DBA"/>
    <w:rsid w:val="00794270"/>
    <w:rsid w:val="007A11A9"/>
    <w:rsid w:val="007A2DE2"/>
    <w:rsid w:val="007A74FB"/>
    <w:rsid w:val="007A7FC9"/>
    <w:rsid w:val="007B1CA7"/>
    <w:rsid w:val="007B29DE"/>
    <w:rsid w:val="007B586A"/>
    <w:rsid w:val="007C25D5"/>
    <w:rsid w:val="007C44BE"/>
    <w:rsid w:val="007C510A"/>
    <w:rsid w:val="007D0CC7"/>
    <w:rsid w:val="007D3BAC"/>
    <w:rsid w:val="007D3ED3"/>
    <w:rsid w:val="007D7E9F"/>
    <w:rsid w:val="007E2DB4"/>
    <w:rsid w:val="007E44BD"/>
    <w:rsid w:val="007E502D"/>
    <w:rsid w:val="007E5C7E"/>
    <w:rsid w:val="007E704F"/>
    <w:rsid w:val="007E7FAB"/>
    <w:rsid w:val="007F0310"/>
    <w:rsid w:val="007F34CF"/>
    <w:rsid w:val="007F376A"/>
    <w:rsid w:val="007F3EC0"/>
    <w:rsid w:val="00804777"/>
    <w:rsid w:val="0080612F"/>
    <w:rsid w:val="0080623E"/>
    <w:rsid w:val="00806253"/>
    <w:rsid w:val="00811B7A"/>
    <w:rsid w:val="00811D20"/>
    <w:rsid w:val="00812277"/>
    <w:rsid w:val="0081404E"/>
    <w:rsid w:val="008152F0"/>
    <w:rsid w:val="00815F64"/>
    <w:rsid w:val="00827935"/>
    <w:rsid w:val="00830870"/>
    <w:rsid w:val="00832BF8"/>
    <w:rsid w:val="00837524"/>
    <w:rsid w:val="0084520F"/>
    <w:rsid w:val="00847A16"/>
    <w:rsid w:val="00855791"/>
    <w:rsid w:val="008659B6"/>
    <w:rsid w:val="0086724E"/>
    <w:rsid w:val="00867669"/>
    <w:rsid w:val="0087306C"/>
    <w:rsid w:val="008800DA"/>
    <w:rsid w:val="0088128B"/>
    <w:rsid w:val="00882769"/>
    <w:rsid w:val="00885865"/>
    <w:rsid w:val="00891211"/>
    <w:rsid w:val="00892CC0"/>
    <w:rsid w:val="008A125F"/>
    <w:rsid w:val="008A20DE"/>
    <w:rsid w:val="008A3175"/>
    <w:rsid w:val="008A6002"/>
    <w:rsid w:val="008A6463"/>
    <w:rsid w:val="008B5971"/>
    <w:rsid w:val="008C21CA"/>
    <w:rsid w:val="008D2678"/>
    <w:rsid w:val="008D2E9C"/>
    <w:rsid w:val="008D670A"/>
    <w:rsid w:val="008E2567"/>
    <w:rsid w:val="008E25F0"/>
    <w:rsid w:val="008E6714"/>
    <w:rsid w:val="008E6AD0"/>
    <w:rsid w:val="008F1173"/>
    <w:rsid w:val="008F157F"/>
    <w:rsid w:val="008F3C9E"/>
    <w:rsid w:val="008F4EC7"/>
    <w:rsid w:val="009002DB"/>
    <w:rsid w:val="0090069E"/>
    <w:rsid w:val="009031D0"/>
    <w:rsid w:val="00903B93"/>
    <w:rsid w:val="00921E39"/>
    <w:rsid w:val="0092548B"/>
    <w:rsid w:val="009259D2"/>
    <w:rsid w:val="009272E5"/>
    <w:rsid w:val="00933D85"/>
    <w:rsid w:val="0094013F"/>
    <w:rsid w:val="00947E60"/>
    <w:rsid w:val="00951387"/>
    <w:rsid w:val="00956D20"/>
    <w:rsid w:val="009628E4"/>
    <w:rsid w:val="00962FC1"/>
    <w:rsid w:val="00966EDE"/>
    <w:rsid w:val="009704C6"/>
    <w:rsid w:val="009716E8"/>
    <w:rsid w:val="009758C7"/>
    <w:rsid w:val="009770EC"/>
    <w:rsid w:val="00987A46"/>
    <w:rsid w:val="00996248"/>
    <w:rsid w:val="009B16BF"/>
    <w:rsid w:val="009B3D45"/>
    <w:rsid w:val="009B3EF2"/>
    <w:rsid w:val="009B708E"/>
    <w:rsid w:val="009C5988"/>
    <w:rsid w:val="009E05BE"/>
    <w:rsid w:val="009E4DB4"/>
    <w:rsid w:val="009E523D"/>
    <w:rsid w:val="009F3433"/>
    <w:rsid w:val="00A01627"/>
    <w:rsid w:val="00A039FC"/>
    <w:rsid w:val="00A0663B"/>
    <w:rsid w:val="00A12C19"/>
    <w:rsid w:val="00A21F6E"/>
    <w:rsid w:val="00A31A02"/>
    <w:rsid w:val="00A36995"/>
    <w:rsid w:val="00A43409"/>
    <w:rsid w:val="00A52C34"/>
    <w:rsid w:val="00A60FC2"/>
    <w:rsid w:val="00A6333D"/>
    <w:rsid w:val="00A639C5"/>
    <w:rsid w:val="00A63FA6"/>
    <w:rsid w:val="00A64D0E"/>
    <w:rsid w:val="00A664F8"/>
    <w:rsid w:val="00A728D1"/>
    <w:rsid w:val="00A73208"/>
    <w:rsid w:val="00A75214"/>
    <w:rsid w:val="00A754C3"/>
    <w:rsid w:val="00A77B0D"/>
    <w:rsid w:val="00A8225C"/>
    <w:rsid w:val="00A8365B"/>
    <w:rsid w:val="00A92628"/>
    <w:rsid w:val="00A92CB5"/>
    <w:rsid w:val="00A97580"/>
    <w:rsid w:val="00AC0513"/>
    <w:rsid w:val="00AD27D5"/>
    <w:rsid w:val="00AD2FE7"/>
    <w:rsid w:val="00AD35E9"/>
    <w:rsid w:val="00AD5EC9"/>
    <w:rsid w:val="00AD77A7"/>
    <w:rsid w:val="00AD796F"/>
    <w:rsid w:val="00AE7373"/>
    <w:rsid w:val="00AF3426"/>
    <w:rsid w:val="00AF5C5D"/>
    <w:rsid w:val="00B03DE1"/>
    <w:rsid w:val="00B10F9D"/>
    <w:rsid w:val="00B1266A"/>
    <w:rsid w:val="00B1268A"/>
    <w:rsid w:val="00B13FA5"/>
    <w:rsid w:val="00B14559"/>
    <w:rsid w:val="00B15746"/>
    <w:rsid w:val="00B31349"/>
    <w:rsid w:val="00B444EB"/>
    <w:rsid w:val="00B57284"/>
    <w:rsid w:val="00B6394D"/>
    <w:rsid w:val="00B64BF7"/>
    <w:rsid w:val="00B651BE"/>
    <w:rsid w:val="00B67342"/>
    <w:rsid w:val="00B706DD"/>
    <w:rsid w:val="00B746DA"/>
    <w:rsid w:val="00B75BD2"/>
    <w:rsid w:val="00B77122"/>
    <w:rsid w:val="00B8007B"/>
    <w:rsid w:val="00B80C9D"/>
    <w:rsid w:val="00B81707"/>
    <w:rsid w:val="00B84541"/>
    <w:rsid w:val="00B86D63"/>
    <w:rsid w:val="00B871E4"/>
    <w:rsid w:val="00B91267"/>
    <w:rsid w:val="00B921C4"/>
    <w:rsid w:val="00BA2F5D"/>
    <w:rsid w:val="00BB4C88"/>
    <w:rsid w:val="00BD17D9"/>
    <w:rsid w:val="00BD3AEE"/>
    <w:rsid w:val="00BD501D"/>
    <w:rsid w:val="00BE0DA1"/>
    <w:rsid w:val="00BE1175"/>
    <w:rsid w:val="00BE143E"/>
    <w:rsid w:val="00BE4402"/>
    <w:rsid w:val="00BE5D3C"/>
    <w:rsid w:val="00BE6956"/>
    <w:rsid w:val="00BF103C"/>
    <w:rsid w:val="00BF3F17"/>
    <w:rsid w:val="00BF74A3"/>
    <w:rsid w:val="00C027D6"/>
    <w:rsid w:val="00C02C48"/>
    <w:rsid w:val="00C045D7"/>
    <w:rsid w:val="00C05CFC"/>
    <w:rsid w:val="00C0616D"/>
    <w:rsid w:val="00C164F7"/>
    <w:rsid w:val="00C175F0"/>
    <w:rsid w:val="00C21BF4"/>
    <w:rsid w:val="00C21E48"/>
    <w:rsid w:val="00C260F9"/>
    <w:rsid w:val="00C30CA0"/>
    <w:rsid w:val="00C36482"/>
    <w:rsid w:val="00C369AF"/>
    <w:rsid w:val="00C43996"/>
    <w:rsid w:val="00C45C25"/>
    <w:rsid w:val="00C462AB"/>
    <w:rsid w:val="00C5121B"/>
    <w:rsid w:val="00C532AF"/>
    <w:rsid w:val="00C53BF2"/>
    <w:rsid w:val="00C556E4"/>
    <w:rsid w:val="00C6000B"/>
    <w:rsid w:val="00C65CE5"/>
    <w:rsid w:val="00C67808"/>
    <w:rsid w:val="00C711A4"/>
    <w:rsid w:val="00C717D7"/>
    <w:rsid w:val="00C8439C"/>
    <w:rsid w:val="00C858BF"/>
    <w:rsid w:val="00C86800"/>
    <w:rsid w:val="00C87B96"/>
    <w:rsid w:val="00C94845"/>
    <w:rsid w:val="00C97875"/>
    <w:rsid w:val="00CA063D"/>
    <w:rsid w:val="00CA4768"/>
    <w:rsid w:val="00CA49D9"/>
    <w:rsid w:val="00CA60CC"/>
    <w:rsid w:val="00CA7709"/>
    <w:rsid w:val="00CB1602"/>
    <w:rsid w:val="00CB43E5"/>
    <w:rsid w:val="00CB754A"/>
    <w:rsid w:val="00CC00EB"/>
    <w:rsid w:val="00CC318B"/>
    <w:rsid w:val="00CC4F90"/>
    <w:rsid w:val="00CC7AF5"/>
    <w:rsid w:val="00CD01A8"/>
    <w:rsid w:val="00CD18AF"/>
    <w:rsid w:val="00CD1E4C"/>
    <w:rsid w:val="00CD1FBE"/>
    <w:rsid w:val="00CD3D2B"/>
    <w:rsid w:val="00CD44D8"/>
    <w:rsid w:val="00CE2B11"/>
    <w:rsid w:val="00CE6713"/>
    <w:rsid w:val="00D00DCD"/>
    <w:rsid w:val="00D04969"/>
    <w:rsid w:val="00D062C0"/>
    <w:rsid w:val="00D0711B"/>
    <w:rsid w:val="00D072F0"/>
    <w:rsid w:val="00D158F0"/>
    <w:rsid w:val="00D16D83"/>
    <w:rsid w:val="00D17DE7"/>
    <w:rsid w:val="00D2032F"/>
    <w:rsid w:val="00D33B84"/>
    <w:rsid w:val="00D352BC"/>
    <w:rsid w:val="00D378F4"/>
    <w:rsid w:val="00D475C8"/>
    <w:rsid w:val="00D54381"/>
    <w:rsid w:val="00D546F1"/>
    <w:rsid w:val="00D579E8"/>
    <w:rsid w:val="00D60FAA"/>
    <w:rsid w:val="00D62634"/>
    <w:rsid w:val="00D64480"/>
    <w:rsid w:val="00D706B0"/>
    <w:rsid w:val="00D722E6"/>
    <w:rsid w:val="00D728A1"/>
    <w:rsid w:val="00D72AB5"/>
    <w:rsid w:val="00D73F6D"/>
    <w:rsid w:val="00D740B9"/>
    <w:rsid w:val="00D748A4"/>
    <w:rsid w:val="00D84279"/>
    <w:rsid w:val="00D90293"/>
    <w:rsid w:val="00D9109A"/>
    <w:rsid w:val="00D931D4"/>
    <w:rsid w:val="00D934AE"/>
    <w:rsid w:val="00DA1121"/>
    <w:rsid w:val="00DA170E"/>
    <w:rsid w:val="00DA30D5"/>
    <w:rsid w:val="00DA57F8"/>
    <w:rsid w:val="00DB4E02"/>
    <w:rsid w:val="00DC3E34"/>
    <w:rsid w:val="00DC476C"/>
    <w:rsid w:val="00DD0B4B"/>
    <w:rsid w:val="00DD0F38"/>
    <w:rsid w:val="00DD14B3"/>
    <w:rsid w:val="00DD19E2"/>
    <w:rsid w:val="00DD36A0"/>
    <w:rsid w:val="00DD4D39"/>
    <w:rsid w:val="00DF0D82"/>
    <w:rsid w:val="00DF1EDA"/>
    <w:rsid w:val="00DF4768"/>
    <w:rsid w:val="00E0274A"/>
    <w:rsid w:val="00E05865"/>
    <w:rsid w:val="00E13859"/>
    <w:rsid w:val="00E15F04"/>
    <w:rsid w:val="00E255F3"/>
    <w:rsid w:val="00E25E6C"/>
    <w:rsid w:val="00E30B61"/>
    <w:rsid w:val="00E32CFE"/>
    <w:rsid w:val="00E36601"/>
    <w:rsid w:val="00E423F6"/>
    <w:rsid w:val="00E47836"/>
    <w:rsid w:val="00E563C2"/>
    <w:rsid w:val="00E61B5C"/>
    <w:rsid w:val="00E80544"/>
    <w:rsid w:val="00E80E70"/>
    <w:rsid w:val="00E848EF"/>
    <w:rsid w:val="00E90017"/>
    <w:rsid w:val="00E935D6"/>
    <w:rsid w:val="00E967C8"/>
    <w:rsid w:val="00EA2052"/>
    <w:rsid w:val="00EA42E5"/>
    <w:rsid w:val="00EA4414"/>
    <w:rsid w:val="00EC4ABA"/>
    <w:rsid w:val="00EC5654"/>
    <w:rsid w:val="00ED573B"/>
    <w:rsid w:val="00EE00BF"/>
    <w:rsid w:val="00EE3DCB"/>
    <w:rsid w:val="00EE3F6A"/>
    <w:rsid w:val="00EE741F"/>
    <w:rsid w:val="00EF1E7E"/>
    <w:rsid w:val="00EF2C9B"/>
    <w:rsid w:val="00F05BA9"/>
    <w:rsid w:val="00F07DA8"/>
    <w:rsid w:val="00F1180D"/>
    <w:rsid w:val="00F11E66"/>
    <w:rsid w:val="00F13634"/>
    <w:rsid w:val="00F14090"/>
    <w:rsid w:val="00F21515"/>
    <w:rsid w:val="00F227AD"/>
    <w:rsid w:val="00F24B81"/>
    <w:rsid w:val="00F2751C"/>
    <w:rsid w:val="00F31E52"/>
    <w:rsid w:val="00F33373"/>
    <w:rsid w:val="00F35A6E"/>
    <w:rsid w:val="00F45886"/>
    <w:rsid w:val="00F50EA0"/>
    <w:rsid w:val="00F521E2"/>
    <w:rsid w:val="00F52B71"/>
    <w:rsid w:val="00F60EFE"/>
    <w:rsid w:val="00F6341C"/>
    <w:rsid w:val="00F703B7"/>
    <w:rsid w:val="00F7097A"/>
    <w:rsid w:val="00F72B93"/>
    <w:rsid w:val="00F76B7D"/>
    <w:rsid w:val="00F905EE"/>
    <w:rsid w:val="00F914FB"/>
    <w:rsid w:val="00F92352"/>
    <w:rsid w:val="00F92933"/>
    <w:rsid w:val="00F94796"/>
    <w:rsid w:val="00F94BA5"/>
    <w:rsid w:val="00F970C6"/>
    <w:rsid w:val="00FA3B9D"/>
    <w:rsid w:val="00FA53C1"/>
    <w:rsid w:val="00FA68AF"/>
    <w:rsid w:val="00FB0431"/>
    <w:rsid w:val="00FB52F9"/>
    <w:rsid w:val="00FC018B"/>
    <w:rsid w:val="00FC4A90"/>
    <w:rsid w:val="00FD3B7D"/>
    <w:rsid w:val="00FE1774"/>
    <w:rsid w:val="00FE325C"/>
    <w:rsid w:val="00FE65D2"/>
    <w:rsid w:val="00FF04E1"/>
    <w:rsid w:val="00FF5B64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7FB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0">
    <w:name w:val="heading 2"/>
    <w:aliases w:val="h2,h21,Заголовок пункта (1.1),5,Reset numbering,222"/>
    <w:basedOn w:val="a0"/>
    <w:next w:val="a0"/>
    <w:link w:val="21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1">
    <w:name w:val="Заголовок 2 Знак"/>
    <w:aliases w:val="h2 Знак,h21 Знак,Заголовок пункта (1.1) Знак,5 Знак,Reset numbering Знак,222 Знак"/>
    <w:basedOn w:val="a2"/>
    <w:link w:val="20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uiPriority w:val="99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2">
    <w:name w:val="Body Text 2"/>
    <w:basedOn w:val="a0"/>
    <w:link w:val="2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unhideWhenUsed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4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uiPriority w:val="99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5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6">
    <w:name w:val="Body Text Indent 2"/>
    <w:basedOn w:val="a0"/>
    <w:link w:val="27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2"/>
    <w:link w:val="26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8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9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0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2">
    <w:name w:val="List Bullet 2"/>
    <w:basedOn w:val="a0"/>
    <w:uiPriority w:val="99"/>
    <w:semiHidden/>
    <w:unhideWhenUsed/>
    <w:rsid w:val="00CB754A"/>
    <w:pPr>
      <w:numPr>
        <w:numId w:val="20"/>
      </w:numPr>
      <w:contextualSpacing/>
    </w:pPr>
  </w:style>
  <w:style w:type="paragraph" w:customStyle="1" w:styleId="81">
    <w:name w:val="Абзац списка8"/>
    <w:basedOn w:val="a0"/>
    <w:rsid w:val="00E30B61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C086-9C83-49A6-A91F-54DA8E73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11488</Words>
  <Characters>65485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Федяева Адиля Никитична</cp:lastModifiedBy>
  <cp:revision>10</cp:revision>
  <cp:lastPrinted>2019-10-04T12:12:00Z</cp:lastPrinted>
  <dcterms:created xsi:type="dcterms:W3CDTF">2020-09-17T11:14:00Z</dcterms:created>
  <dcterms:modified xsi:type="dcterms:W3CDTF">2020-09-21T13:15:00Z</dcterms:modified>
</cp:coreProperties>
</file>