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98974" w14:textId="113AEED8" w:rsidR="00286921" w:rsidRPr="000C4011" w:rsidRDefault="00914333" w:rsidP="00076774">
      <w:pPr>
        <w:spacing w:after="0" w:line="240" w:lineRule="auto"/>
        <w:ind w:left="-142"/>
        <w:rPr>
          <w:rFonts w:ascii="Garamond" w:eastAsia="Times New Roman" w:hAnsi="Garamond" w:cs="Times New Roman"/>
          <w:b/>
          <w:sz w:val="28"/>
          <w:szCs w:val="28"/>
        </w:rPr>
      </w:pPr>
      <w:r w:rsidRPr="000C4011">
        <w:rPr>
          <w:rFonts w:ascii="Garamond" w:eastAsia="Times New Roman" w:hAnsi="Garamond" w:cs="Times New Roman"/>
          <w:b/>
          <w:sz w:val="28"/>
          <w:szCs w:val="28"/>
          <w:lang w:val="en-US"/>
        </w:rPr>
        <w:t>V</w:t>
      </w:r>
      <w:r w:rsidRPr="000C4011">
        <w:rPr>
          <w:rFonts w:ascii="Garamond" w:eastAsia="Times New Roman" w:hAnsi="Garamond" w:cs="Times New Roman"/>
          <w:b/>
          <w:sz w:val="28"/>
          <w:szCs w:val="28"/>
        </w:rPr>
        <w:t>.</w:t>
      </w:r>
      <w:r w:rsidR="005B47AF" w:rsidRPr="000C4011">
        <w:rPr>
          <w:rFonts w:ascii="Garamond" w:eastAsia="Times New Roman" w:hAnsi="Garamond" w:cs="Times New Roman"/>
          <w:b/>
          <w:sz w:val="28"/>
          <w:szCs w:val="28"/>
        </w:rPr>
        <w:t>2</w:t>
      </w:r>
      <w:r w:rsidRPr="000C4011">
        <w:rPr>
          <w:rFonts w:ascii="Garamond" w:eastAsia="Times New Roman" w:hAnsi="Garamond" w:cs="Times New Roman"/>
          <w:b/>
          <w:sz w:val="28"/>
          <w:szCs w:val="28"/>
        </w:rPr>
        <w:t xml:space="preserve">. </w:t>
      </w:r>
      <w:r w:rsidR="00286921" w:rsidRPr="000C4011">
        <w:rPr>
          <w:rFonts w:ascii="Garamond" w:eastAsia="Times New Roman" w:hAnsi="Garamond" w:cs="Times New Roman"/>
          <w:b/>
          <w:sz w:val="28"/>
          <w:szCs w:val="28"/>
        </w:rPr>
        <w:t>Изменения, связанные с уточнением порядка учета АО «ЦФР» задолженности по об</w:t>
      </w:r>
      <w:r w:rsidR="00076774" w:rsidRPr="000C4011">
        <w:rPr>
          <w:rFonts w:ascii="Garamond" w:eastAsia="Times New Roman" w:hAnsi="Garamond" w:cs="Times New Roman"/>
          <w:b/>
          <w:sz w:val="28"/>
          <w:szCs w:val="28"/>
        </w:rPr>
        <w:t>язательствам на оптовом рынке в </w:t>
      </w:r>
      <w:r w:rsidR="00286921" w:rsidRPr="000C4011">
        <w:rPr>
          <w:rFonts w:ascii="Garamond" w:eastAsia="Times New Roman" w:hAnsi="Garamond" w:cs="Times New Roman"/>
          <w:b/>
          <w:sz w:val="28"/>
          <w:szCs w:val="28"/>
        </w:rPr>
        <w:t>рамках новых правил проведения конкурса на присвоение статуса гарантирующего поставщика</w:t>
      </w:r>
    </w:p>
    <w:p w14:paraId="2D3B125D" w14:textId="77777777" w:rsidR="00286921" w:rsidRPr="000C4011" w:rsidRDefault="00286921" w:rsidP="00076774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14:paraId="4E3C50DA" w14:textId="7D090BA2" w:rsidR="00137EF1" w:rsidRPr="000C4011" w:rsidRDefault="007F0598" w:rsidP="00076774">
      <w:pPr>
        <w:autoSpaceDE w:val="0"/>
        <w:autoSpaceDN w:val="0"/>
        <w:adjustRightInd w:val="0"/>
        <w:spacing w:after="0" w:line="240" w:lineRule="auto"/>
        <w:ind w:right="-59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  <w:r w:rsidRPr="000C4011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Приложение №</w:t>
      </w:r>
      <w:r w:rsidR="00914333" w:rsidRPr="000C4011">
        <w:rPr>
          <w:rFonts w:ascii="Garamond" w:hAnsi="Garamond" w:cs="Arial"/>
          <w:b/>
          <w:color w:val="000000"/>
          <w:sz w:val="28"/>
          <w:szCs w:val="28"/>
          <w:shd w:val="clear" w:color="auto" w:fill="FFFFFF"/>
          <w:lang w:val="en-US"/>
        </w:rPr>
        <w:t xml:space="preserve"> 5.</w:t>
      </w:r>
      <w:r w:rsidR="005B47AF" w:rsidRPr="000C4011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2</w:t>
      </w:r>
    </w:p>
    <w:p w14:paraId="7AF69794" w14:textId="77777777" w:rsidR="00137EF1" w:rsidRPr="000C4011" w:rsidRDefault="00137EF1" w:rsidP="00076774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/>
          <w:b/>
          <w:sz w:val="28"/>
          <w:szCs w:val="28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5"/>
      </w:tblGrid>
      <w:tr w:rsidR="00137EF1" w:rsidRPr="00076774" w14:paraId="7BCF2CE5" w14:textId="77777777" w:rsidTr="00076774">
        <w:tc>
          <w:tcPr>
            <w:tcW w:w="14885" w:type="dxa"/>
          </w:tcPr>
          <w:p w14:paraId="6122078B" w14:textId="77777777" w:rsidR="00137EF1" w:rsidRPr="00076774" w:rsidRDefault="007F0598" w:rsidP="00076774">
            <w:pPr>
              <w:keepNext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076774">
              <w:rPr>
                <w:rFonts w:ascii="Garamond" w:hAnsi="Garamond"/>
                <w:b/>
                <w:bCs/>
                <w:sz w:val="24"/>
                <w:szCs w:val="24"/>
              </w:rPr>
              <w:t xml:space="preserve">Инициатор: </w:t>
            </w:r>
            <w:r w:rsidRPr="00076774">
              <w:rPr>
                <w:rFonts w:ascii="Garamond" w:hAnsi="Garamond"/>
                <w:sz w:val="24"/>
                <w:szCs w:val="24"/>
              </w:rPr>
              <w:t>Ассоциация «</w:t>
            </w:r>
            <w:proofErr w:type="spellStart"/>
            <w:r w:rsidRPr="00076774">
              <w:rPr>
                <w:rFonts w:ascii="Garamond" w:hAnsi="Garamond"/>
                <w:sz w:val="24"/>
                <w:szCs w:val="24"/>
              </w:rPr>
              <w:t>НП</w:t>
            </w:r>
            <w:proofErr w:type="spellEnd"/>
            <w:r w:rsidRPr="00076774">
              <w:rPr>
                <w:rFonts w:ascii="Garamond" w:hAnsi="Garamond"/>
                <w:sz w:val="24"/>
                <w:szCs w:val="24"/>
              </w:rPr>
              <w:t xml:space="preserve"> Совет рынка».</w:t>
            </w:r>
          </w:p>
          <w:p w14:paraId="71884638" w14:textId="37C51D5E" w:rsidR="00FD63F1" w:rsidRPr="00076774" w:rsidRDefault="007F0598" w:rsidP="00076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076774"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 w:rsidRPr="00076774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  <w:r w:rsidR="00076774">
              <w:rPr>
                <w:rFonts w:ascii="Garamond" w:hAnsi="Garamond"/>
                <w:sz w:val="24"/>
                <w:szCs w:val="24"/>
              </w:rPr>
              <w:t>н</w:t>
            </w:r>
            <w:r w:rsidR="00FD63F1" w:rsidRPr="00076774">
              <w:rPr>
                <w:rFonts w:ascii="Garamond" w:hAnsi="Garamond"/>
                <w:sz w:val="24"/>
                <w:szCs w:val="24"/>
              </w:rPr>
              <w:t>еобходимо</w:t>
            </w:r>
            <w:r w:rsidR="00FD63F1" w:rsidRPr="00076774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FD63F1" w:rsidRPr="00076774">
              <w:rPr>
                <w:rFonts w:ascii="Garamond" w:hAnsi="Garamond"/>
                <w:sz w:val="24"/>
                <w:szCs w:val="24"/>
              </w:rPr>
              <w:t xml:space="preserve">уточнить порядок учета АО «ЦФР» задолженности по обязательствам на оптовом рынке для случая, когда хотя бы по одной из зон деятельности, в отношении которых организация утратила статус гарантирующего поставщика, определен победитель конкурса, при этом указанная организация имеет право участия в торговле электрической энергией (мощностью) на оптовом рынке по иной </w:t>
            </w:r>
            <w:r w:rsidR="00336AE3" w:rsidRPr="00076774">
              <w:rPr>
                <w:rFonts w:ascii="Garamond" w:hAnsi="Garamond"/>
                <w:sz w:val="24"/>
                <w:szCs w:val="24"/>
              </w:rPr>
              <w:t>ГТП</w:t>
            </w:r>
            <w:r w:rsidR="00FD63F1" w:rsidRPr="00076774">
              <w:rPr>
                <w:rFonts w:ascii="Garamond" w:hAnsi="Garamond"/>
                <w:sz w:val="24"/>
                <w:szCs w:val="24"/>
              </w:rPr>
              <w:t>.</w:t>
            </w:r>
          </w:p>
          <w:p w14:paraId="13FAD3AC" w14:textId="77777777" w:rsidR="00137EF1" w:rsidRPr="00076774" w:rsidRDefault="00FD63F1" w:rsidP="00076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076774">
              <w:rPr>
                <w:rFonts w:ascii="Garamond" w:hAnsi="Garamond"/>
                <w:sz w:val="24"/>
                <w:szCs w:val="24"/>
              </w:rPr>
              <w:t>Внесение технических правок в формулировки</w:t>
            </w:r>
            <w:r w:rsidR="00B24E76" w:rsidRPr="00076774">
              <w:rPr>
                <w:rFonts w:ascii="Garamond" w:hAnsi="Garamond"/>
                <w:sz w:val="24"/>
                <w:szCs w:val="24"/>
              </w:rPr>
              <w:t>.</w:t>
            </w:r>
          </w:p>
          <w:p w14:paraId="189734BE" w14:textId="17999E60" w:rsidR="00137EF1" w:rsidRPr="00076774" w:rsidRDefault="007F0598" w:rsidP="00076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076774">
              <w:rPr>
                <w:rFonts w:ascii="Garamond" w:hAnsi="Garamond"/>
                <w:b/>
                <w:bCs/>
                <w:sz w:val="24"/>
                <w:szCs w:val="24"/>
              </w:rPr>
              <w:t xml:space="preserve">Дата вступления в силу: </w:t>
            </w:r>
            <w:r w:rsidR="00416BCB" w:rsidRPr="00076774">
              <w:rPr>
                <w:rFonts w:ascii="Garamond" w:hAnsi="Garamond"/>
                <w:sz w:val="24"/>
                <w:szCs w:val="24"/>
              </w:rPr>
              <w:t>1 марта</w:t>
            </w:r>
            <w:r w:rsidR="00914333" w:rsidRPr="00076774">
              <w:rPr>
                <w:rFonts w:ascii="Garamond" w:hAnsi="Garamond"/>
                <w:sz w:val="24"/>
                <w:szCs w:val="24"/>
              </w:rPr>
              <w:t xml:space="preserve"> 2023 года.</w:t>
            </w:r>
          </w:p>
        </w:tc>
      </w:tr>
    </w:tbl>
    <w:p w14:paraId="55FA3F28" w14:textId="77777777" w:rsidR="00137EF1" w:rsidRDefault="00137EF1" w:rsidP="00076774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</w:p>
    <w:p w14:paraId="019A2AD3" w14:textId="77777777" w:rsidR="00137EF1" w:rsidRDefault="007F0598" w:rsidP="00076774">
      <w:pPr>
        <w:spacing w:after="0" w:line="240" w:lineRule="auto"/>
        <w:ind w:left="-284" w:right="-31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14:paraId="126989F1" w14:textId="77777777" w:rsidR="00137EF1" w:rsidRDefault="00137EF1" w:rsidP="00076774">
      <w:pPr>
        <w:spacing w:after="0" w:line="240" w:lineRule="auto"/>
        <w:ind w:left="-284" w:right="-312"/>
        <w:rPr>
          <w:rFonts w:ascii="Garamond" w:hAnsi="Garamond"/>
          <w:b/>
          <w:sz w:val="26"/>
          <w:szCs w:val="26"/>
        </w:rPr>
      </w:pPr>
    </w:p>
    <w:tbl>
      <w:tblPr>
        <w:tblW w:w="14885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6662"/>
        <w:gridCol w:w="7225"/>
      </w:tblGrid>
      <w:tr w:rsidR="00137EF1" w14:paraId="5DBE06C3" w14:textId="77777777" w:rsidTr="00076774">
        <w:tc>
          <w:tcPr>
            <w:tcW w:w="998" w:type="dxa"/>
            <w:vAlign w:val="center"/>
          </w:tcPr>
          <w:p w14:paraId="75DD993F" w14:textId="77777777" w:rsidR="00137EF1" w:rsidRDefault="007F0598" w:rsidP="00076774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№ </w:t>
            </w:r>
          </w:p>
          <w:p w14:paraId="514D0228" w14:textId="77777777" w:rsidR="00137EF1" w:rsidRDefault="007F0598" w:rsidP="00076774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25888EF" w14:textId="77777777" w:rsidR="00137EF1" w:rsidRDefault="007F0598" w:rsidP="00076774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6989E87A" w14:textId="77777777" w:rsidR="00137EF1" w:rsidRDefault="007F0598" w:rsidP="00076774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225" w:type="dxa"/>
            <w:tcBorders>
              <w:bottom w:val="single" w:sz="4" w:space="0" w:color="auto"/>
            </w:tcBorders>
          </w:tcPr>
          <w:p w14:paraId="6AA87E3D" w14:textId="77777777" w:rsidR="00137EF1" w:rsidRDefault="007F0598" w:rsidP="00076774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14:paraId="5CFFD5E8" w14:textId="77777777" w:rsidR="00137EF1" w:rsidRDefault="007F0598" w:rsidP="00076774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137EF1" w14:paraId="7C09B206" w14:textId="77777777" w:rsidTr="00076774">
        <w:tc>
          <w:tcPr>
            <w:tcW w:w="998" w:type="dxa"/>
            <w:vAlign w:val="center"/>
          </w:tcPr>
          <w:p w14:paraId="5E164CBE" w14:textId="77777777" w:rsidR="00137EF1" w:rsidRDefault="007F0598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23.1</w:t>
            </w:r>
            <w:r w:rsidR="002244C0">
              <w:rPr>
                <w:rFonts w:ascii="Garamond" w:hAnsi="Garamond"/>
                <w:b/>
              </w:rPr>
              <w:t>.2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88AF010" w14:textId="77777777" w:rsidR="00137EF1" w:rsidRDefault="007F0598">
            <w:pPr>
              <w:widowControl w:val="0"/>
              <w:spacing w:before="120" w:after="120" w:line="240" w:lineRule="auto"/>
              <w:ind w:firstLine="607"/>
              <w:jc w:val="both"/>
              <w:rPr>
                <w:rFonts w:ascii="Garamond" w:hAnsi="Garamond" w:cs="Garamond"/>
                <w:bCs/>
              </w:rPr>
            </w:pPr>
            <w:r>
              <w:rPr>
                <w:rFonts w:ascii="Garamond" w:hAnsi="Garamond" w:cs="Garamond"/>
                <w:bCs/>
              </w:rPr>
              <w:t xml:space="preserve">ЦФР направляет в Совет рынка не позднее 5 рабочих дней, считая со дня получения от Совета рынка запроса в соответствии с пунктом 23.1.1 настоящего Регламента, ответ, содержащий сведения о наличии (отсутствии) у организации, утратившей статус гарантирующего поставщика, задолженности по оплате услуг организаций коммерческой и технологической инфраструктуры, расчеты по которым осуществляются в соответствии с </w:t>
            </w:r>
            <w:r>
              <w:rPr>
                <w:rFonts w:ascii="Garamond" w:hAnsi="Garamond" w:cs="Garamond"/>
                <w:bCs/>
                <w:i/>
              </w:rPr>
              <w:t>Договором о присоединении к торговой системе оптового рынка</w:t>
            </w:r>
            <w:r>
              <w:rPr>
                <w:rFonts w:ascii="Garamond" w:hAnsi="Garamond" w:cs="Garamond"/>
                <w:bCs/>
              </w:rPr>
              <w:t>, электрической энергии, мощности, приобретенных на оптовом рынке по договорам, по которым расчет денежных обязательств сторон производится организациями коммерческой инфраструктуры оптового рынка, а также реестр конкурсной задолженности с разбивкой по кредиторам суммы такой задолженности, в том числе перед АТС, ЦФР и перед сетевыми организациями (на основании информации, поступившей от Совета рынка) по договорам оказания услуг по передаче электрической энергии (далее – реестр конкурсной задолженности) с учетом особенностей пункта 23.1.2.1 настоящего Регламента.</w:t>
            </w:r>
          </w:p>
          <w:p w14:paraId="252863E4" w14:textId="77777777" w:rsidR="00137EF1" w:rsidRDefault="00E11139" w:rsidP="004B6822">
            <w:pPr>
              <w:widowControl w:val="0"/>
              <w:spacing w:before="120" w:after="120" w:line="240" w:lineRule="auto"/>
              <w:jc w:val="both"/>
              <w:rPr>
                <w:rFonts w:ascii="Garamond" w:hAnsi="Garamond" w:cs="Garamond"/>
                <w:bCs/>
              </w:rPr>
            </w:pPr>
            <w:r>
              <w:rPr>
                <w:rFonts w:ascii="Garamond" w:hAnsi="Garamond" w:cs="Garamond"/>
                <w:bCs/>
              </w:rPr>
              <w:t>…</w:t>
            </w:r>
          </w:p>
        </w:tc>
        <w:tc>
          <w:tcPr>
            <w:tcW w:w="7225" w:type="dxa"/>
            <w:tcBorders>
              <w:bottom w:val="single" w:sz="4" w:space="0" w:color="auto"/>
            </w:tcBorders>
          </w:tcPr>
          <w:p w14:paraId="198CDFA6" w14:textId="77777777" w:rsidR="00137EF1" w:rsidRDefault="007F0598">
            <w:pPr>
              <w:widowControl w:val="0"/>
              <w:spacing w:before="120" w:after="120" w:line="240" w:lineRule="auto"/>
              <w:ind w:firstLine="60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ЦФР направляет в Совет рынка не позднее 5 рабочих дней, считая со дня получения от Совета рынка запроса в соответствии с пунктом 23.1.1 настоящего Регламента, ответ, содержащий сведения о наличии (отсутствии) у организации, утратившей статус гарантирующего поставщика, задолженности по оплате услуг организаций коммерческой и технологической инфраструктуры, расчеты по которым осуществляются в соответствии с </w:t>
            </w:r>
            <w:r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>
              <w:rPr>
                <w:rFonts w:ascii="Garamond" w:hAnsi="Garamond"/>
              </w:rPr>
              <w:t xml:space="preserve">, электрической энергии, мощности, приобретенных на оптовом рынке по договорам, по которым расчет денежных обязательств сторон производится организациями коммерческой инфраструктуры оптового рынка, а также </w:t>
            </w:r>
            <w:r w:rsidRPr="007F0598">
              <w:rPr>
                <w:rFonts w:ascii="Garamond" w:hAnsi="Garamond"/>
                <w:highlight w:val="yellow"/>
              </w:rPr>
              <w:t xml:space="preserve">сводный </w:t>
            </w:r>
            <w:r>
              <w:rPr>
                <w:rFonts w:ascii="Garamond" w:hAnsi="Garamond"/>
              </w:rPr>
              <w:t>реестр конкурсной задолженности с разбивкой по кредиторам суммы такой задолженности, в том числе перед АТС, ЦФР и перед сетевыми организациями (на основании информации, поступившей от Совета рынка) по договорам оказания услуг по передаче электрической энергии (далее – реестр конкурсной задолженности) с учетом особенностей пункта 23.1.2.1 настоящего Регламента.</w:t>
            </w:r>
          </w:p>
          <w:p w14:paraId="4C6C9129" w14:textId="77777777" w:rsidR="00137EF1" w:rsidRDefault="00E11139" w:rsidP="004B6822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137EF1" w14:paraId="61214140" w14:textId="77777777" w:rsidTr="00076774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921C" w14:textId="08D1A3EF" w:rsidR="00137EF1" w:rsidRPr="00E11139" w:rsidRDefault="00E11139" w:rsidP="00076774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2F133D">
              <w:rPr>
                <w:rFonts w:ascii="Garamond" w:hAnsi="Garamond"/>
                <w:b/>
                <w:color w:val="000000"/>
              </w:rPr>
              <w:lastRenderedPageBreak/>
              <w:t xml:space="preserve">Добавить пункт </w:t>
            </w:r>
            <w:r w:rsidR="007F0598" w:rsidRPr="00E11139">
              <w:rPr>
                <w:rFonts w:ascii="Garamond" w:hAnsi="Garamond"/>
                <w:b/>
              </w:rPr>
              <w:t>23.3</w:t>
            </w:r>
            <w:r w:rsidRPr="00E11139">
              <w:rPr>
                <w:rFonts w:ascii="Garamond" w:hAnsi="Garamond"/>
                <w:b/>
              </w:rPr>
              <w:t>.6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EE73" w14:textId="316C7DE0" w:rsidR="00137EF1" w:rsidRDefault="00137EF1">
            <w:pPr>
              <w:pStyle w:val="a3"/>
              <w:ind w:firstLine="567"/>
              <w:rPr>
                <w:rFonts w:ascii="Garamond" w:hAnsi="Garamond"/>
                <w:lang w:val="ru-RU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870C" w14:textId="60831DB5" w:rsidR="00137EF1" w:rsidRPr="004B6822" w:rsidRDefault="007F0598" w:rsidP="004B6822">
            <w:pPr>
              <w:pStyle w:val="a3"/>
              <w:ind w:firstLine="567"/>
              <w:rPr>
                <w:rFonts w:ascii="Garamond" w:hAnsi="Garamond"/>
                <w:color w:val="000000"/>
                <w:highlight w:val="yellow"/>
                <w:lang w:val="ru-RU"/>
              </w:rPr>
            </w:pPr>
            <w:r w:rsidRPr="004B6822">
              <w:rPr>
                <w:rFonts w:ascii="Garamond" w:hAnsi="Garamond"/>
                <w:color w:val="000000"/>
                <w:highlight w:val="yellow"/>
                <w:lang w:val="ru-RU"/>
              </w:rPr>
              <w:t>23.3.6</w:t>
            </w:r>
            <w:r w:rsidR="004B6822">
              <w:rPr>
                <w:rFonts w:ascii="Garamond" w:hAnsi="Garamond"/>
                <w:color w:val="000000"/>
                <w:highlight w:val="yellow"/>
                <w:lang w:val="ru-RU"/>
              </w:rPr>
              <w:t>.</w:t>
            </w:r>
            <w:r w:rsidRPr="004B6822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В случае если хотя бы по одной из зон деятельности, в отношении которых организация утратила статус гарантирующего поставщика, определен победитель конкурса и, соответственно, сформирован реестр конкурсной задолженности с распределением (при этом указанная организация имеет право участия в торговле электрической энергией (мощностью) на оптовом рынке по иной </w:t>
            </w:r>
            <w:r w:rsidR="00336AE3">
              <w:rPr>
                <w:rFonts w:ascii="Garamond" w:hAnsi="Garamond"/>
                <w:color w:val="000000"/>
                <w:highlight w:val="yellow"/>
                <w:lang w:val="ru-RU"/>
              </w:rPr>
              <w:t>ГТП</w:t>
            </w:r>
            <w:r w:rsidRPr="004B6822">
              <w:rPr>
                <w:rFonts w:ascii="Garamond" w:hAnsi="Garamond"/>
                <w:color w:val="000000"/>
                <w:highlight w:val="yellow"/>
                <w:lang w:val="ru-RU"/>
              </w:rPr>
              <w:t>), ЦФР с даты формирования реестра конкурсной задолженности с распределением до даты прекращения учета задолженности по обязательствам на оптовом рынке, в отношении которых заключены и исполнены договоры уступки требования, в соответствии с п. 23.5.1.5 настоящего Регламента:</w:t>
            </w:r>
          </w:p>
          <w:p w14:paraId="4725A5F6" w14:textId="5E0FA557" w:rsidR="00137EF1" w:rsidRDefault="00076774">
            <w:pPr>
              <w:pStyle w:val="a3"/>
              <w:tabs>
                <w:tab w:val="left" w:pos="180"/>
                <w:tab w:val="left" w:pos="900"/>
              </w:tabs>
              <w:ind w:firstLine="540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color w:val="000000"/>
                <w:highlight w:val="yellow"/>
                <w:lang w:val="ru-RU"/>
              </w:rPr>
              <w:t>–</w:t>
            </w:r>
            <w:r w:rsidR="007F0598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</w:t>
            </w:r>
            <w:r w:rsidR="007F0598">
              <w:rPr>
                <w:rFonts w:ascii="Garamond" w:hAnsi="Garamond"/>
                <w:szCs w:val="22"/>
                <w:highlight w:val="yellow"/>
                <w:lang w:val="ru-RU"/>
              </w:rPr>
              <w:t>блокирует (т.е. не включает обязательства в Сводный реестр платежей) суммарную</w:t>
            </w:r>
            <w:r w:rsidR="007F0598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задолженность такой организации по обязательствам на оптовом рынке, включенным ЦФР в реестр (реестры) конкурсной задолженности в соответствии с п. 23.1.2.2 </w:t>
            </w:r>
            <w:r w:rsidR="00B1767C" w:rsidRPr="004B6822">
              <w:rPr>
                <w:rFonts w:ascii="Garamond" w:hAnsi="Garamond"/>
                <w:color w:val="000000"/>
                <w:highlight w:val="yellow"/>
                <w:lang w:val="ru-RU"/>
              </w:rPr>
              <w:t>настоящего Регламента</w:t>
            </w:r>
            <w:r w:rsidR="00B1767C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</w:t>
            </w:r>
            <w:r w:rsidR="007F0598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по зоне (зонам) деятельности</w:t>
            </w:r>
            <w:r w:rsidR="007F0598">
              <w:rPr>
                <w:rFonts w:ascii="Garamond" w:hAnsi="Garamond"/>
                <w:color w:val="000000"/>
                <w:highlight w:val="yellow"/>
                <w:lang w:val="ru-RU"/>
              </w:rPr>
              <w:t>, в отношении которой (-ых) организация одновременно утратила статус гарантирующего поставщика и сформирован реестр конкурсной задолженности с распределением хотя бы по одной из зон</w:t>
            </w:r>
            <w:r w:rsidR="007F0598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14:paraId="0A5C969A" w14:textId="1946F604" w:rsidR="00137EF1" w:rsidRDefault="00076774">
            <w:pPr>
              <w:pStyle w:val="a3"/>
              <w:tabs>
                <w:tab w:val="left" w:pos="180"/>
                <w:tab w:val="left" w:pos="900"/>
              </w:tabs>
              <w:ind w:firstLine="540"/>
              <w:rPr>
                <w:rFonts w:ascii="Garamond" w:eastAsiaTheme="minorHAnsi" w:hAnsi="Garamond" w:cstheme="minorBidi"/>
                <w:color w:val="000000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>–</w:t>
            </w:r>
            <w:r w:rsidR="007F0598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7F0598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не </w:t>
            </w:r>
            <w:r w:rsidR="007F0598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учитывает прекращение и не прекращает уч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е</w:t>
            </w:r>
            <w:r w:rsidR="007F0598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т заблокированной задолженности</w:t>
            </w:r>
            <w:r w:rsidR="007F0598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</w:t>
            </w:r>
            <w:r w:rsidR="007F0598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на основании документов, полученных в соответствии с разделом 19 настоящего Регламента</w:t>
            </w:r>
            <w:r w:rsidR="007F0598">
              <w:rPr>
                <w:rFonts w:ascii="Garamond" w:eastAsiaTheme="minorHAnsi" w:hAnsi="Garamond" w:cstheme="minorBidi"/>
                <w:color w:val="000000"/>
                <w:szCs w:val="22"/>
                <w:highlight w:val="yellow"/>
                <w:lang w:val="ru-RU"/>
              </w:rPr>
              <w:t>.</w:t>
            </w:r>
          </w:p>
          <w:p w14:paraId="1D0A4952" w14:textId="22372BF7" w:rsidR="00137EF1" w:rsidRDefault="007F0598">
            <w:pPr>
              <w:pStyle w:val="a3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ЦФР не позднее следующего рабочего дня после даты </w:t>
            </w:r>
            <w:r>
              <w:rPr>
                <w:rFonts w:ascii="Garamond" w:hAnsi="Garamond"/>
                <w:color w:val="000000"/>
                <w:highlight w:val="yellow"/>
                <w:lang w:val="ru-RU"/>
              </w:rPr>
              <w:t>п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рекращени</w:t>
            </w:r>
            <w:r>
              <w:rPr>
                <w:rFonts w:ascii="Garamond" w:hAnsi="Garamond"/>
                <w:color w:val="000000"/>
                <w:highlight w:val="yellow"/>
                <w:lang w:val="ru-RU"/>
              </w:rPr>
              <w:t>я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учета задолженности по обязательствам на оптовом рынке, в отношении которых победителем </w:t>
            </w:r>
            <w:r w:rsidR="00B1767C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конкурса 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заключены и исполнены договоры уступки требования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:</w:t>
            </w:r>
          </w:p>
          <w:p w14:paraId="2EAB8B2F" w14:textId="6A826C70" w:rsidR="00137EF1" w:rsidRDefault="00076774">
            <w:pPr>
              <w:pStyle w:val="a3"/>
              <w:tabs>
                <w:tab w:val="left" w:pos="180"/>
                <w:tab w:val="left" w:pos="900"/>
              </w:tabs>
              <w:ind w:firstLine="540"/>
              <w:rPr>
                <w:rFonts w:ascii="Garamond" w:hAnsi="Garamond"/>
                <w:color w:val="000000"/>
                <w:highlight w:val="yellow"/>
                <w:lang w:val="ru-RU"/>
              </w:rPr>
            </w:pPr>
            <w:r>
              <w:rPr>
                <w:rFonts w:ascii="Garamond" w:hAnsi="Garamond"/>
                <w:color w:val="000000"/>
                <w:highlight w:val="yellow"/>
                <w:lang w:val="ru-RU"/>
              </w:rPr>
              <w:t>–</w:t>
            </w:r>
            <w:r w:rsidR="007F0598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включает </w:t>
            </w:r>
            <w:r w:rsidR="007F0598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Сводный реестр платежей ранее </w:t>
            </w:r>
            <w:r w:rsidR="007F0598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заблокированную задолженность организации, утратившей статус гарантирующего поставщика, </w:t>
            </w:r>
            <w:r w:rsidR="007F0598">
              <w:rPr>
                <w:rFonts w:ascii="Garamond" w:hAnsi="Garamond"/>
                <w:szCs w:val="22"/>
                <w:highlight w:val="yellow"/>
                <w:lang w:val="ru-RU"/>
              </w:rPr>
              <w:t xml:space="preserve">за исключением случаев, когда расчеты осуществляются вне уполномоченной кредитной организации в соответствии с настоящим Регламентом; </w:t>
            </w:r>
          </w:p>
          <w:p w14:paraId="06074CFD" w14:textId="2F90D366" w:rsidR="00137EF1" w:rsidRDefault="00076774" w:rsidP="00B1767C">
            <w:pPr>
              <w:pStyle w:val="a3"/>
              <w:spacing w:line="256" w:lineRule="auto"/>
              <w:ind w:firstLine="602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>–</w:t>
            </w:r>
            <w:r w:rsidR="007F0598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7F0598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учитывает прекращение и прекращает уч</w:t>
            </w:r>
            <w:r w:rsidR="00B1767C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е</w:t>
            </w:r>
            <w:r w:rsidR="007F0598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т ранее заблокированной задолженности организации, утратившей статус гарантирующего поставщика, на основании документов, полученных в соответствии с разделом 19 настоящего Регламента</w:t>
            </w:r>
            <w:r w:rsidR="007F0598">
              <w:rPr>
                <w:rFonts w:ascii="Garamond" w:eastAsiaTheme="minorHAnsi" w:hAnsi="Garamond" w:cstheme="minorBidi"/>
                <w:color w:val="000000"/>
                <w:szCs w:val="22"/>
                <w:highlight w:val="yellow"/>
                <w:lang w:val="ru-RU"/>
              </w:rPr>
              <w:t>.</w:t>
            </w:r>
          </w:p>
        </w:tc>
      </w:tr>
      <w:tr w:rsidR="00137EF1" w14:paraId="10F24F2B" w14:textId="77777777" w:rsidTr="00076774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2F0E" w14:textId="77777777" w:rsidR="00137EF1" w:rsidRPr="00076774" w:rsidRDefault="007F0598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076774">
              <w:rPr>
                <w:rFonts w:ascii="Garamond" w:hAnsi="Garamond"/>
                <w:b/>
                <w:color w:val="000000"/>
              </w:rPr>
              <w:t>23.5.1.1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2120" w14:textId="77777777" w:rsidR="00137EF1" w:rsidRDefault="007F0598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 xml:space="preserve">Расчеты победителя конкурса 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>с кредиторами – участниками оптового рынка</w:t>
            </w:r>
            <w:r>
              <w:rPr>
                <w:rFonts w:ascii="Garamond" w:hAnsi="Garamond"/>
                <w:szCs w:val="22"/>
                <w:lang w:val="ru-RU"/>
              </w:rPr>
              <w:t xml:space="preserve"> по заключенным договорам уступки требования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>,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szCs w:val="22"/>
                <w:lang w:val="ru-RU"/>
              </w:rPr>
              <w:lastRenderedPageBreak/>
              <w:t xml:space="preserve">указанным в реестре договоров </w:t>
            </w:r>
            <w:r>
              <w:rPr>
                <w:rFonts w:ascii="Garamond" w:hAnsi="Garamond"/>
                <w:spacing w:val="1"/>
                <w:szCs w:val="22"/>
                <w:lang w:val="ru-RU"/>
              </w:rPr>
              <w:t>цессии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bCs/>
                <w:szCs w:val="22"/>
                <w:lang w:val="ru-RU"/>
              </w:rPr>
              <w:t>по результатам конкурса</w:t>
            </w:r>
            <w:r>
              <w:rPr>
                <w:rFonts w:ascii="Garamond" w:hAnsi="Garamond"/>
                <w:szCs w:val="22"/>
                <w:lang w:val="ru-RU"/>
              </w:rPr>
              <w:t xml:space="preserve">, передаваемом АТС в ЦФР в соответствии с пунктом 23.4.2.2 настоящего Регламента, проводятся с использованием торгового счета победителя конкурса, открытого в уполномоченной кредитной организации, за исключением расчетов по договорам уступки требования, заключенным с кредиторами, расчеты с которыми осуществляются 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вне уполномоченной кредитной организации в соответствии с настоящим Регламентом</w:t>
            </w:r>
            <w:r>
              <w:rPr>
                <w:rFonts w:ascii="Garamond" w:hAnsi="Garamond"/>
                <w:szCs w:val="22"/>
                <w:lang w:val="ru-RU"/>
              </w:rPr>
              <w:t>, а именно:</w:t>
            </w:r>
          </w:p>
          <w:p w14:paraId="7B8E97D2" w14:textId="77777777" w:rsidR="00137EF1" w:rsidRDefault="007F0598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а) при введении в отношении кредитора процедуры конкурсного производства (пункт 21.4 настоящего Регламента);</w:t>
            </w:r>
          </w:p>
          <w:p w14:paraId="28635345" w14:textId="77777777" w:rsidR="00137EF1" w:rsidRDefault="007F0598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б) в случае лишения кредитора статуса субъекта оптового рынка – если дата платежа по обязательствам, подлежащим оплате данному кредитору победителем конкурса, приходится на следующий или более поздние месяцы после месяца лишения кредитора статуса субъекта оптового рынка (раздел 22 настоящего Регламента).</w:t>
            </w:r>
          </w:p>
          <w:p w14:paraId="057E3AD6" w14:textId="77777777" w:rsidR="00137EF1" w:rsidRDefault="007F0598">
            <w:pPr>
              <w:pStyle w:val="a3"/>
              <w:ind w:firstLine="567"/>
              <w:rPr>
                <w:rFonts w:ascii="Garamond" w:hAnsi="Garamond" w:cs="Garamond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Победитель конкурса не позднее 10 (десяти) рабочих дней, считая со дня получения от уполномоченного федерального органа реестра </w:t>
            </w:r>
            <w:r>
              <w:rPr>
                <w:rFonts w:ascii="Garamond" w:hAnsi="Garamond"/>
                <w:szCs w:val="22"/>
                <w:lang w:val="ru-RU"/>
              </w:rPr>
              <w:t>конкурсной задолженности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с распределением</w:t>
            </w:r>
            <w:r>
              <w:rPr>
                <w:rFonts w:ascii="Garamond" w:hAnsi="Garamond"/>
                <w:szCs w:val="22"/>
                <w:lang w:val="ru-RU"/>
              </w:rPr>
              <w:t xml:space="preserve">, но не менее чем за 3 (три) рабочих дня до даты проведения расчетов по договорам уступки требования (цессии) с кредиторами – субъектами оптового рынка с использованием торгового счета 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обязан заключить с </w:t>
            </w:r>
            <w:r>
              <w:rPr>
                <w:rFonts w:ascii="Garamond" w:hAnsi="Garamond" w:cs="Garamond"/>
                <w:szCs w:val="22"/>
                <w:lang w:val="ru-RU"/>
              </w:rPr>
              <w:t>уполномоченной кредитной организацией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дополнительное соглашение к договору банковского счета в отношении открытого для расчетов на оптовом рынке банковского счета</w:t>
            </w:r>
            <w:r>
              <w:rPr>
                <w:rFonts w:ascii="Garamond" w:hAnsi="Garamond" w:cs="Garamond"/>
                <w:szCs w:val="22"/>
                <w:lang w:val="ru-RU"/>
              </w:rPr>
              <w:t xml:space="preserve">, содержащее условие о предоставлении согласия уполномоченной кредитной организации на раскрытие Совету рынка информации по данному счету, и предоставить в Совет рынка </w:t>
            </w:r>
            <w:r>
              <w:rPr>
                <w:rFonts w:ascii="Garamond" w:hAnsi="Garamond"/>
                <w:szCs w:val="22"/>
                <w:lang w:val="ru-RU"/>
              </w:rPr>
              <w:t>в электронном виде с применением ЭП</w:t>
            </w:r>
            <w:r>
              <w:rPr>
                <w:rFonts w:ascii="Garamond" w:hAnsi="Garamond" w:cs="Garamond"/>
                <w:szCs w:val="22"/>
                <w:lang w:val="ru-RU"/>
              </w:rPr>
              <w:t xml:space="preserve"> копию указанного </w:t>
            </w:r>
            <w:r>
              <w:rPr>
                <w:rFonts w:ascii="Garamond" w:hAnsi="Garamond"/>
                <w:szCs w:val="22"/>
                <w:lang w:val="ru-RU"/>
              </w:rPr>
              <w:t>договора банковского счета и дополнительного соглашения к нему.</w:t>
            </w:r>
          </w:p>
          <w:p w14:paraId="56A3E321" w14:textId="77777777" w:rsidR="00137EF1" w:rsidRPr="00CD3969" w:rsidRDefault="007F0598" w:rsidP="002F133D">
            <w:pPr>
              <w:pStyle w:val="a3"/>
              <w:ind w:firstLine="567"/>
              <w:rPr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Совет рынка не позднее 1 (одного) рабочего дня, считая со дня получения от победителя конкурса указанных документов, направляет</w:t>
            </w:r>
            <w:r>
              <w:rPr>
                <w:rFonts w:ascii="Garamond" w:hAnsi="Garamond" w:cs="Garamond"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lang w:val="ru-RU"/>
              </w:rPr>
              <w:t>в электронном виде с применением ЭП</w:t>
            </w:r>
            <w:r>
              <w:rPr>
                <w:rFonts w:ascii="Garamond" w:hAnsi="Garamond" w:cs="Garamond"/>
                <w:lang w:val="ru-RU"/>
              </w:rPr>
              <w:t xml:space="preserve"> копию дополнительного соглашения к </w:t>
            </w:r>
            <w:r>
              <w:rPr>
                <w:rFonts w:ascii="Garamond" w:hAnsi="Garamond"/>
                <w:lang w:val="ru-RU"/>
              </w:rPr>
              <w:t>договору банковского счета в АТС и ЦФР</w:t>
            </w:r>
            <w:r>
              <w:rPr>
                <w:rFonts w:ascii="Garamond" w:hAnsi="Garamond"/>
                <w:szCs w:val="22"/>
                <w:lang w:val="ru-RU"/>
              </w:rPr>
              <w:t>.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5C73" w14:textId="77777777" w:rsidR="00137EF1" w:rsidRDefault="007F0598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lastRenderedPageBreak/>
              <w:t xml:space="preserve">Расчеты победителя конкурса 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>с кредиторами – участниками оптового рынка</w:t>
            </w:r>
            <w:r>
              <w:rPr>
                <w:rFonts w:ascii="Garamond" w:hAnsi="Garamond"/>
                <w:szCs w:val="22"/>
                <w:lang w:val="ru-RU"/>
              </w:rPr>
              <w:t xml:space="preserve"> по заключенным договорам уступки требования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>,</w:t>
            </w:r>
            <w:r>
              <w:rPr>
                <w:rFonts w:ascii="Garamond" w:hAnsi="Garamond"/>
                <w:szCs w:val="22"/>
                <w:lang w:val="ru-RU"/>
              </w:rPr>
              <w:t xml:space="preserve"> указанным в реестре </w:t>
            </w:r>
            <w:r>
              <w:rPr>
                <w:rFonts w:ascii="Garamond" w:hAnsi="Garamond"/>
                <w:szCs w:val="22"/>
                <w:lang w:val="ru-RU"/>
              </w:rPr>
              <w:lastRenderedPageBreak/>
              <w:t xml:space="preserve">договоров </w:t>
            </w:r>
            <w:r>
              <w:rPr>
                <w:rFonts w:ascii="Garamond" w:hAnsi="Garamond"/>
                <w:spacing w:val="1"/>
                <w:szCs w:val="22"/>
                <w:lang w:val="ru-RU"/>
              </w:rPr>
              <w:t>цессии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bCs/>
                <w:szCs w:val="22"/>
                <w:lang w:val="ru-RU"/>
              </w:rPr>
              <w:t>по результатам конкурса</w:t>
            </w:r>
            <w:r>
              <w:rPr>
                <w:rFonts w:ascii="Garamond" w:hAnsi="Garamond"/>
                <w:szCs w:val="22"/>
                <w:lang w:val="ru-RU"/>
              </w:rPr>
              <w:t xml:space="preserve">, передаваемом АТС в ЦФР в соответствии с пунктом 23.4.2.2 настоящего Регламента, проводятся с использованием торгового счета победителя конкурса, открытого в уполномоченной кредитной организации, за исключением расчетов по договорам уступки требования, заключенным с кредиторами, расчеты с которыми осуществляются 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победителем конкурса с отдельного банковского счета, открытого в уполномоченной кредитной организации в соответствии с п. 23.5.2.1 настоящего Регламента</w:t>
            </w:r>
            <w:r>
              <w:rPr>
                <w:rFonts w:ascii="Garamond" w:hAnsi="Garamond"/>
                <w:szCs w:val="22"/>
                <w:lang w:val="ru-RU"/>
              </w:rPr>
              <w:t>, а именно:</w:t>
            </w:r>
          </w:p>
          <w:p w14:paraId="7AE0A474" w14:textId="77777777" w:rsidR="00137EF1" w:rsidRDefault="007F0598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а) при введении в отношении кредитора процедуры конкурсного производства (пункт 21.4 настоящего Регламента);</w:t>
            </w:r>
          </w:p>
          <w:p w14:paraId="1711FFF0" w14:textId="77777777" w:rsidR="00137EF1" w:rsidRDefault="007F0598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б) в случае лишения кредитора статуса субъекта оптового рынка – если дата платежа по обязательствам, подлежащим оплате данному кредитору победителем конкурса, приходится на следующий или более поздние месяцы после месяца лишения кредитора статуса субъекта оптового рынка (раздел 22 настоящего Регламента).</w:t>
            </w:r>
          </w:p>
          <w:p w14:paraId="28944F2A" w14:textId="0E1855FE" w:rsidR="00137EF1" w:rsidRDefault="007F0598">
            <w:pPr>
              <w:pStyle w:val="a3"/>
              <w:ind w:firstLine="567"/>
              <w:rPr>
                <w:rFonts w:ascii="Garamond" w:hAnsi="Garamond" w:cs="Garamond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Победитель конкурса не позднее 10 (десяти) рабочих дней, считая со дня получения от уполномоченного федерального органа реестра </w:t>
            </w:r>
            <w:r>
              <w:rPr>
                <w:rFonts w:ascii="Garamond" w:hAnsi="Garamond"/>
                <w:szCs w:val="22"/>
                <w:lang w:val="ru-RU"/>
              </w:rPr>
              <w:t>конкурсной задолженности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с распределением</w:t>
            </w:r>
            <w:r>
              <w:rPr>
                <w:rFonts w:ascii="Garamond" w:hAnsi="Garamond"/>
                <w:szCs w:val="22"/>
                <w:lang w:val="ru-RU"/>
              </w:rPr>
              <w:t xml:space="preserve">, но не менее чем за 3 (три) рабочих дня до даты проведения расчетов по договорам уступки требования (цессии) с кредиторами – субъектами оптового рынка с использованием торгового счета 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обязан заключить с </w:t>
            </w:r>
            <w:r>
              <w:rPr>
                <w:rFonts w:ascii="Garamond" w:hAnsi="Garamond" w:cs="Garamond"/>
                <w:szCs w:val="22"/>
                <w:lang w:val="ru-RU"/>
              </w:rPr>
              <w:t>уполномоченной кредитной организацией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дополнительное соглашен</w:t>
            </w:r>
            <w:r w:rsidR="00B1767C">
              <w:rPr>
                <w:rFonts w:ascii="Garamond" w:hAnsi="Garamond"/>
                <w:color w:val="000000"/>
                <w:szCs w:val="22"/>
                <w:lang w:val="ru-RU"/>
              </w:rPr>
              <w:t>ие к договору банковского счета</w:t>
            </w:r>
            <w:bookmarkStart w:id="0" w:name="_GoBack"/>
            <w:bookmarkEnd w:id="0"/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в отношении открытого для расчетов на оптовом рынке банковского счета </w:t>
            </w:r>
            <w:r>
              <w:rPr>
                <w:rFonts w:ascii="Garamond" w:hAnsi="Garamond"/>
                <w:highlight w:val="yellow"/>
                <w:lang w:val="ru-RU"/>
              </w:rPr>
              <w:t>(торгового счета)</w:t>
            </w:r>
            <w:r>
              <w:rPr>
                <w:rFonts w:ascii="Garamond" w:hAnsi="Garamond" w:cs="Garamond"/>
                <w:szCs w:val="22"/>
                <w:lang w:val="ru-RU"/>
              </w:rPr>
              <w:t xml:space="preserve">, содержащее условие о предоставлении согласия уполномоченной кредитной организации на раскрытие Совету рынка информации по данному счету, и предоставить в Совет рынка </w:t>
            </w:r>
            <w:r>
              <w:rPr>
                <w:rFonts w:ascii="Garamond" w:hAnsi="Garamond"/>
                <w:szCs w:val="22"/>
                <w:lang w:val="ru-RU"/>
              </w:rPr>
              <w:t>в электронном виде с применением ЭП</w:t>
            </w:r>
            <w:r>
              <w:rPr>
                <w:rFonts w:ascii="Garamond" w:hAnsi="Garamond" w:cs="Garamond"/>
                <w:szCs w:val="22"/>
                <w:lang w:val="ru-RU"/>
              </w:rPr>
              <w:t xml:space="preserve"> копию указанного </w:t>
            </w:r>
            <w:r>
              <w:rPr>
                <w:rFonts w:ascii="Garamond" w:hAnsi="Garamond"/>
                <w:szCs w:val="22"/>
                <w:lang w:val="ru-RU"/>
              </w:rPr>
              <w:t>договора банковского счета и дополнительного соглашения к нему.</w:t>
            </w:r>
          </w:p>
          <w:p w14:paraId="5CADC1D7" w14:textId="77777777" w:rsidR="00137EF1" w:rsidRPr="00CD3969" w:rsidRDefault="007F0598" w:rsidP="002F133D">
            <w:pPr>
              <w:pStyle w:val="a3"/>
              <w:ind w:firstLine="567"/>
              <w:rPr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Совет рынка не позднее 1 (одного) рабочего дня, считая со дня получения от победителя конкурса указанных документов, направляет</w:t>
            </w:r>
            <w:r>
              <w:rPr>
                <w:rFonts w:ascii="Garamond" w:hAnsi="Garamond" w:cs="Garamond"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lang w:val="ru-RU"/>
              </w:rPr>
              <w:t>в электронном виде с применением ЭП</w:t>
            </w:r>
            <w:r>
              <w:rPr>
                <w:rFonts w:ascii="Garamond" w:hAnsi="Garamond" w:cs="Garamond"/>
                <w:lang w:val="ru-RU"/>
              </w:rPr>
              <w:t xml:space="preserve"> копию дополнительного соглашения к </w:t>
            </w:r>
            <w:r>
              <w:rPr>
                <w:rFonts w:ascii="Garamond" w:hAnsi="Garamond"/>
                <w:lang w:val="ru-RU"/>
              </w:rPr>
              <w:t xml:space="preserve">договору банковского счета </w:t>
            </w:r>
            <w:r>
              <w:rPr>
                <w:rFonts w:ascii="Garamond" w:hAnsi="Garamond"/>
                <w:highlight w:val="yellow"/>
                <w:lang w:val="ru-RU"/>
              </w:rPr>
              <w:t>(торгового счета)</w:t>
            </w:r>
            <w:r>
              <w:rPr>
                <w:rFonts w:ascii="Garamond" w:hAnsi="Garamond"/>
                <w:lang w:val="ru-RU"/>
              </w:rPr>
              <w:t xml:space="preserve"> в АТС и ЦФР</w:t>
            </w:r>
            <w:r>
              <w:rPr>
                <w:rFonts w:ascii="Garamond" w:hAnsi="Garamond"/>
                <w:szCs w:val="22"/>
                <w:lang w:val="ru-RU"/>
              </w:rPr>
              <w:t>.</w:t>
            </w:r>
          </w:p>
        </w:tc>
      </w:tr>
      <w:tr w:rsidR="00137EF1" w14:paraId="41D37167" w14:textId="77777777" w:rsidTr="00076774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D3FA" w14:textId="77777777" w:rsidR="00137EF1" w:rsidRPr="00076774" w:rsidRDefault="007F0598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076774">
              <w:rPr>
                <w:rFonts w:ascii="Garamond" w:hAnsi="Garamond"/>
                <w:b/>
                <w:color w:val="000000"/>
              </w:rPr>
              <w:lastRenderedPageBreak/>
              <w:t>23.5.1.4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FDD" w14:textId="77777777" w:rsidR="00137EF1" w:rsidRDefault="007F0598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ЦФР перед проведением торговой сессии с уполномоченной кредитной организацией осуществляет проверку:</w:t>
            </w:r>
          </w:p>
          <w:p w14:paraId="7339ED83" w14:textId="77777777" w:rsidR="00137EF1" w:rsidRDefault="007F0598">
            <w:pPr>
              <w:pStyle w:val="a3"/>
              <w:numPr>
                <w:ilvl w:val="0"/>
                <w:numId w:val="7"/>
              </w:numPr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lastRenderedPageBreak/>
              <w:t>отсутствия не исполненных или частично исполненных обязательств на дату проведения платежа у победителя конкурса;</w:t>
            </w:r>
          </w:p>
          <w:p w14:paraId="1059C117" w14:textId="77777777" w:rsidR="00137EF1" w:rsidRDefault="007F0598">
            <w:pPr>
              <w:pStyle w:val="a3"/>
              <w:numPr>
                <w:ilvl w:val="0"/>
                <w:numId w:val="7"/>
              </w:numPr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достаточности суммы денежных средств на торговом счете победителя конкурса в уполномоченной кредитной организации для оплаты обязательств по договорам уступки требования. Сумма денежных средств должна быть не меньше, чем сумма обязательств, опубликованная в отчете по обязательствам к оплате победителем конкурса;</w:t>
            </w:r>
          </w:p>
          <w:p w14:paraId="5E5144A1" w14:textId="77777777" w:rsidR="00137EF1" w:rsidRDefault="007F0598">
            <w:pPr>
              <w:pStyle w:val="a3"/>
              <w:numPr>
                <w:ilvl w:val="0"/>
                <w:numId w:val="7"/>
              </w:numPr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наличия заключенного в соответствии с пунктом 23.5.1.1 настоящего Регламента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дополнительного соглашения к договору банковского счета, открытого победителем конкурса для расчетов на оптовом рынке.</w:t>
            </w:r>
          </w:p>
          <w:p w14:paraId="6EC2B3F2" w14:textId="77777777" w:rsidR="00137EF1" w:rsidRDefault="002F133D" w:rsidP="002F133D">
            <w:pPr>
              <w:spacing w:before="120" w:after="120"/>
              <w:ind w:firstLine="567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347D" w14:textId="77777777" w:rsidR="00137EF1" w:rsidRDefault="007F0598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lastRenderedPageBreak/>
              <w:t>ЦФР перед проведением торговой сессии с уполномоченной кредитной организацией осуществляет проверку:</w:t>
            </w:r>
          </w:p>
          <w:p w14:paraId="0AB076B5" w14:textId="77777777" w:rsidR="00137EF1" w:rsidRDefault="007F0598">
            <w:pPr>
              <w:pStyle w:val="a3"/>
              <w:numPr>
                <w:ilvl w:val="0"/>
                <w:numId w:val="7"/>
              </w:numPr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lastRenderedPageBreak/>
              <w:t>отсутствия не исполненных или частично исполненных обязательств на дату проведения платежа у победителя конкурса;</w:t>
            </w:r>
          </w:p>
          <w:p w14:paraId="2EC6A252" w14:textId="77777777" w:rsidR="00137EF1" w:rsidRDefault="007F0598">
            <w:pPr>
              <w:pStyle w:val="a3"/>
              <w:numPr>
                <w:ilvl w:val="0"/>
                <w:numId w:val="7"/>
              </w:numPr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достаточности суммы денежных средств на торговом счете победителя конкурса в уполномоченной кредитной организации для оплаты обязательств по договорам уступки требования. Сумма денежных средств должна быть не меньше, чем сумма обязательств, опубликованная в отчете по обязательствам к оплате победителем конкурса;</w:t>
            </w:r>
          </w:p>
          <w:p w14:paraId="154DEFD8" w14:textId="77777777" w:rsidR="00137EF1" w:rsidRDefault="007F0598">
            <w:pPr>
              <w:pStyle w:val="a3"/>
              <w:numPr>
                <w:ilvl w:val="0"/>
                <w:numId w:val="7"/>
              </w:numPr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наличия заключенного в соответствии с пунктом 23.5.1.1 настоящего Регламента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дополнительного соглашения к договору банковского счета 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(торгового счета)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>, открытого победителем конкурса для расчетов на оптовом рынке.</w:t>
            </w:r>
          </w:p>
          <w:p w14:paraId="69F6F2F4" w14:textId="77777777" w:rsidR="00137EF1" w:rsidRDefault="002F133D" w:rsidP="002F133D">
            <w:pPr>
              <w:spacing w:before="120" w:after="120"/>
              <w:ind w:firstLine="567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</w:tc>
      </w:tr>
      <w:tr w:rsidR="00137EF1" w14:paraId="7B3C909E" w14:textId="77777777" w:rsidTr="00076774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526F" w14:textId="77777777" w:rsidR="00137EF1" w:rsidRPr="00076774" w:rsidRDefault="007F0598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076774">
              <w:rPr>
                <w:rFonts w:ascii="Garamond" w:hAnsi="Garamond"/>
                <w:b/>
                <w:color w:val="000000"/>
              </w:rPr>
              <w:lastRenderedPageBreak/>
              <w:t>23.8.1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5A3F" w14:textId="77777777" w:rsidR="00137EF1" w:rsidRDefault="007F0598">
            <w:pPr>
              <w:pStyle w:val="a3"/>
              <w:tabs>
                <w:tab w:val="left" w:pos="855"/>
              </w:tabs>
              <w:ind w:firstLine="594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 xml:space="preserve">В целях проверки выполнения победителем конкурса установленного </w:t>
            </w:r>
            <w:r>
              <w:rPr>
                <w:rFonts w:ascii="Garamond" w:hAnsi="Garamond"/>
                <w:spacing w:val="1"/>
                <w:szCs w:val="22"/>
                <w:lang w:val="ru-RU"/>
              </w:rPr>
              <w:t>Основными положениями функционирования розничных рынков требования о направлении</w:t>
            </w:r>
            <w:r>
              <w:rPr>
                <w:rFonts w:ascii="Garamond" w:hAnsi="Garamond"/>
                <w:szCs w:val="22"/>
                <w:lang w:val="ru-RU"/>
              </w:rPr>
              <w:t xml:space="preserve"> денежных средств кредиторам организации, утратившей статус гарантирующего поставщика, в счет уступки их требований по оплате задолженности, Совет рынка не позднее 1 (одного) рабочего дня со дня получения от победителя конкурса документов, указанных в пункте 23.7.1 настоящего Регламента, направляет в ЦФР письменный запрос на проведение соответствующей проверки.</w:t>
            </w:r>
          </w:p>
          <w:p w14:paraId="17BFE846" w14:textId="77777777" w:rsidR="00137EF1" w:rsidRDefault="007F0598">
            <w:pPr>
              <w:pStyle w:val="a3"/>
              <w:tabs>
                <w:tab w:val="left" w:pos="855"/>
              </w:tabs>
              <w:ind w:firstLine="594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Вместе с запросом Совет рынка направляет в ЦФР (в электронном виде с применением ЭП):</w:t>
            </w:r>
          </w:p>
          <w:p w14:paraId="383E808D" w14:textId="77777777" w:rsidR="00137EF1" w:rsidRDefault="007F0598">
            <w:pPr>
              <w:pStyle w:val="a3"/>
              <w:numPr>
                <w:ilvl w:val="0"/>
                <w:numId w:val="4"/>
              </w:numPr>
              <w:tabs>
                <w:tab w:val="left" w:pos="855"/>
              </w:tabs>
              <w:ind w:left="0" w:firstLine="594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 xml:space="preserve">полученные от победителя конкурса в порядке, установленном пунктом 23.7.1 настоящего Регламента, документы, подтверждающие направление денежных средств кредиторам организации, утратившей статус гарантирующего поставщика (копию выписки по операциям на счете и (или) копии платежных поручений с отметкой уполномоченной кредитной организации, включающих все оплаты кредиторам, произведенные победителем конкурса с отдельного банковского счета в уполномоченной кредитной организации, а также копию отчета по форме приложения 109в к настоящему Регламенту, отражающего оплаты кредиторам, </w:t>
            </w:r>
            <w:r>
              <w:rPr>
                <w:rFonts w:ascii="Garamond" w:hAnsi="Garamond"/>
                <w:szCs w:val="22"/>
                <w:lang w:val="ru-RU"/>
              </w:rPr>
              <w:lastRenderedPageBreak/>
              <w:t>произведенные победителем конкурса с торгового счета в уполномоченной кредитной организации);</w:t>
            </w:r>
          </w:p>
          <w:p w14:paraId="50D660C3" w14:textId="77777777" w:rsidR="00137EF1" w:rsidRDefault="007F0598">
            <w:pPr>
              <w:pStyle w:val="a3"/>
              <w:numPr>
                <w:ilvl w:val="0"/>
                <w:numId w:val="4"/>
              </w:numPr>
              <w:tabs>
                <w:tab w:val="left" w:pos="855"/>
              </w:tabs>
              <w:ind w:left="0" w:firstLine="594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данные о кредиторах – сетевых организациях по форме приложения 161 к настоящему Регламенту «Основные сведения о сетевой организации, перед которой у организации, утратившей статус гарантирующего поставщика, имеется задолженность по оплате услуг по передаче электрической энергии»;</w:t>
            </w:r>
          </w:p>
          <w:p w14:paraId="4B4AF3E1" w14:textId="77777777" w:rsidR="00137EF1" w:rsidRDefault="007F0598">
            <w:pPr>
              <w:pStyle w:val="a3"/>
              <w:numPr>
                <w:ilvl w:val="0"/>
                <w:numId w:val="4"/>
              </w:numPr>
              <w:tabs>
                <w:tab w:val="left" w:pos="855"/>
              </w:tabs>
              <w:ind w:left="0" w:firstLine="594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>копию выписки по операциям на счете победителя конкурса в уполномоченной кредитной организации, полученной Советом рынка от уполномоченной кредитной организации (выписка по банковскому счету в формате Excel);</w:t>
            </w:r>
          </w:p>
          <w:p w14:paraId="157ACCD1" w14:textId="77777777" w:rsidR="00137EF1" w:rsidRPr="00CD3969" w:rsidRDefault="007F0598" w:rsidP="002F133D">
            <w:pPr>
              <w:pStyle w:val="a3"/>
              <w:numPr>
                <w:ilvl w:val="0"/>
                <w:numId w:val="4"/>
              </w:numPr>
              <w:tabs>
                <w:tab w:val="left" w:pos="855"/>
              </w:tabs>
              <w:ind w:left="0" w:firstLine="594"/>
              <w:rPr>
                <w:rFonts w:ascii="Garamond" w:hAnsi="Garamond"/>
                <w:b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копии уведомлений об изменении банковских реквизитов кредиторов – сетевых организаций, полученные от победителя конкурса в соответствии с пунктом 23.4.1 настоящего Регламента (при наличии).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2BBE" w14:textId="77777777" w:rsidR="00137EF1" w:rsidRDefault="007F0598">
            <w:pPr>
              <w:pStyle w:val="a3"/>
              <w:tabs>
                <w:tab w:val="left" w:pos="855"/>
              </w:tabs>
              <w:ind w:firstLine="594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lastRenderedPageBreak/>
              <w:t xml:space="preserve">В целях проверки выполнения победителем конкурса установленного </w:t>
            </w:r>
            <w:r>
              <w:rPr>
                <w:rFonts w:ascii="Garamond" w:hAnsi="Garamond"/>
                <w:spacing w:val="1"/>
                <w:szCs w:val="22"/>
                <w:lang w:val="ru-RU"/>
              </w:rPr>
              <w:t>Основными положениями функционирования розничных рынков требования о направлении</w:t>
            </w:r>
            <w:r>
              <w:rPr>
                <w:rFonts w:ascii="Garamond" w:hAnsi="Garamond"/>
                <w:szCs w:val="22"/>
                <w:lang w:val="ru-RU"/>
              </w:rPr>
              <w:t xml:space="preserve"> денежных средств кредиторам организации, утратившей статус гарантирующего поставщика, в счет уступки их требований по оплате задолженности, Совет рынка не позднее 1 (одного) рабочего дня со дня получения от победителя конкурса документов, указанных в пункте 23.7.1 настоящего Регламента, направляет в ЦФР письменный запрос на проведение соответствующей проверки.</w:t>
            </w:r>
          </w:p>
          <w:p w14:paraId="3E6AEC3E" w14:textId="77777777" w:rsidR="00137EF1" w:rsidRDefault="007F0598">
            <w:pPr>
              <w:pStyle w:val="a3"/>
              <w:tabs>
                <w:tab w:val="left" w:pos="855"/>
              </w:tabs>
              <w:ind w:firstLine="594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Вместе с запросом Совет рынка направляет в ЦФР (в электронном виде с применением ЭП):</w:t>
            </w:r>
          </w:p>
          <w:p w14:paraId="26F5E6A9" w14:textId="77777777" w:rsidR="00137EF1" w:rsidRDefault="007F0598">
            <w:pPr>
              <w:pStyle w:val="a3"/>
              <w:numPr>
                <w:ilvl w:val="0"/>
                <w:numId w:val="4"/>
              </w:numPr>
              <w:tabs>
                <w:tab w:val="left" w:pos="855"/>
              </w:tabs>
              <w:ind w:left="0" w:firstLine="594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полученные от победителя конкурса в порядке, установленном пунктом 23.7.1 настоящего Регламента, документы, подтверждающие направление денежных средств кредиторам организации, утратившей статус гарантирующего поставщика (копию выписки по операциям на счете и (или) копии платежных поручений с отметкой уполномоченной кредитной организации, включающих все оплаты кредиторам, произведенные победителем конкурса с отдельного банковского счета</w:t>
            </w:r>
            <w:r w:rsidRPr="000C4011">
              <w:rPr>
                <w:rFonts w:ascii="Garamond" w:hAnsi="Garamond"/>
                <w:szCs w:val="22"/>
                <w:highlight w:val="yellow"/>
                <w:lang w:val="ru-RU"/>
              </w:rPr>
              <w:t>, о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ткрытого в соответствии с п. 23.5.2.1 настоящего Регламента</w:t>
            </w:r>
            <w:r>
              <w:rPr>
                <w:rFonts w:ascii="Garamond" w:hAnsi="Garamond"/>
                <w:szCs w:val="22"/>
                <w:lang w:val="ru-RU"/>
              </w:rPr>
              <w:t xml:space="preserve"> в уполномоченной кредитной организации, а также копию отчета по форме приложения 109в к настоящему Регламенту, отражающего оплаты кредиторам, произведенные </w:t>
            </w:r>
            <w:r>
              <w:rPr>
                <w:rFonts w:ascii="Garamond" w:hAnsi="Garamond"/>
                <w:szCs w:val="22"/>
                <w:lang w:val="ru-RU"/>
              </w:rPr>
              <w:lastRenderedPageBreak/>
              <w:t>победителем конкурса с торгового счета в уполномоченной кредитной организации);</w:t>
            </w:r>
          </w:p>
          <w:p w14:paraId="429E9698" w14:textId="77777777" w:rsidR="00137EF1" w:rsidRDefault="007F0598">
            <w:pPr>
              <w:pStyle w:val="a3"/>
              <w:numPr>
                <w:ilvl w:val="0"/>
                <w:numId w:val="4"/>
              </w:numPr>
              <w:tabs>
                <w:tab w:val="left" w:pos="855"/>
              </w:tabs>
              <w:ind w:left="0" w:firstLine="594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данные о кредиторах – сетевых организациях по форме приложения 161 к настоящему Регламенту «Основные сведения о сетевой организации, перед которой у организации, утратившей статус гарантирующего поставщика, имеется задолженность по оплате услуг по передаче электрической энергии»;</w:t>
            </w:r>
          </w:p>
          <w:p w14:paraId="59041DB5" w14:textId="77777777" w:rsidR="00137EF1" w:rsidRDefault="007F0598">
            <w:pPr>
              <w:pStyle w:val="a3"/>
              <w:numPr>
                <w:ilvl w:val="0"/>
                <w:numId w:val="4"/>
              </w:numPr>
              <w:tabs>
                <w:tab w:val="left" w:pos="855"/>
              </w:tabs>
              <w:ind w:left="0" w:firstLine="594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копии уведомлений об изменении банковских реквизитов кредиторов – сетевых организаций, полученные от победителя конкурса в соответствии с пунктом 23.4.1 настоящего Регламента (при наличии).</w:t>
            </w:r>
          </w:p>
          <w:p w14:paraId="0DF49674" w14:textId="77777777" w:rsidR="00137EF1" w:rsidRDefault="007F0598" w:rsidP="00570E63">
            <w:pPr>
              <w:widowControl w:val="0"/>
              <w:spacing w:before="120" w:after="120" w:line="240" w:lineRule="auto"/>
              <w:ind w:firstLine="602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highlight w:val="yellow"/>
              </w:rPr>
              <w:t>Совет рынка не позднее 1 (одного) рабочего дня со дня получения от уполномоченной кредитной организации</w:t>
            </w:r>
            <w:r w:rsidR="00570E63">
              <w:rPr>
                <w:rFonts w:ascii="Garamond" w:hAnsi="Garamond"/>
                <w:highlight w:val="yellow"/>
              </w:rPr>
              <w:t xml:space="preserve"> выписки по операциям на отдельном банковском счете победителя конкурса в уполномоченной кредитной организации</w:t>
            </w:r>
            <w:r>
              <w:rPr>
                <w:rFonts w:ascii="Garamond" w:hAnsi="Garamond"/>
                <w:highlight w:val="yellow"/>
              </w:rPr>
              <w:t xml:space="preserve">, </w:t>
            </w:r>
            <w:r w:rsidR="00570E63">
              <w:rPr>
                <w:rFonts w:ascii="Garamond" w:hAnsi="Garamond"/>
                <w:highlight w:val="yellow"/>
              </w:rPr>
              <w:t xml:space="preserve">открытом в соответствии с п. 23.5.2.1 настоящего Регламента, </w:t>
            </w:r>
            <w:r>
              <w:rPr>
                <w:rFonts w:ascii="Garamond" w:hAnsi="Garamond"/>
                <w:highlight w:val="yellow"/>
              </w:rPr>
              <w:t xml:space="preserve">направляет в ЦФР копию </w:t>
            </w:r>
            <w:r w:rsidR="00570E63">
              <w:rPr>
                <w:rFonts w:ascii="Garamond" w:hAnsi="Garamond"/>
                <w:highlight w:val="yellow"/>
              </w:rPr>
              <w:t xml:space="preserve">такой </w:t>
            </w:r>
            <w:r>
              <w:rPr>
                <w:rFonts w:ascii="Garamond" w:hAnsi="Garamond"/>
                <w:highlight w:val="yellow"/>
              </w:rPr>
              <w:t>выписки (выписка по банковскому счету в формате Excel) в электронном виде с применением ЭП.</w:t>
            </w:r>
          </w:p>
        </w:tc>
      </w:tr>
    </w:tbl>
    <w:p w14:paraId="5D84EB3E" w14:textId="77777777" w:rsidR="00137EF1" w:rsidRDefault="00137EF1" w:rsidP="002F133D"/>
    <w:sectPr w:rsidR="00137EF1" w:rsidSect="00076774">
      <w:pgSz w:w="16838" w:h="11906" w:orient="landscape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06A6"/>
    <w:multiLevelType w:val="hybridMultilevel"/>
    <w:tmpl w:val="97228AA2"/>
    <w:lvl w:ilvl="0" w:tplc="DDA820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0160CB"/>
    <w:multiLevelType w:val="hybridMultilevel"/>
    <w:tmpl w:val="1090B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7469C3"/>
    <w:multiLevelType w:val="hybridMultilevel"/>
    <w:tmpl w:val="3B581BEA"/>
    <w:lvl w:ilvl="0" w:tplc="46D010D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56EA5"/>
    <w:multiLevelType w:val="hybridMultilevel"/>
    <w:tmpl w:val="157823B2"/>
    <w:styleLink w:val="2"/>
    <w:lvl w:ilvl="0" w:tplc="DCD2E5F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4E01EA">
      <w:start w:val="1"/>
      <w:numFmt w:val="lowerLetter"/>
      <w:lvlText w:val="%2."/>
      <w:lvlJc w:val="left"/>
      <w:pPr>
        <w:ind w:left="7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4D238">
      <w:start w:val="1"/>
      <w:numFmt w:val="lowerRoman"/>
      <w:lvlText w:val="%3."/>
      <w:lvlJc w:val="left"/>
      <w:pPr>
        <w:ind w:left="144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F65E62">
      <w:start w:val="1"/>
      <w:numFmt w:val="decimal"/>
      <w:lvlText w:val="%4."/>
      <w:lvlJc w:val="left"/>
      <w:pPr>
        <w:ind w:left="216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BAFD78">
      <w:start w:val="1"/>
      <w:numFmt w:val="lowerLetter"/>
      <w:lvlText w:val="%5."/>
      <w:lvlJc w:val="left"/>
      <w:pPr>
        <w:ind w:left="288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62D080">
      <w:start w:val="1"/>
      <w:numFmt w:val="lowerRoman"/>
      <w:lvlText w:val="%6."/>
      <w:lvlJc w:val="left"/>
      <w:pPr>
        <w:ind w:left="360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1EC450">
      <w:start w:val="1"/>
      <w:numFmt w:val="decimal"/>
      <w:lvlText w:val="%7."/>
      <w:lvlJc w:val="left"/>
      <w:pPr>
        <w:ind w:left="43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3862BE">
      <w:start w:val="1"/>
      <w:numFmt w:val="lowerLetter"/>
      <w:lvlText w:val="%8."/>
      <w:lvlJc w:val="left"/>
      <w:pPr>
        <w:ind w:left="504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1A47B8">
      <w:start w:val="1"/>
      <w:numFmt w:val="lowerRoman"/>
      <w:lvlText w:val="%9."/>
      <w:lvlJc w:val="left"/>
      <w:pPr>
        <w:ind w:left="576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82426FB"/>
    <w:multiLevelType w:val="hybridMultilevel"/>
    <w:tmpl w:val="32A43DF2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8681A"/>
    <w:multiLevelType w:val="hybridMultilevel"/>
    <w:tmpl w:val="764A5B24"/>
    <w:lvl w:ilvl="0" w:tplc="4BF09996">
      <w:start w:val="1"/>
      <w:numFmt w:val="bullet"/>
      <w:lvlText w:val="−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55F729D"/>
    <w:multiLevelType w:val="hybridMultilevel"/>
    <w:tmpl w:val="830E4B38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B7926"/>
    <w:multiLevelType w:val="multilevel"/>
    <w:tmpl w:val="056C60F8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8" w15:restartNumberingAfterBreak="0">
    <w:nsid w:val="79090E46"/>
    <w:multiLevelType w:val="multilevel"/>
    <w:tmpl w:val="8CCE4BC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9824C84"/>
    <w:multiLevelType w:val="hybridMultilevel"/>
    <w:tmpl w:val="48AA19DE"/>
    <w:lvl w:ilvl="0" w:tplc="EFD2CA96">
      <w:start w:val="1"/>
      <w:numFmt w:val="decimal"/>
      <w:lvlText w:val="%1."/>
      <w:lvlJc w:val="left"/>
      <w:pPr>
        <w:ind w:left="720" w:hanging="360"/>
      </w:pPr>
      <w:rPr>
        <w:color w:val="auto"/>
        <w:sz w:val="12"/>
      </w:rPr>
    </w:lvl>
    <w:lvl w:ilvl="1" w:tplc="703639BC">
      <w:start w:val="1"/>
      <w:numFmt w:val="lowerLetter"/>
      <w:lvlText w:val="%2."/>
      <w:lvlJc w:val="left"/>
      <w:pPr>
        <w:ind w:left="1440" w:hanging="360"/>
      </w:pPr>
    </w:lvl>
    <w:lvl w:ilvl="2" w:tplc="4A18FDA2">
      <w:start w:val="1"/>
      <w:numFmt w:val="lowerRoman"/>
      <w:lvlText w:val="%3."/>
      <w:lvlJc w:val="right"/>
      <w:pPr>
        <w:ind w:left="2160" w:hanging="180"/>
      </w:pPr>
    </w:lvl>
    <w:lvl w:ilvl="3" w:tplc="E4A05CA0">
      <w:start w:val="1"/>
      <w:numFmt w:val="decimal"/>
      <w:lvlText w:val="%4."/>
      <w:lvlJc w:val="left"/>
      <w:pPr>
        <w:ind w:left="2880" w:hanging="360"/>
      </w:pPr>
    </w:lvl>
    <w:lvl w:ilvl="4" w:tplc="DC649402">
      <w:start w:val="1"/>
      <w:numFmt w:val="lowerLetter"/>
      <w:lvlText w:val="%5."/>
      <w:lvlJc w:val="left"/>
      <w:pPr>
        <w:ind w:left="3600" w:hanging="360"/>
      </w:pPr>
    </w:lvl>
    <w:lvl w:ilvl="5" w:tplc="8970114E">
      <w:start w:val="1"/>
      <w:numFmt w:val="lowerRoman"/>
      <w:lvlText w:val="%6."/>
      <w:lvlJc w:val="right"/>
      <w:pPr>
        <w:ind w:left="4320" w:hanging="180"/>
      </w:pPr>
    </w:lvl>
    <w:lvl w:ilvl="6" w:tplc="62AE39FA">
      <w:start w:val="1"/>
      <w:numFmt w:val="decimal"/>
      <w:lvlText w:val="%7."/>
      <w:lvlJc w:val="left"/>
      <w:pPr>
        <w:ind w:left="5040" w:hanging="360"/>
      </w:pPr>
    </w:lvl>
    <w:lvl w:ilvl="7" w:tplc="933ABA8A">
      <w:start w:val="1"/>
      <w:numFmt w:val="lowerLetter"/>
      <w:lvlText w:val="%8."/>
      <w:lvlJc w:val="left"/>
      <w:pPr>
        <w:ind w:left="5760" w:hanging="360"/>
      </w:pPr>
    </w:lvl>
    <w:lvl w:ilvl="8" w:tplc="BCB4BE5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11D5A"/>
    <w:multiLevelType w:val="multilevel"/>
    <w:tmpl w:val="9F52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F1"/>
    <w:rsid w:val="00076774"/>
    <w:rsid w:val="000C4011"/>
    <w:rsid w:val="000F2840"/>
    <w:rsid w:val="00137EF1"/>
    <w:rsid w:val="002244C0"/>
    <w:rsid w:val="00286921"/>
    <w:rsid w:val="002F133D"/>
    <w:rsid w:val="00336AE3"/>
    <w:rsid w:val="00407824"/>
    <w:rsid w:val="00416BCB"/>
    <w:rsid w:val="004837B2"/>
    <w:rsid w:val="004B6822"/>
    <w:rsid w:val="00570E63"/>
    <w:rsid w:val="005B47AF"/>
    <w:rsid w:val="007F0598"/>
    <w:rsid w:val="00805822"/>
    <w:rsid w:val="008B7CAE"/>
    <w:rsid w:val="00914333"/>
    <w:rsid w:val="00A473C9"/>
    <w:rsid w:val="00B1767C"/>
    <w:rsid w:val="00B24E76"/>
    <w:rsid w:val="00C21AE2"/>
    <w:rsid w:val="00CD3969"/>
    <w:rsid w:val="00DB59E3"/>
    <w:rsid w:val="00DD34C2"/>
    <w:rsid w:val="00E11139"/>
    <w:rsid w:val="00FD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C552"/>
  <w15:chartTrackingRefBased/>
  <w15:docId w15:val="{3EFFCF55-1A77-4D77-8CC6-675943BA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pPr>
      <w:keepNext/>
      <w:numPr>
        <w:numId w:val="1"/>
      </w:numPr>
      <w:spacing w:before="240" w:after="120" w:line="240" w:lineRule="auto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,Заголовок подпукта (1.1.1),Level 1 - 1,o"/>
    <w:basedOn w:val="a"/>
    <w:link w:val="30"/>
    <w:autoRedefine/>
    <w:qFormat/>
    <w:pPr>
      <w:tabs>
        <w:tab w:val="num" w:pos="0"/>
      </w:tabs>
      <w:spacing w:before="120" w:after="120" w:line="240" w:lineRule="auto"/>
      <w:jc w:val="both"/>
      <w:outlineLvl w:val="2"/>
    </w:pPr>
    <w:rPr>
      <w:rFonts w:ascii="Garamond" w:eastAsia="Times New Roman" w:hAnsi="Garamond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"/>
    <w:basedOn w:val="a"/>
    <w:link w:val="1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4">
    <w:name w:val="Основной текст Знак"/>
    <w:basedOn w:val="a0"/>
    <w:semiHidden/>
  </w:style>
  <w:style w:type="character" w:customStyle="1" w:styleId="11">
    <w:name w:val="Основной текст Знак1"/>
    <w:aliases w:val="body text Знак"/>
    <w:link w:val="a3"/>
    <w:rPr>
      <w:rFonts w:ascii="Times New Roman" w:eastAsia="Times New Roman" w:hAnsi="Times New Roman" w:cs="Times New Roman"/>
      <w:szCs w:val="20"/>
      <w:lang w:val="en-GB"/>
    </w:rPr>
  </w:style>
  <w:style w:type="character" w:styleId="a5">
    <w:name w:val="annotation reference"/>
    <w:basedOn w:val="a0"/>
    <w:uiPriority w:val="99"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rPr>
      <w:rFonts w:ascii="Garamond" w:eastAsia="Times New Roman" w:hAnsi="Garamond" w:cs="Garamond"/>
      <w:b/>
      <w:caps/>
      <w:color w:val="000000"/>
      <w:kern w:val="28"/>
    </w:rPr>
  </w:style>
  <w:style w:type="paragraph" w:styleId="aa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Pr>
      <w:b/>
      <w:bCs/>
      <w:sz w:val="20"/>
      <w:szCs w:val="20"/>
    </w:rPr>
  </w:style>
  <w:style w:type="paragraph" w:styleId="ac">
    <w:name w:val="List Paragraph"/>
    <w:basedOn w:val="a"/>
    <w:link w:val="ad"/>
    <w:uiPriority w:val="34"/>
    <w:qFormat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d">
    <w:name w:val="Абзац списка Знак"/>
    <w:link w:val="ac"/>
    <w:rPr>
      <w:rFonts w:ascii="Times New Roman" w:eastAsia="Calibri" w:hAnsi="Times New Roman" w:cs="Times New Roman"/>
      <w:sz w:val="24"/>
    </w:rPr>
  </w:style>
  <w:style w:type="character" w:customStyle="1" w:styleId="21">
    <w:name w:val="Заголовок 2 Знак"/>
    <w:basedOn w:val="a0"/>
    <w:link w:val="20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Pr>
      <w:rFonts w:ascii="Garamond" w:eastAsia="Times New Roman" w:hAnsi="Garamond" w:cs="Times New Roman"/>
      <w:color w:val="000000"/>
    </w:rPr>
  </w:style>
  <w:style w:type="paragraph" w:customStyle="1" w:styleId="Iauiue">
    <w:name w:val="Iau?iu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paragraph" w:styleId="ae">
    <w:name w:val="Revision"/>
    <w:hidden/>
    <w:uiPriority w:val="99"/>
    <w:semiHidden/>
    <w:pPr>
      <w:spacing w:after="0" w:line="240" w:lineRule="auto"/>
    </w:pPr>
  </w:style>
  <w:style w:type="paragraph" w:customStyle="1" w:styleId="110">
    <w:name w:val="Обычный + 11 пт"/>
    <w:aliases w:val="По ширине"/>
    <w:basedOn w:val="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customStyle="1" w:styleId="af3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Импортированный стиль 2"/>
    <w:pPr>
      <w:numPr>
        <w:numId w:val="5"/>
      </w:numPr>
    </w:pPr>
  </w:style>
  <w:style w:type="paragraph" w:customStyle="1" w:styleId="msolistparagraph0">
    <w:name w:val="msolist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3">
    <w:name w:val="Абзац списка2"/>
    <w:basedOn w:val="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4">
    <w:name w:val="Основной текст Знак4"/>
    <w:aliases w:val="body text Знак3"/>
    <w:rPr>
      <w:sz w:val="22"/>
      <w:lang w:val="en-GB" w:eastAsia="en-US" w:bidi="ar-SA"/>
    </w:rPr>
  </w:style>
  <w:style w:type="paragraph" w:customStyle="1" w:styleId="subsubclauseindent">
    <w:name w:val="subsubclauseindent"/>
    <w:basedOn w:val="a"/>
    <w:pPr>
      <w:spacing w:before="120" w:after="120" w:line="240" w:lineRule="auto"/>
      <w:ind w:left="2552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4"/>
    <w:uiPriority w:val="11"/>
    <w:rPr>
      <w:rFonts w:eastAsiaTheme="minorEastAsia"/>
      <w:color w:val="5A5A5A" w:themeColor="text1" w:themeTint="A5"/>
      <w:spacing w:val="15"/>
    </w:rPr>
  </w:style>
  <w:style w:type="paragraph" w:styleId="af6">
    <w:name w:val="Body Text Indent"/>
    <w:basedOn w:val="a"/>
    <w:link w:val="af7"/>
    <w:uiPriority w:val="99"/>
    <w:unhideWhenUsed/>
    <w:pPr>
      <w:spacing w:after="120" w:line="360" w:lineRule="auto"/>
      <w:ind w:left="283"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f7">
    <w:name w:val="Основной текст с отступом Знак"/>
    <w:basedOn w:val="a0"/>
    <w:link w:val="af6"/>
    <w:uiPriority w:val="99"/>
    <w:rPr>
      <w:rFonts w:ascii="Times New Roman" w:eastAsia="Calibri" w:hAnsi="Times New Roman" w:cs="Times New Roman"/>
      <w:sz w:val="24"/>
    </w:rPr>
  </w:style>
  <w:style w:type="character" w:styleId="af8">
    <w:name w:val="Hyperlink"/>
    <w:basedOn w:val="a0"/>
    <w:uiPriority w:val="99"/>
    <w:semiHidden/>
    <w:unhideWhenUsed/>
    <w:rPr>
      <w:color w:val="0563C1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6"/>
      <w:szCs w:val="16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4"/>
      <w:szCs w:val="14"/>
      <w:lang w:eastAsia="ru-RU"/>
    </w:rPr>
  </w:style>
  <w:style w:type="paragraph" w:customStyle="1" w:styleId="font9">
    <w:name w:val="font9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8">
    <w:name w:val="xl6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i/>
      <w:iCs/>
      <w:sz w:val="16"/>
      <w:szCs w:val="16"/>
      <w:lang w:eastAsia="ru-RU"/>
    </w:rPr>
  </w:style>
  <w:style w:type="paragraph" w:customStyle="1" w:styleId="xl73">
    <w:name w:val="xl73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16"/>
      <w:szCs w:val="16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8">
    <w:name w:val="xl78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0">
    <w:name w:val="xl80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1">
    <w:name w:val="xl81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5">
    <w:name w:val="xl85"/>
    <w:basedOn w:val="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89">
    <w:name w:val="xl8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0">
    <w:name w:val="xl9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3">
    <w:name w:val="xl103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ru-RU"/>
    </w:rPr>
  </w:style>
  <w:style w:type="paragraph" w:customStyle="1" w:styleId="xl104">
    <w:name w:val="xl104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fa">
    <w:name w:val="Table Grid"/>
    <w:basedOn w:val="a1"/>
    <w:uiPriority w:val="39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D4895-7E4E-473A-9103-1AD5D940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2241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Дряницын Евгений Алексеевич</dc:creator>
  <cp:keywords/>
  <dc:description/>
  <cp:lastModifiedBy>Пряхина Ирина Игоревна</cp:lastModifiedBy>
  <cp:revision>11</cp:revision>
  <dcterms:created xsi:type="dcterms:W3CDTF">2023-02-03T09:59:00Z</dcterms:created>
  <dcterms:modified xsi:type="dcterms:W3CDTF">2023-02-21T13:34:00Z</dcterms:modified>
</cp:coreProperties>
</file>