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50" w:rsidRDefault="00546C1B" w:rsidP="001F2E61">
      <w:pPr>
        <w:autoSpaceDE w:val="0"/>
        <w:autoSpaceDN w:val="0"/>
        <w:adjustRightInd w:val="0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X</w:t>
      </w:r>
      <w:r>
        <w:rPr>
          <w:rFonts w:ascii="Garamond" w:hAnsi="Garamond"/>
          <w:b/>
          <w:bCs/>
          <w:sz w:val="28"/>
          <w:szCs w:val="28"/>
        </w:rPr>
        <w:t>.1</w:t>
      </w:r>
      <w:r w:rsidR="001F2E61">
        <w:rPr>
          <w:rFonts w:ascii="Garamond" w:hAnsi="Garamond"/>
          <w:b/>
          <w:bCs/>
          <w:sz w:val="28"/>
          <w:szCs w:val="28"/>
        </w:rPr>
        <w:t>.</w:t>
      </w:r>
      <w:r>
        <w:rPr>
          <w:rFonts w:ascii="Garamond" w:hAnsi="Garamond"/>
          <w:b/>
          <w:bCs/>
          <w:sz w:val="28"/>
          <w:szCs w:val="28"/>
        </w:rPr>
        <w:t xml:space="preserve"> Изменения, связанные с мониторингом энергосбытовой деятельности 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гарантирующих поставщиков и</w:t>
      </w:r>
      <w:r w:rsidR="001F2E61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 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энергосбытовых организаций</w:t>
      </w:r>
    </w:p>
    <w:p w:rsidR="00AE2750" w:rsidRDefault="00AE2750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AE2750" w:rsidRDefault="00546C1B" w:rsidP="001F2E61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Приложение № 10.1.1</w:t>
      </w:r>
    </w:p>
    <w:p w:rsidR="00AE2750" w:rsidRDefault="00AE2750">
      <w:pPr>
        <w:keepNext/>
        <w:ind w:right="-296"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AE2750">
        <w:tc>
          <w:tcPr>
            <w:tcW w:w="14879" w:type="dxa"/>
          </w:tcPr>
          <w:p w:rsidR="00AE2750" w:rsidRDefault="00546C1B" w:rsidP="001F2E61">
            <w:pPr>
              <w:keepNext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Инициатор:</w:t>
            </w:r>
            <w:r w:rsidRPr="001F2E61">
              <w:rPr>
                <w:rFonts w:ascii="Garamond" w:hAnsi="Garamond"/>
                <w:bCs/>
              </w:rPr>
              <w:t xml:space="preserve"> </w:t>
            </w:r>
            <w:r w:rsidR="001F2E61" w:rsidRPr="001F2E61">
              <w:rPr>
                <w:rFonts w:ascii="Garamond" w:hAnsi="Garamond"/>
                <w:bCs/>
              </w:rPr>
              <w:t>ч</w:t>
            </w:r>
            <w:r w:rsidRPr="001F2E61">
              <w:rPr>
                <w:rFonts w:ascii="Garamond" w:hAnsi="Garamond"/>
                <w:bCs/>
              </w:rPr>
              <w:t>лен</w:t>
            </w:r>
            <w:r w:rsidR="001F2E61">
              <w:rPr>
                <w:rFonts w:ascii="Garamond" w:hAnsi="Garamond"/>
                <w:bCs/>
              </w:rPr>
              <w:t xml:space="preserve"> Наблюдательного с</w:t>
            </w:r>
            <w:r>
              <w:rPr>
                <w:rFonts w:ascii="Garamond" w:hAnsi="Garamond"/>
                <w:bCs/>
              </w:rPr>
              <w:t>овета Ассоциации «НП Совет рынка» М.С. Быстров</w:t>
            </w:r>
            <w:r w:rsidR="001F2E61">
              <w:rPr>
                <w:rFonts w:ascii="Garamond" w:hAnsi="Garamond"/>
                <w:bCs/>
              </w:rPr>
              <w:t>.</w:t>
            </w:r>
          </w:p>
          <w:p w:rsidR="00AE2750" w:rsidRDefault="00546C1B" w:rsidP="001F2E6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Обоснование</w:t>
            </w:r>
            <w:r w:rsidR="001F2E61">
              <w:rPr>
                <w:rFonts w:ascii="Garamond" w:hAnsi="Garamond"/>
              </w:rPr>
              <w:t>: и</w:t>
            </w:r>
            <w:r>
              <w:rPr>
                <w:rFonts w:ascii="Garamond" w:hAnsi="Garamond"/>
              </w:rPr>
              <w:t>сполнение поручения Наблюдательного совета</w:t>
            </w:r>
            <w:bookmarkStart w:id="0" w:name="_GoBack"/>
            <w:bookmarkEnd w:id="0"/>
            <w:r>
              <w:rPr>
                <w:rFonts w:ascii="Garamond" w:hAnsi="Garamond"/>
              </w:rPr>
              <w:t xml:space="preserve"> Ассоциации «НП Совет рынка» № 1563 (Протокол №</w:t>
            </w:r>
            <w:r w:rsidR="001F2E61">
              <w:rPr>
                <w:rFonts w:ascii="Garamond" w:hAnsi="Garamond"/>
              </w:rPr>
              <w:t> </w:t>
            </w:r>
            <w:r>
              <w:rPr>
                <w:rFonts w:ascii="Garamond" w:hAnsi="Garamond"/>
              </w:rPr>
              <w:t>18/2017 от 24.08.2017).</w:t>
            </w:r>
          </w:p>
          <w:p w:rsidR="00AE2750" w:rsidRDefault="00546C1B" w:rsidP="001F2E6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>
              <w:rPr>
                <w:rFonts w:ascii="Garamond" w:hAnsi="Garamond"/>
                <w:bCs/>
              </w:rPr>
              <w:t>1 октября 2017 года</w:t>
            </w:r>
            <w:r w:rsidR="001F2E61">
              <w:rPr>
                <w:rFonts w:ascii="Garamond" w:hAnsi="Garamond"/>
                <w:bCs/>
              </w:rPr>
              <w:t>.</w:t>
            </w:r>
          </w:p>
        </w:tc>
      </w:tr>
    </w:tbl>
    <w:p w:rsidR="00AE2750" w:rsidRDefault="00AE2750">
      <w:pPr>
        <w:keepNext/>
        <w:rPr>
          <w:rFonts w:ascii="Garamond" w:hAnsi="Garamond"/>
          <w:b/>
          <w:sz w:val="28"/>
          <w:szCs w:val="28"/>
        </w:rPr>
      </w:pPr>
    </w:p>
    <w:p w:rsidR="00AE2750" w:rsidRDefault="00546C1B">
      <w:pPr>
        <w:keepNext/>
        <w:ind w:right="-296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 </w:t>
      </w:r>
      <w:r>
        <w:rPr>
          <w:rFonts w:ascii="Garamond" w:hAnsi="Garamond"/>
          <w:b/>
          <w:bCs/>
          <w:sz w:val="26"/>
          <w:szCs w:val="26"/>
        </w:rPr>
        <w:t>МОНИТОРИНГА ЭНЕРГОСБЫТОВОЙ ДЕЯТЕЛЬНОСТИ ГАРАНТИРУЮЩИХ ПОСТАВЩИКОВ И ЭНЕРГОСБЫТОВЫХ ОРГАНИЗАЦИЙ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29 к Договору о присоединении к торговой системе оптового рынка)</w:t>
      </w:r>
    </w:p>
    <w:p w:rsidR="00AE2750" w:rsidRDefault="00AE2750">
      <w:pPr>
        <w:keepNext/>
        <w:rPr>
          <w:rFonts w:ascii="Garamond" w:hAnsi="Garamond"/>
          <w:b/>
          <w:bCs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087"/>
      </w:tblGrid>
      <w:tr w:rsidR="00AE2750" w:rsidRPr="001F2E61">
        <w:trPr>
          <w:trHeight w:val="435"/>
        </w:trPr>
        <w:tc>
          <w:tcPr>
            <w:tcW w:w="1008" w:type="dxa"/>
            <w:vAlign w:val="center"/>
          </w:tcPr>
          <w:p w:rsidR="00AE2750" w:rsidRPr="001F2E61" w:rsidRDefault="00450E8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F2E61">
              <w:rPr>
                <w:rFonts w:ascii="Garamond" w:hAnsi="Garamond" w:cs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6784" w:type="dxa"/>
            <w:vAlign w:val="center"/>
          </w:tcPr>
          <w:p w:rsidR="00AE2750" w:rsidRPr="001F2E61" w:rsidRDefault="00546C1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F2E6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AE2750" w:rsidRPr="001F2E61" w:rsidRDefault="00546C1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F2E61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AE2750" w:rsidRPr="001F2E61" w:rsidRDefault="00546C1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F2E61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AE2750" w:rsidRPr="001F2E61" w:rsidRDefault="00546C1B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1F2E61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AE2750" w:rsidRPr="001F2E61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50" w:rsidRPr="001F2E61" w:rsidRDefault="00546C1B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F2E61">
              <w:rPr>
                <w:rFonts w:ascii="Garamond" w:hAnsi="Garamond" w:cs="Garamond"/>
                <w:b/>
                <w:bCs/>
                <w:sz w:val="22"/>
                <w:szCs w:val="22"/>
              </w:rPr>
              <w:t>3.2.3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50" w:rsidRPr="001F2E61" w:rsidRDefault="00546C1B" w:rsidP="00436EC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 xml:space="preserve">Коэффициент финансовой независимости (индикатор К5). Данный индикатор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отражает удельный вес собственного капитала.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50" w:rsidRPr="001F2E61" w:rsidRDefault="00546C1B" w:rsidP="00436EC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 xml:space="preserve">Коэффициент финансовой независимости (индикатор К5). Данный индикатор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показывает долю активов организации, которые покрываются за счет собственного капитала (обеспечиваются собственными источниками финансирования)</w:t>
            </w:r>
            <w:r w:rsidRPr="001F2E61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AE2750" w:rsidRPr="001F2E61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50" w:rsidRPr="001F2E61" w:rsidRDefault="00546C1B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F2E61">
              <w:rPr>
                <w:rFonts w:ascii="Garamond" w:hAnsi="Garamond" w:cs="Garamond"/>
                <w:b/>
                <w:bCs/>
                <w:sz w:val="22"/>
                <w:szCs w:val="22"/>
              </w:rPr>
              <w:t>3.2.4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50" w:rsidRPr="001F2E61" w:rsidRDefault="00546C1B" w:rsidP="00436EC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 xml:space="preserve">Краткосрочный долг/EBITDA (индикатор К6). Данный индикатор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отражает отношение долга (краткосрочного) к прибыли до вычета налога на прибыль, уплаты процентов и амортизации материальных и нематериальных активов.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50" w:rsidRPr="001F2E61" w:rsidRDefault="00546C1B" w:rsidP="00436EC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 xml:space="preserve">Краткосрочный долг/EBITDA (индикатор К6). Данный индикатор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показывает долговую нагрузку на </w:t>
            </w:r>
            <w:r w:rsidR="00450E84" w:rsidRPr="001F2E61">
              <w:rPr>
                <w:rFonts w:ascii="Garamond" w:hAnsi="Garamond"/>
                <w:sz w:val="22"/>
                <w:szCs w:val="22"/>
                <w:highlight w:val="yellow"/>
              </w:rPr>
              <w:t>организацию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, ее способность погасить имеющиеся краткосрочные обязательства за счет поступления средств. В качестве показателя </w:t>
            </w:r>
            <w:r w:rsidR="001F2E61">
              <w:rPr>
                <w:rFonts w:ascii="Garamond" w:hAnsi="Garamond"/>
                <w:sz w:val="22"/>
                <w:szCs w:val="22"/>
                <w:highlight w:val="yellow"/>
              </w:rPr>
              <w:t>поступления средств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 используется показатель EBITDA – прибыль до вычета процентов, налогов и амортизации.</w:t>
            </w:r>
          </w:p>
        </w:tc>
      </w:tr>
      <w:tr w:rsidR="00AE2750" w:rsidRPr="001F2E61">
        <w:trPr>
          <w:trHeight w:val="435"/>
        </w:trPr>
        <w:tc>
          <w:tcPr>
            <w:tcW w:w="1008" w:type="dxa"/>
            <w:vAlign w:val="center"/>
          </w:tcPr>
          <w:p w:rsidR="00AE2750" w:rsidRPr="001F2E61" w:rsidRDefault="00546C1B" w:rsidP="00AB77B2">
            <w:pPr>
              <w:spacing w:before="120" w:after="12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b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6784" w:type="dxa"/>
          </w:tcPr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 xml:space="preserve">Расчет фактического значения индикатора К6 осуществляется на основе данных форм № 103а и № 103б по </w:t>
            </w:r>
            <w:r w:rsidRPr="00D66012">
              <w:rPr>
                <w:rFonts w:ascii="Garamond" w:hAnsi="Garamond"/>
                <w:sz w:val="22"/>
                <w:szCs w:val="22"/>
                <w:highlight w:val="yellow"/>
              </w:rPr>
              <w:t>формуле</w:t>
            </w:r>
            <w:r w:rsidRPr="001F2E61">
              <w:rPr>
                <w:rFonts w:ascii="Garamond" w:hAnsi="Garamond"/>
                <w:sz w:val="22"/>
                <w:szCs w:val="22"/>
              </w:rPr>
              <w:t>: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 xml:space="preserve">К6 = стр.1510 / [(стр. 2300 + стр. 2330 (положительное значение) – стр. 2320 (положительное значение) + стр. 2121 (положительное значение)) * поправочный коэффициент периода], 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где стр. 1510 – краткосрочные заемные средства;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стр. 2300 – прибыль (убыток) до налогообложения;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стр. 2330 – проценты к уплате;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lastRenderedPageBreak/>
              <w:t>стр. 2320 – проценты к получению;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стр. 2121 – амортизационные отчисления.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Поправочный коэффициент периода вводится для приведения суммы EBITDA к годовому выражению. Значения поправочного коэффициента периода: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4 – для отчетности за 1 квартал;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2 – для отчетности за 2 квартал;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4/3 – для отчетности за 3 квартал;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1 – для годовой отчетности.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Рекомендуемое значение индикатора К6 - не менее 0 и не более 6.</w:t>
            </w:r>
          </w:p>
          <w:p w:rsidR="00AE2750" w:rsidRPr="001F2E61" w:rsidRDefault="00AE2750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87" w:type="dxa"/>
          </w:tcPr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lastRenderedPageBreak/>
              <w:t>Расчет фактического значения индикатора К6 осуществляется на основе данных</w:t>
            </w:r>
            <w:r w:rsidR="00436EC0">
              <w:rPr>
                <w:rFonts w:ascii="Garamond" w:hAnsi="Garamond"/>
                <w:sz w:val="22"/>
                <w:szCs w:val="22"/>
              </w:rPr>
              <w:t xml:space="preserve"> форм № 103а и № 103б по </w:t>
            </w:r>
            <w:r w:rsidR="00D66012" w:rsidRPr="00D66012">
              <w:rPr>
                <w:rFonts w:ascii="Garamond" w:hAnsi="Garamond"/>
                <w:sz w:val="22"/>
                <w:szCs w:val="22"/>
                <w:highlight w:val="yellow"/>
              </w:rPr>
              <w:t>одной из следующих формул</w:t>
            </w:r>
            <w:r w:rsidRPr="001F2E61">
              <w:rPr>
                <w:rFonts w:ascii="Garamond" w:hAnsi="Garamond"/>
                <w:sz w:val="22"/>
                <w:szCs w:val="22"/>
              </w:rPr>
              <w:t>:</w:t>
            </w:r>
          </w:p>
          <w:p w:rsidR="00AE2750" w:rsidRDefault="00546C1B" w:rsidP="00436EC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а)</w:t>
            </w:r>
            <w:r w:rsidR="00AB77B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для </w:t>
            </w:r>
            <w:r w:rsidR="00450E84" w:rsidRPr="001F2E61">
              <w:rPr>
                <w:rFonts w:ascii="Garamond" w:hAnsi="Garamond"/>
                <w:sz w:val="22"/>
                <w:szCs w:val="22"/>
                <w:highlight w:val="yellow"/>
              </w:rPr>
              <w:t>организаци</w:t>
            </w:r>
            <w:r w:rsidR="001F2E61">
              <w:rPr>
                <w:rFonts w:ascii="Garamond" w:hAnsi="Garamond"/>
                <w:sz w:val="22"/>
                <w:szCs w:val="22"/>
                <w:highlight w:val="yellow"/>
              </w:rPr>
              <w:t>й, которые непрерывно в течение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 последних 12 месяцев от рассчитываемого месяца присутствуют в реестре участников оптового рынка – гарантирующих поставщиков, энергосб</w:t>
            </w:r>
            <w:r w:rsidR="001F2E61">
              <w:rPr>
                <w:rFonts w:ascii="Garamond" w:hAnsi="Garamond"/>
                <w:sz w:val="22"/>
                <w:szCs w:val="22"/>
                <w:highlight w:val="yellow"/>
              </w:rPr>
              <w:t>ытовых компаний, получаемом АО «ЦФР»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 от КО в соответствии с п. 16.5 </w:t>
            </w:r>
            <w:r w:rsidRPr="00AB77B2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финансовых расчетов</w:t>
            </w:r>
            <w:r w:rsidR="00AB77B2" w:rsidRPr="00AB77B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на оптовом рынке электроэнергии</w:t>
            </w:r>
            <w:r w:rsidR="00AB77B2" w:rsidRPr="00AB77B2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</w:t>
            </w:r>
            <w:r w:rsidR="00AB77B2">
              <w:rPr>
                <w:rFonts w:ascii="Garamond" w:hAnsi="Garamond"/>
                <w:sz w:val="22"/>
                <w:szCs w:val="22"/>
                <w:highlight w:val="yellow"/>
              </w:rPr>
              <w:t> </w:t>
            </w:r>
            <w:r w:rsidR="00AB77B2" w:rsidRPr="00AB77B2">
              <w:rPr>
                <w:rFonts w:ascii="Garamond" w:hAnsi="Garamond"/>
                <w:sz w:val="22"/>
                <w:szCs w:val="22"/>
                <w:highlight w:val="yellow"/>
              </w:rPr>
              <w:t xml:space="preserve">16 к </w:t>
            </w:r>
            <w:r w:rsidR="00AB77B2" w:rsidRPr="00AB77B2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AB77B2" w:rsidRPr="00AB77B2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AB43CA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436EC0" w:rsidRPr="001F2E61" w:rsidRDefault="00436EC0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К6 = стр.1510 / [(стр. 2300 пг + стр. 2330 пг (положительное значение) – стр. 2320 пг (положительное значение) + стр. 2121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пг (положительное значение))],</w:t>
            </w:r>
          </w:p>
          <w:p w:rsidR="00436EC0" w:rsidRPr="001F2E61" w:rsidRDefault="00436EC0" w:rsidP="00436EC0">
            <w:pPr>
              <w:spacing w:before="120" w:after="120"/>
              <w:ind w:firstLine="175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где стр. 1510 – краткосрочные заемные средства;</w:t>
            </w:r>
          </w:p>
          <w:p w:rsidR="00436EC0" w:rsidRPr="001F2E61" w:rsidRDefault="00436EC0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стр. 2300 пг – прибыль (убыток) до налогообложения за   предшествующие отчетной дате 4 квартала. Показатель формируется как сумма строки 2300 формы 103б за текущий квартал и разности </w:t>
            </w:r>
            <w:hyperlink r:id="rId8" w:history="1">
              <w:r w:rsidRPr="001F2E61">
                <w:rPr>
                  <w:rFonts w:ascii="Garamond" w:hAnsi="Garamond"/>
                  <w:sz w:val="22"/>
                  <w:szCs w:val="22"/>
                  <w:highlight w:val="yellow"/>
                </w:rPr>
                <w:t>строки 2300</w:t>
              </w:r>
            </w:hyperlink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 на конец прошлого года и аналогичны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й текущему период прошлого года;</w:t>
            </w:r>
          </w:p>
          <w:p w:rsidR="00436EC0" w:rsidRPr="001F2E61" w:rsidRDefault="00436EC0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стр. 2330 пг (положительное значение) – проценты к уплате за   предшествующие отчетной дате 4 квартала. Показатель формируется как сумма строки 2330 (положительное значение) формы 103б за текущий квартал и разности </w:t>
            </w:r>
            <w:hyperlink r:id="rId9" w:history="1">
              <w:r w:rsidRPr="001F2E61">
                <w:rPr>
                  <w:rFonts w:ascii="Garamond" w:hAnsi="Garamond"/>
                  <w:sz w:val="22"/>
                  <w:szCs w:val="22"/>
                  <w:highlight w:val="yellow"/>
                </w:rPr>
                <w:t>строки 2330</w:t>
              </w:r>
            </w:hyperlink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 (положительное значение) на конец прошлого года и аналогичны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й текущему период прошлого года;</w:t>
            </w:r>
          </w:p>
          <w:p w:rsidR="00436EC0" w:rsidRPr="001F2E61" w:rsidRDefault="00436EC0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стр. 2320 пг (положительное значение) – проценты к получению за предшествующие отчетной дате 4 квартала. Показатель формируется как сумма строки 2320 (положительное значение) формы 103б за текущий квартал и разности </w:t>
            </w:r>
            <w:hyperlink r:id="rId10" w:history="1">
              <w:r w:rsidRPr="001F2E61">
                <w:rPr>
                  <w:rFonts w:ascii="Garamond" w:hAnsi="Garamond"/>
                  <w:sz w:val="22"/>
                  <w:szCs w:val="22"/>
                  <w:highlight w:val="yellow"/>
                </w:rPr>
                <w:t>строки 2320</w:t>
              </w:r>
            </w:hyperlink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 (положительное значение) на конец прошлого года и аналогичный текущему пер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иод прошлого года;</w:t>
            </w:r>
          </w:p>
          <w:p w:rsidR="00436EC0" w:rsidRPr="001F2E61" w:rsidRDefault="00436EC0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стр. 2121 пг (положительное значение) – амортизационные отчисления за предшествующие отчетной дате 4 квартала. Показатель формируется как сумма строки 2121 (положительное значение) формы 103б за текущий квартал и разности </w:t>
            </w:r>
            <w:hyperlink r:id="rId11" w:history="1">
              <w:r w:rsidRPr="001F2E61">
                <w:rPr>
                  <w:rFonts w:ascii="Garamond" w:hAnsi="Garamond"/>
                  <w:sz w:val="22"/>
                  <w:szCs w:val="22"/>
                  <w:highlight w:val="yellow"/>
                </w:rPr>
                <w:t>2121</w:t>
              </w:r>
            </w:hyperlink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 (положительное значение) на конец прошлого года и аналогичны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й текущему период прошлого года;</w:t>
            </w:r>
          </w:p>
          <w:p w:rsidR="00AE2750" w:rsidRPr="001F2E61" w:rsidRDefault="00AB77B2" w:rsidP="00436EC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б) в остальных случаях: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К6 = стр.</w:t>
            </w:r>
            <w:r w:rsidR="00BF083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1510 / [(стр. 2300 + стр. 2330 (положительное значение) – стр. 2320 (положительное значение) + стр. 2121 (положительное значение)) * поправочный коэффициент периода], 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где стр. 1510 – краткосрочные заемные средства;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стр. 2300 – прибыль (убыток) до налогообложения;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стр. 2330 – проценты к уплате;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стр. 2320 – проценты к получению;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стр. 2121 – амортизационные отчисления.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lastRenderedPageBreak/>
              <w:t>Поправочный коэффициент периода вводится для приведения суммы EBITDA к годовому выражению. Значения поправочного коэффициента периода: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4 – для отчетности за 1 квартал;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2 – для отчетности за 2 квартал;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4/3 – для отчетности за 3 квартал;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1 – для годовой отчетности.</w:t>
            </w:r>
          </w:p>
          <w:p w:rsidR="00AE2750" w:rsidRPr="001F2E61" w:rsidRDefault="00546C1B" w:rsidP="00436EC0">
            <w:pPr>
              <w:autoSpaceDE w:val="0"/>
              <w:autoSpaceDN w:val="0"/>
              <w:adjustRightInd w:val="0"/>
              <w:spacing w:before="120" w:after="12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Рекомендуемое значение индикатора К6 - не менее 0 и не более 6.</w:t>
            </w:r>
          </w:p>
        </w:tc>
      </w:tr>
      <w:tr w:rsidR="00AE2750" w:rsidRPr="001F2E61">
        <w:trPr>
          <w:trHeight w:val="435"/>
        </w:trPr>
        <w:tc>
          <w:tcPr>
            <w:tcW w:w="1008" w:type="dxa"/>
            <w:vAlign w:val="center"/>
          </w:tcPr>
          <w:p w:rsidR="00AE2750" w:rsidRPr="001F2E61" w:rsidRDefault="00546C1B">
            <w:pPr>
              <w:spacing w:before="120" w:after="12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b/>
                <w:color w:val="000000"/>
                <w:sz w:val="22"/>
                <w:szCs w:val="22"/>
              </w:rPr>
              <w:lastRenderedPageBreak/>
              <w:t>4.3.1</w:t>
            </w:r>
          </w:p>
        </w:tc>
        <w:tc>
          <w:tcPr>
            <w:tcW w:w="6784" w:type="dxa"/>
          </w:tcPr>
          <w:p w:rsidR="00AE2750" w:rsidRPr="001F2E61" w:rsidRDefault="00546C1B" w:rsidP="00436EC0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Расчет фактического значения индикатора К7 осуществляется на основе данных формы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49 по формуле:</w:t>
            </w:r>
          </w:p>
          <w:p w:rsidR="00AE2750" w:rsidRPr="001F2E61" w:rsidRDefault="00546C1B" w:rsidP="00436EC0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К7 = стр. 4222 + стр. 4223 + стр. 4224 + стр. 4229,</w:t>
            </w:r>
          </w:p>
          <w:p w:rsidR="00AE2750" w:rsidRPr="001F2E61" w:rsidRDefault="00546C1B" w:rsidP="00436EC0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где стр. 4222 – платежи в связи с приобретением акций других организаций (долей участия);</w:t>
            </w:r>
          </w:p>
          <w:p w:rsidR="00AE2750" w:rsidRPr="001F2E61" w:rsidRDefault="00546C1B" w:rsidP="00436EC0">
            <w:pPr>
              <w:widowControl w:val="0"/>
              <w:tabs>
                <w:tab w:val="left" w:pos="1418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стр. 4223 – платежи </w:t>
            </w:r>
            <w:r w:rsidRPr="001F2E61">
              <w:rPr>
                <w:rFonts w:ascii="Garamond" w:hAnsi="Garamond"/>
                <w:sz w:val="22"/>
                <w:szCs w:val="22"/>
              </w:rPr>
              <w:t>в связи с приобретением долговых ценных бумаг (прав требования денежных средств к другим лицам), предоставление займов другим лицам;</w:t>
            </w:r>
          </w:p>
          <w:p w:rsidR="00AE2750" w:rsidRPr="001F2E61" w:rsidRDefault="00546C1B" w:rsidP="00436EC0">
            <w:pPr>
              <w:widowControl w:val="0"/>
              <w:tabs>
                <w:tab w:val="left" w:pos="1418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стр. 4224 – платежи </w:t>
            </w:r>
            <w:r w:rsidRPr="001F2E61">
              <w:rPr>
                <w:rFonts w:ascii="Garamond" w:hAnsi="Garamond"/>
                <w:sz w:val="22"/>
                <w:szCs w:val="22"/>
              </w:rPr>
              <w:t>процентов по долговым обязательствам, включаемым в стоимость инвестиционного актива;</w:t>
            </w:r>
          </w:p>
          <w:p w:rsidR="00AE2750" w:rsidRPr="001F2E61" w:rsidRDefault="00546C1B" w:rsidP="00436EC0">
            <w:pPr>
              <w:widowControl w:val="0"/>
              <w:tabs>
                <w:tab w:val="left" w:pos="2552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стр. 4229 – прочие платежи.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Рекомендуемое значение индикатора К7 -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не более 0.</w:t>
            </w:r>
          </w:p>
        </w:tc>
        <w:tc>
          <w:tcPr>
            <w:tcW w:w="7087" w:type="dxa"/>
          </w:tcPr>
          <w:p w:rsidR="00AE2750" w:rsidRPr="001F2E61" w:rsidRDefault="00546C1B" w:rsidP="00436EC0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Расчет фактического значения индикатора К7 осуществляется на основе данных формы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49 по формуле:</w:t>
            </w:r>
          </w:p>
          <w:p w:rsidR="00AE2750" w:rsidRPr="001F2E61" w:rsidRDefault="00546C1B" w:rsidP="00436EC0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К7 = стр. 4222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(положительное значение)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+ стр. 4223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(положительное значение)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 + стр. 4224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(положительное значение)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+ стр. 4229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(положительное значение)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</w:p>
          <w:p w:rsidR="00AE2750" w:rsidRPr="001F2E61" w:rsidRDefault="00546C1B" w:rsidP="00436EC0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где стр. 4222 – платежи в связи с приобретением акций других организаций (долей участия);</w:t>
            </w:r>
          </w:p>
          <w:p w:rsidR="00AE2750" w:rsidRPr="001F2E61" w:rsidRDefault="00546C1B" w:rsidP="00436EC0">
            <w:pPr>
              <w:widowControl w:val="0"/>
              <w:tabs>
                <w:tab w:val="left" w:pos="1418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стр. 4223 – платежи </w:t>
            </w:r>
            <w:r w:rsidRPr="001F2E61">
              <w:rPr>
                <w:rFonts w:ascii="Garamond" w:hAnsi="Garamond"/>
                <w:sz w:val="22"/>
                <w:szCs w:val="22"/>
              </w:rPr>
              <w:t>в связи с приобретением долговых ценных бумаг (прав требования денежных средств к другим лицам), предоставление займов другим лицам;</w:t>
            </w:r>
          </w:p>
          <w:p w:rsidR="00AE2750" w:rsidRPr="001F2E61" w:rsidRDefault="00546C1B" w:rsidP="00436EC0">
            <w:pPr>
              <w:widowControl w:val="0"/>
              <w:tabs>
                <w:tab w:val="left" w:pos="1418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стр. 4224 – платежи </w:t>
            </w:r>
            <w:r w:rsidRPr="001F2E61">
              <w:rPr>
                <w:rFonts w:ascii="Garamond" w:hAnsi="Garamond"/>
                <w:sz w:val="22"/>
                <w:szCs w:val="22"/>
              </w:rPr>
              <w:t>процентов по долговым обязательствам, включаемым в стоимость инвестиционного актива;</w:t>
            </w:r>
          </w:p>
          <w:p w:rsidR="00AE2750" w:rsidRPr="001F2E61" w:rsidRDefault="00546C1B" w:rsidP="00436EC0">
            <w:pPr>
              <w:widowControl w:val="0"/>
              <w:tabs>
                <w:tab w:val="left" w:pos="2552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стр. 4229 – прочие платежи.</w:t>
            </w:r>
          </w:p>
          <w:p w:rsidR="00AE2750" w:rsidRPr="001F2E61" w:rsidRDefault="00546C1B" w:rsidP="00436EC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Рекомендуемое значение индикатора К7 </w:t>
            </w:r>
            <w:r w:rsidRPr="00BF083B">
              <w:rPr>
                <w:rFonts w:ascii="Garamond" w:hAnsi="Garamond"/>
                <w:color w:val="000000"/>
                <w:sz w:val="22"/>
                <w:szCs w:val="22"/>
              </w:rPr>
              <w:t xml:space="preserve">-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0.</w:t>
            </w:r>
          </w:p>
        </w:tc>
      </w:tr>
      <w:tr w:rsidR="00AE2750" w:rsidRPr="001F2E61">
        <w:trPr>
          <w:trHeight w:val="435"/>
        </w:trPr>
        <w:tc>
          <w:tcPr>
            <w:tcW w:w="1008" w:type="dxa"/>
            <w:vAlign w:val="center"/>
          </w:tcPr>
          <w:p w:rsidR="00AE2750" w:rsidRPr="001F2E61" w:rsidRDefault="00546C1B">
            <w:pPr>
              <w:spacing w:before="120" w:after="12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b/>
                <w:color w:val="000000"/>
                <w:sz w:val="22"/>
                <w:szCs w:val="22"/>
              </w:rPr>
              <w:t>4.3.2</w:t>
            </w:r>
          </w:p>
        </w:tc>
        <w:tc>
          <w:tcPr>
            <w:tcW w:w="6784" w:type="dxa"/>
          </w:tcPr>
          <w:p w:rsidR="00AE2750" w:rsidRPr="001F2E61" w:rsidRDefault="00546C1B" w:rsidP="00436EC0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Расчет фактического значения индикатора К8 осуществляется на основе данных формы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49 по формуле:</w:t>
            </w:r>
          </w:p>
          <w:p w:rsidR="00AE2750" w:rsidRPr="001F2E61" w:rsidRDefault="00546C1B" w:rsidP="00436EC0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К8 = стр. 4321 + стр. 4322 + (стр. 4323 – стр.4323.1) + стр. 4329,</w:t>
            </w:r>
          </w:p>
          <w:p w:rsidR="00AE2750" w:rsidRPr="001F2E61" w:rsidRDefault="00546C1B" w:rsidP="00436EC0">
            <w:pPr>
              <w:widowControl w:val="0"/>
              <w:tabs>
                <w:tab w:val="left" w:pos="2552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где стр. 4321 – платежи собственникам (участникам) в связи с выкупом у них акций (долей участия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)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организации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или их выходом из состава участников;</w:t>
            </w:r>
            <w:bookmarkStart w:id="1" w:name="П4321"/>
          </w:p>
          <w:bookmarkEnd w:id="1"/>
          <w:p w:rsidR="00AE2750" w:rsidRPr="001F2E61" w:rsidRDefault="00546C1B" w:rsidP="00436EC0">
            <w:pPr>
              <w:widowControl w:val="0"/>
              <w:tabs>
                <w:tab w:val="left" w:pos="2552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стр. 4322 – платежи </w:t>
            </w:r>
            <w:r w:rsidRPr="001F2E61">
              <w:rPr>
                <w:rFonts w:ascii="Garamond" w:hAnsi="Garamond"/>
                <w:sz w:val="22"/>
                <w:szCs w:val="22"/>
              </w:rPr>
              <w:t>на уплату дивидендов и иных платежей по распределению прибыли в пользу собственников (участников)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  <w:bookmarkStart w:id="2" w:name="П4322"/>
          </w:p>
          <w:bookmarkEnd w:id="2"/>
          <w:p w:rsidR="00AE2750" w:rsidRPr="001F2E61" w:rsidRDefault="00546C1B" w:rsidP="00436EC0">
            <w:pPr>
              <w:widowControl w:val="0"/>
              <w:tabs>
                <w:tab w:val="left" w:pos="2552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стр. 4323 – платежи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в связи с погашением (выкупом) векселей и других </w:t>
            </w:r>
            <w:r w:rsidRPr="001F2E61">
              <w:rPr>
                <w:rFonts w:ascii="Garamond" w:hAnsi="Garamond"/>
                <w:sz w:val="22"/>
                <w:szCs w:val="22"/>
              </w:rPr>
              <w:lastRenderedPageBreak/>
              <w:t>долговых ценных бумаг, возврат кредитов и займов;</w:t>
            </w:r>
          </w:p>
          <w:p w:rsidR="00AE2750" w:rsidRPr="001F2E61" w:rsidRDefault="00546C1B" w:rsidP="00436EC0">
            <w:pPr>
              <w:widowControl w:val="0"/>
              <w:tabs>
                <w:tab w:val="left" w:pos="2552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стр. 4323.1 –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платежи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в связи с погашением (выкупом) векселей и других долговых ценных бумаг, возврат кредитов и займов,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1F2E61">
              <w:rPr>
                <w:rFonts w:ascii="Garamond" w:hAnsi="Garamond"/>
                <w:sz w:val="22"/>
                <w:szCs w:val="22"/>
              </w:rPr>
              <w:t>в т.ч. возврат кредитов и займов, полученных на покрытие кассовых разрывов при осуществлении энергосбытовой деятельности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</w:p>
          <w:p w:rsidR="00AE2750" w:rsidRPr="001F2E61" w:rsidRDefault="00546C1B" w:rsidP="00436EC0">
            <w:pPr>
              <w:widowControl w:val="0"/>
              <w:tabs>
                <w:tab w:val="left" w:pos="2552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стр. 4329 – </w:t>
            </w:r>
            <w:bookmarkStart w:id="3" w:name="П4329"/>
            <w:r w:rsidRPr="001F2E61">
              <w:rPr>
                <w:rFonts w:ascii="Garamond" w:hAnsi="Garamond"/>
                <w:sz w:val="22"/>
                <w:szCs w:val="22"/>
              </w:rPr>
              <w:t>прочие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 платежи.</w:t>
            </w:r>
          </w:p>
          <w:bookmarkEnd w:id="3"/>
          <w:p w:rsidR="00AE2750" w:rsidRPr="001F2E61" w:rsidRDefault="00546C1B" w:rsidP="00436EC0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Рекомендуемое значение индикатора К8 -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не более 0.</w:t>
            </w:r>
          </w:p>
        </w:tc>
        <w:tc>
          <w:tcPr>
            <w:tcW w:w="7087" w:type="dxa"/>
          </w:tcPr>
          <w:p w:rsidR="00AE2750" w:rsidRPr="001F2E61" w:rsidRDefault="00546C1B" w:rsidP="00436EC0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Расчет фактического значения индикатора К8 осуществляется на основе данных формы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49 по формуле:</w:t>
            </w:r>
          </w:p>
          <w:p w:rsidR="00AE2750" w:rsidRPr="001F2E61" w:rsidRDefault="00546C1B" w:rsidP="00436EC0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К8 = стр. 4321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(положительное значение)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 + стр. 4322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(положительное значение)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 + (стр. 4323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(положительное значение)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 – стр.4323.1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(положительное значение)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) + </w:t>
            </w:r>
            <w:r w:rsidRPr="00BF083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(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стр. 4329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(положительное значение) –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en-US" w:eastAsia="en-US"/>
              </w:rPr>
              <w:t>min</w:t>
            </w:r>
            <w:r w:rsidR="00A83EAA" w:rsidRPr="001F2E61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(стр. 4329.1 (положительное значение); 1000000)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)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</w:p>
          <w:p w:rsidR="00AE2750" w:rsidRPr="001F2E61" w:rsidRDefault="00546C1B" w:rsidP="00436EC0">
            <w:pPr>
              <w:widowControl w:val="0"/>
              <w:tabs>
                <w:tab w:val="left" w:pos="2552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где стр. 4321 – платежи собственникам (участникам) в связи с выкупом у них акций (долей участия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)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организации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или их выходом из состава участников;</w:t>
            </w:r>
          </w:p>
          <w:p w:rsidR="00AE2750" w:rsidRPr="001F2E61" w:rsidRDefault="00546C1B" w:rsidP="00436EC0">
            <w:pPr>
              <w:widowControl w:val="0"/>
              <w:tabs>
                <w:tab w:val="left" w:pos="2552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стр. 4322 – платежи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на уплату дивидендов и иных платежей по </w:t>
            </w:r>
            <w:r w:rsidRPr="001F2E61">
              <w:rPr>
                <w:rFonts w:ascii="Garamond" w:hAnsi="Garamond"/>
                <w:sz w:val="22"/>
                <w:szCs w:val="22"/>
              </w:rPr>
              <w:lastRenderedPageBreak/>
              <w:t>распределению прибыли в пользу собственников (участников)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</w:p>
          <w:p w:rsidR="00AE2750" w:rsidRPr="001F2E61" w:rsidRDefault="00546C1B" w:rsidP="00436EC0">
            <w:pPr>
              <w:widowControl w:val="0"/>
              <w:tabs>
                <w:tab w:val="left" w:pos="2552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стр. 4323 – платежи </w:t>
            </w:r>
            <w:r w:rsidRPr="001F2E61">
              <w:rPr>
                <w:rFonts w:ascii="Garamond" w:hAnsi="Garamond"/>
                <w:sz w:val="22"/>
                <w:szCs w:val="22"/>
              </w:rPr>
              <w:t>в связи с погашением (выкупом) векселей и других долговых ценных бумаг, возврат кредитов и займов;</w:t>
            </w:r>
          </w:p>
          <w:p w:rsidR="00AE2750" w:rsidRPr="001F2E61" w:rsidRDefault="00546C1B" w:rsidP="00436EC0">
            <w:pPr>
              <w:widowControl w:val="0"/>
              <w:tabs>
                <w:tab w:val="left" w:pos="2552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стр. 4323.1 – в т.ч. </w:t>
            </w:r>
            <w:r w:rsidRPr="001F2E61">
              <w:rPr>
                <w:rFonts w:ascii="Garamond" w:hAnsi="Garamond"/>
                <w:sz w:val="22"/>
                <w:szCs w:val="22"/>
              </w:rPr>
              <w:t>возврат кредитов и займов, полученных на покрытие кассовых разрывов при осуществлении энергосбытовой деятельности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</w:p>
          <w:p w:rsidR="00AE2750" w:rsidRPr="001F2E61" w:rsidRDefault="00546C1B" w:rsidP="00436EC0">
            <w:pPr>
              <w:widowControl w:val="0"/>
              <w:tabs>
                <w:tab w:val="left" w:pos="2552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стр. 4329 – </w:t>
            </w:r>
            <w:r w:rsidRPr="001F2E61">
              <w:rPr>
                <w:rFonts w:ascii="Garamond" w:hAnsi="Garamond"/>
                <w:sz w:val="22"/>
                <w:szCs w:val="22"/>
              </w:rPr>
              <w:t>прочие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 платежи</w:t>
            </w:r>
            <w:r w:rsidR="00A83EAA" w:rsidRPr="001F2E61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</w:p>
          <w:p w:rsidR="00AE2750" w:rsidRPr="001F2E61" w:rsidRDefault="00546C1B" w:rsidP="00436EC0">
            <w:pPr>
              <w:widowControl w:val="0"/>
              <w:tabs>
                <w:tab w:val="left" w:pos="2552"/>
              </w:tabs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стр. 4329.1 – в т.ч. лизинговые платежи (платежи по договору финансовой аренды), связанные с энергосбытовой деятельностью, уплачиваемые лизингодателю. Платежи по данной строке не должны превышать суммы в 1 млн</w:t>
            </w:r>
            <w:r w:rsidR="00A83EAA" w:rsidRPr="001F2E61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руб.</w:t>
            </w:r>
          </w:p>
          <w:p w:rsidR="00AE2750" w:rsidRPr="001F2E61" w:rsidRDefault="00546C1B" w:rsidP="00436EC0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color w:val="000000"/>
                <w:sz w:val="22"/>
                <w:szCs w:val="22"/>
              </w:rPr>
              <w:t xml:space="preserve">Рекомендуемое значение индикатора К8 </w:t>
            </w:r>
            <w:r w:rsidRPr="00BF083B">
              <w:rPr>
                <w:rFonts w:ascii="Garamond" w:hAnsi="Garamond"/>
                <w:color w:val="000000"/>
                <w:sz w:val="22"/>
                <w:szCs w:val="22"/>
              </w:rPr>
              <w:t>-</w:t>
            </w:r>
            <w:r w:rsidRPr="001F2E6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0.</w:t>
            </w:r>
          </w:p>
        </w:tc>
      </w:tr>
      <w:tr w:rsidR="00AE2750" w:rsidRPr="001F2E61">
        <w:trPr>
          <w:trHeight w:val="435"/>
        </w:trPr>
        <w:tc>
          <w:tcPr>
            <w:tcW w:w="1008" w:type="dxa"/>
            <w:vAlign w:val="center"/>
          </w:tcPr>
          <w:p w:rsidR="00AE2750" w:rsidRPr="001F2E61" w:rsidRDefault="00031A0E" w:rsidP="0032130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F2E61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</w:t>
            </w:r>
            <w:r w:rsidR="00546C1B" w:rsidRPr="001F2E61">
              <w:rPr>
                <w:rFonts w:ascii="Garamond" w:hAnsi="Garamond"/>
                <w:b/>
                <w:sz w:val="22"/>
                <w:szCs w:val="22"/>
              </w:rPr>
              <w:t>, раздел 5</w:t>
            </w:r>
            <w:r w:rsidR="00FB367D">
              <w:rPr>
                <w:rFonts w:ascii="Garamond" w:hAnsi="Garamond"/>
                <w:b/>
                <w:sz w:val="22"/>
                <w:szCs w:val="22"/>
              </w:rPr>
              <w:t>, п.</w:t>
            </w:r>
            <w:r w:rsidRPr="001F2E61">
              <w:rPr>
                <w:rFonts w:ascii="Garamond" w:hAnsi="Garamond"/>
                <w:b/>
                <w:sz w:val="22"/>
                <w:szCs w:val="22"/>
              </w:rPr>
              <w:t xml:space="preserve"> 5.15</w:t>
            </w:r>
          </w:p>
        </w:tc>
        <w:tc>
          <w:tcPr>
            <w:tcW w:w="6784" w:type="dxa"/>
          </w:tcPr>
          <w:p w:rsidR="00AE2750" w:rsidRPr="001F2E61" w:rsidRDefault="00546C1B" w:rsidP="00436EC0">
            <w:pPr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 xml:space="preserve">Колонка 12 </w:t>
            </w:r>
            <w:r w:rsidRPr="001F2E61">
              <w:rPr>
                <w:rFonts w:ascii="Garamond" w:hAnsi="Garamond"/>
                <w:i/>
                <w:sz w:val="22"/>
                <w:szCs w:val="22"/>
              </w:rPr>
              <w:t>«Текущая»: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указывается фактическая величина дебиторской задолженности за электроэнергию (мощность)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за отчетный период,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неоплаченная по соответствующему договору за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последний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период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платежа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до окончания следующего за ним периода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платежа (период образования текущей задолженности составляет не более одного месяца)</w:t>
            </w:r>
            <w:r w:rsidRPr="001F2E61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087" w:type="dxa"/>
          </w:tcPr>
          <w:p w:rsidR="00AE2750" w:rsidRPr="001F2E61" w:rsidRDefault="00546C1B" w:rsidP="00436EC0">
            <w:pPr>
              <w:spacing w:before="120" w:after="120"/>
              <w:jc w:val="both"/>
              <w:rPr>
                <w:rFonts w:ascii="Garamond" w:hAnsi="Garamond"/>
                <w:b/>
                <w:snapToGrid w:val="0"/>
                <w:color w:val="000000"/>
                <w:sz w:val="22"/>
                <w:szCs w:val="22"/>
                <w:highlight w:val="yellow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 xml:space="preserve">Колонка 12 </w:t>
            </w:r>
            <w:r w:rsidRPr="001F2E61">
              <w:rPr>
                <w:rFonts w:ascii="Garamond" w:hAnsi="Garamond"/>
                <w:i/>
                <w:sz w:val="22"/>
                <w:szCs w:val="22"/>
              </w:rPr>
              <w:t>«Текущая»: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указывается фактическая величина дебиторской задолженности за электроэнергию (мощность), не</w:t>
            </w:r>
            <w:r w:rsidR="00FB367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оплаченная по соответствующему договору за </w:t>
            </w:r>
            <w:r w:rsidR="0026296D" w:rsidRPr="001F2E61">
              <w:rPr>
                <w:rFonts w:ascii="Garamond" w:hAnsi="Garamond"/>
                <w:sz w:val="22"/>
                <w:szCs w:val="22"/>
                <w:highlight w:val="yellow"/>
              </w:rPr>
              <w:t>расчетный</w:t>
            </w:r>
            <w:r w:rsidR="0026296D" w:rsidRPr="001F2E6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период </w:t>
            </w:r>
            <w:r w:rsidR="0026296D" w:rsidRPr="001F2E61">
              <w:rPr>
                <w:rFonts w:ascii="Garamond" w:hAnsi="Garamond"/>
                <w:sz w:val="22"/>
                <w:szCs w:val="22"/>
                <w:highlight w:val="yellow"/>
              </w:rPr>
              <w:t>(один календарный месяц)</w:t>
            </w:r>
            <w:r w:rsidR="0026296D" w:rsidRPr="001F2E6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до окончания следующего за ним </w:t>
            </w:r>
            <w:r w:rsidR="0026296D" w:rsidRPr="001F2E61">
              <w:rPr>
                <w:rFonts w:ascii="Garamond" w:hAnsi="Garamond"/>
                <w:sz w:val="22"/>
                <w:szCs w:val="22"/>
                <w:highlight w:val="yellow"/>
              </w:rPr>
              <w:t>расчетного</w:t>
            </w:r>
            <w:r w:rsidR="0026296D" w:rsidRPr="001F2E6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периода.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Дебиторская задолженность с периодом образования более одного календарного месяца является просроченной.</w:t>
            </w:r>
          </w:p>
        </w:tc>
      </w:tr>
      <w:tr w:rsidR="00AE2750" w:rsidRPr="001F2E61">
        <w:trPr>
          <w:trHeight w:val="435"/>
        </w:trPr>
        <w:tc>
          <w:tcPr>
            <w:tcW w:w="1008" w:type="dxa"/>
            <w:vAlign w:val="center"/>
          </w:tcPr>
          <w:p w:rsidR="00AE2750" w:rsidRPr="001F2E61" w:rsidRDefault="00031A0E" w:rsidP="0032130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F2E61">
              <w:rPr>
                <w:rFonts w:ascii="Garamond" w:hAnsi="Garamond"/>
                <w:b/>
                <w:sz w:val="22"/>
                <w:szCs w:val="22"/>
              </w:rPr>
              <w:t>Приложение 1,</w:t>
            </w:r>
            <w:r w:rsidR="00546C1B" w:rsidRPr="001F2E61">
              <w:rPr>
                <w:rFonts w:ascii="Garamond" w:hAnsi="Garamond"/>
                <w:b/>
                <w:sz w:val="22"/>
                <w:szCs w:val="22"/>
              </w:rPr>
              <w:t xml:space="preserve"> раздел 5</w:t>
            </w:r>
            <w:r w:rsidR="00FB367D">
              <w:rPr>
                <w:rFonts w:ascii="Garamond" w:hAnsi="Garamond"/>
                <w:b/>
                <w:sz w:val="22"/>
                <w:szCs w:val="22"/>
              </w:rPr>
              <w:t>, п.</w:t>
            </w:r>
            <w:r w:rsidRPr="001F2E61">
              <w:rPr>
                <w:rFonts w:ascii="Garamond" w:hAnsi="Garamond"/>
                <w:b/>
                <w:sz w:val="22"/>
                <w:szCs w:val="22"/>
              </w:rPr>
              <w:t xml:space="preserve"> 5.34</w:t>
            </w:r>
          </w:p>
        </w:tc>
        <w:tc>
          <w:tcPr>
            <w:tcW w:w="6784" w:type="dxa"/>
          </w:tcPr>
          <w:p w:rsidR="00AE2750" w:rsidRPr="001F2E61" w:rsidRDefault="00546C1B" w:rsidP="00436EC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 xml:space="preserve">Колонка 12 </w:t>
            </w:r>
            <w:r w:rsidRPr="001F2E61">
              <w:rPr>
                <w:rFonts w:ascii="Garamond" w:hAnsi="Garamond"/>
                <w:i/>
                <w:sz w:val="22"/>
                <w:szCs w:val="22"/>
              </w:rPr>
              <w:t>«Текущая»: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указывается фактическая величина кредиторской задолженности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за отчетный период,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неоплаченная по соответствующему договору за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последний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период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платежа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до окончания следующего за ним периода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платежа (период образования текущей задолженности составляет не более одного месяца).</w:t>
            </w:r>
          </w:p>
        </w:tc>
        <w:tc>
          <w:tcPr>
            <w:tcW w:w="7087" w:type="dxa"/>
          </w:tcPr>
          <w:p w:rsidR="00AE2750" w:rsidRPr="001F2E61" w:rsidRDefault="00546C1B" w:rsidP="00436EC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 xml:space="preserve">Колонка 12 </w:t>
            </w:r>
            <w:r w:rsidRPr="001F2E61">
              <w:rPr>
                <w:rFonts w:ascii="Garamond" w:hAnsi="Garamond"/>
                <w:i/>
                <w:sz w:val="22"/>
                <w:szCs w:val="22"/>
              </w:rPr>
              <w:t>«Текущая»: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указывается фактическая величина кредиторской задолженности </w:t>
            </w:r>
            <w:r w:rsidR="00092D20" w:rsidRPr="001F2E61">
              <w:rPr>
                <w:rFonts w:ascii="Garamond" w:hAnsi="Garamond"/>
                <w:sz w:val="22"/>
                <w:szCs w:val="22"/>
                <w:highlight w:val="yellow"/>
              </w:rPr>
              <w:t>по договорам ок</w:t>
            </w:r>
            <w:r w:rsidR="00FB3A19" w:rsidRPr="001F2E61">
              <w:rPr>
                <w:rFonts w:ascii="Garamond" w:hAnsi="Garamond"/>
                <w:sz w:val="22"/>
                <w:szCs w:val="22"/>
                <w:highlight w:val="yellow"/>
              </w:rPr>
              <w:t xml:space="preserve">азания услуг по передаче электрической </w:t>
            </w:r>
            <w:r w:rsidR="00092D20" w:rsidRPr="001F2E61">
              <w:rPr>
                <w:rFonts w:ascii="Garamond" w:hAnsi="Garamond"/>
                <w:sz w:val="22"/>
                <w:szCs w:val="22"/>
                <w:highlight w:val="yellow"/>
              </w:rPr>
              <w:t>энергии и расчетам за покупку электроэнергии на розничных рынках электроэнергии</w:t>
            </w:r>
            <w:r w:rsidRPr="001F2E61">
              <w:rPr>
                <w:rFonts w:ascii="Garamond" w:hAnsi="Garamond"/>
                <w:sz w:val="22"/>
                <w:szCs w:val="22"/>
              </w:rPr>
              <w:t>, не</w:t>
            </w:r>
            <w:r w:rsidR="00BF083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оплаченная по соответствующему договору за </w:t>
            </w:r>
            <w:r w:rsidR="00092D20" w:rsidRPr="001F2E61">
              <w:rPr>
                <w:rFonts w:ascii="Garamond" w:hAnsi="Garamond"/>
                <w:sz w:val="22"/>
                <w:szCs w:val="22"/>
                <w:highlight w:val="yellow"/>
              </w:rPr>
              <w:t>расчетный</w:t>
            </w:r>
            <w:r w:rsidR="00092D20" w:rsidRPr="001F2E6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период </w:t>
            </w:r>
            <w:r w:rsidR="00FB3A19" w:rsidRPr="001F2E61">
              <w:rPr>
                <w:rFonts w:ascii="Garamond" w:hAnsi="Garamond"/>
                <w:sz w:val="22"/>
                <w:szCs w:val="22"/>
                <w:highlight w:val="yellow"/>
              </w:rPr>
              <w:t>(один календарный месяц)</w:t>
            </w:r>
            <w:r w:rsidR="00FB3A19" w:rsidRPr="001F2E6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до окончания следующего за ним </w:t>
            </w:r>
            <w:r w:rsidR="00FB3A19" w:rsidRPr="001F2E61">
              <w:rPr>
                <w:rFonts w:ascii="Garamond" w:hAnsi="Garamond"/>
                <w:sz w:val="22"/>
                <w:szCs w:val="22"/>
                <w:highlight w:val="yellow"/>
              </w:rPr>
              <w:t>расчетного</w:t>
            </w:r>
            <w:r w:rsidR="00FB3A19" w:rsidRPr="001F2E6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F2E61">
              <w:rPr>
                <w:rFonts w:ascii="Garamond" w:hAnsi="Garamond"/>
                <w:sz w:val="22"/>
                <w:szCs w:val="22"/>
              </w:rPr>
              <w:t>периода</w:t>
            </w:r>
            <w:r w:rsidR="00FB3A19" w:rsidRPr="001F2E61">
              <w:rPr>
                <w:rFonts w:ascii="Garamond" w:hAnsi="Garamond"/>
                <w:sz w:val="22"/>
                <w:szCs w:val="22"/>
              </w:rPr>
              <w:t xml:space="preserve">.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Кредиторская задолженность с периодом образования более одного календарного месяца является просроченной.</w:t>
            </w:r>
          </w:p>
        </w:tc>
      </w:tr>
      <w:tr w:rsidR="00AE2750" w:rsidRPr="001F2E61">
        <w:trPr>
          <w:trHeight w:val="435"/>
        </w:trPr>
        <w:tc>
          <w:tcPr>
            <w:tcW w:w="1008" w:type="dxa"/>
            <w:vAlign w:val="center"/>
          </w:tcPr>
          <w:p w:rsidR="00AE2750" w:rsidRPr="001F2E61" w:rsidRDefault="00031A0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F2E61">
              <w:rPr>
                <w:rFonts w:ascii="Garamond" w:hAnsi="Garamond"/>
                <w:b/>
                <w:sz w:val="22"/>
                <w:szCs w:val="22"/>
              </w:rPr>
              <w:t xml:space="preserve">Приложение 1, </w:t>
            </w:r>
            <w:r w:rsidR="00546C1B" w:rsidRPr="001F2E61">
              <w:rPr>
                <w:rFonts w:ascii="Garamond" w:hAnsi="Garamond"/>
                <w:b/>
                <w:sz w:val="22"/>
                <w:szCs w:val="22"/>
              </w:rPr>
              <w:t>раздел 5</w:t>
            </w:r>
            <w:r w:rsidR="00FB367D">
              <w:rPr>
                <w:rFonts w:ascii="Garamond" w:hAnsi="Garamond"/>
                <w:b/>
                <w:sz w:val="22"/>
                <w:szCs w:val="22"/>
              </w:rPr>
              <w:t>, п.</w:t>
            </w:r>
            <w:r w:rsidRPr="001F2E61">
              <w:rPr>
                <w:rFonts w:ascii="Garamond" w:hAnsi="Garamond"/>
                <w:b/>
                <w:sz w:val="22"/>
                <w:szCs w:val="22"/>
              </w:rPr>
              <w:t xml:space="preserve"> 5.20</w:t>
            </w:r>
          </w:p>
        </w:tc>
        <w:tc>
          <w:tcPr>
            <w:tcW w:w="6784" w:type="dxa"/>
          </w:tcPr>
          <w:p w:rsidR="00AE2750" w:rsidRPr="001F2E61" w:rsidRDefault="00546C1B" w:rsidP="00436EC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 xml:space="preserve">Колонка 17 </w:t>
            </w:r>
            <w:r w:rsidRPr="001F2E61">
              <w:rPr>
                <w:rFonts w:ascii="Garamond" w:hAnsi="Garamond"/>
                <w:i/>
                <w:sz w:val="22"/>
                <w:szCs w:val="22"/>
              </w:rPr>
              <w:t>«Мораторная»:</w:t>
            </w:r>
            <w:r w:rsidRPr="001F2E61">
              <w:rPr>
                <w:rFonts w:ascii="Garamond" w:hAnsi="Garamond"/>
                <w:sz w:val="22"/>
                <w:szCs w:val="22"/>
              </w:rPr>
              <w:t xml:space="preserve"> указывается фактическая величина дебиторской задолженности </w:t>
            </w:r>
            <w:r w:rsidRPr="001F2E61">
              <w:rPr>
                <w:rFonts w:ascii="Garamond" w:hAnsi="Garamond"/>
                <w:sz w:val="22"/>
                <w:szCs w:val="22"/>
                <w:highlight w:val="yellow"/>
              </w:rPr>
              <w:t>за отчетный период по группам потребителей и в заполняемых подстроках «в том числе потери (МРСК и прочие ТСО)», в отношении которых введена процедура банкротства (на стадии внешнего наблюдения, внешнего управления, введения или завершения конкурсного производства).</w:t>
            </w:r>
          </w:p>
        </w:tc>
        <w:tc>
          <w:tcPr>
            <w:tcW w:w="7087" w:type="dxa"/>
          </w:tcPr>
          <w:p w:rsidR="00AE2750" w:rsidRPr="001F2E61" w:rsidRDefault="00546C1B" w:rsidP="00436EC0">
            <w:pPr>
              <w:spacing w:before="120" w:after="120"/>
              <w:jc w:val="both"/>
              <w:rPr>
                <w:rFonts w:ascii="Garamond" w:hAnsi="Garamond"/>
                <w:snapToGrid w:val="0"/>
                <w:color w:val="000000"/>
                <w:sz w:val="22"/>
                <w:szCs w:val="22"/>
                <w:highlight w:val="yellow"/>
              </w:rPr>
            </w:pPr>
            <w:r w:rsidRPr="001F2E61">
              <w:rPr>
                <w:rFonts w:ascii="Garamond" w:hAnsi="Garamond"/>
                <w:sz w:val="22"/>
                <w:szCs w:val="22"/>
              </w:rPr>
              <w:t>Колонка 17</w:t>
            </w:r>
            <w:r w:rsidRPr="001F2E61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1F2E61">
              <w:rPr>
                <w:rFonts w:ascii="Garamond" w:hAnsi="Garamond"/>
                <w:i/>
                <w:snapToGrid w:val="0"/>
                <w:color w:val="000000"/>
                <w:sz w:val="22"/>
                <w:szCs w:val="22"/>
              </w:rPr>
              <w:t>«Мораторная»:</w:t>
            </w:r>
            <w:r w:rsidRPr="001F2E61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 указывается фактическая величина дебиторской задолженности </w:t>
            </w:r>
            <w:r w:rsidRPr="001F2E61">
              <w:rPr>
                <w:rFonts w:ascii="Garamond" w:hAnsi="Garamond"/>
                <w:snapToGrid w:val="0"/>
                <w:color w:val="000000"/>
                <w:sz w:val="22"/>
                <w:szCs w:val="22"/>
                <w:highlight w:val="yellow"/>
              </w:rPr>
              <w:t>на конец отчетного периода организаций, в отношении которых введена процедура банкротства по обязательствам</w:t>
            </w:r>
            <w:r w:rsidR="00A83EAA" w:rsidRPr="001F2E61">
              <w:rPr>
                <w:rFonts w:ascii="Garamond" w:hAnsi="Garamond"/>
                <w:snapToGrid w:val="0"/>
                <w:color w:val="000000"/>
                <w:sz w:val="22"/>
                <w:szCs w:val="22"/>
                <w:highlight w:val="yellow"/>
              </w:rPr>
              <w:t>,</w:t>
            </w:r>
            <w:r w:rsidRPr="001F2E61">
              <w:rPr>
                <w:rFonts w:ascii="Garamond" w:hAnsi="Garamond"/>
                <w:snapToGrid w:val="0"/>
                <w:color w:val="000000"/>
                <w:sz w:val="22"/>
                <w:szCs w:val="22"/>
                <w:highlight w:val="yellow"/>
              </w:rPr>
              <w:t xml:space="preserve"> включенным в реестр </w:t>
            </w:r>
            <w:r w:rsidR="002E7777" w:rsidRPr="001F2E61">
              <w:rPr>
                <w:rFonts w:ascii="Garamond" w:hAnsi="Garamond"/>
                <w:snapToGrid w:val="0"/>
                <w:color w:val="000000"/>
                <w:sz w:val="22"/>
                <w:szCs w:val="22"/>
                <w:highlight w:val="yellow"/>
              </w:rPr>
              <w:t xml:space="preserve">требований </w:t>
            </w:r>
            <w:r w:rsidRPr="001F2E61">
              <w:rPr>
                <w:rFonts w:ascii="Garamond" w:hAnsi="Garamond"/>
                <w:snapToGrid w:val="0"/>
                <w:color w:val="000000"/>
                <w:sz w:val="22"/>
                <w:szCs w:val="22"/>
                <w:highlight w:val="yellow"/>
              </w:rPr>
              <w:t>кредиторов на основании вступивших в силу судебных актов. Задолженность отражается по группам потребителей и в заполняемых подстроках «в том числе потери (МРСК и прочие ТСО)». Величина дебиторской задолженности указывается по суммам основного долга (без учета пеней и штрафов).</w:t>
            </w:r>
          </w:p>
        </w:tc>
      </w:tr>
      <w:tr w:rsidR="00AE2750" w:rsidRPr="001F2E61">
        <w:trPr>
          <w:trHeight w:val="435"/>
        </w:trPr>
        <w:tc>
          <w:tcPr>
            <w:tcW w:w="1008" w:type="dxa"/>
            <w:vAlign w:val="center"/>
          </w:tcPr>
          <w:p w:rsidR="00AE2750" w:rsidRPr="001F2E61" w:rsidRDefault="00321305" w:rsidP="0032130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F2E61">
              <w:rPr>
                <w:rFonts w:ascii="Garamond" w:hAnsi="Garamond"/>
                <w:b/>
                <w:sz w:val="22"/>
                <w:szCs w:val="22"/>
              </w:rPr>
              <w:t xml:space="preserve">Приложение </w:t>
            </w:r>
            <w:r w:rsidRPr="001F2E61">
              <w:rPr>
                <w:rFonts w:ascii="Garamond" w:hAnsi="Garamond"/>
                <w:b/>
                <w:sz w:val="22"/>
                <w:szCs w:val="22"/>
              </w:rPr>
              <w:lastRenderedPageBreak/>
              <w:t>1, р</w:t>
            </w:r>
            <w:r w:rsidR="00546C1B" w:rsidRPr="001F2E61">
              <w:rPr>
                <w:rFonts w:ascii="Garamond" w:hAnsi="Garamond"/>
                <w:b/>
                <w:sz w:val="22"/>
                <w:szCs w:val="22"/>
              </w:rPr>
              <w:t>аздел 8, подраздел 1</w:t>
            </w:r>
          </w:p>
        </w:tc>
        <w:tc>
          <w:tcPr>
            <w:tcW w:w="6784" w:type="dxa"/>
          </w:tcPr>
          <w:p w:rsidR="00A34094" w:rsidRPr="001F2E61" w:rsidRDefault="00A34094" w:rsidP="00436EC0">
            <w:pPr>
              <w:spacing w:before="120" w:after="120"/>
              <w:jc w:val="both"/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lastRenderedPageBreak/>
              <w:t>…</w:t>
            </w:r>
          </w:p>
          <w:tbl>
            <w:tblPr>
              <w:tblStyle w:val="aff"/>
              <w:tblW w:w="6155" w:type="dxa"/>
              <w:tblInd w:w="90" w:type="dxa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4394"/>
            </w:tblGrid>
            <w:tr w:rsidR="00A34094" w:rsidRPr="001F2E61" w:rsidTr="00B8486F">
              <w:tc>
                <w:tcPr>
                  <w:tcW w:w="1761" w:type="dxa"/>
                </w:tcPr>
                <w:p w:rsidR="00A34094" w:rsidRPr="001F2E61" w:rsidRDefault="00A34094" w:rsidP="00436EC0">
                  <w:pPr>
                    <w:pStyle w:val="af1"/>
                    <w:spacing w:before="120" w:after="120"/>
                    <w:ind w:left="0"/>
                    <w:contextualSpacing w:val="0"/>
                    <w:jc w:val="both"/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</w:rPr>
                    <w:lastRenderedPageBreak/>
                    <w:t xml:space="preserve">Задолженность </w:t>
                  </w:r>
                  <w:r w:rsidR="00887214" w:rsidRPr="001F2E61">
                    <w:rPr>
                      <w:rFonts w:ascii="Garamond" w:hAnsi="Garamond"/>
                      <w:b/>
                      <w:snapToGrid w:val="0"/>
                      <w:color w:val="000000"/>
                      <w:sz w:val="22"/>
                      <w:szCs w:val="22"/>
                    </w:rPr>
                    <w:t>мораторная</w:t>
                  </w:r>
                </w:p>
              </w:tc>
              <w:tc>
                <w:tcPr>
                  <w:tcW w:w="4394" w:type="dxa"/>
                </w:tcPr>
                <w:p w:rsidR="00A34094" w:rsidRPr="001F2E61" w:rsidRDefault="00887214" w:rsidP="00436EC0">
                  <w:pPr>
                    <w:pStyle w:val="af1"/>
                    <w:spacing w:before="120" w:after="120"/>
                    <w:ind w:left="0"/>
                    <w:contextualSpacing w:val="0"/>
                    <w:jc w:val="both"/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</w:rPr>
                    <w:t xml:space="preserve">Мораторная дебиторская задолженность – задолженность </w:t>
                  </w: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  <w:t xml:space="preserve">потребителей, </w:t>
                  </w: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</w:rPr>
                    <w:t xml:space="preserve">в отношении которых введена процедура банкротства </w:t>
                  </w: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  <w:t>(на стадии внешнего наблюдения, внешнего управления, введения или завершения конкурсного производства).</w:t>
                  </w:r>
                </w:p>
              </w:tc>
            </w:tr>
          </w:tbl>
          <w:p w:rsidR="00AE2750" w:rsidRPr="001F2E61" w:rsidRDefault="00AE2750" w:rsidP="00436EC0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87" w:type="dxa"/>
          </w:tcPr>
          <w:p w:rsidR="00887214" w:rsidRPr="001F2E61" w:rsidRDefault="00887214" w:rsidP="00436EC0">
            <w:pPr>
              <w:pStyle w:val="af1"/>
              <w:spacing w:before="120" w:after="120"/>
              <w:ind w:left="90"/>
              <w:contextualSpacing w:val="0"/>
              <w:jc w:val="both"/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</w:pPr>
            <w:r w:rsidRPr="001F2E61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lastRenderedPageBreak/>
              <w:t>…</w:t>
            </w:r>
          </w:p>
          <w:tbl>
            <w:tblPr>
              <w:tblStyle w:val="aff"/>
              <w:tblW w:w="6601" w:type="dxa"/>
              <w:tblInd w:w="90" w:type="dxa"/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4820"/>
            </w:tblGrid>
            <w:tr w:rsidR="00887214" w:rsidRPr="001F2E61" w:rsidTr="00887214">
              <w:tc>
                <w:tcPr>
                  <w:tcW w:w="1781" w:type="dxa"/>
                </w:tcPr>
                <w:p w:rsidR="00887214" w:rsidRPr="001F2E61" w:rsidRDefault="00887214" w:rsidP="00436EC0">
                  <w:pPr>
                    <w:pStyle w:val="af1"/>
                    <w:spacing w:before="120" w:after="120"/>
                    <w:ind w:left="0"/>
                    <w:contextualSpacing w:val="0"/>
                    <w:jc w:val="both"/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</w:rPr>
                    <w:lastRenderedPageBreak/>
                    <w:t xml:space="preserve">Задолженность </w:t>
                  </w:r>
                  <w:r w:rsidRPr="001F2E61">
                    <w:rPr>
                      <w:rFonts w:ascii="Garamond" w:hAnsi="Garamond"/>
                      <w:b/>
                      <w:snapToGrid w:val="0"/>
                      <w:color w:val="000000"/>
                      <w:sz w:val="22"/>
                      <w:szCs w:val="22"/>
                    </w:rPr>
                    <w:t>мораторная</w:t>
                  </w:r>
                </w:p>
              </w:tc>
              <w:tc>
                <w:tcPr>
                  <w:tcW w:w="4820" w:type="dxa"/>
                </w:tcPr>
                <w:p w:rsidR="00887214" w:rsidRPr="001F2E61" w:rsidRDefault="00887214" w:rsidP="00436EC0">
                  <w:pPr>
                    <w:pStyle w:val="af1"/>
                    <w:spacing w:before="120" w:after="120"/>
                    <w:ind w:left="0"/>
                    <w:contextualSpacing w:val="0"/>
                    <w:jc w:val="both"/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</w:rPr>
                    <w:t xml:space="preserve">Мораторная дебиторская задолженность – задолженность </w:t>
                  </w: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  <w:t xml:space="preserve">организаций, </w:t>
                  </w: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</w:rPr>
                    <w:t xml:space="preserve">в отношении которых введена процедура банкротства </w:t>
                  </w: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  <w:t xml:space="preserve">по обязательствам, включенным в реестр </w:t>
                  </w:r>
                  <w:r w:rsidR="008453BB"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  <w:t xml:space="preserve">требований </w:t>
                  </w: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  <w:t>кредиторов на основании вступивших в силу судебных актов. Задолженность отражается по группам потребителей и в заполняемых подстроках «в том числе потери (МРСК и прочие ТСО)». Величина дебиторской задолженности указывается по суммам основного долга (без учета пеней и штрафов).</w:t>
                  </w:r>
                </w:p>
              </w:tc>
            </w:tr>
          </w:tbl>
          <w:p w:rsidR="00AE2750" w:rsidRPr="001F2E61" w:rsidRDefault="00AE2750" w:rsidP="00436EC0">
            <w:pPr>
              <w:spacing w:before="120" w:after="120"/>
              <w:jc w:val="both"/>
              <w:rPr>
                <w:rFonts w:ascii="Garamond" w:hAnsi="Garamond"/>
                <w:snapToGrid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AE2750" w:rsidRPr="001F2E61">
        <w:trPr>
          <w:trHeight w:val="435"/>
        </w:trPr>
        <w:tc>
          <w:tcPr>
            <w:tcW w:w="1008" w:type="dxa"/>
            <w:vAlign w:val="center"/>
          </w:tcPr>
          <w:p w:rsidR="00AE2750" w:rsidRPr="001F2E61" w:rsidRDefault="00321305" w:rsidP="0032130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F2E61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1, р</w:t>
            </w:r>
            <w:r w:rsidR="00546C1B" w:rsidRPr="001F2E61">
              <w:rPr>
                <w:rFonts w:ascii="Garamond" w:hAnsi="Garamond"/>
                <w:b/>
                <w:sz w:val="22"/>
                <w:szCs w:val="22"/>
              </w:rPr>
              <w:t>аздел 8</w:t>
            </w:r>
          </w:p>
        </w:tc>
        <w:tc>
          <w:tcPr>
            <w:tcW w:w="6784" w:type="dxa"/>
          </w:tcPr>
          <w:p w:rsidR="00AE2750" w:rsidRPr="001F2E61" w:rsidRDefault="00546C1B" w:rsidP="00436EC0">
            <w:pPr>
              <w:spacing w:before="120" w:after="120"/>
              <w:ind w:firstLine="18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1F2E61">
              <w:rPr>
                <w:rFonts w:ascii="Garamond" w:hAnsi="Garamond"/>
                <w:b/>
                <w:sz w:val="22"/>
                <w:szCs w:val="22"/>
              </w:rPr>
              <w:t>Добавить подраздел 2</w:t>
            </w:r>
            <w:r w:rsidR="00321305" w:rsidRPr="001F2E61">
              <w:rPr>
                <w:rFonts w:ascii="Garamond" w:hAnsi="Garamond"/>
                <w:b/>
                <w:sz w:val="22"/>
                <w:szCs w:val="22"/>
              </w:rPr>
              <w:t xml:space="preserve"> с изменением </w:t>
            </w:r>
            <w:r w:rsidR="00F65FC1" w:rsidRPr="001F2E61">
              <w:rPr>
                <w:rFonts w:ascii="Garamond" w:hAnsi="Garamond"/>
                <w:b/>
                <w:sz w:val="22"/>
                <w:szCs w:val="22"/>
              </w:rPr>
              <w:t xml:space="preserve">последующей </w:t>
            </w:r>
            <w:r w:rsidR="00321305" w:rsidRPr="001F2E61">
              <w:rPr>
                <w:rFonts w:ascii="Garamond" w:hAnsi="Garamond"/>
                <w:b/>
                <w:sz w:val="22"/>
                <w:szCs w:val="22"/>
              </w:rPr>
              <w:t xml:space="preserve">нумерации подразделов </w:t>
            </w:r>
            <w:r w:rsidR="00321305" w:rsidRPr="001F2E61">
              <w:rPr>
                <w:rFonts w:ascii="Garamond" w:hAnsi="Garamond"/>
                <w:sz w:val="22"/>
                <w:szCs w:val="22"/>
              </w:rPr>
              <w:t>(нумерация действующего подраздела 2 «</w:t>
            </w:r>
            <w:r w:rsidR="00321305" w:rsidRPr="001F2E61"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 xml:space="preserve">Холдинг МРСК (в части смены названия компании при расчетах за услуги по передаче электроэнергии и оплате за компенсацию потерь по договорам оказания услуг)» изменится </w:t>
            </w:r>
            <w:r w:rsidR="00321305" w:rsidRPr="001F2E61">
              <w:rPr>
                <w:rFonts w:ascii="Garamond" w:hAnsi="Garamond"/>
                <w:sz w:val="22"/>
                <w:szCs w:val="22"/>
              </w:rPr>
              <w:t>с 2 на 3)</w:t>
            </w:r>
          </w:p>
        </w:tc>
        <w:tc>
          <w:tcPr>
            <w:tcW w:w="7087" w:type="dxa"/>
          </w:tcPr>
          <w:p w:rsidR="00AE2750" w:rsidRPr="001F2E61" w:rsidRDefault="00031A0E" w:rsidP="00436EC0">
            <w:pPr>
              <w:pStyle w:val="af1"/>
              <w:spacing w:before="120" w:after="120"/>
              <w:ind w:left="90"/>
              <w:contextualSpacing w:val="0"/>
              <w:jc w:val="both"/>
              <w:rPr>
                <w:rFonts w:ascii="Garamond" w:hAnsi="Garamond"/>
                <w:b/>
                <w:snapToGrid w:val="0"/>
                <w:color w:val="000000"/>
                <w:sz w:val="22"/>
                <w:szCs w:val="22"/>
                <w:highlight w:val="yellow"/>
              </w:rPr>
            </w:pPr>
            <w:r w:rsidRPr="001F2E61">
              <w:rPr>
                <w:rFonts w:ascii="Garamond" w:hAnsi="Garamond"/>
                <w:b/>
                <w:snapToGrid w:val="0"/>
                <w:color w:val="000000"/>
                <w:sz w:val="22"/>
                <w:szCs w:val="22"/>
                <w:highlight w:val="yellow"/>
              </w:rPr>
              <w:t xml:space="preserve">2. </w:t>
            </w:r>
            <w:r w:rsidR="00546C1B" w:rsidRPr="001F2E61">
              <w:rPr>
                <w:rFonts w:ascii="Garamond" w:hAnsi="Garamond"/>
                <w:b/>
                <w:snapToGrid w:val="0"/>
                <w:color w:val="000000"/>
                <w:sz w:val="22"/>
                <w:szCs w:val="22"/>
                <w:highlight w:val="yellow"/>
              </w:rPr>
              <w:t>Задолж</w:t>
            </w:r>
            <w:r w:rsidR="00173713">
              <w:rPr>
                <w:rFonts w:ascii="Garamond" w:hAnsi="Garamond"/>
                <w:b/>
                <w:snapToGrid w:val="0"/>
                <w:color w:val="000000"/>
                <w:sz w:val="22"/>
                <w:szCs w:val="22"/>
                <w:highlight w:val="yellow"/>
              </w:rPr>
              <w:t>енность и составляющие к</w:t>
            </w:r>
            <w:r w:rsidR="00546C1B" w:rsidRPr="001F2E61">
              <w:rPr>
                <w:rFonts w:ascii="Garamond" w:hAnsi="Garamond"/>
                <w:b/>
                <w:snapToGrid w:val="0"/>
                <w:color w:val="000000"/>
                <w:sz w:val="22"/>
                <w:szCs w:val="22"/>
                <w:highlight w:val="yellow"/>
              </w:rPr>
              <w:t>редиторской задолженности</w:t>
            </w:r>
            <w:r w:rsidRPr="001F2E61">
              <w:rPr>
                <w:rFonts w:ascii="Garamond" w:hAnsi="Garamond"/>
                <w:b/>
                <w:snapToGrid w:val="0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546C1B" w:rsidRPr="001F2E61">
              <w:rPr>
                <w:rFonts w:ascii="Garamond" w:hAnsi="Garamond"/>
                <w:b/>
                <w:snapToGrid w:val="0"/>
                <w:color w:val="000000"/>
                <w:sz w:val="22"/>
                <w:szCs w:val="22"/>
                <w:highlight w:val="yellow"/>
              </w:rPr>
              <w:t>на конец отчетного периода</w:t>
            </w:r>
          </w:p>
          <w:p w:rsidR="00031A0E" w:rsidRPr="001F2E61" w:rsidRDefault="00031A0E" w:rsidP="00436EC0">
            <w:pPr>
              <w:pStyle w:val="af1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snapToGrid w:val="0"/>
                <w:color w:val="000000"/>
                <w:sz w:val="22"/>
                <w:szCs w:val="22"/>
                <w:highlight w:val="yellow"/>
              </w:rPr>
            </w:pPr>
          </w:p>
          <w:tbl>
            <w:tblPr>
              <w:tblStyle w:val="aff"/>
              <w:tblW w:w="0" w:type="auto"/>
              <w:tblInd w:w="90" w:type="dxa"/>
              <w:tblLayout w:type="fixed"/>
              <w:tblLook w:val="04A0" w:firstRow="1" w:lastRow="0" w:firstColumn="1" w:lastColumn="0" w:noHBand="0" w:noVBand="1"/>
            </w:tblPr>
            <w:tblGrid>
              <w:gridCol w:w="3428"/>
              <w:gridCol w:w="3428"/>
            </w:tblGrid>
            <w:tr w:rsidR="00031A0E" w:rsidRPr="001F2E61" w:rsidTr="00031A0E">
              <w:tc>
                <w:tcPr>
                  <w:tcW w:w="3428" w:type="dxa"/>
                </w:tcPr>
                <w:p w:rsidR="00031A0E" w:rsidRPr="001F2E61" w:rsidRDefault="00031A0E" w:rsidP="00436EC0">
                  <w:pPr>
                    <w:pStyle w:val="af1"/>
                    <w:spacing w:before="120" w:after="120"/>
                    <w:ind w:left="0"/>
                    <w:contextualSpacing w:val="0"/>
                    <w:jc w:val="center"/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  <w:t>Сокращенное название показателя</w:t>
                  </w:r>
                </w:p>
              </w:tc>
              <w:tc>
                <w:tcPr>
                  <w:tcW w:w="3428" w:type="dxa"/>
                </w:tcPr>
                <w:p w:rsidR="00031A0E" w:rsidRPr="001F2E61" w:rsidRDefault="00031A0E" w:rsidP="00436EC0">
                  <w:pPr>
                    <w:pStyle w:val="af1"/>
                    <w:spacing w:before="120" w:after="120"/>
                    <w:ind w:left="0"/>
                    <w:contextualSpacing w:val="0"/>
                    <w:jc w:val="center"/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  <w:t>Расшифровка</w:t>
                  </w:r>
                </w:p>
              </w:tc>
            </w:tr>
            <w:tr w:rsidR="00031A0E" w:rsidRPr="001F2E61" w:rsidTr="00031A0E">
              <w:tc>
                <w:tcPr>
                  <w:tcW w:w="3428" w:type="dxa"/>
                </w:tcPr>
                <w:p w:rsidR="00031A0E" w:rsidRPr="001F2E61" w:rsidRDefault="00C84A96" w:rsidP="00436EC0">
                  <w:pPr>
                    <w:pStyle w:val="af1"/>
                    <w:spacing w:before="120" w:after="120"/>
                    <w:ind w:left="0"/>
                    <w:contextualSpacing w:val="0"/>
                    <w:jc w:val="both"/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  <w:t xml:space="preserve">Задолженность </w:t>
                  </w:r>
                  <w:r w:rsidRPr="001F2E61">
                    <w:rPr>
                      <w:rFonts w:ascii="Garamond" w:hAnsi="Garamond"/>
                      <w:b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  <w:t>просроченная</w:t>
                  </w:r>
                </w:p>
              </w:tc>
              <w:tc>
                <w:tcPr>
                  <w:tcW w:w="3428" w:type="dxa"/>
                </w:tcPr>
                <w:p w:rsidR="00031A0E" w:rsidRPr="001F2E61" w:rsidRDefault="00031A0E" w:rsidP="00436EC0">
                  <w:pPr>
                    <w:pStyle w:val="af1"/>
                    <w:spacing w:before="120" w:after="120"/>
                    <w:ind w:left="0"/>
                    <w:contextualSpacing w:val="0"/>
                    <w:jc w:val="both"/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  <w:t>Просрочен</w:t>
                  </w:r>
                  <w:r w:rsidR="00173713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  <w:t>ная кредиторская задолженность –</w:t>
                  </w:r>
                  <w:r w:rsidRPr="001F2E61">
                    <w:rPr>
                      <w:rFonts w:ascii="Garamond" w:hAnsi="Garamond"/>
                      <w:snapToGrid w:val="0"/>
                      <w:color w:val="000000"/>
                      <w:sz w:val="22"/>
                      <w:szCs w:val="22"/>
                      <w:highlight w:val="yellow"/>
                    </w:rPr>
                    <w:t xml:space="preserve"> </w:t>
                  </w:r>
                  <w:r w:rsidRPr="001F2E61">
                    <w:rPr>
                      <w:rFonts w:ascii="Garamond" w:hAnsi="Garamond"/>
                      <w:sz w:val="22"/>
                      <w:szCs w:val="22"/>
                      <w:highlight w:val="yellow"/>
                    </w:rPr>
                    <w:t>задолженность с периодом образования более одного календарного месяца (отчетного периода).</w:t>
                  </w:r>
                </w:p>
              </w:tc>
            </w:tr>
          </w:tbl>
          <w:p w:rsidR="00AE2750" w:rsidRPr="001F2E61" w:rsidRDefault="00AE2750" w:rsidP="00436EC0">
            <w:pPr>
              <w:pStyle w:val="af1"/>
              <w:spacing w:before="120" w:after="120"/>
              <w:ind w:left="90" w:hanging="90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:rsidR="00AE2750" w:rsidRDefault="00AE2750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p w:rsidR="00AE2750" w:rsidRDefault="00AE2750">
      <w:pPr>
        <w:widowControl w:val="0"/>
        <w:jc w:val="right"/>
        <w:rPr>
          <w:rFonts w:ascii="Garamond" w:hAnsi="Garamond"/>
          <w:b/>
          <w:sz w:val="28"/>
          <w:szCs w:val="28"/>
        </w:rPr>
        <w:sectPr w:rsidR="00AE2750" w:rsidSect="001F2E61">
          <w:footerReference w:type="default" r:id="rId12"/>
          <w:pgSz w:w="16838" w:h="11906" w:orient="landscape"/>
          <w:pgMar w:top="1135" w:right="1258" w:bottom="568" w:left="1134" w:header="708" w:footer="429" w:gutter="0"/>
          <w:cols w:space="708"/>
          <w:docGrid w:linePitch="360"/>
        </w:sectPr>
      </w:pPr>
    </w:p>
    <w:p w:rsidR="00AE2750" w:rsidRPr="00173713" w:rsidRDefault="00546C1B" w:rsidP="00173713">
      <w:pPr>
        <w:pStyle w:val="2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  <w:i w:val="0"/>
          <w:sz w:val="26"/>
          <w:szCs w:val="26"/>
        </w:rPr>
      </w:pPr>
      <w:r w:rsidRPr="00173713">
        <w:rPr>
          <w:rFonts w:ascii="Garamond" w:hAnsi="Garamond"/>
          <w:i w:val="0"/>
          <w:sz w:val="26"/>
          <w:szCs w:val="26"/>
        </w:rPr>
        <w:lastRenderedPageBreak/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AE2750" w:rsidRDefault="00AE2750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rPr>
          <w:rFonts w:ascii="Garamond" w:hAnsi="Garamond"/>
          <w:sz w:val="26"/>
          <w:szCs w:val="26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6520"/>
        <w:gridCol w:w="6946"/>
      </w:tblGrid>
      <w:tr w:rsidR="00AE2750" w:rsidRPr="00173713" w:rsidTr="00436EC0">
        <w:tc>
          <w:tcPr>
            <w:tcW w:w="1627" w:type="dxa"/>
            <w:vAlign w:val="center"/>
          </w:tcPr>
          <w:p w:rsidR="00AE2750" w:rsidRPr="00173713" w:rsidRDefault="00546C1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73713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AE2750" w:rsidRPr="00173713" w:rsidRDefault="00546C1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73713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0" w:type="dxa"/>
          </w:tcPr>
          <w:p w:rsidR="00AE2750" w:rsidRPr="00173713" w:rsidRDefault="00546C1B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73713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AE2750" w:rsidRPr="00173713" w:rsidRDefault="00546C1B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73713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46" w:type="dxa"/>
          </w:tcPr>
          <w:p w:rsidR="00AE2750" w:rsidRPr="00173713" w:rsidRDefault="00546C1B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73713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AE2750" w:rsidRPr="00173713" w:rsidRDefault="00546C1B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17371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AE2750" w:rsidRPr="00173713" w:rsidTr="00436EC0">
        <w:tc>
          <w:tcPr>
            <w:tcW w:w="1627" w:type="dxa"/>
            <w:vAlign w:val="center"/>
          </w:tcPr>
          <w:p w:rsidR="00AE2750" w:rsidRPr="00173713" w:rsidRDefault="0017371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16.1.2</w:t>
            </w:r>
          </w:p>
        </w:tc>
        <w:tc>
          <w:tcPr>
            <w:tcW w:w="6520" w:type="dxa"/>
          </w:tcPr>
          <w:p w:rsidR="00AE2750" w:rsidRPr="00173713" w:rsidRDefault="00546C1B">
            <w:pPr>
              <w:widowControl w:val="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173713">
              <w:rPr>
                <w:rFonts w:ascii="Garamond" w:hAnsi="Garamond"/>
                <w:b/>
                <w:color w:val="000000"/>
                <w:sz w:val="22"/>
                <w:szCs w:val="22"/>
              </w:rPr>
              <w:t>Порядок предоставления участниками оптового рынка – энергосбытовыми компаниями, гарантирующими поставщиками отчетной информации в ЦФР</w:t>
            </w:r>
          </w:p>
          <w:p w:rsidR="00AE2750" w:rsidRPr="00173713" w:rsidRDefault="00546C1B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173713">
              <w:rPr>
                <w:rFonts w:ascii="Garamond" w:hAnsi="Garamond"/>
                <w:sz w:val="22"/>
                <w:szCs w:val="22"/>
              </w:rPr>
              <w:t xml:space="preserve">16.1.2. </w:t>
            </w:r>
            <w:r w:rsidRPr="00173713">
              <w:rPr>
                <w:rFonts w:ascii="Garamond" w:hAnsi="Garamond"/>
                <w:color w:val="000000"/>
                <w:sz w:val="22"/>
                <w:szCs w:val="22"/>
              </w:rPr>
              <w:t xml:space="preserve">Участники оптового рынка – </w:t>
            </w:r>
            <w:r w:rsidRPr="00173713">
              <w:rPr>
                <w:rFonts w:ascii="Garamond" w:hAnsi="Garamond"/>
                <w:sz w:val="22"/>
                <w:szCs w:val="22"/>
              </w:rPr>
              <w:t xml:space="preserve">энергосбытовые компании, гарантирующие поставщики обязаны ежеквартально </w:t>
            </w:r>
            <w:r w:rsidRPr="00173713">
              <w:rPr>
                <w:rFonts w:ascii="Garamond" w:hAnsi="Garamond"/>
                <w:sz w:val="22"/>
                <w:szCs w:val="22"/>
                <w:highlight w:val="yellow"/>
              </w:rPr>
              <w:t>(в течение 30 дней по окончании квартала) и ежегодно (в течение 95 дней по окончании года)</w:t>
            </w:r>
            <w:r w:rsidRPr="00173713">
              <w:rPr>
                <w:rFonts w:ascii="Garamond" w:hAnsi="Garamond"/>
                <w:sz w:val="22"/>
                <w:szCs w:val="22"/>
              </w:rPr>
              <w:t xml:space="preserve"> направлять в ЦФР документы ежеквартальной и годовой бухгалтерской отчетности: Бухгалтерский баланс (форма № 1) и Отчет о финансовых результатах (форма № 2). Данные направляются в соответствии с формами приложений 103а и 103б к настоящему Регламенту, подписанные ЭП, с помощью ПО «АРМ участника».</w:t>
            </w:r>
          </w:p>
          <w:p w:rsidR="00AE2750" w:rsidRPr="00173713" w:rsidRDefault="00C84A96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173713">
              <w:rPr>
                <w:rFonts w:ascii="Garamond" w:hAnsi="Garamond"/>
                <w:bCs/>
                <w:sz w:val="22"/>
                <w:szCs w:val="22"/>
              </w:rPr>
              <w:t>…</w:t>
            </w:r>
          </w:p>
        </w:tc>
        <w:tc>
          <w:tcPr>
            <w:tcW w:w="6946" w:type="dxa"/>
            <w:shd w:val="clear" w:color="auto" w:fill="auto"/>
          </w:tcPr>
          <w:p w:rsidR="00AE2750" w:rsidRPr="00173713" w:rsidRDefault="00546C1B">
            <w:pPr>
              <w:widowControl w:val="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173713">
              <w:rPr>
                <w:rFonts w:ascii="Garamond" w:hAnsi="Garamond"/>
                <w:b/>
                <w:color w:val="000000"/>
                <w:sz w:val="22"/>
                <w:szCs w:val="22"/>
              </w:rPr>
              <w:t>Порядок предоставления участниками оптового рынка – энергосбытовыми компаниями, гарантирующими поставщиками отчетной информации в ЦФР</w:t>
            </w:r>
          </w:p>
          <w:p w:rsidR="00AE2750" w:rsidRPr="00173713" w:rsidRDefault="00546C1B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173713">
              <w:rPr>
                <w:rFonts w:ascii="Garamond" w:hAnsi="Garamond"/>
                <w:sz w:val="22"/>
                <w:szCs w:val="22"/>
              </w:rPr>
              <w:t xml:space="preserve">16.1.2. </w:t>
            </w:r>
            <w:r w:rsidRPr="00173713">
              <w:rPr>
                <w:rFonts w:ascii="Garamond" w:hAnsi="Garamond"/>
                <w:color w:val="000000"/>
                <w:sz w:val="22"/>
                <w:szCs w:val="22"/>
              </w:rPr>
              <w:t xml:space="preserve">Участники оптового рынка – </w:t>
            </w:r>
            <w:r w:rsidRPr="00173713">
              <w:rPr>
                <w:rFonts w:ascii="Garamond" w:hAnsi="Garamond"/>
                <w:sz w:val="22"/>
                <w:szCs w:val="22"/>
              </w:rPr>
              <w:t>энергосбытовые компании, гарантирующие поставщики обязаны ежеквартально (</w:t>
            </w:r>
            <w:r w:rsidRPr="00173713">
              <w:rPr>
                <w:rFonts w:ascii="Garamond" w:hAnsi="Garamond"/>
                <w:sz w:val="22"/>
                <w:szCs w:val="22"/>
                <w:highlight w:val="yellow"/>
              </w:rPr>
              <w:t>не позднее 30</w:t>
            </w:r>
            <w:r w:rsidR="0013205D">
              <w:rPr>
                <w:rFonts w:ascii="Garamond" w:hAnsi="Garamond"/>
                <w:sz w:val="22"/>
                <w:szCs w:val="22"/>
                <w:highlight w:val="yellow"/>
              </w:rPr>
              <w:t>-го</w:t>
            </w:r>
            <w:r w:rsidRPr="00173713">
              <w:rPr>
                <w:rFonts w:ascii="Garamond" w:hAnsi="Garamond"/>
                <w:sz w:val="22"/>
                <w:szCs w:val="22"/>
                <w:highlight w:val="yellow"/>
              </w:rPr>
              <w:t xml:space="preserve"> числа месяца, следующего после окончания отчетного квартала, либо не позднее следующего рабочего дня, если 30-е число месяца приходится на нерабочий день) и ежегодно (не позднее 30</w:t>
            </w:r>
            <w:r w:rsidR="00173713">
              <w:rPr>
                <w:rFonts w:ascii="Garamond" w:hAnsi="Garamond"/>
                <w:sz w:val="22"/>
                <w:szCs w:val="22"/>
                <w:highlight w:val="yellow"/>
              </w:rPr>
              <w:t>-го числа 3-</w:t>
            </w:r>
            <w:r w:rsidRPr="00173713">
              <w:rPr>
                <w:rFonts w:ascii="Garamond" w:hAnsi="Garamond"/>
                <w:sz w:val="22"/>
                <w:szCs w:val="22"/>
                <w:highlight w:val="yellow"/>
              </w:rPr>
              <w:t>го месяца, следующего после окончания отчетного года, либо не позднее следующего рабочего дня, если 30-е число месяца приходится на нерабочий день)</w:t>
            </w:r>
            <w:r w:rsidRPr="00173713">
              <w:rPr>
                <w:rFonts w:ascii="Garamond" w:hAnsi="Garamond"/>
                <w:sz w:val="22"/>
                <w:szCs w:val="22"/>
              </w:rPr>
              <w:t xml:space="preserve"> направлять в ЦФР документы ежеквартальной и годовой бухгалтерской отчетности: Бухгалтерский баланс (форма № 1) и Отчет о финансовых результатах (форма № 2). Данные направляются в соответствии с формами приложений 103а и 103б к настоящему Регламенту, подписанные ЭП, с помощью ПО «АРМ участника». </w:t>
            </w:r>
          </w:p>
        </w:tc>
      </w:tr>
      <w:tr w:rsidR="00AE2750" w:rsidRPr="00173713" w:rsidTr="00436EC0">
        <w:tc>
          <w:tcPr>
            <w:tcW w:w="1627" w:type="dxa"/>
            <w:vAlign w:val="center"/>
          </w:tcPr>
          <w:p w:rsidR="00AE2750" w:rsidRPr="00173713" w:rsidRDefault="0017371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16.1.3</w:t>
            </w:r>
            <w:r w:rsidR="0013205D">
              <w:rPr>
                <w:rFonts w:ascii="Garamond" w:hAnsi="Garamond"/>
                <w:b/>
                <w:sz w:val="22"/>
                <w:szCs w:val="22"/>
              </w:rPr>
              <w:t>, абзац</w:t>
            </w:r>
            <w:r w:rsidR="00546C1B" w:rsidRPr="00173713">
              <w:rPr>
                <w:rFonts w:ascii="Garamond" w:hAnsi="Garamond"/>
                <w:b/>
                <w:sz w:val="22"/>
                <w:szCs w:val="22"/>
              </w:rPr>
              <w:t xml:space="preserve"> 9</w:t>
            </w:r>
          </w:p>
          <w:p w:rsidR="00AE2750" w:rsidRPr="00173713" w:rsidRDefault="00AE2750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20" w:type="dxa"/>
          </w:tcPr>
          <w:p w:rsidR="00AE2750" w:rsidRPr="00173713" w:rsidRDefault="00546C1B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173713">
              <w:rPr>
                <w:rFonts w:ascii="Garamond" w:hAnsi="Garamond"/>
                <w:sz w:val="22"/>
                <w:szCs w:val="22"/>
              </w:rPr>
              <w:t>…</w:t>
            </w:r>
          </w:p>
          <w:p w:rsidR="00AE2750" w:rsidRPr="00173713" w:rsidRDefault="00546C1B">
            <w:pPr>
              <w:pStyle w:val="a4"/>
              <w:ind w:firstLine="647"/>
              <w:rPr>
                <w:rFonts w:ascii="Garamond" w:eastAsia="Calibri" w:hAnsi="Garamond"/>
                <w:sz w:val="22"/>
                <w:szCs w:val="22"/>
                <w:highlight w:val="yellow"/>
                <w:lang w:val="ru-RU" w:eastAsia="en-US"/>
              </w:rPr>
            </w:pPr>
            <w:r w:rsidRPr="00173713">
              <w:rPr>
                <w:rFonts w:ascii="Garamond" w:eastAsia="Calibri" w:hAnsi="Garamond"/>
                <w:sz w:val="22"/>
                <w:szCs w:val="22"/>
                <w:lang w:val="ru-RU" w:eastAsia="en-US"/>
              </w:rPr>
              <w:t xml:space="preserve">В случае принятия ЦФР отчетных данных, представленных по форме приложения 47а к настоящему Регламенту, в персональном разделе участника оптового рынка на официальном сайте КО ЦФР публикует уведомление с использованием ЭП по форме приложения 142 к настоящему Регламенту. В случае непринятия ЦФР отчетных данных, представленных по форме приложения 47а к настоящему Регламенту, в персональном разделе участника оптового рынка на официальном сайте КО ЦФР публикует уведомление с использованием ЭП </w:t>
            </w:r>
            <w:r w:rsidRPr="00173713">
              <w:rPr>
                <w:rFonts w:ascii="Garamond" w:eastAsia="Calibri" w:hAnsi="Garamond"/>
                <w:sz w:val="22"/>
                <w:szCs w:val="22"/>
                <w:highlight w:val="yellow"/>
                <w:lang w:val="ru-RU" w:eastAsia="en-US"/>
              </w:rPr>
              <w:t>по форме приложения 145 к настоящему Регламенту по каждому из полученных от участника оптового рынка отчетов.</w:t>
            </w:r>
          </w:p>
          <w:p w:rsidR="00FB6888" w:rsidRPr="00173713" w:rsidRDefault="00FB6888" w:rsidP="00B8486F">
            <w:pPr>
              <w:pStyle w:val="a4"/>
              <w:rPr>
                <w:rFonts w:ascii="Garamond" w:hAnsi="Garamond"/>
                <w:sz w:val="22"/>
                <w:szCs w:val="22"/>
                <w:highlight w:val="cyan"/>
                <w:lang w:val="ru-RU"/>
              </w:rPr>
            </w:pPr>
            <w:r w:rsidRPr="00173713">
              <w:rPr>
                <w:rFonts w:ascii="Garamond" w:eastAsia="Calibri" w:hAnsi="Garamond"/>
                <w:sz w:val="22"/>
                <w:szCs w:val="22"/>
                <w:lang w:val="ru-RU" w:eastAsia="en-US"/>
              </w:rPr>
              <w:t>…</w:t>
            </w:r>
          </w:p>
        </w:tc>
        <w:tc>
          <w:tcPr>
            <w:tcW w:w="6946" w:type="dxa"/>
            <w:shd w:val="clear" w:color="auto" w:fill="auto"/>
          </w:tcPr>
          <w:p w:rsidR="00AE2750" w:rsidRPr="00173713" w:rsidRDefault="00546C1B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173713">
              <w:rPr>
                <w:rFonts w:ascii="Garamond" w:hAnsi="Garamond"/>
                <w:sz w:val="22"/>
                <w:szCs w:val="22"/>
              </w:rPr>
              <w:t>…</w:t>
            </w:r>
          </w:p>
          <w:p w:rsidR="006E06D2" w:rsidRPr="00173713" w:rsidRDefault="00546C1B">
            <w:pPr>
              <w:widowControl w:val="0"/>
              <w:spacing w:before="120" w:after="120"/>
              <w:ind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173713">
              <w:rPr>
                <w:rFonts w:ascii="Garamond" w:hAnsi="Garamond"/>
                <w:sz w:val="22"/>
                <w:szCs w:val="22"/>
              </w:rPr>
              <w:t xml:space="preserve">В случае принятия ЦФР отчетных данных, представленных по форме приложения 47а к настоящему Регламенту, в персональном разделе участника оптового рынка на официальном сайте КО ЦФР публикует уведомление с использованием ЭП по форме приложения 142 к настоящему Регламенту. </w:t>
            </w:r>
          </w:p>
          <w:p w:rsidR="00AE2750" w:rsidRPr="00173713" w:rsidRDefault="00546C1B">
            <w:pPr>
              <w:widowControl w:val="0"/>
              <w:spacing w:before="120" w:after="120"/>
              <w:ind w:firstLine="660"/>
              <w:jc w:val="both"/>
              <w:rPr>
                <w:rFonts w:ascii="Garamond" w:hAnsi="Garamond"/>
                <w:sz w:val="22"/>
                <w:szCs w:val="22"/>
              </w:rPr>
            </w:pPr>
            <w:r w:rsidRPr="00173713">
              <w:rPr>
                <w:rFonts w:ascii="Garamond" w:hAnsi="Garamond"/>
                <w:sz w:val="22"/>
                <w:szCs w:val="22"/>
              </w:rPr>
              <w:t>В случае непринятия ЦФР отчетных данных, представленных по форме приложения 47а к настоящему Регламенту, в персональном разделе участника оптового рынка на официальном сайте КО ЦФР публикует уведомление с использованием ЭП</w:t>
            </w:r>
            <w:r w:rsidRPr="0013205D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AE2750" w:rsidRPr="00173713" w:rsidRDefault="00546C1B">
            <w:pPr>
              <w:widowControl w:val="0"/>
              <w:spacing w:before="120" w:after="120"/>
              <w:ind w:firstLine="660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173713">
              <w:rPr>
                <w:rFonts w:ascii="Garamond" w:hAnsi="Garamond"/>
                <w:sz w:val="22"/>
                <w:szCs w:val="22"/>
                <w:highlight w:val="yellow"/>
              </w:rPr>
              <w:t>- по форме приложения 145а к настоящему Регламенту по каждому из полученных ЦФР от участника оптового рынка отчетов</w:t>
            </w:r>
            <w:r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(в целом по участнику оптового рынка и отдельно в отношении каждого субъекта Российской Федерации, на территории которого участник оптового рынка осуществляет энергосбытовую деятельность)</w:t>
            </w:r>
            <w:r w:rsidR="006E06D2"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при </w:t>
            </w:r>
            <w:r w:rsidR="00636B8C"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не</w:t>
            </w:r>
            <w:r w:rsidR="006E06D2"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соответствии</w:t>
            </w:r>
            <w:r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6E06D2"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отчетных данных одному или нескольким требованиям, указанным в </w:t>
            </w:r>
            <w:r w:rsidR="0013205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lastRenderedPageBreak/>
              <w:t>абзацах 10–</w:t>
            </w:r>
            <w:r w:rsidR="006E06D2"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20 настоящего пункта;</w:t>
            </w:r>
          </w:p>
          <w:p w:rsidR="00AE2750" w:rsidRPr="00173713" w:rsidRDefault="00546C1B">
            <w:pPr>
              <w:widowControl w:val="0"/>
              <w:spacing w:before="120" w:after="120"/>
              <w:ind w:firstLine="660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173713">
              <w:rPr>
                <w:rFonts w:ascii="Garamond" w:hAnsi="Garamond"/>
                <w:sz w:val="22"/>
                <w:szCs w:val="22"/>
                <w:highlight w:val="yellow"/>
              </w:rPr>
              <w:t xml:space="preserve">- по форме приложения 145б к настоящему Регламенту </w:t>
            </w:r>
            <w:r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в целом по участнику оптового рынка </w:t>
            </w:r>
            <w:r w:rsidR="006E06D2"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(</w:t>
            </w:r>
            <w:r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после </w:t>
            </w:r>
            <w:r w:rsidR="006E06D2"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принятия </w:t>
            </w:r>
            <w:r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ЦФР от участника оптового рынка всех отчетов по формам приложений 47а, которые участник оптового рынка </w:t>
            </w:r>
            <w:r w:rsidR="006E06D2"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обязан представить </w:t>
            </w:r>
            <w:r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в данном отчетном перио</w:t>
            </w:r>
            <w:r w:rsidR="0013205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де в соответствии с п. 16.1.3.1</w:t>
            </w:r>
            <w:r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настоящего Регламента</w:t>
            </w:r>
            <w:r w:rsidR="006E06D2"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  <w:r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6E06D2"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при несоответствии отчетных данных требованию, указанному в абзаце 21 настоящего пункта</w:t>
            </w:r>
            <w:r w:rsidRPr="0017371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.</w:t>
            </w:r>
          </w:p>
          <w:p w:rsidR="00FB6888" w:rsidRPr="00173713" w:rsidRDefault="00FB6888">
            <w:pPr>
              <w:widowControl w:val="0"/>
              <w:spacing w:before="120" w:after="120"/>
              <w:ind w:firstLine="660"/>
              <w:jc w:val="both"/>
              <w:rPr>
                <w:rFonts w:ascii="Garamond" w:hAnsi="Garamond"/>
                <w:color w:val="000000"/>
                <w:sz w:val="22"/>
                <w:szCs w:val="22"/>
                <w:highlight w:val="cyan"/>
              </w:rPr>
            </w:pPr>
            <w:r w:rsidRPr="00173713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</w:tr>
      <w:tr w:rsidR="00AE2750" w:rsidRPr="00173713" w:rsidTr="00436EC0">
        <w:tc>
          <w:tcPr>
            <w:tcW w:w="1627" w:type="dxa"/>
            <w:vAlign w:val="center"/>
          </w:tcPr>
          <w:p w:rsidR="00AE2750" w:rsidRPr="00173713" w:rsidRDefault="0013205D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Приложение </w:t>
            </w:r>
            <w:r w:rsidR="00546C1B" w:rsidRPr="00173713">
              <w:rPr>
                <w:rFonts w:ascii="Garamond" w:hAnsi="Garamond"/>
                <w:b/>
                <w:sz w:val="22"/>
                <w:szCs w:val="22"/>
              </w:rPr>
              <w:t>145</w:t>
            </w:r>
          </w:p>
        </w:tc>
        <w:tc>
          <w:tcPr>
            <w:tcW w:w="13466" w:type="dxa"/>
            <w:gridSpan w:val="2"/>
          </w:tcPr>
          <w:p w:rsidR="00AE2750" w:rsidRPr="00173713" w:rsidRDefault="00546C1B" w:rsidP="0013205D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173713">
              <w:rPr>
                <w:rFonts w:ascii="Garamond" w:hAnsi="Garamond"/>
                <w:sz w:val="22"/>
                <w:szCs w:val="22"/>
              </w:rPr>
              <w:t xml:space="preserve">Изменить </w:t>
            </w:r>
            <w:r w:rsidR="0013205D">
              <w:rPr>
                <w:rFonts w:ascii="Garamond" w:hAnsi="Garamond"/>
                <w:sz w:val="22"/>
                <w:szCs w:val="22"/>
              </w:rPr>
              <w:t>номер</w:t>
            </w:r>
            <w:r w:rsidRPr="00173713">
              <w:rPr>
                <w:rFonts w:ascii="Garamond" w:hAnsi="Garamond"/>
                <w:sz w:val="22"/>
                <w:szCs w:val="22"/>
              </w:rPr>
              <w:t xml:space="preserve"> приложения 145 </w:t>
            </w:r>
            <w:r w:rsidR="0013205D">
              <w:rPr>
                <w:rFonts w:ascii="Garamond" w:hAnsi="Garamond"/>
                <w:sz w:val="22"/>
                <w:szCs w:val="22"/>
              </w:rPr>
              <w:t xml:space="preserve">на 145а. </w:t>
            </w:r>
            <w:r w:rsidRPr="00173713">
              <w:rPr>
                <w:rFonts w:ascii="Garamond" w:hAnsi="Garamond"/>
                <w:sz w:val="22"/>
                <w:szCs w:val="22"/>
              </w:rPr>
              <w:t xml:space="preserve">Добавить в настоящий Регламент </w:t>
            </w:r>
            <w:r w:rsidR="0013205D">
              <w:rPr>
                <w:rFonts w:ascii="Garamond" w:hAnsi="Garamond"/>
                <w:sz w:val="22"/>
                <w:szCs w:val="22"/>
              </w:rPr>
              <w:t xml:space="preserve">форму приложения </w:t>
            </w:r>
            <w:r w:rsidRPr="00173713">
              <w:rPr>
                <w:rFonts w:ascii="Garamond" w:hAnsi="Garamond"/>
                <w:sz w:val="22"/>
                <w:szCs w:val="22"/>
              </w:rPr>
              <w:t>145б.</w:t>
            </w:r>
          </w:p>
        </w:tc>
      </w:tr>
    </w:tbl>
    <w:p w:rsidR="00AE2750" w:rsidRDefault="00AE2750">
      <w:pPr>
        <w:rPr>
          <w:rFonts w:ascii="Garamond" w:hAnsi="Garamond"/>
          <w:b/>
          <w:sz w:val="22"/>
          <w:szCs w:val="22"/>
        </w:rPr>
      </w:pPr>
    </w:p>
    <w:p w:rsidR="00C70DC3" w:rsidRDefault="00C70DC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AE2750" w:rsidRDefault="00546C1B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 </w:t>
      </w:r>
      <w:r>
        <w:rPr>
          <w:rFonts w:ascii="Garamond" w:hAnsi="Garamond"/>
          <w:b/>
          <w:bCs/>
          <w:sz w:val="26"/>
          <w:szCs w:val="26"/>
        </w:rPr>
        <w:t>ФИНАНСОВЫХ РАСЧЕТОВ НА ОПТОВОМ РЫНКЕ ЭЛЕКТРОЭНЕРГИИ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16 к Договору о присоединении к торговой системе оптового рынка)</w:t>
      </w:r>
    </w:p>
    <w:p w:rsidR="00AE2750" w:rsidRDefault="00AE2750">
      <w:pPr>
        <w:rPr>
          <w:rFonts w:ascii="Garamond" w:hAnsi="Garamond"/>
          <w:b/>
          <w:szCs w:val="22"/>
        </w:rPr>
      </w:pPr>
    </w:p>
    <w:p w:rsidR="00AE2750" w:rsidRDefault="00546C1B">
      <w:pPr>
        <w:rPr>
          <w:rFonts w:ascii="Garamond" w:hAnsi="Garamond"/>
          <w:b/>
        </w:rPr>
      </w:pPr>
      <w:r w:rsidRPr="00E97412">
        <w:rPr>
          <w:rFonts w:ascii="Garamond" w:hAnsi="Garamond"/>
          <w:b/>
        </w:rPr>
        <w:t>Действующая редакция</w:t>
      </w:r>
    </w:p>
    <w:p w:rsidR="00AE2750" w:rsidRPr="00E97412" w:rsidRDefault="00546C1B">
      <w:pPr>
        <w:jc w:val="right"/>
        <w:rPr>
          <w:rFonts w:ascii="Garamond" w:hAnsi="Garamond"/>
          <w:b/>
          <w:sz w:val="22"/>
          <w:szCs w:val="22"/>
        </w:rPr>
      </w:pPr>
      <w:r w:rsidRPr="00E97412">
        <w:rPr>
          <w:rFonts w:ascii="Garamond" w:hAnsi="Garamond"/>
          <w:b/>
          <w:sz w:val="22"/>
          <w:szCs w:val="22"/>
        </w:rPr>
        <w:t>Приложение 49</w:t>
      </w:r>
    </w:p>
    <w:p w:rsidR="00AE2750" w:rsidRPr="00E97412" w:rsidRDefault="00546C1B">
      <w:pPr>
        <w:ind w:left="4956" w:firstLine="708"/>
        <w:jc w:val="right"/>
        <w:rPr>
          <w:rFonts w:ascii="Garamond" w:hAnsi="Garamond"/>
          <w:sz w:val="22"/>
          <w:szCs w:val="22"/>
        </w:rPr>
      </w:pPr>
      <w:r w:rsidRPr="00E97412">
        <w:rPr>
          <w:rFonts w:ascii="Garamond" w:hAnsi="Garamond"/>
          <w:sz w:val="22"/>
          <w:szCs w:val="22"/>
        </w:rPr>
        <w:t>к Регламенту финансовых расчетов</w:t>
      </w:r>
    </w:p>
    <w:p w:rsidR="00AE2750" w:rsidRDefault="00AE2750">
      <w:pPr>
        <w:jc w:val="center"/>
        <w:rPr>
          <w:rFonts w:ascii="Garamond" w:hAnsi="Garamond"/>
          <w:b/>
          <w:bCs/>
        </w:rPr>
      </w:pPr>
    </w:p>
    <w:p w:rsidR="00AE2750" w:rsidRDefault="00546C1B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ОТЧЕТ О ДВИЖЕНИИ ДЕНЕЖНЫХ СРЕДСТВ</w:t>
      </w:r>
    </w:p>
    <w:p w:rsidR="00AE2750" w:rsidRDefault="00AE2750">
      <w:pPr>
        <w:jc w:val="center"/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3260"/>
      </w:tblGrid>
      <w:tr w:rsidR="00AE2750" w:rsidRPr="00E97412">
        <w:tc>
          <w:tcPr>
            <w:tcW w:w="4390" w:type="dxa"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Наименование организации: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Код участника ОРЭМ: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Период (месяц/год):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vAlign w:val="center"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Ф.И.О. исполнителя: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vAlign w:val="center"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Телефон исполнителя: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vAlign w:val="center"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Должность исполнителя: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vAlign w:val="bottom"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</w:tbl>
    <w:p w:rsidR="00AE2750" w:rsidRDefault="00AE2750">
      <w:pPr>
        <w:jc w:val="center"/>
        <w:rPr>
          <w:rFonts w:ascii="Garamond" w:hAnsi="Garamond"/>
          <w:b/>
          <w:bCs/>
        </w:rPr>
      </w:pPr>
    </w:p>
    <w:p w:rsidR="00AE2750" w:rsidRPr="00E97412" w:rsidRDefault="00546C1B">
      <w:pPr>
        <w:rPr>
          <w:rFonts w:ascii="Garamond" w:hAnsi="Garamond"/>
          <w:sz w:val="22"/>
          <w:szCs w:val="22"/>
        </w:rPr>
      </w:pPr>
      <w:r w:rsidRPr="00E97412">
        <w:rPr>
          <w:rFonts w:ascii="Garamond" w:hAnsi="Garamond"/>
          <w:sz w:val="22"/>
          <w:szCs w:val="22"/>
        </w:rPr>
        <w:t>Единица измерения: тыс. руб.</w:t>
      </w:r>
    </w:p>
    <w:p w:rsidR="00AE2750" w:rsidRDefault="00AE2750">
      <w:pPr>
        <w:jc w:val="center"/>
        <w:rPr>
          <w:rFonts w:ascii="Garamond" w:hAnsi="Garamond"/>
          <w:b/>
          <w:bCs/>
        </w:rPr>
      </w:pPr>
    </w:p>
    <w:tbl>
      <w:tblPr>
        <w:tblW w:w="14459" w:type="dxa"/>
        <w:tblInd w:w="-5" w:type="dxa"/>
        <w:tblLook w:val="00A0" w:firstRow="1" w:lastRow="0" w:firstColumn="1" w:lastColumn="0" w:noHBand="0" w:noVBand="0"/>
      </w:tblPr>
      <w:tblGrid>
        <w:gridCol w:w="6400"/>
        <w:gridCol w:w="939"/>
        <w:gridCol w:w="1460"/>
        <w:gridCol w:w="380"/>
        <w:gridCol w:w="2940"/>
        <w:gridCol w:w="2340"/>
      </w:tblGrid>
      <w:tr w:rsidR="00AE2750" w:rsidRPr="00E97412">
        <w:trPr>
          <w:trHeight w:val="36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За ____</w:t>
            </w:r>
          </w:p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20__г.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7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Денежные потоки от</w:t>
            </w: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br/>
              <w:t>текущих операций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Поступления - 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продажи продукции, товаров, работ и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72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 xml:space="preserve">арендных платежей, лицензионных платежей, роялти, </w:t>
            </w:r>
            <w:r w:rsidRPr="00E97412">
              <w:rPr>
                <w:rFonts w:ascii="Garamond" w:hAnsi="Garamond" w:cs="Arial"/>
                <w:sz w:val="22"/>
                <w:szCs w:val="22"/>
              </w:rPr>
              <w:br/>
              <w:t>комиссионных и иных аналогичных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перепродажи финансовых вложений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прочие поступления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Платежи - 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40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поставщикам (подрядчикам) за сырье, материалы, работы, услуги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связи с оплатой труда работников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процентов по долговым обязательствам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lastRenderedPageBreak/>
              <w:t>налога на прибыль организаций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прочие платежи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Сальдо денежных потоков от текущих операций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48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Денежные потоки от</w:t>
            </w: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br/>
              <w:t>инвестиционных операций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Поступления - 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49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продажи внеоборотных активов (кроме финансовых вложений)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6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продажи акций других организаций (долей участия)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609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возврата предоставленных займов, от продажи долговых ценных бумаг (прав требования денежных средств к другим лицам)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78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дивидендов, процентов по долговым финансовым вложениям и аналогичных поступлений от долевого участия в других организациях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прочие поступления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Платежи - 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79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связи с приобретением, созданием, модернизацией, реконструкцией и подготовкой к использованию внеоборотных активов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633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связи с приобретением акций других организаций (долей участия)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221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т.ч. в российских компаниях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4222.1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247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т.ч. в иностранных компаниях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4222.2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297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т.ч. в компаниях-банкротах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4222.3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82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связи с приобретением долговых ценных бумаг (прав требования денежных средств к другим лицам), предоставление займов другим лицам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6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прочие платежи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Сальдо денежных потоков от инвестиционных операций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7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lastRenderedPageBreak/>
              <w:t>Денежные потоки от финансовых операций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Поступления - 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получение кредитов и займов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денежных вкладов собственников (участников)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выпуска акций, увеличения долей участия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5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выпуска облигаций, векселей и других долговых ценных бумаг и др.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прочие поступления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Платежи - 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2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собственникам (участникам) в связи с выкупом у них акций (долей участия) организации или их выходом из состава участников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2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на уплату дивидендов и иных платежей по распределению</w:t>
            </w:r>
            <w:r w:rsidRPr="00E97412">
              <w:rPr>
                <w:rFonts w:ascii="Garamond" w:hAnsi="Garamond" w:cs="Arial"/>
                <w:sz w:val="22"/>
                <w:szCs w:val="22"/>
              </w:rPr>
              <w:br/>
              <w:t>прибыли в пользу собственников (участников)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2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связи с погашением (выкупом) векселей и других долговых ценных бумаг, возврат кредитов и займов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т.ч. возврат кредитов и займов, полученных на покрытие кассовых разрывов при осуществлении энергосбытовой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4323.1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прочие платежи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Сальдо денежных потоков от финансовых операций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Сальдо денежных потоков за отчетный период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2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Остаток денежных средств и денежных эквивалентов на начало отчетного периода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4450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2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Остаток денежных средств и денежных эквивалентов на конец отчетного периода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4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Величина влияния изменений курса иностранной валюты по отношению к рублю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4490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34094" w:rsidRDefault="00A34094">
      <w:pPr>
        <w:pStyle w:val="Bodytext31"/>
        <w:shd w:val="clear" w:color="auto" w:fill="auto"/>
        <w:spacing w:before="0" w:after="0" w:line="240" w:lineRule="auto"/>
        <w:ind w:left="36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E2750" w:rsidRDefault="00546C1B">
      <w:pPr>
        <w:rPr>
          <w:rFonts w:ascii="Garamond" w:hAnsi="Garamond"/>
          <w:b/>
        </w:rPr>
      </w:pPr>
      <w:r w:rsidRPr="00E97412">
        <w:rPr>
          <w:rFonts w:ascii="Garamond" w:hAnsi="Garamond"/>
          <w:b/>
        </w:rPr>
        <w:lastRenderedPageBreak/>
        <w:t>Предлагаемая редакция</w:t>
      </w:r>
    </w:p>
    <w:p w:rsidR="00AE2750" w:rsidRPr="00E97412" w:rsidRDefault="00546C1B">
      <w:pPr>
        <w:jc w:val="right"/>
        <w:rPr>
          <w:rFonts w:ascii="Garamond" w:hAnsi="Garamond"/>
          <w:b/>
          <w:sz w:val="22"/>
          <w:szCs w:val="22"/>
        </w:rPr>
      </w:pPr>
      <w:r w:rsidRPr="00E97412">
        <w:rPr>
          <w:rFonts w:ascii="Garamond" w:hAnsi="Garamond"/>
          <w:b/>
          <w:sz w:val="22"/>
          <w:szCs w:val="22"/>
        </w:rPr>
        <w:t>Приложение 49</w:t>
      </w:r>
    </w:p>
    <w:p w:rsidR="00AE2750" w:rsidRPr="00E97412" w:rsidRDefault="00546C1B">
      <w:pPr>
        <w:ind w:left="4956" w:firstLine="708"/>
        <w:jc w:val="right"/>
        <w:rPr>
          <w:rFonts w:ascii="Garamond" w:hAnsi="Garamond"/>
          <w:sz w:val="22"/>
          <w:szCs w:val="22"/>
        </w:rPr>
      </w:pPr>
      <w:r w:rsidRPr="00E97412">
        <w:rPr>
          <w:rFonts w:ascii="Garamond" w:hAnsi="Garamond"/>
          <w:sz w:val="22"/>
          <w:szCs w:val="22"/>
        </w:rPr>
        <w:t>к Регламенту финансовых расчетов</w:t>
      </w:r>
    </w:p>
    <w:p w:rsidR="00AE2750" w:rsidRDefault="00AE2750">
      <w:pPr>
        <w:jc w:val="center"/>
        <w:rPr>
          <w:rFonts w:ascii="Garamond" w:hAnsi="Garamond"/>
          <w:b/>
          <w:bCs/>
        </w:rPr>
      </w:pPr>
    </w:p>
    <w:p w:rsidR="00AE2750" w:rsidRDefault="00546C1B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ОТЧЕТ О ДВИЖЕНИИ ДЕНЕЖНЫХ СРЕДСТВ</w:t>
      </w:r>
    </w:p>
    <w:p w:rsidR="00AE2750" w:rsidRDefault="00AE2750">
      <w:pPr>
        <w:jc w:val="center"/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3260"/>
      </w:tblGrid>
      <w:tr w:rsidR="00AE2750" w:rsidRPr="00E97412">
        <w:tc>
          <w:tcPr>
            <w:tcW w:w="4390" w:type="dxa"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Наименование организации: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Код участника ОРЭМ: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Период (месяц/год):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vAlign w:val="center"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Ф.И.О. исполнителя: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vAlign w:val="center"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Телефон исполнителя: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vAlign w:val="center"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Должность исполнителя: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vAlign w:val="bottom"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</w:tbl>
    <w:p w:rsidR="00AE2750" w:rsidRDefault="00AE2750">
      <w:pPr>
        <w:jc w:val="center"/>
        <w:rPr>
          <w:rFonts w:ascii="Garamond" w:hAnsi="Garamond"/>
          <w:b/>
          <w:bCs/>
        </w:rPr>
      </w:pPr>
    </w:p>
    <w:p w:rsidR="00AE2750" w:rsidRPr="00E97412" w:rsidRDefault="00546C1B">
      <w:pPr>
        <w:rPr>
          <w:rFonts w:ascii="Garamond" w:hAnsi="Garamond"/>
          <w:sz w:val="22"/>
          <w:szCs w:val="22"/>
        </w:rPr>
      </w:pPr>
      <w:r w:rsidRPr="00E97412">
        <w:rPr>
          <w:rFonts w:ascii="Garamond" w:hAnsi="Garamond"/>
          <w:sz w:val="22"/>
          <w:szCs w:val="22"/>
        </w:rPr>
        <w:t>Единица измерения: тыс. руб.</w:t>
      </w:r>
    </w:p>
    <w:p w:rsidR="00AE2750" w:rsidRDefault="00AE2750">
      <w:pPr>
        <w:jc w:val="center"/>
        <w:rPr>
          <w:rFonts w:ascii="Garamond" w:hAnsi="Garamond"/>
          <w:b/>
          <w:bCs/>
        </w:rPr>
      </w:pPr>
    </w:p>
    <w:tbl>
      <w:tblPr>
        <w:tblW w:w="14459" w:type="dxa"/>
        <w:tblInd w:w="-5" w:type="dxa"/>
        <w:tblLook w:val="00A0" w:firstRow="1" w:lastRow="0" w:firstColumn="1" w:lastColumn="0" w:noHBand="0" w:noVBand="0"/>
      </w:tblPr>
      <w:tblGrid>
        <w:gridCol w:w="6400"/>
        <w:gridCol w:w="939"/>
        <w:gridCol w:w="1460"/>
        <w:gridCol w:w="380"/>
        <w:gridCol w:w="2940"/>
        <w:gridCol w:w="2340"/>
      </w:tblGrid>
      <w:tr w:rsidR="00AE2750" w:rsidRPr="00E97412">
        <w:trPr>
          <w:trHeight w:val="36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За ____</w:t>
            </w:r>
          </w:p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20__г.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7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Денежные потоки от</w:t>
            </w: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br/>
              <w:t>текущих операций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Поступления - 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продажи продукции, товаров, работ и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72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 xml:space="preserve">арендных платежей, лицензионных платежей, роялти, </w:t>
            </w:r>
            <w:r w:rsidRPr="00E97412">
              <w:rPr>
                <w:rFonts w:ascii="Garamond" w:hAnsi="Garamond" w:cs="Arial"/>
                <w:sz w:val="22"/>
                <w:szCs w:val="22"/>
              </w:rPr>
              <w:br/>
              <w:t>комиссионных и иных аналогичных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перепродажи финансовых вложений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прочие поступления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Платежи - 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40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поставщикам (подрядчикам) за сырье, материалы, работы, услуги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связи с оплатой труда работников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процентов по долговым обязательствам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налога на прибыль организаций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прочие платежи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Сальдо денежных потоков от текущих операций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48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50" w:rsidRPr="00E97412" w:rsidRDefault="00546C1B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lastRenderedPageBreak/>
              <w:t>Денежные потоки от</w:t>
            </w: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br/>
              <w:t>инвестиционных операций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Поступления - 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4210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49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продажи внеоборотных активов (кроме финансовых вложений)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6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продажи акций других организаций (долей участия)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609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возврата предоставленных займов, от продажи долговых ценных бумаг (прав требования денежных средств к другим лицам)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78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дивидендов, процентов по долговым финансовым вложениям и аналогичных поступлений от долевого участия в других организациях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прочие поступления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Платежи - 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4220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79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связи с приобретением, созданием, модернизацией, реконструкцией и подготовкой к использованию внеоборотных активов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633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связи с приобретением акций других организаций (долей участия)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221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т.ч. в российских компаниях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4222.1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247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т.ч. в иностранных компаниях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4222.2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297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т.ч. в компаниях-банкротах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4222.3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82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связи с приобретением долговых ценных бумаг (прав требования денежных средств к другим лицам), предоставление займов другим лицам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6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прочие платежи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4229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Сальдо денежных потоков от инвестиционных операций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7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Денежные потоки от финансовых операций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Поступления - 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получение кредитов и займов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lastRenderedPageBreak/>
              <w:t>денежных вкладов собственников (участников)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выпуска акций, увеличения долей участия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5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от выпуска облигаций, векселей и других долговых ценных бумаг и др.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прочие поступления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Платежи - 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том числе: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2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собственникам (участникам) в связи с выкупом у них акций (долей участия) организации или их выходом из состава участников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2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на уплату дивидендов и иных платежей по распределению</w:t>
            </w:r>
            <w:r w:rsidRPr="00E97412">
              <w:rPr>
                <w:rFonts w:ascii="Garamond" w:hAnsi="Garamond" w:cs="Arial"/>
                <w:sz w:val="22"/>
                <w:szCs w:val="22"/>
              </w:rPr>
              <w:br/>
              <w:t>прибыли в пользу собственников (участников)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2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связи с погашением (выкупом) векселей и других долговых ценных бумаг, возврат кредитов и займов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DC3" w:rsidRPr="00E97412" w:rsidRDefault="00546C1B" w:rsidP="008E50C2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 т.ч. возврат кредитов и займов, полученных на покрытие кассовых разрывов при осуществлении энергосбытовой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4323.1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прочие платежи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4329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в т.ч. лизинговые платежи (платежи по договору финансовой аренды), связанные с энергосбытовой деятельностью, уплачиваемые лизингодателю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  <w:highlight w:val="yellow"/>
              </w:rPr>
              <w:t>4329.1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Сальдо денежных потоков от финансовых операций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Сальдо денежных потоков за отчетный период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2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Остаток денежных средств и денежных эквивалентов на начало отчетного периода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4450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2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Остаток денежных средств и денежных эквивалентов на конец отчетного периода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 w:cs="Arial"/>
                <w:b/>
                <w:bCs/>
                <w:sz w:val="22"/>
                <w:szCs w:val="22"/>
              </w:rPr>
              <w:t>4500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E2750" w:rsidRPr="00E97412">
        <w:trPr>
          <w:trHeight w:val="54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Величина влияния изменений курса иностранной валюты по отношению к рублю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546C1B">
            <w:pPr>
              <w:rPr>
                <w:rFonts w:ascii="Garamond" w:hAnsi="Garamond" w:cs="Arial"/>
                <w:sz w:val="22"/>
                <w:szCs w:val="22"/>
              </w:rPr>
            </w:pPr>
            <w:r w:rsidRPr="00E97412">
              <w:rPr>
                <w:rFonts w:ascii="Garamond" w:hAnsi="Garamond" w:cs="Arial"/>
                <w:sz w:val="22"/>
                <w:szCs w:val="22"/>
              </w:rPr>
              <w:t>4490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34094" w:rsidRDefault="00A3409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AE2750" w:rsidRDefault="0021665B">
      <w:pPr>
        <w:widowControl w:val="0"/>
        <w:rPr>
          <w:rFonts w:ascii="Garamond" w:hAnsi="Garamond"/>
          <w:sz w:val="22"/>
          <w:szCs w:val="22"/>
        </w:rPr>
      </w:pPr>
      <w:r w:rsidRPr="00E97412">
        <w:rPr>
          <w:rFonts w:ascii="Garamond" w:hAnsi="Garamond"/>
          <w:b/>
          <w:bCs/>
        </w:rPr>
        <w:lastRenderedPageBreak/>
        <w:t>Д</w:t>
      </w:r>
      <w:r w:rsidR="00546C1B" w:rsidRPr="00E97412">
        <w:rPr>
          <w:rFonts w:ascii="Garamond" w:hAnsi="Garamond"/>
          <w:b/>
          <w:bCs/>
        </w:rPr>
        <w:t xml:space="preserve">ействующая </w:t>
      </w:r>
      <w:r w:rsidRPr="00E97412">
        <w:rPr>
          <w:rFonts w:ascii="Garamond" w:hAnsi="Garamond"/>
          <w:b/>
          <w:bCs/>
        </w:rPr>
        <w:t xml:space="preserve">редакция </w:t>
      </w:r>
    </w:p>
    <w:p w:rsidR="00AE2750" w:rsidRDefault="00AE2750">
      <w:pPr>
        <w:jc w:val="right"/>
        <w:rPr>
          <w:rFonts w:ascii="Garamond" w:hAnsi="Garamond"/>
          <w:b/>
          <w:i/>
        </w:rPr>
      </w:pPr>
    </w:p>
    <w:p w:rsidR="00AE2750" w:rsidRPr="00E97412" w:rsidRDefault="00546C1B">
      <w:pPr>
        <w:jc w:val="right"/>
        <w:rPr>
          <w:rFonts w:ascii="Garamond" w:hAnsi="Garamond"/>
          <w:b/>
          <w:sz w:val="22"/>
          <w:szCs w:val="22"/>
        </w:rPr>
      </w:pPr>
      <w:r w:rsidRPr="00E97412">
        <w:rPr>
          <w:rFonts w:ascii="Garamond" w:hAnsi="Garamond"/>
          <w:b/>
          <w:sz w:val="22"/>
          <w:szCs w:val="22"/>
        </w:rPr>
        <w:t>Приложение 103а</w:t>
      </w:r>
    </w:p>
    <w:p w:rsidR="00AE2750" w:rsidRPr="00E97412" w:rsidRDefault="00546C1B">
      <w:pPr>
        <w:ind w:left="4956" w:firstLine="708"/>
        <w:jc w:val="right"/>
        <w:rPr>
          <w:rFonts w:ascii="Garamond" w:hAnsi="Garamond"/>
          <w:sz w:val="22"/>
          <w:szCs w:val="22"/>
        </w:rPr>
      </w:pPr>
      <w:r w:rsidRPr="00E97412">
        <w:rPr>
          <w:rFonts w:ascii="Garamond" w:hAnsi="Garamond"/>
          <w:sz w:val="22"/>
          <w:szCs w:val="22"/>
        </w:rPr>
        <w:t>к Регламенту финансовых расчетов</w:t>
      </w:r>
    </w:p>
    <w:p w:rsidR="00AE2750" w:rsidRDefault="00AE2750">
      <w:pPr>
        <w:widowControl w:val="0"/>
        <w:rPr>
          <w:rFonts w:ascii="Garamond" w:hAnsi="Garamond"/>
          <w:b/>
          <w:bCs/>
        </w:rPr>
      </w:pPr>
    </w:p>
    <w:p w:rsidR="00AE2750" w:rsidRPr="00E97412" w:rsidRDefault="00546C1B">
      <w:pPr>
        <w:widowControl w:val="0"/>
        <w:rPr>
          <w:rFonts w:ascii="Garamond" w:hAnsi="Garamond"/>
          <w:b/>
          <w:bCs/>
          <w:sz w:val="22"/>
          <w:szCs w:val="22"/>
        </w:rPr>
      </w:pPr>
      <w:r w:rsidRPr="00E97412">
        <w:rPr>
          <w:rFonts w:ascii="Garamond" w:hAnsi="Garamond"/>
          <w:b/>
          <w:bCs/>
          <w:sz w:val="22"/>
          <w:szCs w:val="22"/>
        </w:rPr>
        <w:t>Бухгалтерский баланс</w:t>
      </w:r>
    </w:p>
    <w:p w:rsidR="00AE2750" w:rsidRDefault="00AE2750">
      <w:pPr>
        <w:widowControl w:val="0"/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260"/>
      </w:tblGrid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Код участника ОРЭ: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Период (№ квартала\год):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ФИО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Телефон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Должность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Адрес электронной почты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</w:tbl>
    <w:p w:rsidR="00AE2750" w:rsidRDefault="00AE2750">
      <w:pPr>
        <w:widowControl w:val="0"/>
        <w:rPr>
          <w:rFonts w:ascii="Garamond" w:eastAsia="Calibri" w:hAnsi="Garamond"/>
          <w:sz w:val="22"/>
          <w:szCs w:val="22"/>
          <w:lang w:eastAsia="en-US"/>
        </w:rPr>
      </w:pPr>
    </w:p>
    <w:p w:rsidR="00AE2750" w:rsidRPr="00E97412" w:rsidRDefault="00546C1B">
      <w:pPr>
        <w:rPr>
          <w:rFonts w:ascii="Garamond" w:hAnsi="Garamond"/>
          <w:sz w:val="22"/>
          <w:szCs w:val="22"/>
        </w:rPr>
      </w:pPr>
      <w:r w:rsidRPr="00E97412">
        <w:rPr>
          <w:rFonts w:ascii="Garamond" w:hAnsi="Garamond"/>
          <w:sz w:val="22"/>
          <w:szCs w:val="22"/>
        </w:rPr>
        <w:t>Единица измерения: тыс. руб.</w:t>
      </w:r>
    </w:p>
    <w:p w:rsidR="00AE2750" w:rsidRDefault="00AE2750">
      <w:pPr>
        <w:widowControl w:val="0"/>
        <w:rPr>
          <w:rFonts w:ascii="Garamond" w:hAnsi="Garamond"/>
        </w:rPr>
      </w:pPr>
    </w:p>
    <w:tbl>
      <w:tblPr>
        <w:tblW w:w="4950" w:type="pct"/>
        <w:tblInd w:w="-5" w:type="dxa"/>
        <w:tblLook w:val="00A0" w:firstRow="1" w:lastRow="0" w:firstColumn="1" w:lastColumn="0" w:noHBand="0" w:noVBand="0"/>
      </w:tblPr>
      <w:tblGrid>
        <w:gridCol w:w="7215"/>
        <w:gridCol w:w="1635"/>
        <w:gridCol w:w="1986"/>
        <w:gridCol w:w="1926"/>
        <w:gridCol w:w="1652"/>
      </w:tblGrid>
      <w:tr w:rsidR="00AE2750" w:rsidRPr="00E97412">
        <w:trPr>
          <w:trHeight w:val="52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750" w:rsidRPr="00E97412" w:rsidRDefault="00546C1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Код показателя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750" w:rsidRPr="00E97412" w:rsidRDefault="00546C1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 xml:space="preserve">На __20___г. </w:t>
            </w:r>
            <w:r w:rsidRPr="00E97412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750" w:rsidRPr="00E97412" w:rsidRDefault="00546C1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 xml:space="preserve">На 31 декабря 20___г. </w:t>
            </w:r>
            <w:r w:rsidRPr="00E97412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750" w:rsidRPr="00E97412" w:rsidRDefault="00546C1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 xml:space="preserve">На 31 декабря 20___г. </w:t>
            </w:r>
            <w:r w:rsidRPr="00E97412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Актив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I. ВНЕОБОРОТНЫЕ АКТИВЫ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Нематериальные активы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1 110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Результаты исследований и разработок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Нематериальные поисковые активы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Материальные поисковые активы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1 140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Основные средства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Доходные вложения в материальные ценности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1 160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Финансовые вложения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1 170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Отложенные налоговые активы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1 180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Прочие внеоборотные активы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1 190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ИТОГО по разделу 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1 100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II. ОБОРОТНЫЕ АКТИВЫ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Запасы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1 210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Налог на добавленную стоимость по приобретенным ценностям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1 220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1 230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lastRenderedPageBreak/>
              <w:t>Финансовые вложения (за исключением денежных эквивалентов)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1 240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Денежные средства и денежные эквиваленты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1 250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Прочие оборотные активы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1 260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ИТОГО по разделу II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1 200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1 600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ПАССИВ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III. КАПИТАЛ И РЕЗЕРВЫ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1 310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Собственные акции, выкупленные у акционеров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1 320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Переоценка внеоборотных активов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1 340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Добавочный капитал (без переоценки)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1 350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Резервный капитал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1 360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Нераспределенная прибыль (непокрытый убыток)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1 370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ИТОГО по разделу III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1 300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IV. ДОЛГОСРОЧНЫЕ ОБЯЗАТЕЛЬСТВА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Заемные средства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1 410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Отложенные налоговые обязательства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1 420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 xml:space="preserve">Оценочные обязательства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1 430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Прочие обязательства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1 450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ИТОГО по разделу IV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1 400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V. КРАТКОСРОЧНЫЕ ОБЯЗАТЕЛЬСТВА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Заемные средства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1 510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1 520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  <w:highlight w:val="yellow"/>
              </w:rPr>
              <w:t>в т.ч. просроченная кредиторская задолженность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 xml:space="preserve">1 521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в т.ч. авансы полученные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1 522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Доходы будущих периодов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1 530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Оценочные обязательства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1 540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Прочие обязательства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1 550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ИТОГО по разделу V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1 500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1 700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503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7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89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503" w:type="pct"/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  <w:vertAlign w:val="superscript"/>
              </w:rPr>
              <w:t>1</w:t>
            </w:r>
            <w:r w:rsidRPr="00E97412">
              <w:rPr>
                <w:rFonts w:ascii="Garamond" w:hAnsi="Garamond"/>
                <w:sz w:val="22"/>
                <w:szCs w:val="22"/>
              </w:rPr>
              <w:t xml:space="preserve"> Указывается отчетная дата отчетного периода.</w:t>
            </w:r>
          </w:p>
        </w:tc>
        <w:tc>
          <w:tcPr>
            <w:tcW w:w="567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89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503" w:type="pct"/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E97412">
              <w:rPr>
                <w:rFonts w:ascii="Garamond" w:hAnsi="Garamond"/>
                <w:sz w:val="22"/>
                <w:szCs w:val="22"/>
              </w:rPr>
              <w:t xml:space="preserve"> Указывается предыдущий год.</w:t>
            </w:r>
          </w:p>
        </w:tc>
        <w:tc>
          <w:tcPr>
            <w:tcW w:w="567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89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503" w:type="pct"/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  <w:vertAlign w:val="superscript"/>
              </w:rPr>
              <w:t>3</w:t>
            </w:r>
            <w:r w:rsidRPr="00E97412">
              <w:rPr>
                <w:rFonts w:ascii="Garamond" w:hAnsi="Garamond"/>
                <w:sz w:val="22"/>
                <w:szCs w:val="22"/>
              </w:rPr>
              <w:t xml:space="preserve"> Указывается год, предшествующий предыдущему.</w:t>
            </w:r>
          </w:p>
        </w:tc>
        <w:tc>
          <w:tcPr>
            <w:tcW w:w="567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89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:rsidR="00AE2750" w:rsidRDefault="00AE2750">
      <w:pPr>
        <w:rPr>
          <w:rFonts w:ascii="Garamond" w:hAnsi="Garamond"/>
          <w:b/>
          <w:sz w:val="22"/>
          <w:szCs w:val="22"/>
        </w:rPr>
      </w:pPr>
    </w:p>
    <w:p w:rsidR="00AE2750" w:rsidRDefault="00AE2750">
      <w:pPr>
        <w:rPr>
          <w:rFonts w:ascii="Garamond" w:hAnsi="Garamond"/>
          <w:b/>
          <w:sz w:val="22"/>
          <w:szCs w:val="22"/>
        </w:rPr>
      </w:pPr>
    </w:p>
    <w:p w:rsidR="00AE2750" w:rsidRDefault="00546C1B">
      <w:pPr>
        <w:widowControl w:val="0"/>
        <w:rPr>
          <w:rFonts w:ascii="Garamond" w:hAnsi="Garamond"/>
          <w:sz w:val="22"/>
          <w:szCs w:val="22"/>
        </w:rPr>
      </w:pPr>
      <w:r w:rsidRPr="00E97412">
        <w:rPr>
          <w:rFonts w:ascii="Garamond" w:hAnsi="Garamond"/>
          <w:b/>
          <w:bCs/>
        </w:rPr>
        <w:t>Предлагаемая редакция</w:t>
      </w:r>
    </w:p>
    <w:p w:rsidR="00AE2750" w:rsidRDefault="00AE2750">
      <w:pPr>
        <w:jc w:val="right"/>
        <w:rPr>
          <w:rFonts w:ascii="Garamond" w:hAnsi="Garamond"/>
          <w:b/>
          <w:i/>
        </w:rPr>
      </w:pPr>
    </w:p>
    <w:p w:rsidR="00AE2750" w:rsidRPr="00E97412" w:rsidRDefault="00546C1B">
      <w:pPr>
        <w:jc w:val="right"/>
        <w:rPr>
          <w:rFonts w:ascii="Garamond" w:hAnsi="Garamond"/>
          <w:b/>
          <w:sz w:val="22"/>
          <w:szCs w:val="22"/>
        </w:rPr>
      </w:pPr>
      <w:r w:rsidRPr="00E97412">
        <w:rPr>
          <w:rFonts w:ascii="Garamond" w:hAnsi="Garamond"/>
          <w:b/>
          <w:sz w:val="22"/>
          <w:szCs w:val="22"/>
        </w:rPr>
        <w:t>Приложение 103а</w:t>
      </w:r>
    </w:p>
    <w:p w:rsidR="00AE2750" w:rsidRPr="00E97412" w:rsidRDefault="00546C1B">
      <w:pPr>
        <w:ind w:left="4956" w:firstLine="708"/>
        <w:jc w:val="right"/>
        <w:rPr>
          <w:rFonts w:ascii="Garamond" w:hAnsi="Garamond"/>
          <w:sz w:val="22"/>
          <w:szCs w:val="22"/>
        </w:rPr>
      </w:pPr>
      <w:r w:rsidRPr="00E97412">
        <w:rPr>
          <w:rFonts w:ascii="Garamond" w:hAnsi="Garamond"/>
          <w:sz w:val="22"/>
          <w:szCs w:val="22"/>
        </w:rPr>
        <w:t>к Регламенту финансовых расчетов</w:t>
      </w:r>
    </w:p>
    <w:p w:rsidR="00AE2750" w:rsidRDefault="00AE2750">
      <w:pPr>
        <w:widowControl w:val="0"/>
        <w:rPr>
          <w:rFonts w:ascii="Garamond" w:hAnsi="Garamond"/>
          <w:b/>
          <w:bCs/>
        </w:rPr>
      </w:pPr>
    </w:p>
    <w:p w:rsidR="00AE2750" w:rsidRPr="00E97412" w:rsidRDefault="00546C1B">
      <w:pPr>
        <w:widowControl w:val="0"/>
        <w:rPr>
          <w:rFonts w:ascii="Garamond" w:hAnsi="Garamond"/>
          <w:b/>
          <w:bCs/>
          <w:sz w:val="22"/>
          <w:szCs w:val="22"/>
        </w:rPr>
      </w:pPr>
      <w:r w:rsidRPr="00E97412">
        <w:rPr>
          <w:rFonts w:ascii="Garamond" w:hAnsi="Garamond"/>
          <w:b/>
          <w:bCs/>
          <w:sz w:val="22"/>
          <w:szCs w:val="22"/>
        </w:rPr>
        <w:t>Бухгалтерский баланс</w:t>
      </w:r>
    </w:p>
    <w:p w:rsidR="00AE2750" w:rsidRDefault="00AE2750">
      <w:pPr>
        <w:widowControl w:val="0"/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260"/>
      </w:tblGrid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Код участника ОРЭ: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Период (№ квартала\год):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ФИО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Телефон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Должность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E2750" w:rsidRPr="00E9741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Адрес электронной почты исполнителя: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50" w:rsidRPr="00E97412" w:rsidRDefault="00AE275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</w:tbl>
    <w:p w:rsidR="00AE2750" w:rsidRDefault="00546C1B">
      <w:pPr>
        <w:rPr>
          <w:rFonts w:ascii="Garamond" w:hAnsi="Garamond"/>
        </w:rPr>
      </w:pPr>
      <w:r>
        <w:rPr>
          <w:rFonts w:ascii="Garamond" w:hAnsi="Garamond"/>
        </w:rPr>
        <w:t>Единица измерения: тыс. руб.</w:t>
      </w:r>
    </w:p>
    <w:p w:rsidR="00AE2750" w:rsidRDefault="00AE2750">
      <w:pPr>
        <w:widowControl w:val="0"/>
        <w:rPr>
          <w:rFonts w:ascii="Garamond" w:hAnsi="Garamond"/>
        </w:rPr>
      </w:pPr>
    </w:p>
    <w:tbl>
      <w:tblPr>
        <w:tblW w:w="4950" w:type="pct"/>
        <w:tblInd w:w="-5" w:type="dxa"/>
        <w:tblLook w:val="00A0" w:firstRow="1" w:lastRow="0" w:firstColumn="1" w:lastColumn="0" w:noHBand="0" w:noVBand="0"/>
      </w:tblPr>
      <w:tblGrid>
        <w:gridCol w:w="7893"/>
        <w:gridCol w:w="1464"/>
        <w:gridCol w:w="1816"/>
        <w:gridCol w:w="1756"/>
        <w:gridCol w:w="1485"/>
      </w:tblGrid>
      <w:tr w:rsidR="00AE2750" w:rsidRPr="00E97412">
        <w:trPr>
          <w:trHeight w:val="525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750" w:rsidRPr="00E97412" w:rsidRDefault="00546C1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Код показателя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750" w:rsidRPr="00E97412" w:rsidRDefault="00546C1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 xml:space="preserve">На __20___г. </w:t>
            </w:r>
            <w:r w:rsidRPr="00E97412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750" w:rsidRPr="00E97412" w:rsidRDefault="00546C1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 xml:space="preserve">На 31 декабря 20___г. </w:t>
            </w:r>
            <w:r w:rsidRPr="00E97412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2750" w:rsidRPr="00E97412" w:rsidRDefault="00546C1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 xml:space="preserve">На 31 декабря 20___г. </w:t>
            </w:r>
            <w:r w:rsidRPr="00E97412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Актив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I. ВНЕОБОРОТНЫЕ АКТИВЫ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Нематериальные активы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Результаты исследований и разработок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Нематериальные поисковые активы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1 130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Материальные поисковые активы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1 140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Основные средства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Доходные вложения в материальные ценности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1 160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Финансовые вложения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1 170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Отложенные налоговые активы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1 180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Прочие внеоборотные активы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1 190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ИТОГО по разделу I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1 100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II. ОБОРОТНЫЕ АКТИВЫ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Запасы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1 210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Налог на добавленную стоимость по приобретенным ценностям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1 220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1 230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Финансовые вложения (за исключением денежных эквивалентов)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1 240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Денежные средства и денежные эквиваленты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1 250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Прочие оборотные активы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1 260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ИТОГО по разделу II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1 200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1 600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ПАССИВ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III. КАПИТАЛ И РЕЗЕРВЫ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1 310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Собственные акции, выкупленные у акционеров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1 320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Переоценка внеоборотных активов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1 340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Добавочный капитал (без переоценки)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1 350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Резервный капитал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1 360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Нераспределенная прибыль (непокрытый убыток)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1 370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ИТОГО по разделу III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1 300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IV. ДОЛГОСРОЧНЫЕ ОБЯЗАТЕЛЬСТВА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Заемные средства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1 410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Отложенные налоговые обязательства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1 420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 xml:space="preserve">Оценочные обязательства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1 430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Прочие обязательства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1 450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ИТОГО по разделу IV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1 400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V. КРАТКОСРОЧНЫЕ ОБЯЗАТЕЛЬСТВА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Заемные средства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1 510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1 520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E97412">
              <w:rPr>
                <w:rFonts w:ascii="Garamond" w:hAnsi="Garamond"/>
                <w:sz w:val="22"/>
                <w:szCs w:val="22"/>
                <w:highlight w:val="yellow"/>
              </w:rPr>
              <w:t>в т.ч. задолженность, со срока возникновения которой прошло</w:t>
            </w:r>
          </w:p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более 30 календарных дней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lastRenderedPageBreak/>
              <w:t xml:space="preserve">1 521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lastRenderedPageBreak/>
              <w:t>в т.ч. авансы полученные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1 522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Доходы будущих периодов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1 530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Оценочные обязательства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1 540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Прочие обязательства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</w:rPr>
              <w:t>1 550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ИТОГО по разделу V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1 500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97412">
              <w:rPr>
                <w:rFonts w:ascii="Garamond" w:hAnsi="Garamond"/>
                <w:b/>
                <w:bCs/>
                <w:sz w:val="22"/>
                <w:szCs w:val="22"/>
              </w:rPr>
              <w:t>1 700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E97412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  <w:tr w:rsidR="00AE2750" w:rsidRPr="00E97412">
        <w:trPr>
          <w:trHeight w:val="300"/>
        </w:trPr>
        <w:tc>
          <w:tcPr>
            <w:tcW w:w="2738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08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738" w:type="pct"/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  <w:vertAlign w:val="superscript"/>
              </w:rPr>
              <w:t>1</w:t>
            </w:r>
            <w:r w:rsidRPr="00E97412">
              <w:rPr>
                <w:rFonts w:ascii="Garamond" w:hAnsi="Garamond"/>
                <w:sz w:val="22"/>
                <w:szCs w:val="22"/>
              </w:rPr>
              <w:t xml:space="preserve"> Указывается отчетная дата отчетного периода.</w:t>
            </w:r>
          </w:p>
        </w:tc>
        <w:tc>
          <w:tcPr>
            <w:tcW w:w="508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738" w:type="pct"/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E97412">
              <w:rPr>
                <w:rFonts w:ascii="Garamond" w:hAnsi="Garamond"/>
                <w:sz w:val="22"/>
                <w:szCs w:val="22"/>
              </w:rPr>
              <w:t xml:space="preserve"> Указывается предыдущий год.</w:t>
            </w:r>
          </w:p>
        </w:tc>
        <w:tc>
          <w:tcPr>
            <w:tcW w:w="508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738" w:type="pct"/>
            <w:noWrap/>
            <w:vAlign w:val="bottom"/>
            <w:hideMark/>
          </w:tcPr>
          <w:p w:rsidR="00AE2750" w:rsidRPr="00E97412" w:rsidRDefault="00546C1B">
            <w:pPr>
              <w:rPr>
                <w:rFonts w:ascii="Garamond" w:hAnsi="Garamond"/>
                <w:sz w:val="22"/>
                <w:szCs w:val="22"/>
              </w:rPr>
            </w:pPr>
            <w:r w:rsidRPr="00E97412">
              <w:rPr>
                <w:rFonts w:ascii="Garamond" w:hAnsi="Garamond"/>
                <w:sz w:val="22"/>
                <w:szCs w:val="22"/>
                <w:vertAlign w:val="superscript"/>
              </w:rPr>
              <w:t>3</w:t>
            </w:r>
            <w:r w:rsidRPr="00E97412">
              <w:rPr>
                <w:rFonts w:ascii="Garamond" w:hAnsi="Garamond"/>
                <w:sz w:val="22"/>
                <w:szCs w:val="22"/>
              </w:rPr>
              <w:t xml:space="preserve"> Указывается год, предшествующий предыдущему.</w:t>
            </w:r>
          </w:p>
        </w:tc>
        <w:tc>
          <w:tcPr>
            <w:tcW w:w="508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AE2750" w:rsidRPr="00E97412">
        <w:trPr>
          <w:trHeight w:val="300"/>
        </w:trPr>
        <w:tc>
          <w:tcPr>
            <w:tcW w:w="2738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sz w:val="22"/>
                <w:szCs w:val="22"/>
                <w:highlight w:val="yellow"/>
                <w:vertAlign w:val="superscript"/>
              </w:rPr>
            </w:pPr>
          </w:p>
        </w:tc>
        <w:tc>
          <w:tcPr>
            <w:tcW w:w="508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noWrap/>
            <w:vAlign w:val="bottom"/>
          </w:tcPr>
          <w:p w:rsidR="00AE2750" w:rsidRPr="00E97412" w:rsidRDefault="00AE275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:rsidR="00AE2750" w:rsidRDefault="00AE2750">
      <w:pPr>
        <w:rPr>
          <w:rFonts w:ascii="Garamond" w:hAnsi="Garamond"/>
          <w:b/>
          <w:sz w:val="22"/>
          <w:szCs w:val="22"/>
        </w:rPr>
      </w:pPr>
    </w:p>
    <w:p w:rsidR="00A34094" w:rsidRDefault="00A34094">
      <w:pPr>
        <w:rPr>
          <w:rFonts w:ascii="Garamond" w:hAnsi="Garamond"/>
          <w:b/>
          <w:highlight w:val="yellow"/>
        </w:rPr>
      </w:pPr>
    </w:p>
    <w:p w:rsidR="00AE2750" w:rsidRDefault="0048604A">
      <w:pPr>
        <w:rPr>
          <w:rFonts w:ascii="Garamond" w:hAnsi="Garamond"/>
          <w:b/>
        </w:rPr>
      </w:pPr>
      <w:r>
        <w:rPr>
          <w:rFonts w:ascii="Garamond" w:hAnsi="Garamond"/>
          <w:b/>
        </w:rPr>
        <w:t>Добавить п</w:t>
      </w:r>
      <w:r w:rsidR="00D53D57" w:rsidRPr="00D53D57">
        <w:rPr>
          <w:rFonts w:ascii="Garamond" w:hAnsi="Garamond"/>
          <w:b/>
        </w:rPr>
        <w:t>риложение 145б</w:t>
      </w:r>
    </w:p>
    <w:p w:rsidR="00D53D57" w:rsidRDefault="00D53D57">
      <w:pPr>
        <w:rPr>
          <w:rFonts w:ascii="Garamond" w:hAnsi="Garamond"/>
          <w:b/>
        </w:rPr>
      </w:pPr>
    </w:p>
    <w:p w:rsidR="00AE2750" w:rsidRPr="00D53D57" w:rsidRDefault="00D53D57" w:rsidP="00B8486F">
      <w:pPr>
        <w:jc w:val="right"/>
        <w:rPr>
          <w:rFonts w:ascii="Garamond" w:hAnsi="Garamond"/>
          <w:b/>
          <w:sz w:val="22"/>
          <w:szCs w:val="22"/>
          <w:highlight w:val="yellow"/>
        </w:rPr>
      </w:pPr>
      <w:r>
        <w:rPr>
          <w:rFonts w:ascii="Garamond" w:hAnsi="Garamond"/>
          <w:b/>
          <w:sz w:val="22"/>
          <w:szCs w:val="22"/>
          <w:highlight w:val="yellow"/>
        </w:rPr>
        <w:t>Приложение 145б</w:t>
      </w:r>
    </w:p>
    <w:p w:rsidR="00AE2750" w:rsidRPr="00D53D57" w:rsidRDefault="00AE2750">
      <w:pPr>
        <w:rPr>
          <w:rFonts w:ascii="Garamond" w:hAnsi="Garamond"/>
          <w:sz w:val="22"/>
          <w:szCs w:val="22"/>
          <w:highlight w:val="yellow"/>
        </w:rPr>
      </w:pPr>
    </w:p>
    <w:p w:rsidR="0021665B" w:rsidRPr="00D53D57" w:rsidRDefault="0021665B">
      <w:pPr>
        <w:jc w:val="center"/>
        <w:rPr>
          <w:rFonts w:ascii="Garamond" w:hAnsi="Garamond"/>
          <w:b/>
          <w:sz w:val="22"/>
          <w:szCs w:val="22"/>
          <w:highlight w:val="yellow"/>
        </w:rPr>
      </w:pPr>
    </w:p>
    <w:p w:rsidR="00AE2750" w:rsidRPr="00D53D57" w:rsidRDefault="00546C1B">
      <w:pPr>
        <w:jc w:val="center"/>
        <w:rPr>
          <w:rFonts w:ascii="Garamond" w:hAnsi="Garamond"/>
          <w:b/>
          <w:sz w:val="22"/>
          <w:szCs w:val="22"/>
          <w:highlight w:val="yellow"/>
        </w:rPr>
      </w:pPr>
      <w:r w:rsidRPr="00D53D57">
        <w:rPr>
          <w:rFonts w:ascii="Garamond" w:hAnsi="Garamond"/>
          <w:b/>
          <w:sz w:val="22"/>
          <w:szCs w:val="22"/>
          <w:highlight w:val="yellow"/>
        </w:rPr>
        <w:t>Уведомление участника оптового рынка об отказе в приеме отчета при обработке информации в соответствии с п. 16.1.3 Регламента финансовых расчетов на оптовом рынке электроэнергии</w:t>
      </w:r>
    </w:p>
    <w:p w:rsidR="00AE2750" w:rsidRPr="00D53D57" w:rsidRDefault="00AE2750">
      <w:pPr>
        <w:rPr>
          <w:rFonts w:ascii="Garamond" w:hAnsi="Garamond"/>
          <w:sz w:val="22"/>
          <w:szCs w:val="22"/>
          <w:highlight w:val="yellow"/>
        </w:rPr>
      </w:pPr>
    </w:p>
    <w:p w:rsidR="00AE2750" w:rsidRPr="00D53D57" w:rsidRDefault="00546C1B">
      <w:pPr>
        <w:rPr>
          <w:rFonts w:ascii="Garamond" w:hAnsi="Garamond"/>
          <w:sz w:val="22"/>
          <w:szCs w:val="22"/>
          <w:highlight w:val="yellow"/>
        </w:rPr>
      </w:pPr>
      <w:r w:rsidRPr="00D53D57">
        <w:rPr>
          <w:rFonts w:ascii="Garamond" w:hAnsi="Garamond"/>
          <w:sz w:val="22"/>
          <w:szCs w:val="22"/>
          <w:highlight w:val="yellow"/>
        </w:rPr>
        <w:t>Дата формирования уведомления:</w:t>
      </w:r>
    </w:p>
    <w:p w:rsidR="00AE2750" w:rsidRPr="00D53D57" w:rsidRDefault="00546C1B">
      <w:pPr>
        <w:rPr>
          <w:rFonts w:ascii="Garamond" w:hAnsi="Garamond"/>
          <w:sz w:val="22"/>
          <w:szCs w:val="22"/>
          <w:highlight w:val="yellow"/>
        </w:rPr>
      </w:pPr>
      <w:r w:rsidRPr="00D53D57">
        <w:rPr>
          <w:rFonts w:ascii="Garamond" w:hAnsi="Garamond"/>
          <w:sz w:val="22"/>
          <w:szCs w:val="22"/>
          <w:highlight w:val="yellow"/>
        </w:rPr>
        <w:t>DD.MM.YYYY</w:t>
      </w:r>
    </w:p>
    <w:p w:rsidR="00AE2750" w:rsidRPr="00D53D57" w:rsidRDefault="00546C1B">
      <w:pPr>
        <w:jc w:val="right"/>
        <w:rPr>
          <w:rFonts w:ascii="Garamond" w:hAnsi="Garamond"/>
          <w:sz w:val="22"/>
          <w:szCs w:val="22"/>
          <w:highlight w:val="yellow"/>
        </w:rPr>
      </w:pPr>
      <w:r w:rsidRPr="00D53D57">
        <w:rPr>
          <w:rFonts w:ascii="Garamond" w:hAnsi="Garamond"/>
          <w:sz w:val="22"/>
          <w:szCs w:val="22"/>
          <w:highlight w:val="yellow"/>
        </w:rPr>
        <w:t>Руководителю</w:t>
      </w:r>
    </w:p>
    <w:p w:rsidR="00AE2750" w:rsidRPr="00D53D57" w:rsidRDefault="00546C1B">
      <w:pPr>
        <w:jc w:val="right"/>
        <w:rPr>
          <w:rFonts w:ascii="Garamond" w:hAnsi="Garamond"/>
          <w:sz w:val="22"/>
          <w:szCs w:val="22"/>
          <w:highlight w:val="yellow"/>
        </w:rPr>
      </w:pPr>
      <w:r w:rsidRPr="00D53D57">
        <w:rPr>
          <w:rFonts w:ascii="Garamond" w:hAnsi="Garamond"/>
          <w:sz w:val="22"/>
          <w:szCs w:val="22"/>
          <w:highlight w:val="yellow"/>
        </w:rPr>
        <w:t>(наименование участника)</w:t>
      </w:r>
    </w:p>
    <w:p w:rsidR="00AE2750" w:rsidRPr="00D53D57" w:rsidRDefault="00AE2750">
      <w:pPr>
        <w:rPr>
          <w:rFonts w:ascii="Garamond" w:hAnsi="Garamond"/>
          <w:b/>
          <w:sz w:val="22"/>
          <w:szCs w:val="22"/>
          <w:highlight w:val="yellow"/>
        </w:rPr>
      </w:pPr>
    </w:p>
    <w:p w:rsidR="00AE2750" w:rsidRPr="00D53D57" w:rsidRDefault="00546C1B">
      <w:pPr>
        <w:rPr>
          <w:rFonts w:ascii="Garamond" w:hAnsi="Garamond"/>
          <w:b/>
          <w:sz w:val="22"/>
          <w:szCs w:val="22"/>
          <w:highlight w:val="yellow"/>
        </w:rPr>
      </w:pPr>
      <w:r w:rsidRPr="00D53D57">
        <w:rPr>
          <w:rFonts w:ascii="Garamond" w:hAnsi="Garamond"/>
          <w:b/>
          <w:sz w:val="22"/>
          <w:szCs w:val="22"/>
          <w:highlight w:val="yellow"/>
        </w:rPr>
        <w:t>Об отказе в приеме данных</w:t>
      </w:r>
    </w:p>
    <w:p w:rsidR="00AE2750" w:rsidRPr="00D53D57" w:rsidRDefault="00AE2750">
      <w:pPr>
        <w:jc w:val="both"/>
        <w:rPr>
          <w:rFonts w:ascii="Garamond" w:hAnsi="Garamond"/>
          <w:b/>
          <w:sz w:val="22"/>
          <w:szCs w:val="22"/>
          <w:highlight w:val="yellow"/>
        </w:rPr>
      </w:pPr>
    </w:p>
    <w:p w:rsidR="00AE2750" w:rsidRPr="00D53D57" w:rsidRDefault="00546C1B">
      <w:pPr>
        <w:jc w:val="both"/>
        <w:rPr>
          <w:rFonts w:ascii="Garamond" w:hAnsi="Garamond"/>
          <w:sz w:val="22"/>
          <w:szCs w:val="22"/>
          <w:highlight w:val="yellow"/>
        </w:rPr>
      </w:pPr>
      <w:r w:rsidRPr="00D53D57">
        <w:rPr>
          <w:rFonts w:ascii="Garamond" w:hAnsi="Garamond"/>
          <w:sz w:val="22"/>
          <w:szCs w:val="22"/>
          <w:highlight w:val="yellow"/>
        </w:rPr>
        <w:t>Настоящим АО «ЦФР» уведомляет __________ (наименование участника) об отказе в приеме отчетов за ММ/</w:t>
      </w:r>
      <w:r w:rsidRPr="00D53D57">
        <w:rPr>
          <w:rFonts w:ascii="Garamond" w:hAnsi="Garamond"/>
          <w:sz w:val="22"/>
          <w:szCs w:val="22"/>
          <w:highlight w:val="yellow"/>
          <w:lang w:val="en-US"/>
        </w:rPr>
        <w:t>YYYY</w:t>
      </w:r>
      <w:r w:rsidRPr="00D53D57">
        <w:rPr>
          <w:rFonts w:ascii="Garamond" w:hAnsi="Garamond"/>
          <w:sz w:val="22"/>
          <w:szCs w:val="22"/>
          <w:highlight w:val="yellow"/>
        </w:rPr>
        <w:t xml:space="preserve"> при обработке информации в соответствии с п. 16.1.3 Регламента финансовых расчетов на оптовом рынке электроэнергии ввиду следующего:</w:t>
      </w:r>
    </w:p>
    <w:p w:rsidR="00AE2750" w:rsidRPr="00D53D57" w:rsidRDefault="00AE2750">
      <w:pPr>
        <w:jc w:val="both"/>
        <w:rPr>
          <w:rFonts w:ascii="Garamond" w:hAnsi="Garamond"/>
          <w:sz w:val="22"/>
          <w:szCs w:val="22"/>
          <w:highlight w:val="yellow"/>
        </w:rPr>
      </w:pPr>
    </w:p>
    <w:p w:rsidR="00AE2750" w:rsidRPr="00D53D57" w:rsidRDefault="00546C1B">
      <w:pPr>
        <w:jc w:val="both"/>
        <w:rPr>
          <w:rFonts w:ascii="Garamond" w:hAnsi="Garamond"/>
          <w:b/>
          <w:sz w:val="22"/>
          <w:szCs w:val="22"/>
          <w:highlight w:val="yellow"/>
        </w:rPr>
      </w:pPr>
      <w:r w:rsidRPr="00D53D57">
        <w:rPr>
          <w:rFonts w:ascii="Garamond" w:hAnsi="Garamond"/>
          <w:b/>
          <w:sz w:val="22"/>
          <w:szCs w:val="22"/>
          <w:highlight w:val="yellow"/>
        </w:rPr>
        <w:t>Сумма значений в отчете в целом по участнику оптового рынка не равна сумме значений в отчетах по субъектам Российской Федерации, на территории которых участник оптового рынка осуществляет энергосбытовую деятельность:</w:t>
      </w:r>
    </w:p>
    <w:p w:rsidR="00AE2750" w:rsidRPr="00D53D57" w:rsidRDefault="00AE2750">
      <w:pPr>
        <w:jc w:val="both"/>
        <w:rPr>
          <w:rFonts w:ascii="Garamond" w:hAnsi="Garamond"/>
          <w:sz w:val="22"/>
          <w:szCs w:val="22"/>
          <w:highlight w:val="yellow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83"/>
        <w:gridCol w:w="1387"/>
        <w:gridCol w:w="1536"/>
        <w:gridCol w:w="1394"/>
        <w:gridCol w:w="1534"/>
        <w:gridCol w:w="1397"/>
        <w:gridCol w:w="140"/>
        <w:gridCol w:w="1394"/>
        <w:gridCol w:w="1374"/>
        <w:gridCol w:w="1211"/>
      </w:tblGrid>
      <w:tr w:rsidR="00AE2750" w:rsidRPr="00D53D57">
        <w:trPr>
          <w:trHeight w:val="555"/>
        </w:trPr>
        <w:tc>
          <w:tcPr>
            <w:tcW w:w="10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Группы потребителей</w:t>
            </w:r>
          </w:p>
        </w:tc>
        <w:tc>
          <w:tcPr>
            <w:tcW w:w="10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bookmarkStart w:id="4" w:name="RANGE!B12"/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Параметр 1</w:t>
            </w:r>
            <w:bookmarkEnd w:id="4"/>
          </w:p>
        </w:tc>
        <w:tc>
          <w:tcPr>
            <w:tcW w:w="10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bookmarkStart w:id="5" w:name="RANGE!D12"/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Параметр 2</w:t>
            </w:r>
            <w:bookmarkEnd w:id="5"/>
          </w:p>
        </w:tc>
        <w:tc>
          <w:tcPr>
            <w:tcW w:w="10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bookmarkStart w:id="6" w:name="RANGE!F12"/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Параметр 3</w:t>
            </w:r>
            <w:bookmarkEnd w:id="6"/>
          </w:p>
        </w:tc>
        <w:tc>
          <w:tcPr>
            <w:tcW w:w="8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  <w:lang w:val="en-US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Параметр </w:t>
            </w: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  <w:lang w:val="en-US"/>
              </w:rPr>
              <w:t>N</w:t>
            </w:r>
          </w:p>
        </w:tc>
      </w:tr>
      <w:tr w:rsidR="00AE2750" w:rsidRPr="00D53D57">
        <w:trPr>
          <w:trHeight w:val="1455"/>
        </w:trPr>
        <w:tc>
          <w:tcPr>
            <w:tcW w:w="10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750" w:rsidRPr="00D53D57" w:rsidRDefault="00AE2750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Из отчета по участнику оптового рынка в целом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Сумма значений из отчетов участника оптового рынка по субъектам РФ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Из отчета по участнику оптового рынка в целом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Сумма значений из отчетов участника оптового рынка по субъектам РФ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Из отчета по участнику оптового рынка в целом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Сумма значений из отчетов участника оптового рынка по субъектам РФ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Из отчета по участнику оптового рынка в целом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Сумма значений из отчетов участника оптового рынка по субъектам РФ</w:t>
            </w:r>
          </w:p>
        </w:tc>
      </w:tr>
      <w:tr w:rsidR="00AE2750" w:rsidRPr="00D53D57">
        <w:trPr>
          <w:trHeight w:val="27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5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N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N</w:t>
            </w:r>
          </w:p>
        </w:tc>
      </w:tr>
      <w:tr w:rsidR="00AE2750" w:rsidRPr="00D53D57">
        <w:trPr>
          <w:trHeight w:val="405"/>
        </w:trPr>
        <w:tc>
          <w:tcPr>
            <w:tcW w:w="10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750" w:rsidRPr="00D53D57" w:rsidRDefault="00546C1B">
            <w:pPr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БЛОК I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750" w:rsidRPr="00D53D57" w:rsidRDefault="00546C1B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750" w:rsidRPr="00D53D57" w:rsidRDefault="00546C1B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750" w:rsidRPr="00D53D57" w:rsidRDefault="00546C1B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750" w:rsidRPr="00D53D57" w:rsidRDefault="00546C1B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750" w:rsidRPr="00D53D57" w:rsidRDefault="00546C1B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750" w:rsidRPr="00D53D57" w:rsidRDefault="00546C1B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2750" w:rsidRPr="00D53D57" w:rsidRDefault="00AE2750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2750" w:rsidRPr="00D53D57" w:rsidRDefault="00AE2750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E2750" w:rsidRPr="00D53D57">
        <w:trPr>
          <w:trHeight w:val="72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Участник оптового рынка - гарантирующий поставщик / энергосбытовая компания, ВСЕГО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750" w:rsidRPr="00D53D57" w:rsidRDefault="00546C1B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750" w:rsidRPr="00D53D57" w:rsidRDefault="00546C1B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750" w:rsidRPr="00D53D57" w:rsidRDefault="00546C1B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750" w:rsidRPr="00D53D57" w:rsidRDefault="00546C1B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750" w:rsidRPr="00D53D57" w:rsidRDefault="00546C1B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750" w:rsidRPr="00D53D57" w:rsidRDefault="00546C1B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2750" w:rsidRPr="00D53D57" w:rsidRDefault="00AE2750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2750" w:rsidRPr="00D53D57" w:rsidRDefault="00AE2750">
            <w:pPr>
              <w:rPr>
                <w:rFonts w:ascii="Garamond" w:hAnsi="Garamond" w:cs="Arial CYR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E2750" w:rsidRPr="00D53D57">
        <w:trPr>
          <w:trHeight w:val="435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Группа 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</w:tr>
      <w:tr w:rsidR="00AE2750" w:rsidRPr="00D53D57">
        <w:trPr>
          <w:trHeight w:val="39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 xml:space="preserve">Подгруппа 1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</w:tr>
      <w:tr w:rsidR="00AE2750" w:rsidRPr="00D53D57">
        <w:trPr>
          <w:trHeight w:val="39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Группа N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i/>
                <w:iCs/>
                <w:sz w:val="22"/>
                <w:szCs w:val="22"/>
                <w:highlight w:val="yellow"/>
              </w:rPr>
            </w:pPr>
          </w:p>
        </w:tc>
      </w:tr>
      <w:tr w:rsidR="00AE2750" w:rsidRPr="00D53D57">
        <w:trPr>
          <w:trHeight w:val="39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 xml:space="preserve">Подгруппа N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</w:tr>
      <w:tr w:rsidR="00AE2750" w:rsidRPr="00D53D57">
        <w:trPr>
          <w:trHeight w:val="255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750" w:rsidRPr="00D53D57" w:rsidRDefault="00AE2750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750" w:rsidRPr="00D53D57" w:rsidRDefault="00AE2750">
            <w:pPr>
              <w:jc w:val="right"/>
              <w:rPr>
                <w:rFonts w:ascii="Garamond" w:hAnsi="Garamond" w:cs="Arial CYR"/>
                <w:color w:val="FFFFFF"/>
                <w:sz w:val="22"/>
                <w:szCs w:val="22"/>
                <w:highlight w:val="yellow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750" w:rsidRPr="00D53D57" w:rsidRDefault="00AE2750">
            <w:pPr>
              <w:jc w:val="right"/>
              <w:rPr>
                <w:rFonts w:ascii="Garamond" w:hAnsi="Garamond" w:cs="Arial CYR"/>
                <w:color w:val="FFFFFF"/>
                <w:sz w:val="22"/>
                <w:szCs w:val="22"/>
                <w:highlight w:val="yellow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750" w:rsidRPr="00D53D57" w:rsidRDefault="00AE2750">
            <w:pPr>
              <w:jc w:val="right"/>
              <w:rPr>
                <w:rFonts w:ascii="Garamond" w:hAnsi="Garamond" w:cs="Arial CYR"/>
                <w:color w:val="FFFFFF"/>
                <w:sz w:val="22"/>
                <w:szCs w:val="22"/>
                <w:highlight w:val="yellow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750" w:rsidRPr="00D53D57" w:rsidRDefault="00AE2750">
            <w:pPr>
              <w:jc w:val="right"/>
              <w:rPr>
                <w:rFonts w:ascii="Garamond" w:hAnsi="Garamond" w:cs="Arial CYR"/>
                <w:color w:val="FFFFFF"/>
                <w:sz w:val="22"/>
                <w:szCs w:val="22"/>
                <w:highlight w:val="yellow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750" w:rsidRPr="00D53D57" w:rsidRDefault="00AE2750">
            <w:pPr>
              <w:jc w:val="right"/>
              <w:rPr>
                <w:rFonts w:ascii="Garamond" w:hAnsi="Garamond" w:cs="Arial CYR"/>
                <w:color w:val="FFFFFF"/>
                <w:sz w:val="22"/>
                <w:szCs w:val="22"/>
                <w:highlight w:val="yellow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750" w:rsidRPr="00D53D57" w:rsidRDefault="00AE2750">
            <w:pPr>
              <w:jc w:val="right"/>
              <w:rPr>
                <w:rFonts w:ascii="Garamond" w:hAnsi="Garamond" w:cs="Arial CYR"/>
                <w:color w:val="FFFFFF"/>
                <w:sz w:val="22"/>
                <w:szCs w:val="22"/>
                <w:highlight w:val="yellow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AE2750" w:rsidRPr="00D53D57" w:rsidRDefault="00AE2750">
            <w:pPr>
              <w:jc w:val="right"/>
              <w:rPr>
                <w:rFonts w:ascii="Garamond" w:hAnsi="Garamond" w:cs="Arial CYR"/>
                <w:color w:val="FFFFFF"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:rsidR="00AE2750" w:rsidRPr="00D53D57" w:rsidRDefault="00AE2750">
            <w:pPr>
              <w:jc w:val="right"/>
              <w:rPr>
                <w:rFonts w:ascii="Garamond" w:hAnsi="Garamond" w:cs="Arial CYR"/>
                <w:color w:val="FFFFFF"/>
                <w:sz w:val="22"/>
                <w:szCs w:val="22"/>
                <w:highlight w:val="yellow"/>
              </w:rPr>
            </w:pPr>
          </w:p>
        </w:tc>
      </w:tr>
      <w:tr w:rsidR="00AE2750" w:rsidRPr="00D53D57">
        <w:trPr>
          <w:trHeight w:val="525"/>
        </w:trPr>
        <w:tc>
          <w:tcPr>
            <w:tcW w:w="10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Расчеты с контрагентами</w:t>
            </w:r>
          </w:p>
        </w:tc>
        <w:tc>
          <w:tcPr>
            <w:tcW w:w="10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Параметр 1</w:t>
            </w:r>
          </w:p>
        </w:tc>
        <w:tc>
          <w:tcPr>
            <w:tcW w:w="10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Параметр 2</w:t>
            </w:r>
          </w:p>
        </w:tc>
        <w:tc>
          <w:tcPr>
            <w:tcW w:w="100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Параметр 3</w:t>
            </w:r>
          </w:p>
        </w:tc>
        <w:tc>
          <w:tcPr>
            <w:tcW w:w="88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Параметр </w:t>
            </w: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  <w:lang w:val="en-US"/>
              </w:rPr>
              <w:t>N</w:t>
            </w:r>
          </w:p>
        </w:tc>
      </w:tr>
      <w:tr w:rsidR="00AE2750" w:rsidRPr="00D53D57">
        <w:trPr>
          <w:trHeight w:val="1440"/>
        </w:trPr>
        <w:tc>
          <w:tcPr>
            <w:tcW w:w="10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750" w:rsidRPr="00D53D57" w:rsidRDefault="00AE2750">
            <w:pPr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Из отчета по участнику оптового рынка в целом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color w:val="000000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Сумма значений из отчетов участника оптового рынка по субъектам РФ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Из отчета по участнику оптового рынка в целом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Сумма значений из отчетов участника оптового рынка по субъектам РФ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Из отчета по участнику оптового рынка в целом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Сумма значений из отчетов участника оптового рынка по субъектам РФ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Из отчета по участнику оптового рынка в целом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2750" w:rsidRPr="00D53D57" w:rsidRDefault="00546C1B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t>Сумма значений из отчетов участника оптового рынка по субъектам РФ</w:t>
            </w:r>
          </w:p>
        </w:tc>
      </w:tr>
      <w:tr w:rsidR="00AE2750" w:rsidRPr="00D53D57">
        <w:trPr>
          <w:trHeight w:val="27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750" w:rsidRPr="00D53D57" w:rsidRDefault="00AE2750">
            <w:pPr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N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2750" w:rsidRPr="00D53D57" w:rsidRDefault="00546C1B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N</w:t>
            </w:r>
          </w:p>
        </w:tc>
      </w:tr>
      <w:tr w:rsidR="00AE2750" w:rsidRPr="00D53D57">
        <w:trPr>
          <w:trHeight w:val="42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750" w:rsidRPr="00D53D57" w:rsidRDefault="00AE2750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750" w:rsidRPr="00D53D57" w:rsidRDefault="00546C1B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750" w:rsidRPr="00D53D57" w:rsidRDefault="00546C1B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750" w:rsidRPr="00D53D57" w:rsidRDefault="00546C1B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750" w:rsidRPr="00D53D57" w:rsidRDefault="00546C1B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750" w:rsidRPr="00D53D57" w:rsidRDefault="00546C1B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750" w:rsidRPr="00D53D57" w:rsidRDefault="00546C1B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2750" w:rsidRPr="00D53D57" w:rsidRDefault="00AE2750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2750" w:rsidRPr="00D53D57" w:rsidRDefault="00AE2750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</w:tr>
      <w:tr w:rsidR="00AE2750" w:rsidRPr="00D53D57">
        <w:trPr>
          <w:trHeight w:val="30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750" w:rsidRPr="00D53D57" w:rsidRDefault="00AE2750">
            <w:pPr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750" w:rsidRPr="00D53D57" w:rsidRDefault="00546C1B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750" w:rsidRPr="00D53D57" w:rsidRDefault="00546C1B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750" w:rsidRPr="00D53D57" w:rsidRDefault="00546C1B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750" w:rsidRPr="00D53D57" w:rsidRDefault="00546C1B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750" w:rsidRPr="00D53D57" w:rsidRDefault="00546C1B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E2750" w:rsidRPr="00D53D57" w:rsidRDefault="00546C1B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2750" w:rsidRPr="00D53D57" w:rsidRDefault="00AE2750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2750" w:rsidRPr="00D53D57" w:rsidRDefault="00AE2750">
            <w:pPr>
              <w:jc w:val="right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</w:tr>
      <w:tr w:rsidR="00AE2750" w:rsidRPr="00D53D57">
        <w:trPr>
          <w:trHeight w:val="48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b/>
                <w:sz w:val="22"/>
                <w:szCs w:val="22"/>
                <w:highlight w:val="yellow"/>
              </w:rPr>
              <w:lastRenderedPageBreak/>
              <w:t>БЛОК II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</w:tr>
      <w:tr w:rsidR="00AE2750" w:rsidRPr="00D53D57">
        <w:trPr>
          <w:trHeight w:val="48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Группа 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</w:tr>
      <w:tr w:rsidR="00AE2750" w:rsidRPr="00D53D57">
        <w:trPr>
          <w:trHeight w:val="48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750" w:rsidRPr="00D53D57" w:rsidRDefault="00546C1B">
            <w:pPr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 xml:space="preserve">Подгруппа 1 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</w:tr>
      <w:tr w:rsidR="00AE2750" w:rsidRPr="00D53D57">
        <w:trPr>
          <w:trHeight w:val="48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Группа N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</w:tr>
      <w:tr w:rsidR="00AE2750" w:rsidRPr="00D53D57">
        <w:trPr>
          <w:trHeight w:val="480"/>
        </w:trPr>
        <w:tc>
          <w:tcPr>
            <w:tcW w:w="10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50" w:rsidRPr="00D53D57" w:rsidRDefault="00546C1B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Подгруппа N</w:t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AE2750" w:rsidRPr="00D53D57" w:rsidRDefault="00546C1B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  <w:r w:rsidRPr="00D53D57">
              <w:rPr>
                <w:rFonts w:ascii="Garamond" w:hAnsi="Garamond" w:cs="Arial CYR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</w:tcPr>
          <w:p w:rsidR="00AE2750" w:rsidRPr="00D53D57" w:rsidRDefault="00AE2750">
            <w:pPr>
              <w:jc w:val="center"/>
              <w:rPr>
                <w:rFonts w:ascii="Garamond" w:hAnsi="Garamond" w:cs="Arial CYR"/>
                <w:sz w:val="22"/>
                <w:szCs w:val="22"/>
                <w:highlight w:val="yellow"/>
              </w:rPr>
            </w:pPr>
          </w:p>
        </w:tc>
      </w:tr>
    </w:tbl>
    <w:p w:rsidR="00A34094" w:rsidRDefault="00A3409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AE2750" w:rsidRDefault="0021665B">
      <w:pPr>
        <w:rPr>
          <w:rFonts w:ascii="Garamond" w:hAnsi="Garamond"/>
          <w:b/>
        </w:rPr>
      </w:pPr>
      <w:r w:rsidRPr="00D53D57">
        <w:rPr>
          <w:rFonts w:ascii="Garamond" w:hAnsi="Garamond"/>
          <w:b/>
        </w:rPr>
        <w:lastRenderedPageBreak/>
        <w:t>Д</w:t>
      </w:r>
      <w:r w:rsidR="00546C1B" w:rsidRPr="00D53D57">
        <w:rPr>
          <w:rFonts w:ascii="Garamond" w:hAnsi="Garamond"/>
          <w:b/>
        </w:rPr>
        <w:t xml:space="preserve">ействующая </w:t>
      </w:r>
      <w:r w:rsidRPr="00D53D57">
        <w:rPr>
          <w:rFonts w:ascii="Garamond" w:hAnsi="Garamond"/>
          <w:b/>
        </w:rPr>
        <w:t xml:space="preserve">редакция </w:t>
      </w:r>
    </w:p>
    <w:p w:rsidR="00AE2750" w:rsidRDefault="00AE2750">
      <w:pPr>
        <w:rPr>
          <w:rFonts w:ascii="Garamond" w:hAnsi="Garamond"/>
        </w:rPr>
      </w:pPr>
    </w:p>
    <w:p w:rsidR="00AE2750" w:rsidRDefault="0048604A" w:rsidP="0048604A">
      <w:pPr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Приложение 149</w:t>
      </w:r>
    </w:p>
    <w:p w:rsidR="0048604A" w:rsidRPr="00E97412" w:rsidRDefault="0048604A" w:rsidP="0048604A">
      <w:pPr>
        <w:ind w:left="4956" w:firstLine="708"/>
        <w:jc w:val="right"/>
        <w:rPr>
          <w:rFonts w:ascii="Garamond" w:hAnsi="Garamond"/>
          <w:sz w:val="22"/>
          <w:szCs w:val="22"/>
        </w:rPr>
      </w:pPr>
      <w:r w:rsidRPr="00E97412">
        <w:rPr>
          <w:rFonts w:ascii="Garamond" w:hAnsi="Garamond"/>
          <w:sz w:val="22"/>
          <w:szCs w:val="22"/>
        </w:rPr>
        <w:t>к Регламенту финансовых расчетов</w:t>
      </w:r>
    </w:p>
    <w:p w:rsidR="0048604A" w:rsidRPr="00D53D57" w:rsidRDefault="0048604A" w:rsidP="0048604A">
      <w:pPr>
        <w:jc w:val="right"/>
        <w:rPr>
          <w:rFonts w:ascii="Garamond" w:hAnsi="Garamond"/>
          <w:b/>
          <w:sz w:val="22"/>
          <w:szCs w:val="22"/>
        </w:rPr>
      </w:pPr>
    </w:p>
    <w:p w:rsidR="00AE2750" w:rsidRPr="00D53D57" w:rsidRDefault="00AE2750">
      <w:pPr>
        <w:jc w:val="center"/>
        <w:rPr>
          <w:rFonts w:ascii="Garamond" w:hAnsi="Garamond"/>
          <w:b/>
          <w:sz w:val="22"/>
          <w:szCs w:val="22"/>
        </w:rPr>
      </w:pPr>
    </w:p>
    <w:p w:rsidR="00AE2750" w:rsidRPr="00D53D57" w:rsidRDefault="00546C1B">
      <w:pPr>
        <w:jc w:val="center"/>
        <w:rPr>
          <w:rFonts w:ascii="Garamond" w:hAnsi="Garamond"/>
          <w:b/>
          <w:sz w:val="22"/>
          <w:szCs w:val="22"/>
        </w:rPr>
      </w:pPr>
      <w:r w:rsidRPr="00D53D57">
        <w:rPr>
          <w:rFonts w:ascii="Garamond" w:hAnsi="Garamond"/>
          <w:b/>
          <w:sz w:val="22"/>
          <w:szCs w:val="22"/>
        </w:rPr>
        <w:t xml:space="preserve">Уведомление участника оптового рынка о факте исполнения или неисполнения им обязанности по предоставлению отчетных данных, предусмотренных п. 16.1.3. Регламента финансовых расчетов на оптовом рынке электроэнергии </w:t>
      </w:r>
    </w:p>
    <w:p w:rsidR="00AE2750" w:rsidRPr="00D53D57" w:rsidRDefault="00AE2750">
      <w:pPr>
        <w:jc w:val="right"/>
        <w:rPr>
          <w:rFonts w:ascii="Garamond" w:hAnsi="Garamond"/>
          <w:sz w:val="22"/>
          <w:szCs w:val="22"/>
        </w:rPr>
      </w:pPr>
    </w:p>
    <w:p w:rsidR="00AE2750" w:rsidRPr="00D53D57" w:rsidRDefault="00AE2750">
      <w:pPr>
        <w:rPr>
          <w:rFonts w:ascii="Garamond" w:hAnsi="Garamond"/>
          <w:sz w:val="22"/>
          <w:szCs w:val="22"/>
        </w:rPr>
      </w:pPr>
    </w:p>
    <w:p w:rsidR="00AE2750" w:rsidRPr="00D53D57" w:rsidRDefault="00546C1B">
      <w:pPr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>Дата формирования уведомления:</w:t>
      </w:r>
    </w:p>
    <w:p w:rsidR="00AE2750" w:rsidRPr="00D53D57" w:rsidRDefault="00546C1B">
      <w:pPr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  <w:lang w:val="en-US"/>
        </w:rPr>
        <w:t>DD</w:t>
      </w:r>
      <w:r w:rsidRPr="00D53D57">
        <w:rPr>
          <w:rFonts w:ascii="Garamond" w:hAnsi="Garamond"/>
          <w:sz w:val="22"/>
          <w:szCs w:val="22"/>
        </w:rPr>
        <w:t>.</w:t>
      </w:r>
      <w:r w:rsidRPr="00D53D57">
        <w:rPr>
          <w:rFonts w:ascii="Garamond" w:hAnsi="Garamond"/>
          <w:sz w:val="22"/>
          <w:szCs w:val="22"/>
          <w:lang w:val="en-US"/>
        </w:rPr>
        <w:t>MM</w:t>
      </w:r>
      <w:r w:rsidRPr="00D53D57">
        <w:rPr>
          <w:rFonts w:ascii="Garamond" w:hAnsi="Garamond"/>
          <w:sz w:val="22"/>
          <w:szCs w:val="22"/>
        </w:rPr>
        <w:t>.</w:t>
      </w:r>
      <w:r w:rsidRPr="00D53D57">
        <w:rPr>
          <w:rFonts w:ascii="Garamond" w:hAnsi="Garamond"/>
          <w:sz w:val="22"/>
          <w:szCs w:val="22"/>
          <w:lang w:val="en-US"/>
        </w:rPr>
        <w:t>YYYY</w:t>
      </w:r>
    </w:p>
    <w:p w:rsidR="00AE2750" w:rsidRPr="00D53D57" w:rsidRDefault="00AE2750">
      <w:pPr>
        <w:jc w:val="right"/>
        <w:rPr>
          <w:rFonts w:ascii="Garamond" w:hAnsi="Garamond"/>
          <w:sz w:val="22"/>
          <w:szCs w:val="22"/>
        </w:rPr>
      </w:pPr>
    </w:p>
    <w:p w:rsidR="00AE2750" w:rsidRPr="00D53D57" w:rsidRDefault="00546C1B">
      <w:pPr>
        <w:jc w:val="right"/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>Руководителю</w:t>
      </w:r>
    </w:p>
    <w:p w:rsidR="00AE2750" w:rsidRPr="00D53D57" w:rsidRDefault="00546C1B">
      <w:pPr>
        <w:jc w:val="right"/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>(</w:t>
      </w:r>
      <w:r w:rsidRPr="00D53D57">
        <w:rPr>
          <w:rFonts w:ascii="Garamond" w:hAnsi="Garamond"/>
          <w:i/>
          <w:sz w:val="22"/>
          <w:szCs w:val="22"/>
        </w:rPr>
        <w:t>наименование участника</w:t>
      </w:r>
      <w:r w:rsidRPr="00D53D57">
        <w:rPr>
          <w:rFonts w:ascii="Garamond" w:hAnsi="Garamond"/>
          <w:sz w:val="22"/>
          <w:szCs w:val="22"/>
        </w:rPr>
        <w:t>)</w:t>
      </w:r>
    </w:p>
    <w:p w:rsidR="00AE2750" w:rsidRPr="00D53D57" w:rsidRDefault="00AE2750">
      <w:pPr>
        <w:ind w:firstLine="142"/>
        <w:outlineLvl w:val="0"/>
        <w:rPr>
          <w:rFonts w:ascii="Garamond" w:hAnsi="Garamond"/>
          <w:i/>
          <w:sz w:val="22"/>
          <w:szCs w:val="22"/>
        </w:rPr>
      </w:pPr>
    </w:p>
    <w:p w:rsidR="00AE2750" w:rsidRPr="00D53D57" w:rsidRDefault="00546C1B">
      <w:pPr>
        <w:ind w:firstLine="142"/>
        <w:outlineLvl w:val="0"/>
        <w:rPr>
          <w:rFonts w:ascii="Garamond" w:hAnsi="Garamond"/>
          <w:i/>
          <w:sz w:val="22"/>
          <w:szCs w:val="22"/>
        </w:rPr>
      </w:pPr>
      <w:r w:rsidRPr="00D53D57">
        <w:rPr>
          <w:rFonts w:ascii="Garamond" w:hAnsi="Garamond"/>
          <w:i/>
          <w:sz w:val="22"/>
          <w:szCs w:val="22"/>
        </w:rPr>
        <w:t>Об исполнении / неисполнении обязанности</w:t>
      </w:r>
    </w:p>
    <w:p w:rsidR="00AE2750" w:rsidRPr="00D53D57" w:rsidRDefault="00AE2750">
      <w:pPr>
        <w:jc w:val="right"/>
        <w:rPr>
          <w:rFonts w:ascii="Garamond" w:hAnsi="Garamond"/>
          <w:sz w:val="22"/>
          <w:szCs w:val="22"/>
        </w:rPr>
      </w:pPr>
    </w:p>
    <w:p w:rsidR="00AE2750" w:rsidRPr="00D53D57" w:rsidRDefault="00546C1B">
      <w:pPr>
        <w:ind w:firstLine="550"/>
        <w:jc w:val="both"/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 xml:space="preserve">Настоящим АО «ЦФР» уведомляет __________ </w:t>
      </w:r>
      <w:r w:rsidRPr="00D53D57">
        <w:rPr>
          <w:rFonts w:ascii="Garamond" w:hAnsi="Garamond"/>
          <w:i/>
          <w:sz w:val="22"/>
          <w:szCs w:val="22"/>
        </w:rPr>
        <w:t>(наименование участника)</w:t>
      </w:r>
      <w:r w:rsidRPr="00D53D57">
        <w:rPr>
          <w:rFonts w:ascii="Garamond" w:hAnsi="Garamond"/>
          <w:sz w:val="22"/>
          <w:szCs w:val="22"/>
        </w:rPr>
        <w:t xml:space="preserve"> об исполнении/неисполнении обязанности по предоставлению отчетной информации по форме приложения 47а за ММ/</w:t>
      </w:r>
      <w:r w:rsidRPr="00D53D57">
        <w:rPr>
          <w:rFonts w:ascii="Garamond" w:hAnsi="Garamond"/>
          <w:sz w:val="22"/>
          <w:szCs w:val="22"/>
          <w:lang w:val="en-US"/>
        </w:rPr>
        <w:t>YYYY</w:t>
      </w:r>
      <w:r w:rsidRPr="00D53D57">
        <w:rPr>
          <w:rFonts w:ascii="Garamond" w:hAnsi="Garamond"/>
          <w:sz w:val="22"/>
          <w:szCs w:val="22"/>
        </w:rPr>
        <w:t xml:space="preserve"> в соответствии с п. 16.1.3 Регламента финансовых расчетов на оптовом рынке электроэнергии. Отчетная информация не предоставлена в целом по участнику оптового рынка, в том числе в отношении следующих субъектов Российской Федерации:</w:t>
      </w:r>
    </w:p>
    <w:p w:rsidR="00AE2750" w:rsidRPr="00D53D57" w:rsidRDefault="00AE2750">
      <w:pPr>
        <w:jc w:val="both"/>
        <w:rPr>
          <w:rFonts w:ascii="Garamond" w:hAnsi="Garamond"/>
          <w:sz w:val="22"/>
          <w:szCs w:val="22"/>
        </w:rPr>
      </w:pPr>
    </w:p>
    <w:p w:rsidR="00AE2750" w:rsidRPr="00D53D57" w:rsidRDefault="00546C1B">
      <w:pPr>
        <w:jc w:val="both"/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 xml:space="preserve">1. Субъект РФ 1 – информация предоставлена с нарушением сроков (отчетная форма предоставлена – </w:t>
      </w:r>
      <w:r w:rsidRPr="00D53D57">
        <w:rPr>
          <w:rFonts w:ascii="Garamond" w:hAnsi="Garamond"/>
          <w:sz w:val="22"/>
          <w:szCs w:val="22"/>
          <w:lang w:val="en-US"/>
        </w:rPr>
        <w:t>DD</w:t>
      </w:r>
      <w:r w:rsidRPr="00D53D57">
        <w:rPr>
          <w:rFonts w:ascii="Garamond" w:hAnsi="Garamond"/>
          <w:sz w:val="22"/>
          <w:szCs w:val="22"/>
        </w:rPr>
        <w:t>.</w:t>
      </w:r>
      <w:r w:rsidRPr="00D53D57">
        <w:rPr>
          <w:rFonts w:ascii="Garamond" w:hAnsi="Garamond"/>
          <w:sz w:val="22"/>
          <w:szCs w:val="22"/>
          <w:lang w:val="en-US"/>
        </w:rPr>
        <w:t>MM</w:t>
      </w:r>
      <w:r w:rsidRPr="00D53D57">
        <w:rPr>
          <w:rFonts w:ascii="Garamond" w:hAnsi="Garamond"/>
          <w:sz w:val="22"/>
          <w:szCs w:val="22"/>
        </w:rPr>
        <w:t>.</w:t>
      </w:r>
      <w:r w:rsidRPr="00D53D57">
        <w:rPr>
          <w:rFonts w:ascii="Garamond" w:hAnsi="Garamond"/>
          <w:sz w:val="22"/>
          <w:szCs w:val="22"/>
          <w:lang w:val="en-US"/>
        </w:rPr>
        <w:t>YYYY</w:t>
      </w:r>
      <w:r w:rsidRPr="00D53D57">
        <w:rPr>
          <w:rFonts w:ascii="Garamond" w:hAnsi="Garamond"/>
          <w:sz w:val="22"/>
          <w:szCs w:val="22"/>
        </w:rPr>
        <w:t xml:space="preserve">; регламентный срок предоставления информации – </w:t>
      </w:r>
      <w:r w:rsidRPr="00D53D57">
        <w:rPr>
          <w:rFonts w:ascii="Garamond" w:hAnsi="Garamond"/>
          <w:sz w:val="22"/>
          <w:szCs w:val="22"/>
          <w:lang w:val="en-US"/>
        </w:rPr>
        <w:t>DD</w:t>
      </w:r>
      <w:r w:rsidRPr="00D53D57">
        <w:rPr>
          <w:rFonts w:ascii="Garamond" w:hAnsi="Garamond"/>
          <w:sz w:val="22"/>
          <w:szCs w:val="22"/>
        </w:rPr>
        <w:t>.</w:t>
      </w:r>
      <w:r w:rsidRPr="00D53D57">
        <w:rPr>
          <w:rFonts w:ascii="Garamond" w:hAnsi="Garamond"/>
          <w:sz w:val="22"/>
          <w:szCs w:val="22"/>
          <w:lang w:val="en-US"/>
        </w:rPr>
        <w:t>MM</w:t>
      </w:r>
      <w:r w:rsidRPr="00D53D57">
        <w:rPr>
          <w:rFonts w:ascii="Garamond" w:hAnsi="Garamond"/>
          <w:sz w:val="22"/>
          <w:szCs w:val="22"/>
        </w:rPr>
        <w:t>.</w:t>
      </w:r>
      <w:r w:rsidRPr="00D53D57">
        <w:rPr>
          <w:rFonts w:ascii="Garamond" w:hAnsi="Garamond"/>
          <w:sz w:val="22"/>
          <w:szCs w:val="22"/>
          <w:lang w:val="en-US"/>
        </w:rPr>
        <w:t>YYYY</w:t>
      </w:r>
      <w:r w:rsidRPr="00D53D57">
        <w:rPr>
          <w:rFonts w:ascii="Garamond" w:hAnsi="Garamond"/>
          <w:sz w:val="22"/>
          <w:szCs w:val="22"/>
        </w:rPr>
        <w:t>);</w:t>
      </w:r>
    </w:p>
    <w:p w:rsidR="00AE2750" w:rsidRPr="00D53D57" w:rsidRDefault="00546C1B">
      <w:pPr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>2. Субъект РФ 2 – не предоставлена;</w:t>
      </w:r>
    </w:p>
    <w:p w:rsidR="00AE2750" w:rsidRPr="00D53D57" w:rsidRDefault="00546C1B">
      <w:pPr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 xml:space="preserve">3. Субъект РФ 3 – информация предоставлена в регламентные сроки; </w:t>
      </w:r>
    </w:p>
    <w:p w:rsidR="00AE2750" w:rsidRPr="00D53D57" w:rsidRDefault="00546C1B">
      <w:pPr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  <w:lang w:val="en-US"/>
        </w:rPr>
        <w:t>N</w:t>
      </w:r>
      <w:r w:rsidRPr="00D53D57">
        <w:rPr>
          <w:rFonts w:ascii="Garamond" w:hAnsi="Garamond"/>
          <w:sz w:val="22"/>
          <w:szCs w:val="22"/>
        </w:rPr>
        <w:t xml:space="preserve">. Субъект РФ </w:t>
      </w:r>
      <w:r w:rsidRPr="00D53D57">
        <w:rPr>
          <w:rFonts w:ascii="Garamond" w:hAnsi="Garamond"/>
          <w:sz w:val="22"/>
          <w:szCs w:val="22"/>
          <w:lang w:val="en-US"/>
        </w:rPr>
        <w:t>N</w:t>
      </w:r>
      <w:r w:rsidRPr="00D53D57">
        <w:rPr>
          <w:rFonts w:ascii="Garamond" w:hAnsi="Garamond"/>
          <w:sz w:val="22"/>
          <w:szCs w:val="22"/>
        </w:rPr>
        <w:t>.</w:t>
      </w:r>
    </w:p>
    <w:p w:rsidR="0021665B" w:rsidRPr="00D53D57" w:rsidRDefault="0021665B">
      <w:pPr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br w:type="page"/>
      </w:r>
    </w:p>
    <w:p w:rsidR="00AE2750" w:rsidRDefault="00546C1B">
      <w:pPr>
        <w:rPr>
          <w:rFonts w:ascii="Garamond" w:hAnsi="Garamond"/>
          <w:b/>
        </w:rPr>
      </w:pPr>
      <w:r w:rsidRPr="00D53D57">
        <w:rPr>
          <w:rFonts w:ascii="Garamond" w:hAnsi="Garamond"/>
          <w:b/>
        </w:rPr>
        <w:lastRenderedPageBreak/>
        <w:t>Предлагаемая редакция</w:t>
      </w:r>
      <w:r>
        <w:rPr>
          <w:rFonts w:ascii="Garamond" w:hAnsi="Garamond"/>
          <w:b/>
        </w:rPr>
        <w:t xml:space="preserve"> </w:t>
      </w:r>
    </w:p>
    <w:p w:rsidR="00AE2750" w:rsidRDefault="00AE2750">
      <w:pPr>
        <w:rPr>
          <w:rFonts w:ascii="Garamond" w:hAnsi="Garamond"/>
          <w:b/>
        </w:rPr>
      </w:pPr>
    </w:p>
    <w:p w:rsidR="00AE2750" w:rsidRDefault="0048604A" w:rsidP="0048604A">
      <w:pPr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Приложение 149</w:t>
      </w:r>
    </w:p>
    <w:p w:rsidR="0048604A" w:rsidRPr="00E97412" w:rsidRDefault="0048604A" w:rsidP="0048604A">
      <w:pPr>
        <w:ind w:left="4956" w:firstLine="708"/>
        <w:jc w:val="right"/>
        <w:rPr>
          <w:rFonts w:ascii="Garamond" w:hAnsi="Garamond"/>
          <w:sz w:val="22"/>
          <w:szCs w:val="22"/>
        </w:rPr>
      </w:pPr>
      <w:r w:rsidRPr="00E97412">
        <w:rPr>
          <w:rFonts w:ascii="Garamond" w:hAnsi="Garamond"/>
          <w:sz w:val="22"/>
          <w:szCs w:val="22"/>
        </w:rPr>
        <w:t>к Регламенту финансовых расчетов</w:t>
      </w:r>
    </w:p>
    <w:p w:rsidR="0048604A" w:rsidRPr="00D53D57" w:rsidRDefault="0048604A" w:rsidP="0048604A">
      <w:pPr>
        <w:jc w:val="right"/>
        <w:rPr>
          <w:rFonts w:ascii="Garamond" w:hAnsi="Garamond"/>
          <w:b/>
          <w:sz w:val="22"/>
          <w:szCs w:val="22"/>
        </w:rPr>
      </w:pPr>
    </w:p>
    <w:p w:rsidR="00AE2750" w:rsidRPr="00D53D57" w:rsidRDefault="00AE2750">
      <w:pPr>
        <w:rPr>
          <w:rFonts w:ascii="Garamond" w:hAnsi="Garamond"/>
          <w:sz w:val="22"/>
          <w:szCs w:val="22"/>
          <w:highlight w:val="yellow"/>
        </w:rPr>
      </w:pPr>
    </w:p>
    <w:p w:rsidR="00AE2750" w:rsidRPr="00D53D57" w:rsidRDefault="00546C1B">
      <w:pPr>
        <w:jc w:val="center"/>
        <w:rPr>
          <w:rFonts w:ascii="Garamond" w:hAnsi="Garamond"/>
          <w:b/>
          <w:sz w:val="22"/>
          <w:szCs w:val="22"/>
        </w:rPr>
      </w:pPr>
      <w:r w:rsidRPr="00D53D57">
        <w:rPr>
          <w:rFonts w:ascii="Garamond" w:hAnsi="Garamond"/>
          <w:b/>
          <w:sz w:val="22"/>
          <w:szCs w:val="22"/>
        </w:rPr>
        <w:t xml:space="preserve">Уведомление участника оптового рынка о факте исполнения или неисполнения им обязанности по предоставлению отчетных данных, предусмотренных п. 16.1.3. Регламента финансовых расчетов на оптовом рынке электроэнергии </w:t>
      </w:r>
    </w:p>
    <w:p w:rsidR="00AE2750" w:rsidRPr="00D53D57" w:rsidRDefault="00AE2750">
      <w:pPr>
        <w:jc w:val="right"/>
        <w:rPr>
          <w:rFonts w:ascii="Garamond" w:hAnsi="Garamond"/>
          <w:sz w:val="22"/>
          <w:szCs w:val="22"/>
          <w:highlight w:val="yellow"/>
        </w:rPr>
      </w:pPr>
    </w:p>
    <w:p w:rsidR="00AE2750" w:rsidRPr="00D53D57" w:rsidRDefault="00AE2750">
      <w:pPr>
        <w:rPr>
          <w:rFonts w:ascii="Garamond" w:hAnsi="Garamond"/>
          <w:sz w:val="22"/>
          <w:szCs w:val="22"/>
          <w:highlight w:val="yellow"/>
        </w:rPr>
      </w:pPr>
    </w:p>
    <w:p w:rsidR="00AE2750" w:rsidRPr="00D53D57" w:rsidRDefault="00546C1B">
      <w:pPr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>Дата формирования уведомления:</w:t>
      </w:r>
    </w:p>
    <w:p w:rsidR="00AE2750" w:rsidRPr="00D53D57" w:rsidRDefault="00546C1B">
      <w:pPr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  <w:lang w:val="en-US"/>
        </w:rPr>
        <w:t>DD</w:t>
      </w:r>
      <w:r w:rsidRPr="00D53D57">
        <w:rPr>
          <w:rFonts w:ascii="Garamond" w:hAnsi="Garamond"/>
          <w:sz w:val="22"/>
          <w:szCs w:val="22"/>
        </w:rPr>
        <w:t>.</w:t>
      </w:r>
      <w:r w:rsidRPr="00D53D57">
        <w:rPr>
          <w:rFonts w:ascii="Garamond" w:hAnsi="Garamond"/>
          <w:sz w:val="22"/>
          <w:szCs w:val="22"/>
          <w:lang w:val="en-US"/>
        </w:rPr>
        <w:t>MM</w:t>
      </w:r>
      <w:r w:rsidRPr="00D53D57">
        <w:rPr>
          <w:rFonts w:ascii="Garamond" w:hAnsi="Garamond"/>
          <w:sz w:val="22"/>
          <w:szCs w:val="22"/>
        </w:rPr>
        <w:t>.</w:t>
      </w:r>
      <w:r w:rsidRPr="00D53D57">
        <w:rPr>
          <w:rFonts w:ascii="Garamond" w:hAnsi="Garamond"/>
          <w:sz w:val="22"/>
          <w:szCs w:val="22"/>
          <w:lang w:val="en-US"/>
        </w:rPr>
        <w:t>YYYY</w:t>
      </w:r>
    </w:p>
    <w:p w:rsidR="00AE2750" w:rsidRPr="00D53D57" w:rsidRDefault="00AE2750">
      <w:pPr>
        <w:jc w:val="right"/>
        <w:rPr>
          <w:rFonts w:ascii="Garamond" w:hAnsi="Garamond"/>
          <w:sz w:val="22"/>
          <w:szCs w:val="22"/>
          <w:highlight w:val="yellow"/>
        </w:rPr>
      </w:pPr>
    </w:p>
    <w:p w:rsidR="00AE2750" w:rsidRPr="00D53D57" w:rsidRDefault="00546C1B">
      <w:pPr>
        <w:jc w:val="right"/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>Руководителю</w:t>
      </w:r>
    </w:p>
    <w:p w:rsidR="00AE2750" w:rsidRPr="00D53D57" w:rsidRDefault="00546C1B">
      <w:pPr>
        <w:jc w:val="right"/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>(</w:t>
      </w:r>
      <w:r w:rsidRPr="00D53D57">
        <w:rPr>
          <w:rFonts w:ascii="Garamond" w:hAnsi="Garamond"/>
          <w:i/>
          <w:sz w:val="22"/>
          <w:szCs w:val="22"/>
        </w:rPr>
        <w:t>наименование участника</w:t>
      </w:r>
      <w:r w:rsidRPr="00D53D57">
        <w:rPr>
          <w:rFonts w:ascii="Garamond" w:hAnsi="Garamond"/>
          <w:sz w:val="22"/>
          <w:szCs w:val="22"/>
        </w:rPr>
        <w:t>)</w:t>
      </w:r>
    </w:p>
    <w:p w:rsidR="00AE2750" w:rsidRPr="00D53D57" w:rsidRDefault="00AE2750">
      <w:pPr>
        <w:ind w:firstLine="142"/>
        <w:outlineLvl w:val="0"/>
        <w:rPr>
          <w:rFonts w:ascii="Garamond" w:hAnsi="Garamond"/>
          <w:i/>
          <w:sz w:val="22"/>
          <w:szCs w:val="22"/>
          <w:highlight w:val="yellow"/>
        </w:rPr>
      </w:pPr>
    </w:p>
    <w:p w:rsidR="00AE2750" w:rsidRPr="00D53D57" w:rsidRDefault="00546C1B">
      <w:pPr>
        <w:ind w:firstLine="142"/>
        <w:outlineLvl w:val="0"/>
        <w:rPr>
          <w:rFonts w:ascii="Garamond" w:hAnsi="Garamond"/>
          <w:i/>
          <w:sz w:val="22"/>
          <w:szCs w:val="22"/>
        </w:rPr>
      </w:pPr>
      <w:r w:rsidRPr="00D53D57">
        <w:rPr>
          <w:rFonts w:ascii="Garamond" w:hAnsi="Garamond"/>
          <w:i/>
          <w:sz w:val="22"/>
          <w:szCs w:val="22"/>
        </w:rPr>
        <w:t>Об исполнении / неисполнении обязанности</w:t>
      </w:r>
    </w:p>
    <w:p w:rsidR="00AE2750" w:rsidRPr="00D53D57" w:rsidRDefault="00AE2750">
      <w:pPr>
        <w:jc w:val="right"/>
        <w:rPr>
          <w:rFonts w:ascii="Garamond" w:hAnsi="Garamond"/>
          <w:sz w:val="22"/>
          <w:szCs w:val="22"/>
          <w:highlight w:val="yellow"/>
        </w:rPr>
      </w:pPr>
    </w:p>
    <w:p w:rsidR="00AE2750" w:rsidRPr="00D53D57" w:rsidRDefault="00546C1B">
      <w:pPr>
        <w:ind w:firstLine="550"/>
        <w:jc w:val="both"/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 xml:space="preserve">Настоящим АО «ЦФР» уведомляет __________ </w:t>
      </w:r>
      <w:r w:rsidRPr="00D53D57">
        <w:rPr>
          <w:rFonts w:ascii="Garamond" w:hAnsi="Garamond"/>
          <w:i/>
          <w:sz w:val="22"/>
          <w:szCs w:val="22"/>
        </w:rPr>
        <w:t>(наименование участника)</w:t>
      </w:r>
      <w:r w:rsidRPr="00D53D57">
        <w:rPr>
          <w:rFonts w:ascii="Garamond" w:hAnsi="Garamond"/>
          <w:sz w:val="22"/>
          <w:szCs w:val="22"/>
        </w:rPr>
        <w:t xml:space="preserve"> об исполнении/неисполнении обязанности по предоставлению отчетной информации по форме приложения 47а за ММ/</w:t>
      </w:r>
      <w:r w:rsidRPr="00D53D57">
        <w:rPr>
          <w:rFonts w:ascii="Garamond" w:hAnsi="Garamond"/>
          <w:sz w:val="22"/>
          <w:szCs w:val="22"/>
          <w:lang w:val="en-US"/>
        </w:rPr>
        <w:t>YYYY</w:t>
      </w:r>
      <w:r w:rsidRPr="00D53D57">
        <w:rPr>
          <w:rFonts w:ascii="Garamond" w:hAnsi="Garamond"/>
          <w:sz w:val="22"/>
          <w:szCs w:val="22"/>
        </w:rPr>
        <w:t xml:space="preserve"> в соответствии с п. 16.1.3 Регламента финансовых расчетов на оптовом рынке электроэнергии. </w:t>
      </w:r>
    </w:p>
    <w:p w:rsidR="00AE2750" w:rsidRPr="00D53D57" w:rsidRDefault="00546C1B">
      <w:pPr>
        <w:ind w:firstLine="550"/>
        <w:jc w:val="both"/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>Отчетная информация не предоставлена в целом по участнику оптового рынка, в том числе в отношении следующих субъектов Российской Федерации:</w:t>
      </w:r>
    </w:p>
    <w:p w:rsidR="00AE2750" w:rsidRPr="00D53D57" w:rsidRDefault="00AE2750">
      <w:pPr>
        <w:jc w:val="both"/>
        <w:rPr>
          <w:rFonts w:ascii="Garamond" w:hAnsi="Garamond"/>
          <w:sz w:val="22"/>
          <w:szCs w:val="22"/>
        </w:rPr>
      </w:pPr>
    </w:p>
    <w:p w:rsidR="00AE2750" w:rsidRPr="00D53D57" w:rsidRDefault="00546C1B">
      <w:pPr>
        <w:jc w:val="both"/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 xml:space="preserve">1. Субъект РФ 1 – информация предоставлена с нарушением сроков (отчетная форма предоставлена – </w:t>
      </w:r>
      <w:r w:rsidRPr="00D53D57">
        <w:rPr>
          <w:rFonts w:ascii="Garamond" w:hAnsi="Garamond"/>
          <w:sz w:val="22"/>
          <w:szCs w:val="22"/>
          <w:lang w:val="en-US"/>
        </w:rPr>
        <w:t>DD</w:t>
      </w:r>
      <w:r w:rsidRPr="00D53D57">
        <w:rPr>
          <w:rFonts w:ascii="Garamond" w:hAnsi="Garamond"/>
          <w:sz w:val="22"/>
          <w:szCs w:val="22"/>
        </w:rPr>
        <w:t>.</w:t>
      </w:r>
      <w:r w:rsidRPr="00D53D57">
        <w:rPr>
          <w:rFonts w:ascii="Garamond" w:hAnsi="Garamond"/>
          <w:sz w:val="22"/>
          <w:szCs w:val="22"/>
          <w:lang w:val="en-US"/>
        </w:rPr>
        <w:t>MM</w:t>
      </w:r>
      <w:r w:rsidRPr="00D53D57">
        <w:rPr>
          <w:rFonts w:ascii="Garamond" w:hAnsi="Garamond"/>
          <w:sz w:val="22"/>
          <w:szCs w:val="22"/>
        </w:rPr>
        <w:t>.</w:t>
      </w:r>
      <w:r w:rsidRPr="00D53D57">
        <w:rPr>
          <w:rFonts w:ascii="Garamond" w:hAnsi="Garamond"/>
          <w:sz w:val="22"/>
          <w:szCs w:val="22"/>
          <w:lang w:val="en-US"/>
        </w:rPr>
        <w:t>YYYY</w:t>
      </w:r>
      <w:r w:rsidRPr="00D53D57">
        <w:rPr>
          <w:rFonts w:ascii="Garamond" w:hAnsi="Garamond"/>
          <w:sz w:val="22"/>
          <w:szCs w:val="22"/>
        </w:rPr>
        <w:t xml:space="preserve">; регламентный срок предоставления информации – </w:t>
      </w:r>
      <w:r w:rsidRPr="00D53D57">
        <w:rPr>
          <w:rFonts w:ascii="Garamond" w:hAnsi="Garamond"/>
          <w:sz w:val="22"/>
          <w:szCs w:val="22"/>
          <w:lang w:val="en-US"/>
        </w:rPr>
        <w:t>DD</w:t>
      </w:r>
      <w:r w:rsidRPr="00D53D57">
        <w:rPr>
          <w:rFonts w:ascii="Garamond" w:hAnsi="Garamond"/>
          <w:sz w:val="22"/>
          <w:szCs w:val="22"/>
        </w:rPr>
        <w:t>.</w:t>
      </w:r>
      <w:r w:rsidRPr="00D53D57">
        <w:rPr>
          <w:rFonts w:ascii="Garamond" w:hAnsi="Garamond"/>
          <w:sz w:val="22"/>
          <w:szCs w:val="22"/>
          <w:lang w:val="en-US"/>
        </w:rPr>
        <w:t>MM</w:t>
      </w:r>
      <w:r w:rsidRPr="00D53D57">
        <w:rPr>
          <w:rFonts w:ascii="Garamond" w:hAnsi="Garamond"/>
          <w:sz w:val="22"/>
          <w:szCs w:val="22"/>
        </w:rPr>
        <w:t>.</w:t>
      </w:r>
      <w:r w:rsidRPr="00D53D57">
        <w:rPr>
          <w:rFonts w:ascii="Garamond" w:hAnsi="Garamond"/>
          <w:sz w:val="22"/>
          <w:szCs w:val="22"/>
          <w:lang w:val="en-US"/>
        </w:rPr>
        <w:t>YYYY</w:t>
      </w:r>
      <w:r w:rsidRPr="00D53D57">
        <w:rPr>
          <w:rFonts w:ascii="Garamond" w:hAnsi="Garamond"/>
          <w:sz w:val="22"/>
          <w:szCs w:val="22"/>
        </w:rPr>
        <w:t>);</w:t>
      </w:r>
    </w:p>
    <w:p w:rsidR="00AE2750" w:rsidRPr="00D53D57" w:rsidRDefault="00546C1B">
      <w:pPr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>2. Субъект РФ 2 – не предоставлена;</w:t>
      </w:r>
    </w:p>
    <w:p w:rsidR="00AE2750" w:rsidRPr="00D53D57" w:rsidRDefault="00546C1B">
      <w:pPr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</w:rPr>
        <w:t xml:space="preserve">3. Субъект РФ 3 – информация предоставлена в регламентные сроки; </w:t>
      </w:r>
    </w:p>
    <w:p w:rsidR="00AE2750" w:rsidRPr="00D53D57" w:rsidRDefault="00546C1B">
      <w:pPr>
        <w:rPr>
          <w:rFonts w:ascii="Garamond" w:hAnsi="Garamond"/>
          <w:sz w:val="22"/>
          <w:szCs w:val="22"/>
        </w:rPr>
      </w:pPr>
      <w:r w:rsidRPr="00D53D57">
        <w:rPr>
          <w:rFonts w:ascii="Garamond" w:hAnsi="Garamond"/>
          <w:sz w:val="22"/>
          <w:szCs w:val="22"/>
          <w:lang w:val="en-US"/>
        </w:rPr>
        <w:t>N</w:t>
      </w:r>
      <w:r w:rsidRPr="00D53D57">
        <w:rPr>
          <w:rFonts w:ascii="Garamond" w:hAnsi="Garamond"/>
          <w:sz w:val="22"/>
          <w:szCs w:val="22"/>
        </w:rPr>
        <w:t xml:space="preserve">. Субъект РФ </w:t>
      </w:r>
      <w:r w:rsidRPr="00D53D57">
        <w:rPr>
          <w:rFonts w:ascii="Garamond" w:hAnsi="Garamond"/>
          <w:sz w:val="22"/>
          <w:szCs w:val="22"/>
          <w:lang w:val="en-US"/>
        </w:rPr>
        <w:t>N</w:t>
      </w:r>
      <w:r w:rsidRPr="00D53D57">
        <w:rPr>
          <w:rFonts w:ascii="Garamond" w:hAnsi="Garamond"/>
          <w:sz w:val="22"/>
          <w:szCs w:val="22"/>
        </w:rPr>
        <w:t>.</w:t>
      </w:r>
    </w:p>
    <w:p w:rsidR="00AE2750" w:rsidRPr="00D53D57" w:rsidRDefault="00AE2750">
      <w:pPr>
        <w:rPr>
          <w:rFonts w:ascii="Garamond" w:hAnsi="Garamond"/>
          <w:sz w:val="22"/>
          <w:szCs w:val="22"/>
        </w:rPr>
      </w:pPr>
    </w:p>
    <w:p w:rsidR="0021665B" w:rsidRPr="00D53D57" w:rsidRDefault="00546C1B">
      <w:pPr>
        <w:ind w:firstLine="550"/>
        <w:jc w:val="both"/>
        <w:rPr>
          <w:rFonts w:ascii="Garamond" w:hAnsi="Garamond"/>
          <w:sz w:val="22"/>
          <w:szCs w:val="22"/>
          <w:highlight w:val="yellow"/>
        </w:rPr>
      </w:pPr>
      <w:r w:rsidRPr="00D53D57">
        <w:rPr>
          <w:rFonts w:ascii="Garamond" w:hAnsi="Garamond"/>
          <w:sz w:val="22"/>
          <w:szCs w:val="22"/>
          <w:highlight w:val="yellow"/>
        </w:rPr>
        <w:t>Параметры в соответствующих строках и столбцах отчетной формы приложения 47а указанного Регламента, направляемые энергосбытовыми компаниями, гарантирующими поставщиками в целом по участнику оптового рынка, не равны сумме параметров соответствующих строк и столбцов отчетных форм приложений 47а.</w:t>
      </w:r>
      <w:r w:rsidR="0021665B" w:rsidRPr="00D53D57">
        <w:rPr>
          <w:rFonts w:ascii="Garamond" w:hAnsi="Garamond"/>
          <w:sz w:val="22"/>
          <w:szCs w:val="22"/>
          <w:highlight w:val="yellow"/>
        </w:rPr>
        <w:br w:type="page"/>
      </w:r>
    </w:p>
    <w:p w:rsidR="00AE2750" w:rsidRDefault="00546C1B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Приложение № 10.1.2</w:t>
      </w:r>
    </w:p>
    <w:p w:rsidR="00AE2750" w:rsidRDefault="00AE2750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AE2750">
        <w:trPr>
          <w:trHeight w:val="332"/>
        </w:trPr>
        <w:tc>
          <w:tcPr>
            <w:tcW w:w="15276" w:type="dxa"/>
          </w:tcPr>
          <w:p w:rsidR="00AE2750" w:rsidRDefault="00546C1B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Дата вступления в силу: </w:t>
            </w:r>
            <w:r>
              <w:rPr>
                <w:rFonts w:ascii="Garamond" w:hAnsi="Garamond"/>
              </w:rPr>
              <w:t>с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>1 октября 2017 года и действуют по 30 ноября 2017 года (включительно)</w:t>
            </w:r>
            <w:r w:rsidR="00D53D57">
              <w:rPr>
                <w:rFonts w:ascii="Garamond" w:hAnsi="Garamond"/>
              </w:rPr>
              <w:t>.</w:t>
            </w:r>
          </w:p>
        </w:tc>
      </w:tr>
    </w:tbl>
    <w:p w:rsidR="00AE2750" w:rsidRDefault="00AE2750">
      <w:pPr>
        <w:rPr>
          <w:rFonts w:ascii="Garamond" w:hAnsi="Garamond"/>
          <w:b/>
          <w:sz w:val="22"/>
          <w:szCs w:val="22"/>
        </w:rPr>
      </w:pPr>
    </w:p>
    <w:p w:rsidR="00AE2750" w:rsidRDefault="00546C1B" w:rsidP="00D53D57">
      <w:pPr>
        <w:keepNext/>
        <w:ind w:right="-296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 </w:t>
      </w:r>
      <w:r>
        <w:rPr>
          <w:rFonts w:ascii="Garamond" w:hAnsi="Garamond"/>
          <w:b/>
          <w:bCs/>
          <w:sz w:val="26"/>
          <w:szCs w:val="26"/>
        </w:rPr>
        <w:t>МОНИТОРИНГА ЭНЕРГОСБЫТОВОЙ ДЕЯТЕЛЬНОСТИ ГАРАНТИРУЮЩИХ ПОСТАВЩИКОВ И ЭНЕРГОСБЫТОВЫХ ОРГАНИЗАЦИЙ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29 к Договору о присоединении к торговой системе оптового рынка)</w:t>
      </w:r>
    </w:p>
    <w:p w:rsidR="00AE2750" w:rsidRDefault="00AE2750">
      <w:pPr>
        <w:pStyle w:val="afc"/>
        <w:spacing w:after="40"/>
        <w:jc w:val="both"/>
        <w:rPr>
          <w:rFonts w:ascii="Garamond" w:hAnsi="Garamond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087"/>
      </w:tblGrid>
      <w:tr w:rsidR="00AE2750" w:rsidRPr="00D53D57">
        <w:trPr>
          <w:trHeight w:val="435"/>
        </w:trPr>
        <w:tc>
          <w:tcPr>
            <w:tcW w:w="1008" w:type="dxa"/>
            <w:vAlign w:val="center"/>
          </w:tcPr>
          <w:p w:rsidR="00AE2750" w:rsidRPr="00D53D57" w:rsidRDefault="00D53D5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1F2E61">
              <w:rPr>
                <w:rFonts w:ascii="Garamond" w:hAnsi="Garamond" w:cs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6784" w:type="dxa"/>
            <w:vAlign w:val="center"/>
          </w:tcPr>
          <w:p w:rsidR="00AE2750" w:rsidRPr="00D53D57" w:rsidRDefault="00546C1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3D57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AE2750" w:rsidRPr="00D53D57" w:rsidRDefault="00546C1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3D57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AE2750" w:rsidRPr="00D53D57" w:rsidRDefault="00546C1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3D57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AE2750" w:rsidRPr="00D53D57" w:rsidRDefault="00546C1B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D53D57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AE2750" w:rsidRPr="00D53D57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50" w:rsidRPr="00D53D57" w:rsidRDefault="00546C1B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3D57">
              <w:rPr>
                <w:rFonts w:ascii="Garamond" w:hAnsi="Garamond" w:cs="Garamond"/>
                <w:b/>
                <w:bCs/>
                <w:sz w:val="22"/>
                <w:szCs w:val="22"/>
              </w:rPr>
              <w:t>4.1.1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Расчет фактического значения индикатора К1 осуществляется на основе данных формы № 47А, по формуле: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К1 = (Cсз(тсо) - Ссз(потери)) / (Cсc(тсо) – Ссс(потери)) * T,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где Cсз(тсо) – объем сальдированной задолженности перед ТСО по договорам оказания услуг по передаче электрической энергии, равный суммарному/итоговому значению столбца 9 «Задолженность на конец отчетного периода» строки «Услуги по передаче» Блока II формы № 47А;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Cсз(потери)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I формы № 47А;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Cсc(тсо) – среднемесячная стоимость услуг ТСО по договорам оказания услуг по передаче электрической энергии, которая рассчитывается как отношение суммы итоговых значений  столбца 3 «Фактические начисления за отчетный период» строки «Услуги по передаче» Блока II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 xml:space="preserve">Cсc(потери) –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  столбца 3 «Фактические начисления за отчетный период» строки «Потери» Блока I формы № 47А, за 12 следующих подряд календарных месяцев, предшествующих месяцу, в </w:t>
            </w:r>
            <w:r w:rsidRPr="00D53D57">
              <w:rPr>
                <w:rFonts w:ascii="Garamond" w:hAnsi="Garamond"/>
                <w:sz w:val="22"/>
                <w:szCs w:val="22"/>
              </w:rPr>
              <w:lastRenderedPageBreak/>
              <w:t>котором осуществляется расчет фактических значений индикатора, к количеству просуммированных итоговых значений;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Рекомендуемые значение индикатора К1 – не более 75 дней.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lastRenderedPageBreak/>
              <w:t>Расчет фактического значения индикатора К1 осуществляется на основе данных формы № 47А, по формуле: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 xml:space="preserve">К1 = (Cсз(тсо) - Ссз(потери) 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 xml:space="preserve">- 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рз(тсо)</w:t>
            </w:r>
            <w:r w:rsidRPr="00D53D57">
              <w:rPr>
                <w:rFonts w:ascii="Garamond" w:hAnsi="Garamond"/>
                <w:sz w:val="22"/>
                <w:szCs w:val="22"/>
              </w:rPr>
              <w:t>) / (Cсc(тсо) – Ссс(потери) * T,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где Cсз(тсо) – объем сальдированной задолженности перед ТСО по договорам оказания услуг по передаче электрической энергии, равный суммарному/итоговому значению столбца 9 «Задолженность на конец отчетного периода» строки «Услуги по передаче» Блока II формы № 47А;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Cсз(потери)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I формы № 47А;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рз(тсо) – объем реструктурированной задолженности перед ТСО по договорам оказания услуг по передаче электрической энергии, равный суммарному/итоговому значению столбца 13 «Кредиторская задолженность на конец отчетного периода, тыс.руб., в т.ч.: Реструктурированная» строки «Услуги по передаче» Блока II формы № 47А;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Cсc(тсо) – среднемесячная стоимость услуг ТСО по договорам оказания услуг по передаче электрической энергии, которая рассчитывается как отношение суммы итоговых значений столбца 3 «Фактические начисления за отчетный период» строки «Услуги по передаче» Блока II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 xml:space="preserve">Cсc(потери) –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</w:t>
            </w:r>
            <w:r w:rsidRPr="00D53D57">
              <w:rPr>
                <w:rFonts w:ascii="Garamond" w:hAnsi="Garamond"/>
                <w:sz w:val="22"/>
                <w:szCs w:val="22"/>
              </w:rPr>
              <w:lastRenderedPageBreak/>
              <w:t>итоговых значений столбца 3 «Фактические начисления за отчетный период» строки «Потери» Блока I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Рекомендуемые значение индикатора К1 – не более 75 дней.</w:t>
            </w:r>
          </w:p>
        </w:tc>
      </w:tr>
      <w:tr w:rsidR="00AE2750" w:rsidRPr="00D53D57">
        <w:trPr>
          <w:trHeight w:val="435"/>
        </w:trPr>
        <w:tc>
          <w:tcPr>
            <w:tcW w:w="1008" w:type="dxa"/>
            <w:vAlign w:val="center"/>
          </w:tcPr>
          <w:p w:rsidR="00AE2750" w:rsidRPr="00D53D57" w:rsidRDefault="00546C1B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D53D57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4.1.2</w:t>
            </w:r>
          </w:p>
        </w:tc>
        <w:tc>
          <w:tcPr>
            <w:tcW w:w="6784" w:type="dxa"/>
          </w:tcPr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Расчет фактического значения индикатора К2 осуществляется на основе данных формы № 47А указанной в приложении 1 к настоящему регламенту, по формуле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К2 = (</w:t>
            </w: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>з(ррэ) - Ссз(потери))/ (</w:t>
            </w: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>сс(ррэ) - Ссс(потери)) * Т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begin"/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instrText>QUOTE</w:instrText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  <w:r w:rsidRPr="00D53D57">
              <w:rPr>
                <w:rFonts w:ascii="Garamond" w:hAnsi="Garamond"/>
                <w:sz w:val="22"/>
                <w:szCs w:val="22"/>
              </w:rPr>
              <w:t>,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>з(ррэ)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begin"/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instrText>QUOTE</w:instrText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сз 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рр</m:t>
                  </m:r>
                </m:sup>
              </m:sSup>
            </m:oMath>
            <w:r w:rsidRPr="00D53D57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D53D57">
              <w:rPr>
                <w:rFonts w:ascii="Garamond" w:hAnsi="Garamond"/>
                <w:sz w:val="22"/>
                <w:szCs w:val="22"/>
              </w:rPr>
              <w:tab/>
              <w:t>объем сальдированной задолженности на розничных рынках (потребителей и сетевых организаций), который соответствует суммарному/итоговому значению столбца 9 «Задолженность на конец отчетного периода» строки «Участник оптового рынка – гарантирующий поставщик / энергосбытовая компания, ВСЕГО» Блока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t> I</w:t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формы № 47А;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сз(потери)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t>I</w:t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формы № 47А;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>сс(ррэ)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begin"/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instrText>QUOTE</w:instrText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– среднемесячная стоимость товарной продукции (потребителей и сетевых организаций) компании на розничных рынках, рассчитывается как отношение суммы итоговых значений¹ столбца 3 «Фактические начисления за электроэнергию (мощность) за отчетный период» строки «Участник оптового рынка – гарантирующий поставщик / энергосбытовая компания, ВСЕГО» Блока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t> </w:t>
            </w: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I</w:t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формы № 47А, ЦФР за последние 12 календарных месяцев включая последний отчетный период к количеству просуммированных итоговых значений;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>с</w:t>
            </w: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>(потери) –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begin"/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instrText>QUOTE</w:instrText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</w:t>
            </w:r>
            <w:r w:rsidRPr="00D53D57">
              <w:rPr>
                <w:rFonts w:ascii="Garamond" w:hAnsi="Garamond"/>
                <w:sz w:val="22"/>
                <w:szCs w:val="22"/>
                <w:vertAlign w:val="superscript"/>
                <w:lang w:val="en-GB"/>
              </w:rPr>
              <w:endnoteReference w:id="1"/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столбца 3 «Фактические начисления за отчетный период» строки «Потери» Блока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t> </w:t>
            </w: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I</w:t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формы № 47А, за 12 следующих подряд календарных месяцев, предшествующих месяцу, в </w:t>
            </w:r>
            <w:r w:rsidRPr="00D53D57">
              <w:rPr>
                <w:rFonts w:ascii="Garamond" w:hAnsi="Garamond"/>
                <w:sz w:val="22"/>
                <w:szCs w:val="22"/>
              </w:rPr>
              <w:lastRenderedPageBreak/>
              <w:t>котором осуществляется расчет фактических значений индикатора, к количеству просуммированных итоговых значений;</w:t>
            </w:r>
          </w:p>
          <w:p w:rsidR="00AE2750" w:rsidRPr="00D53D57" w:rsidRDefault="00546C1B">
            <w:pPr>
              <w:pBdr>
                <w:bottom w:val="single" w:sz="6" w:space="1" w:color="auto"/>
              </w:pBd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:rsidR="00AE2750" w:rsidRPr="00D53D57" w:rsidRDefault="00AE2750">
            <w:pPr>
              <w:pBdr>
                <w:bottom w:val="single" w:sz="6" w:space="1" w:color="auto"/>
              </w:pBd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eastAsia="Calibri" w:hAnsi="Garamond"/>
                <w:sz w:val="22"/>
                <w:szCs w:val="22"/>
                <w:vertAlign w:val="superscript"/>
                <w:lang w:eastAsia="en-US"/>
              </w:rPr>
              <w:t>3</w:t>
            </w:r>
            <w:r w:rsidRPr="00D53D57">
              <w:rPr>
                <w:rFonts w:ascii="Garamond" w:hAnsi="Garamond"/>
                <w:sz w:val="22"/>
                <w:szCs w:val="22"/>
              </w:rPr>
              <w:tab/>
              <w:t>Для участников оптового рынка, период участия в торговле на оптовом рынке которых составляет менее года, расчет производится по количеству месяцев фактического участия в торговле.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4</w:t>
            </w:r>
            <w:r w:rsidRPr="00D53D57">
              <w:rPr>
                <w:rFonts w:ascii="Garamond" w:hAnsi="Garamond"/>
                <w:sz w:val="22"/>
                <w:szCs w:val="22"/>
              </w:rPr>
              <w:tab/>
              <w:t>Для участников оптового рынка, период участия в торговле на оптовом рынке которых составляет менее года, расчет производится по количеству месяцев фактического участия в торговле.</w:t>
            </w:r>
          </w:p>
        </w:tc>
        <w:tc>
          <w:tcPr>
            <w:tcW w:w="7087" w:type="dxa"/>
          </w:tcPr>
          <w:p w:rsidR="00AE2750" w:rsidRPr="00D53D57" w:rsidRDefault="00546C1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lastRenderedPageBreak/>
              <w:t>Расчет фактического значения индикатора К2 осуществляется на основе данных формы № 47А указанной в приложении 1 к настоящему регламенту, по формуле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К2 = (</w:t>
            </w: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з(ррэ) - 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мз(ррэ)</w:t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- (Ссз(потери) 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 xml:space="preserve">- 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мз(потери)</w:t>
            </w:r>
            <w:r w:rsidRPr="00D53D57">
              <w:rPr>
                <w:rFonts w:ascii="Garamond" w:hAnsi="Garamond"/>
                <w:sz w:val="22"/>
                <w:szCs w:val="22"/>
              </w:rPr>
              <w:t>))/ (</w:t>
            </w: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>сс(ррэ) - Ссс(потери)) * Т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begin"/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instrText>QUOTE</w:instrText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  <w:r w:rsidRPr="00D53D57">
              <w:rPr>
                <w:rFonts w:ascii="Garamond" w:hAnsi="Garamond"/>
                <w:sz w:val="22"/>
                <w:szCs w:val="22"/>
              </w:rPr>
              <w:t>,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>з(ррэ)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begin"/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instrText>QUOTE</w:instrText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сз 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рр</m:t>
                  </m:r>
                </m:sup>
              </m:sSup>
            </m:oMath>
            <w:r w:rsidRPr="00D53D57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D53D57">
              <w:rPr>
                <w:rFonts w:ascii="Garamond" w:hAnsi="Garamond"/>
                <w:sz w:val="22"/>
                <w:szCs w:val="22"/>
              </w:rPr>
              <w:tab/>
              <w:t>объем сальдированной задолженности на розничных рынках (потребителей и сетевых организаций), который соответствует суммарному/итоговому значению столбца 9 «Задолженность на конец отчетного периода» строки «Участник оптового рынка – гарантирующий поставщик / энергосбытовая компания, ВСЕГО» Блока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t> I</w:t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формы № 47А;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сз(потери) – объем сальдированной задолженности ТСО по договорам купли-продажи электрической энергии в целях компенсации потерь, равный суммарному/итоговому значению столбца 9 «Задолженность на конец отчетного периода» строки «Потери» Блока 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t>I</w:t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формы № 47А;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мз(ррэ) – объем мораторной задолженности на розничных рынках (потребителей), который соответствует суммарному/итоговому значению столбца 17 «Дебиторская задолженность на конец отчетного периода ВСЕГО, тыс.руб., в т.ч.: Просроченная: в т.ч. Мораторная» по строке «Участник оптового рынка – гарантирующий поставщик / энергосбытовая компания, ВСЕГО» Блока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  <w:lang w:val="en-GB"/>
              </w:rPr>
              <w:t> I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 xml:space="preserve"> формы № 47А</w:t>
            </w:r>
            <w:r w:rsidRPr="00D53D57">
              <w:rPr>
                <w:rFonts w:ascii="Garamond" w:hAnsi="Garamond"/>
                <w:sz w:val="22"/>
                <w:szCs w:val="22"/>
              </w:rPr>
              <w:t>;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>мз(</w:t>
            </w:r>
            <w:r w:rsidR="00FB6888" w:rsidRPr="00D53D57">
              <w:rPr>
                <w:rFonts w:ascii="Garamond" w:hAnsi="Garamond"/>
                <w:sz w:val="22"/>
                <w:szCs w:val="22"/>
                <w:highlight w:val="yellow"/>
              </w:rPr>
              <w:t>потери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 xml:space="preserve">) – объем мораторной задолженности ТСО в целях компенсации потерь, который соответствует суммарному/итоговому значению столбца 17 «Дебиторская задолженность на конец отчетного периода ВСЕГО, тыс.руб., в т.ч.: Просроченная: в т.ч. Мораторная» по строке «Потери» Блока 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  <w:lang w:val="en-GB"/>
              </w:rPr>
              <w:t>I</w:t>
            </w:r>
            <w:r w:rsidRPr="00D53D57">
              <w:rPr>
                <w:rFonts w:ascii="Garamond" w:hAnsi="Garamond"/>
                <w:sz w:val="22"/>
                <w:szCs w:val="22"/>
                <w:highlight w:val="yellow"/>
              </w:rPr>
              <w:t xml:space="preserve"> формы № 47А</w:t>
            </w:r>
            <w:r w:rsidRPr="00D53D57">
              <w:rPr>
                <w:rFonts w:ascii="Garamond" w:hAnsi="Garamond"/>
                <w:sz w:val="22"/>
                <w:szCs w:val="22"/>
              </w:rPr>
              <w:t>;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>сс(ррэ)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begin"/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instrText>QUOTE</w:instrText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– среднемесячная стоимость товарной продукции (потребителей и сетевых организаций) компании на розничных рынках, </w:t>
            </w:r>
            <w:r w:rsidRPr="00D53D57">
              <w:rPr>
                <w:rFonts w:ascii="Garamond" w:hAnsi="Garamond"/>
                <w:sz w:val="22"/>
                <w:szCs w:val="22"/>
              </w:rPr>
              <w:lastRenderedPageBreak/>
              <w:t>рассчитывается как отношение суммы итоговых значений² столбца 3 «Фактические начисления за электроэнергию (мощность) за отчетный период» строки «Участник оптового рынка – гарантирующий поставщик / энергосбытовая компания, ВСЕГО» Блока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t> </w:t>
            </w: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I</w:t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формы № 47А, ЦФР за последние 12 календарных месяцев включая последний отчетный период к количеству просуммированных итоговых значений;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>с</w:t>
            </w: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D53D57">
              <w:rPr>
                <w:rFonts w:ascii="Garamond" w:hAnsi="Garamond"/>
                <w:sz w:val="22"/>
                <w:szCs w:val="22"/>
              </w:rPr>
              <w:t>(потери) –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begin"/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instrText>QUOTE</w:instrText>
            </w:r>
            <w:r w:rsidRPr="00D53D57">
              <w:rPr>
                <w:rFonts w:ascii="Garamond" w:hAnsi="Garamond"/>
                <w:sz w:val="22"/>
                <w:szCs w:val="22"/>
              </w:rPr>
              <w:instrText xml:space="preserve">  </w:instrTex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fldChar w:fldCharType="end"/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среднемесячная стоимость электрической энергии, купленной ТСО по договорам купли-продажи электрической энергии в целях компенсации потерь, которая рассчитывается как отношение суммы итоговых значений³ столбца 3 «Фактические начисления за отчетный период» строки «Потери» Блока</w:t>
            </w:r>
            <w:r w:rsidRPr="00D53D57">
              <w:rPr>
                <w:rFonts w:ascii="Garamond" w:hAnsi="Garamond"/>
                <w:sz w:val="22"/>
                <w:szCs w:val="22"/>
                <w:lang w:val="en-GB"/>
              </w:rPr>
              <w:t> </w:t>
            </w:r>
            <w:r w:rsidRPr="00D53D57">
              <w:rPr>
                <w:rFonts w:ascii="Garamond" w:hAnsi="Garamond"/>
                <w:sz w:val="22"/>
                <w:szCs w:val="22"/>
                <w:lang w:val="en-US"/>
              </w:rPr>
              <w:t>I</w:t>
            </w:r>
            <w:r w:rsidRPr="00D53D57">
              <w:rPr>
                <w:rFonts w:ascii="Garamond" w:hAnsi="Garamond"/>
                <w:sz w:val="22"/>
                <w:szCs w:val="22"/>
              </w:rPr>
              <w:t xml:space="preserve"> формы № 47А, за 12 следующих подряд календарных месяцев, предшествующих месяцу, в котором осуществляется расчет фактических значений индикатора, к количеству просуммированных итоговых значений;</w:t>
            </w:r>
          </w:p>
          <w:p w:rsidR="00AE2750" w:rsidRPr="00D53D57" w:rsidRDefault="00546C1B">
            <w:pPr>
              <w:pBdr>
                <w:bottom w:val="single" w:sz="6" w:space="1" w:color="auto"/>
              </w:pBd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</w:rPr>
              <w:t>Т – количество дней в отчетном периоде.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eastAsia="Calibri" w:hAnsi="Garamond"/>
                <w:sz w:val="22"/>
                <w:szCs w:val="22"/>
                <w:vertAlign w:val="superscript"/>
                <w:lang w:eastAsia="en-US"/>
              </w:rPr>
              <w:t>3</w:t>
            </w:r>
            <w:r w:rsidRPr="00D53D57">
              <w:rPr>
                <w:rFonts w:ascii="Garamond" w:hAnsi="Garamond"/>
                <w:sz w:val="22"/>
                <w:szCs w:val="22"/>
              </w:rPr>
              <w:tab/>
              <w:t>Для участников оптового рынка, период участия в торговле на оптовом рынке которых составляет менее года, расчет производится по количеству месяцев фактического участия в торговле.</w:t>
            </w:r>
          </w:p>
          <w:p w:rsidR="00AE2750" w:rsidRPr="00D53D57" w:rsidRDefault="00546C1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3D57">
              <w:rPr>
                <w:rFonts w:ascii="Garamond" w:hAnsi="Garamond"/>
                <w:sz w:val="22"/>
                <w:szCs w:val="22"/>
                <w:vertAlign w:val="superscript"/>
              </w:rPr>
              <w:t>4</w:t>
            </w:r>
            <w:r w:rsidRPr="00D53D57">
              <w:rPr>
                <w:rFonts w:ascii="Garamond" w:hAnsi="Garamond"/>
                <w:sz w:val="22"/>
                <w:szCs w:val="22"/>
              </w:rPr>
              <w:tab/>
              <w:t>Для участников оптового рынка, период участия в торговле на оптовом рынке которых составляет менее года, расчет производится по количеству месяцев фактического участия в торговле.</w:t>
            </w:r>
          </w:p>
        </w:tc>
      </w:tr>
    </w:tbl>
    <w:p w:rsidR="00AE2750" w:rsidRDefault="00FB6888" w:rsidP="00D53D57">
      <w:pPr>
        <w:rPr>
          <w:rFonts w:ascii="Garamond" w:hAnsi="Garamond"/>
          <w:b/>
          <w:iCs/>
          <w:sz w:val="26"/>
          <w:szCs w:val="26"/>
        </w:rPr>
      </w:pPr>
      <w:r>
        <w:lastRenderedPageBreak/>
        <w:br w:type="page"/>
      </w:r>
      <w:r w:rsidR="00546C1B"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 w:rsidR="00546C1B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="00546C1B"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</w:t>
      </w:r>
      <w:r w:rsidR="00D53D57">
        <w:rPr>
          <w:rFonts w:ascii="Garamond" w:hAnsi="Garamond"/>
          <w:b/>
          <w:bCs/>
          <w:caps/>
          <w:sz w:val="26"/>
          <w:szCs w:val="26"/>
        </w:rPr>
        <w:t> </w:t>
      </w:r>
      <w:r w:rsidR="00546C1B">
        <w:rPr>
          <w:rFonts w:ascii="Garamond" w:hAnsi="Garamond"/>
          <w:b/>
          <w:bCs/>
          <w:caps/>
          <w:sz w:val="26"/>
          <w:szCs w:val="26"/>
        </w:rPr>
        <w:t>торговой системе оптового рынка</w:t>
      </w:r>
      <w:r w:rsidR="00546C1B">
        <w:rPr>
          <w:rFonts w:ascii="Garamond" w:hAnsi="Garamond"/>
          <w:b/>
          <w:iCs/>
          <w:sz w:val="26"/>
          <w:szCs w:val="26"/>
        </w:rPr>
        <w:t xml:space="preserve"> (</w:t>
      </w:r>
      <w:r w:rsidR="00546C1B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="00546C1B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="00546C1B">
        <w:rPr>
          <w:rFonts w:ascii="Garamond" w:hAnsi="Garamond"/>
          <w:b/>
          <w:iCs/>
          <w:sz w:val="26"/>
          <w:szCs w:val="26"/>
        </w:rPr>
        <w:t>)</w:t>
      </w:r>
    </w:p>
    <w:p w:rsidR="00AE2750" w:rsidRDefault="00AE2750">
      <w:pPr>
        <w:rPr>
          <w:rFonts w:ascii="Garamond" w:hAnsi="Garamond"/>
          <w:b/>
          <w:iCs/>
        </w:rPr>
      </w:pPr>
    </w:p>
    <w:p w:rsidR="00AE2750" w:rsidRPr="00B8486F" w:rsidRDefault="00546C1B">
      <w:pPr>
        <w:rPr>
          <w:rFonts w:ascii="Garamond" w:eastAsia="SimSun" w:hAnsi="Garamond"/>
          <w:b/>
          <w:sz w:val="26"/>
          <w:szCs w:val="26"/>
        </w:rPr>
      </w:pPr>
      <w:r w:rsidRPr="00D53D57">
        <w:rPr>
          <w:rFonts w:ascii="Garamond" w:eastAsia="SimSun" w:hAnsi="Garamond"/>
          <w:b/>
          <w:sz w:val="26"/>
          <w:szCs w:val="26"/>
        </w:rPr>
        <w:t xml:space="preserve">Добавить </w:t>
      </w:r>
      <w:r w:rsidR="00FB6888" w:rsidRPr="00D53D57">
        <w:rPr>
          <w:rFonts w:ascii="Garamond" w:eastAsia="SimSun" w:hAnsi="Garamond"/>
          <w:b/>
          <w:sz w:val="26"/>
          <w:szCs w:val="26"/>
        </w:rPr>
        <w:t>строку</w:t>
      </w:r>
      <w:r w:rsidRPr="00D53D57">
        <w:rPr>
          <w:rFonts w:ascii="Garamond" w:eastAsia="SimSun" w:hAnsi="Garamond"/>
          <w:b/>
          <w:sz w:val="26"/>
          <w:szCs w:val="26"/>
        </w:rPr>
        <w:t xml:space="preserve"> в приложение 2 к Правилам ЭДО СЭД КО:</w:t>
      </w:r>
    </w:p>
    <w:p w:rsidR="00AE2750" w:rsidRDefault="00AE2750">
      <w:pPr>
        <w:rPr>
          <w:rFonts w:ascii="Garamond" w:eastAsia="SimSun" w:hAnsi="Garamond"/>
          <w:i/>
          <w:sz w:val="26"/>
          <w:szCs w:val="26"/>
        </w:rPr>
      </w:pPr>
    </w:p>
    <w:tbl>
      <w:tblPr>
        <w:tblW w:w="152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755"/>
        <w:gridCol w:w="2746"/>
        <w:gridCol w:w="649"/>
        <w:gridCol w:w="954"/>
        <w:gridCol w:w="888"/>
        <w:gridCol w:w="925"/>
        <w:gridCol w:w="1033"/>
        <w:gridCol w:w="879"/>
        <w:gridCol w:w="1629"/>
        <w:gridCol w:w="975"/>
        <w:gridCol w:w="971"/>
        <w:gridCol w:w="836"/>
      </w:tblGrid>
      <w:tr w:rsidR="00AE2750">
        <w:trPr>
          <w:trHeight w:val="1353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74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AE2750">
        <w:trPr>
          <w:trHeight w:val="46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2750" w:rsidRPr="00B8486F" w:rsidRDefault="00546C1B">
            <w:pPr>
              <w:ind w:hanging="28"/>
              <w:rPr>
                <w:rFonts w:ascii="Garamond" w:hAnsi="Garamond" w:cs="Arial"/>
                <w:sz w:val="18"/>
                <w:szCs w:val="18"/>
                <w:highlight w:val="yellow"/>
                <w:lang w:val="en-US"/>
              </w:rPr>
            </w:pPr>
            <w:r w:rsidRPr="00B8486F">
              <w:rPr>
                <w:rFonts w:ascii="Garamond" w:hAnsi="Garamond" w:cs="Arial"/>
                <w:sz w:val="18"/>
                <w:szCs w:val="18"/>
                <w:highlight w:val="yellow"/>
                <w:lang w:val="en-US"/>
              </w:rPr>
              <w:t>CFR_PART_DOP_F47_REJECT2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both"/>
              <w:rPr>
                <w:rFonts w:ascii="Garamond" w:hAnsi="Garamond" w:cs="Arial"/>
                <w:color w:val="000000"/>
                <w:sz w:val="18"/>
                <w:szCs w:val="18"/>
                <w:highlight w:val="yellow"/>
              </w:rPr>
            </w:pPr>
            <w:r w:rsidRPr="00B8486F">
              <w:rPr>
                <w:rFonts w:ascii="Garamond" w:hAnsi="Garamond"/>
                <w:b/>
                <w:sz w:val="18"/>
                <w:szCs w:val="18"/>
                <w:highlight w:val="yellow"/>
              </w:rPr>
              <w:t>Уведомление участника оптового рынка об отказе в приеме отчета при обработке информации по форме приложения 145б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highlight w:val="yellow"/>
              </w:rPr>
            </w:pPr>
            <w:r w:rsidRPr="00B8486F">
              <w:rPr>
                <w:rFonts w:ascii="Garamond" w:hAnsi="Garamond"/>
                <w:b/>
                <w:sz w:val="18"/>
                <w:szCs w:val="18"/>
                <w:highlight w:val="yellow"/>
              </w:rPr>
              <w:t>п. 16.1.3 Регламента финансовых расчетов на оптовом рынке электроэнергии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highlight w:val="yellow"/>
                <w:lang w:val="en-US"/>
              </w:rPr>
            </w:pPr>
            <w:r w:rsidRPr="00B8486F">
              <w:rPr>
                <w:rFonts w:ascii="Garamond" w:hAnsi="Garamond" w:cs="Arial"/>
                <w:sz w:val="18"/>
                <w:szCs w:val="18"/>
                <w:highlight w:val="yellow"/>
                <w:lang w:val="en-US"/>
              </w:rPr>
              <w:t>xlsx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highlight w:val="yellow"/>
              </w:rPr>
            </w:pPr>
            <w:r w:rsidRPr="00B8486F">
              <w:rPr>
                <w:rFonts w:ascii="Garamond" w:hAnsi="Garamond" w:cs="Arial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highlight w:val="yellow"/>
              </w:rPr>
            </w:pPr>
            <w:r w:rsidRPr="00B8486F">
              <w:rPr>
                <w:rFonts w:ascii="Garamond" w:hAnsi="Garamond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highlight w:val="yellow"/>
                <w:lang w:val="en-US"/>
              </w:rPr>
            </w:pPr>
            <w:r w:rsidRPr="00B8486F">
              <w:rPr>
                <w:rFonts w:ascii="Garamond" w:hAnsi="Garamond" w:cs="Arial"/>
                <w:sz w:val="18"/>
                <w:szCs w:val="18"/>
                <w:highlight w:val="yellow"/>
              </w:rPr>
              <w:t>сайт, персональный раздел участника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highlight w:val="yellow"/>
              </w:rPr>
            </w:pPr>
            <w:r w:rsidRPr="00B8486F">
              <w:rPr>
                <w:rFonts w:ascii="Garamond" w:hAnsi="Garamond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highlight w:val="yellow"/>
              </w:rPr>
            </w:pPr>
            <w:r w:rsidRPr="00B8486F">
              <w:rPr>
                <w:rFonts w:ascii="Garamond" w:hAnsi="Garamond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  <w:highlight w:val="yellow"/>
              </w:rPr>
            </w:pPr>
            <w:r w:rsidRPr="00B8486F">
              <w:rPr>
                <w:rFonts w:ascii="Garamond" w:hAnsi="Garamond" w:cs="Arial"/>
                <w:color w:val="000000"/>
                <w:sz w:val="18"/>
                <w:szCs w:val="18"/>
                <w:highlight w:val="yellow"/>
              </w:rPr>
              <w:t>1.3.6.1.4.1.18545.1.2.1.8</w:t>
            </w:r>
          </w:p>
          <w:p w:rsidR="00AE2750" w:rsidRPr="00B8486F" w:rsidRDefault="00AE2750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highlight w:val="yellow"/>
                <w:lang w:val="en-US" w:eastAsia="en-US"/>
              </w:rPr>
            </w:pPr>
            <w:r w:rsidRPr="00B8486F">
              <w:rPr>
                <w:rFonts w:ascii="Garamond" w:hAnsi="Garamond" w:cs="Arial"/>
                <w:sz w:val="18"/>
                <w:szCs w:val="18"/>
                <w:highlight w:val="yellow"/>
                <w:lang w:val="en-US"/>
              </w:rPr>
              <w:t>Excel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highlight w:val="yellow"/>
              </w:rPr>
            </w:pPr>
            <w:r w:rsidRPr="00B8486F">
              <w:rPr>
                <w:rFonts w:ascii="Garamond" w:hAnsi="Garamond" w:cs="Arial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rPr>
                <w:rFonts w:ascii="Garamond" w:hAnsi="Garamond" w:cs="Arial"/>
                <w:color w:val="000000"/>
                <w:sz w:val="18"/>
                <w:szCs w:val="18"/>
                <w:highlight w:val="yellow"/>
              </w:rPr>
            </w:pPr>
            <w:r w:rsidRPr="00B8486F">
              <w:rPr>
                <w:rFonts w:ascii="Garamond" w:hAnsi="Garamond" w:cs="Arial"/>
                <w:color w:val="000000"/>
                <w:sz w:val="18"/>
                <w:szCs w:val="18"/>
                <w:highlight w:val="yellow"/>
              </w:rPr>
              <w:t>6 мес</w:t>
            </w:r>
          </w:p>
        </w:tc>
      </w:tr>
    </w:tbl>
    <w:p w:rsidR="00AE2750" w:rsidRDefault="00AE2750"/>
    <w:p w:rsidR="00AE2750" w:rsidRDefault="00AE2750"/>
    <w:p w:rsidR="00AE2750" w:rsidRDefault="00546C1B">
      <w:pPr>
        <w:contextualSpacing/>
        <w:rPr>
          <w:rFonts w:ascii="Garamond" w:eastAsia="SimSun" w:hAnsi="Garamond"/>
          <w:b/>
          <w:sz w:val="26"/>
          <w:szCs w:val="26"/>
        </w:rPr>
      </w:pPr>
      <w:r w:rsidRPr="00D53D57">
        <w:rPr>
          <w:rFonts w:ascii="Garamond" w:eastAsia="SimSun" w:hAnsi="Garamond"/>
          <w:b/>
          <w:iCs/>
          <w:sz w:val="26"/>
          <w:szCs w:val="26"/>
        </w:rPr>
        <w:t>Действующая редакция</w:t>
      </w:r>
      <w:r w:rsidRPr="00D53D57">
        <w:rPr>
          <w:rFonts w:ascii="Garamond" w:eastAsia="SimSun" w:hAnsi="Garamond"/>
          <w:b/>
          <w:sz w:val="26"/>
          <w:szCs w:val="26"/>
        </w:rPr>
        <w:t xml:space="preserve"> приложения 2 к Правилам ЭДО СЭД КО</w:t>
      </w:r>
    </w:p>
    <w:p w:rsidR="00D53D57" w:rsidRPr="00B8486F" w:rsidRDefault="00D53D57">
      <w:pPr>
        <w:contextualSpacing/>
        <w:rPr>
          <w:rFonts w:ascii="Garamond" w:eastAsia="SimSun" w:hAnsi="Garamond"/>
          <w:b/>
          <w:sz w:val="26"/>
          <w:szCs w:val="26"/>
        </w:rPr>
      </w:pPr>
    </w:p>
    <w:tbl>
      <w:tblPr>
        <w:tblW w:w="152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755"/>
        <w:gridCol w:w="2746"/>
        <w:gridCol w:w="649"/>
        <w:gridCol w:w="954"/>
        <w:gridCol w:w="888"/>
        <w:gridCol w:w="925"/>
        <w:gridCol w:w="1033"/>
        <w:gridCol w:w="879"/>
        <w:gridCol w:w="1629"/>
        <w:gridCol w:w="975"/>
        <w:gridCol w:w="971"/>
        <w:gridCol w:w="836"/>
      </w:tblGrid>
      <w:tr w:rsidR="00AE2750">
        <w:trPr>
          <w:trHeight w:val="1353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74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AE2750">
        <w:trPr>
          <w:trHeight w:val="46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2750" w:rsidRPr="00B8486F" w:rsidRDefault="00546C1B">
            <w:pPr>
              <w:ind w:hanging="28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B8486F">
              <w:rPr>
                <w:rFonts w:ascii="Garamond" w:hAnsi="Garamond" w:cs="Arial"/>
                <w:sz w:val="18"/>
                <w:szCs w:val="18"/>
                <w:lang w:val="en-US"/>
              </w:rPr>
              <w:t>CFR_PART_DOP_F47_REJECT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B8486F">
              <w:rPr>
                <w:rFonts w:ascii="Garamond" w:hAnsi="Garamond"/>
                <w:b/>
                <w:sz w:val="18"/>
                <w:szCs w:val="18"/>
              </w:rPr>
              <w:t xml:space="preserve">Уведомление участника оптового рынка об отказе в приеме отчета при обработке информации 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8486F">
              <w:rPr>
                <w:rFonts w:ascii="Garamond" w:hAnsi="Garamond"/>
                <w:b/>
                <w:sz w:val="18"/>
                <w:szCs w:val="18"/>
              </w:rPr>
              <w:t>п. 16.1.3 Регламента финансовых расчетов на оптовом рынке электроэнергии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B8486F">
              <w:rPr>
                <w:rFonts w:ascii="Garamond" w:hAnsi="Garamond" w:cs="Arial"/>
                <w:sz w:val="18"/>
                <w:szCs w:val="18"/>
                <w:lang w:val="en-US"/>
              </w:rPr>
              <w:t>docx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8486F">
              <w:rPr>
                <w:rFonts w:ascii="Garamond" w:hAnsi="Garamond" w:cs="Arial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8486F">
              <w:rPr>
                <w:rFonts w:ascii="Garamond" w:hAnsi="Garamond" w:cs="Arial"/>
                <w:sz w:val="18"/>
                <w:szCs w:val="18"/>
              </w:rPr>
              <w:t>Участник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B8486F">
              <w:rPr>
                <w:rFonts w:ascii="Garamond" w:hAnsi="Garamond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8486F">
              <w:rPr>
                <w:rFonts w:ascii="Garamond" w:hAnsi="Garamond" w:cs="Arial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8486F">
              <w:rPr>
                <w:rFonts w:ascii="Garamond" w:hAnsi="Garamond" w:cs="Arial"/>
                <w:sz w:val="18"/>
                <w:szCs w:val="18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B8486F">
              <w:rPr>
                <w:rFonts w:ascii="Garamond" w:hAnsi="Garamond" w:cs="Arial"/>
                <w:color w:val="000000"/>
                <w:sz w:val="18"/>
                <w:szCs w:val="18"/>
              </w:rPr>
              <w:t>1.3.6.1.4.1.18545.1.2.1.8</w:t>
            </w:r>
          </w:p>
          <w:p w:rsidR="00AE2750" w:rsidRPr="00B8486F" w:rsidRDefault="00AE2750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lang w:val="en-US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val="en-US"/>
              </w:rPr>
              <w:t>WORD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8486F">
              <w:rPr>
                <w:rFonts w:ascii="Garamond" w:hAnsi="Garamond" w:cs="Arial"/>
                <w:sz w:val="18"/>
                <w:szCs w:val="18"/>
              </w:rPr>
              <w:t>5 лет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B8486F">
              <w:rPr>
                <w:rFonts w:ascii="Garamond" w:hAnsi="Garamond" w:cs="Arial"/>
                <w:color w:val="000000"/>
                <w:sz w:val="18"/>
                <w:szCs w:val="18"/>
              </w:rPr>
              <w:t>6 мес</w:t>
            </w:r>
          </w:p>
        </w:tc>
      </w:tr>
    </w:tbl>
    <w:p w:rsidR="00A34094" w:rsidRDefault="00A34094">
      <w:pPr>
        <w:contextualSpacing/>
        <w:rPr>
          <w:rFonts w:ascii="Garamond" w:eastAsia="SimSun" w:hAnsi="Garamond"/>
          <w:i/>
          <w:sz w:val="26"/>
          <w:szCs w:val="26"/>
        </w:rPr>
      </w:pPr>
    </w:p>
    <w:p w:rsidR="00A34094" w:rsidRDefault="00A34094">
      <w:pPr>
        <w:contextualSpacing/>
        <w:rPr>
          <w:rFonts w:ascii="Garamond" w:eastAsia="SimSun" w:hAnsi="Garamond"/>
          <w:i/>
          <w:sz w:val="26"/>
          <w:szCs w:val="26"/>
        </w:rPr>
      </w:pPr>
    </w:p>
    <w:p w:rsidR="00A34094" w:rsidRDefault="00A34094">
      <w:pPr>
        <w:contextualSpacing/>
        <w:rPr>
          <w:rFonts w:ascii="Garamond" w:eastAsia="SimSun" w:hAnsi="Garamond"/>
          <w:i/>
          <w:sz w:val="26"/>
          <w:szCs w:val="26"/>
        </w:rPr>
      </w:pPr>
    </w:p>
    <w:p w:rsidR="00A34094" w:rsidRDefault="00A34094">
      <w:pPr>
        <w:contextualSpacing/>
        <w:rPr>
          <w:rFonts w:ascii="Garamond" w:eastAsia="SimSun" w:hAnsi="Garamond"/>
          <w:i/>
          <w:sz w:val="26"/>
          <w:szCs w:val="26"/>
        </w:rPr>
      </w:pPr>
    </w:p>
    <w:p w:rsidR="00A34094" w:rsidRDefault="00A34094">
      <w:pPr>
        <w:contextualSpacing/>
        <w:rPr>
          <w:rFonts w:ascii="Garamond" w:eastAsia="SimSun" w:hAnsi="Garamond"/>
          <w:i/>
          <w:sz w:val="26"/>
          <w:szCs w:val="26"/>
        </w:rPr>
      </w:pPr>
    </w:p>
    <w:p w:rsidR="00AE2750" w:rsidRPr="00B8486F" w:rsidRDefault="00546C1B">
      <w:pPr>
        <w:contextualSpacing/>
        <w:rPr>
          <w:rFonts w:ascii="Garamond" w:eastAsia="SimSun" w:hAnsi="Garamond"/>
          <w:b/>
          <w:sz w:val="26"/>
          <w:szCs w:val="26"/>
        </w:rPr>
      </w:pPr>
      <w:r w:rsidRPr="00D53D57">
        <w:rPr>
          <w:rFonts w:ascii="Garamond" w:eastAsia="SimSun" w:hAnsi="Garamond"/>
          <w:b/>
          <w:iCs/>
          <w:sz w:val="26"/>
          <w:szCs w:val="26"/>
        </w:rPr>
        <w:t>Предлагаемая редакция</w:t>
      </w:r>
      <w:r w:rsidRPr="00D53D57">
        <w:rPr>
          <w:rFonts w:ascii="Garamond" w:eastAsia="SimSun" w:hAnsi="Garamond"/>
          <w:b/>
          <w:sz w:val="26"/>
          <w:szCs w:val="26"/>
        </w:rPr>
        <w:t xml:space="preserve"> приложения 2 к Правилам ЭДО СЭД КО </w:t>
      </w:r>
    </w:p>
    <w:p w:rsidR="00AE2750" w:rsidRPr="00B8486F" w:rsidRDefault="00AE2750">
      <w:pPr>
        <w:contextualSpacing/>
        <w:rPr>
          <w:rFonts w:ascii="Garamond" w:eastAsia="SimSun" w:hAnsi="Garamond"/>
          <w:sz w:val="26"/>
          <w:szCs w:val="26"/>
        </w:rPr>
      </w:pPr>
    </w:p>
    <w:tbl>
      <w:tblPr>
        <w:tblW w:w="152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755"/>
        <w:gridCol w:w="2746"/>
        <w:gridCol w:w="649"/>
        <w:gridCol w:w="954"/>
        <w:gridCol w:w="888"/>
        <w:gridCol w:w="925"/>
        <w:gridCol w:w="1033"/>
        <w:gridCol w:w="879"/>
        <w:gridCol w:w="1629"/>
        <w:gridCol w:w="975"/>
        <w:gridCol w:w="971"/>
        <w:gridCol w:w="836"/>
      </w:tblGrid>
      <w:tr w:rsidR="00AE2750">
        <w:trPr>
          <w:trHeight w:val="1353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74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03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50" w:rsidRDefault="00546C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AE2750">
        <w:trPr>
          <w:trHeight w:val="469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2750" w:rsidRPr="00B8486F" w:rsidRDefault="00546C1B">
            <w:pPr>
              <w:ind w:hanging="28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B8486F">
              <w:rPr>
                <w:rFonts w:ascii="Garamond" w:hAnsi="Garamond" w:cs="Arial"/>
                <w:sz w:val="18"/>
                <w:szCs w:val="18"/>
                <w:lang w:val="en-US"/>
              </w:rPr>
              <w:t>CFR_PART_DOP_F47_REJECT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B8486F">
              <w:rPr>
                <w:rFonts w:ascii="Garamond" w:hAnsi="Garamond"/>
                <w:b/>
                <w:sz w:val="18"/>
                <w:szCs w:val="18"/>
              </w:rPr>
              <w:t xml:space="preserve">Уведомление участника оптового рынка об отказе в приеме отчета при обработке информации </w:t>
            </w:r>
            <w:r w:rsidRPr="00B8486F">
              <w:rPr>
                <w:rFonts w:ascii="Garamond" w:hAnsi="Garamond"/>
                <w:b/>
                <w:sz w:val="18"/>
                <w:szCs w:val="18"/>
                <w:highlight w:val="yellow"/>
              </w:rPr>
              <w:t>по форме приложения 145а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8486F">
              <w:rPr>
                <w:rFonts w:ascii="Garamond" w:hAnsi="Garamond"/>
                <w:b/>
                <w:sz w:val="18"/>
                <w:szCs w:val="18"/>
              </w:rPr>
              <w:t>п. 16.1.3 Регламента финансовых расчетов на оптовом рынке электроэнергии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B8486F">
              <w:rPr>
                <w:rFonts w:ascii="Garamond" w:hAnsi="Garamond" w:cs="Arial"/>
                <w:sz w:val="18"/>
                <w:szCs w:val="18"/>
                <w:lang w:val="en-US"/>
              </w:rPr>
              <w:t>docx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8486F">
              <w:rPr>
                <w:rFonts w:ascii="Garamond" w:hAnsi="Garamond" w:cs="Arial"/>
                <w:sz w:val="18"/>
                <w:szCs w:val="18"/>
              </w:rPr>
              <w:t>ЦФР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8486F">
              <w:rPr>
                <w:rFonts w:ascii="Garamond" w:hAnsi="Garamond" w:cs="Arial"/>
                <w:sz w:val="18"/>
                <w:szCs w:val="18"/>
              </w:rPr>
              <w:t>Участник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B8486F">
              <w:rPr>
                <w:rFonts w:ascii="Garamond" w:hAnsi="Garamond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8486F">
              <w:rPr>
                <w:rFonts w:ascii="Garamond" w:hAnsi="Garamond" w:cs="Arial"/>
                <w:sz w:val="18"/>
                <w:szCs w:val="18"/>
              </w:rPr>
              <w:t>Нет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8486F">
              <w:rPr>
                <w:rFonts w:ascii="Garamond" w:hAnsi="Garamond" w:cs="Arial"/>
                <w:sz w:val="18"/>
                <w:szCs w:val="18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B8486F">
              <w:rPr>
                <w:rFonts w:ascii="Garamond" w:hAnsi="Garamond" w:cs="Arial"/>
                <w:color w:val="000000"/>
                <w:sz w:val="18"/>
                <w:szCs w:val="18"/>
              </w:rPr>
              <w:t>1.3.6.1.4.1.18545.1.2.1.8</w:t>
            </w:r>
          </w:p>
          <w:p w:rsidR="00AE2750" w:rsidRPr="00B8486F" w:rsidRDefault="00AE2750">
            <w:pPr>
              <w:jc w:val="center"/>
              <w:rPr>
                <w:rFonts w:ascii="Garamond" w:hAnsi="Garamond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Default="00546C1B">
            <w:pPr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>
              <w:rPr>
                <w:rFonts w:ascii="Garamond" w:hAnsi="Garamond" w:cs="Arial"/>
                <w:sz w:val="18"/>
                <w:szCs w:val="18"/>
                <w:lang w:val="en-US"/>
              </w:rPr>
              <w:t>WORD</w:t>
            </w:r>
          </w:p>
          <w:p w:rsidR="00AE2750" w:rsidRPr="00B8486F" w:rsidRDefault="00AE2750">
            <w:pPr>
              <w:jc w:val="center"/>
              <w:rPr>
                <w:rFonts w:ascii="Garamond" w:hAnsi="Garamond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8486F">
              <w:rPr>
                <w:rFonts w:ascii="Garamond" w:hAnsi="Garamond" w:cs="Arial"/>
                <w:sz w:val="18"/>
                <w:szCs w:val="18"/>
              </w:rPr>
              <w:t>5 лет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50" w:rsidRPr="00B8486F" w:rsidRDefault="00546C1B">
            <w:pPr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B8486F">
              <w:rPr>
                <w:rFonts w:ascii="Garamond" w:hAnsi="Garamond" w:cs="Arial"/>
                <w:color w:val="000000"/>
                <w:sz w:val="18"/>
                <w:szCs w:val="18"/>
              </w:rPr>
              <w:t>6 мес</w:t>
            </w:r>
          </w:p>
        </w:tc>
      </w:tr>
    </w:tbl>
    <w:p w:rsidR="00AE2750" w:rsidRDefault="00AE2750"/>
    <w:p w:rsidR="00AE2750" w:rsidRDefault="00AE2750">
      <w:pPr>
        <w:pStyle w:val="af1"/>
        <w:rPr>
          <w:rFonts w:ascii="Garamond" w:hAnsi="Garamond"/>
          <w:color w:val="000000"/>
        </w:rPr>
      </w:pPr>
    </w:p>
    <w:sectPr w:rsidR="00AE2750" w:rsidSect="00B8486F">
      <w:pgSz w:w="16838" w:h="11906" w:orient="landscape"/>
      <w:pgMar w:top="851" w:right="1134" w:bottom="709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E61" w:rsidRDefault="001F2E61">
      <w:r>
        <w:separator/>
      </w:r>
    </w:p>
  </w:endnote>
  <w:endnote w:type="continuationSeparator" w:id="0">
    <w:p w:rsidR="001F2E61" w:rsidRDefault="001F2E61">
      <w:r>
        <w:continuationSeparator/>
      </w:r>
    </w:p>
  </w:endnote>
  <w:endnote w:id="1">
    <w:p w:rsidR="001F2E61" w:rsidRDefault="001F2E61">
      <w:pPr>
        <w:pStyle w:val="afc"/>
        <w:spacing w:after="40"/>
        <w:jc w:val="both"/>
        <w:rPr>
          <w:rFonts w:ascii="Garamond" w:hAnsi="Garamond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E61" w:rsidRDefault="001F2E61">
    <w:pPr>
      <w:pStyle w:val="af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426F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E61" w:rsidRDefault="001F2E61">
      <w:r>
        <w:separator/>
      </w:r>
    </w:p>
  </w:footnote>
  <w:footnote w:type="continuationSeparator" w:id="0">
    <w:p w:rsidR="001F2E61" w:rsidRDefault="001F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A957D64"/>
    <w:multiLevelType w:val="hybridMultilevel"/>
    <w:tmpl w:val="620CC0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1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7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8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6"/>
  </w:num>
  <w:num w:numId="6">
    <w:abstractNumId w:val="16"/>
  </w:num>
  <w:num w:numId="7">
    <w:abstractNumId w:val="12"/>
  </w:num>
  <w:num w:numId="8">
    <w:abstractNumId w:val="10"/>
  </w:num>
  <w:num w:numId="9">
    <w:abstractNumId w:val="13"/>
  </w:num>
  <w:num w:numId="10">
    <w:abstractNumId w:val="2"/>
  </w:num>
  <w:num w:numId="11">
    <w:abstractNumId w:val="18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1"/>
  </w:num>
  <w:num w:numId="17">
    <w:abstractNumId w:val="4"/>
  </w:num>
  <w:num w:numId="18">
    <w:abstractNumId w:val="9"/>
  </w:num>
  <w:num w:numId="1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9"/>
  </w:num>
  <w:num w:numId="23">
    <w:abstractNumId w:val="9"/>
  </w:num>
  <w:num w:numId="24">
    <w:abstractNumId w:val="3"/>
  </w:num>
  <w:num w:numId="25">
    <w:abstractNumId w:val="16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6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0"/>
    <w:rsid w:val="00031A0E"/>
    <w:rsid w:val="00040758"/>
    <w:rsid w:val="00092D20"/>
    <w:rsid w:val="0013205D"/>
    <w:rsid w:val="001337D8"/>
    <w:rsid w:val="00173713"/>
    <w:rsid w:val="00185939"/>
    <w:rsid w:val="001C14B3"/>
    <w:rsid w:val="001F2E61"/>
    <w:rsid w:val="0021665B"/>
    <w:rsid w:val="0026296D"/>
    <w:rsid w:val="002E7777"/>
    <w:rsid w:val="00321305"/>
    <w:rsid w:val="00436EC0"/>
    <w:rsid w:val="00450E84"/>
    <w:rsid w:val="004613AB"/>
    <w:rsid w:val="0048604A"/>
    <w:rsid w:val="00546C1B"/>
    <w:rsid w:val="00560F71"/>
    <w:rsid w:val="00636B8C"/>
    <w:rsid w:val="006E06D2"/>
    <w:rsid w:val="006E253C"/>
    <w:rsid w:val="00734638"/>
    <w:rsid w:val="0077145D"/>
    <w:rsid w:val="007E36BE"/>
    <w:rsid w:val="008334E7"/>
    <w:rsid w:val="008338B6"/>
    <w:rsid w:val="008453BB"/>
    <w:rsid w:val="00885DA0"/>
    <w:rsid w:val="00887214"/>
    <w:rsid w:val="008E50C2"/>
    <w:rsid w:val="00A34094"/>
    <w:rsid w:val="00A83EAA"/>
    <w:rsid w:val="00AB43CA"/>
    <w:rsid w:val="00AB77B2"/>
    <w:rsid w:val="00AE2750"/>
    <w:rsid w:val="00B60F8B"/>
    <w:rsid w:val="00B8486F"/>
    <w:rsid w:val="00B94ABD"/>
    <w:rsid w:val="00BF083B"/>
    <w:rsid w:val="00C426F2"/>
    <w:rsid w:val="00C70DC3"/>
    <w:rsid w:val="00C810F2"/>
    <w:rsid w:val="00C84A96"/>
    <w:rsid w:val="00CA3862"/>
    <w:rsid w:val="00CD3572"/>
    <w:rsid w:val="00D53D57"/>
    <w:rsid w:val="00D66012"/>
    <w:rsid w:val="00E05742"/>
    <w:rsid w:val="00E97412"/>
    <w:rsid w:val="00ED46CD"/>
    <w:rsid w:val="00F65FC1"/>
    <w:rsid w:val="00FB367D"/>
    <w:rsid w:val="00FB3A19"/>
    <w:rsid w:val="00FB3FA9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7B41A5-D5A6-46AB-AD7A-2ED2C876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Pr>
      <w:rFonts w:ascii="Garamond" w:hAnsi="Garamond" w:cs="Times New Roman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Pr>
      <w:rFonts w:ascii="Garamond" w:hAnsi="Garamond" w:cs="Times New Roman"/>
      <w:b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mbria" w:hAnsi="Cambria" w:cs="Times New Roman"/>
      <w:i/>
      <w:iCs/>
      <w:color w:val="243F60"/>
      <w:sz w:val="24"/>
      <w:szCs w:val="24"/>
    </w:rPr>
  </w:style>
  <w:style w:type="paragraph" w:customStyle="1" w:styleId="a3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Pr>
      <w:rFonts w:ascii="Times New Roman" w:hAnsi="Times New Roman" w:cs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customStyle="1" w:styleId="11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Pr>
      <w:rFonts w:ascii="Times New Roman" w:hAnsi="Times New Roman" w:cs="Times New Roman"/>
    </w:rPr>
  </w:style>
  <w:style w:type="paragraph" w:styleId="ab">
    <w:name w:val="annotation subject"/>
    <w:basedOn w:val="a9"/>
    <w:next w:val="a9"/>
    <w:link w:val="ac"/>
    <w:uiPriority w:val="99"/>
    <w:semiHidden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Pr>
      <w:rFonts w:ascii="Times New Roman" w:hAnsi="Times New Roman" w:cs="Times New Roman"/>
      <w:b/>
    </w:rPr>
  </w:style>
  <w:style w:type="paragraph" w:styleId="ad">
    <w:name w:val="header"/>
    <w:basedOn w:val="a"/>
    <w:link w:val="ae"/>
    <w:uiPriority w:val="99"/>
    <w:semiHidden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ascii="Times New Roman" w:hAnsi="Times New Roman" w:cs="Times New Roman"/>
      <w:sz w:val="24"/>
    </w:rPr>
  </w:style>
  <w:style w:type="paragraph" w:styleId="2">
    <w:name w:val="List Number 2"/>
    <w:basedOn w:val="a"/>
    <w:uiPriority w:val="99"/>
    <w:pPr>
      <w:keepNext/>
      <w:keepLines/>
      <w:numPr>
        <w:numId w:val="13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Body Text Indent"/>
    <w:basedOn w:val="a"/>
    <w:link w:val="af3"/>
    <w:uiPriority w:val="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Pr>
      <w:rFonts w:ascii="Times New Roman" w:hAnsi="Times New Roman" w:cs="Times New Roman"/>
      <w:sz w:val="24"/>
    </w:rPr>
  </w:style>
  <w:style w:type="paragraph" w:styleId="af4">
    <w:name w:val="Block Text"/>
    <w:basedOn w:val="a"/>
    <w:uiPriority w:val="99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Pr>
      <w:rFonts w:ascii="Garamond" w:hAnsi="Garamond" w:cs="Times New Roman"/>
      <w:b/>
      <w:color w:val="000000"/>
      <w:sz w:val="22"/>
    </w:rPr>
  </w:style>
  <w:style w:type="paragraph" w:styleId="af5">
    <w:name w:val="footnote text"/>
    <w:basedOn w:val="a"/>
    <w:link w:val="af6"/>
    <w:uiPriority w:val="99"/>
    <w:semiHidden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Pr>
      <w:rFonts w:ascii="Times New Roman" w:hAnsi="Times New Roman" w:cs="Times New Roman"/>
    </w:rPr>
  </w:style>
  <w:style w:type="character" w:styleId="af7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8">
    <w:name w:val="Title"/>
    <w:basedOn w:val="a"/>
    <w:link w:val="af9"/>
    <w:uiPriority w:val="99"/>
    <w:qFormat/>
    <w:pPr>
      <w:jc w:val="center"/>
    </w:pPr>
    <w:rPr>
      <w:sz w:val="28"/>
      <w:szCs w:val="28"/>
    </w:rPr>
  </w:style>
  <w:style w:type="character" w:customStyle="1" w:styleId="af9">
    <w:name w:val="Название Знак"/>
    <w:basedOn w:val="a0"/>
    <w:link w:val="af8"/>
    <w:uiPriority w:val="99"/>
    <w:locked/>
    <w:rPr>
      <w:rFonts w:ascii="Times New Roman" w:hAnsi="Times New Roman" w:cs="Times New Roman"/>
      <w:sz w:val="28"/>
      <w:szCs w:val="28"/>
    </w:rPr>
  </w:style>
  <w:style w:type="paragraph" w:styleId="afa">
    <w:name w:val="Plain Text"/>
    <w:basedOn w:val="a"/>
    <w:link w:val="afb"/>
    <w:uiPriority w:val="99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b">
    <w:name w:val="Текст Знак"/>
    <w:basedOn w:val="a0"/>
    <w:link w:val="afa"/>
    <w:uiPriority w:val="99"/>
    <w:locked/>
    <w:rPr>
      <w:rFonts w:ascii="Courier New" w:eastAsia="SimSun" w:hAnsi="Courier New" w:cs="Times New Roman"/>
      <w:lang w:val="en-GB" w:eastAsia="zh-CN"/>
    </w:rPr>
  </w:style>
  <w:style w:type="paragraph" w:styleId="afc">
    <w:name w:val="endnote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fe">
    <w:name w:val="endnote reference"/>
    <w:basedOn w:val="a0"/>
    <w:uiPriority w:val="99"/>
    <w:semiHidden/>
    <w:rPr>
      <w:rFonts w:cs="Times New Roman"/>
      <w:vertAlign w:val="superscript"/>
    </w:rPr>
  </w:style>
  <w:style w:type="character" w:customStyle="1" w:styleId="Bodytext3">
    <w:name w:val="Body text (3)_"/>
    <w:link w:val="Bodytext31"/>
    <w:uiPriority w:val="99"/>
    <w:locked/>
    <w:rPr>
      <w:rFonts w:ascii="Garamond" w:hAnsi="Garamond"/>
      <w:sz w:val="18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pPr>
      <w:shd w:val="clear" w:color="auto" w:fill="FFFFFF"/>
      <w:spacing w:before="240" w:after="240" w:line="240" w:lineRule="atLeast"/>
      <w:ind w:hanging="360"/>
    </w:pPr>
    <w:rPr>
      <w:rFonts w:ascii="Garamond" w:eastAsia="Calibri" w:hAnsi="Garamond"/>
      <w:sz w:val="18"/>
      <w:szCs w:val="18"/>
      <w:shd w:val="clear" w:color="auto" w:fill="FFFFFF"/>
    </w:rPr>
  </w:style>
  <w:style w:type="table" w:styleId="aff">
    <w:name w:val="Table Grid"/>
    <w:basedOn w:val="a1"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9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C6AE8BA2359926FF5B2E290AC7248AAA440AB65071DFCC2DE50D7DAD6A19D2EB1B25C6F7433714aAxE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C6AE8BA2359926FF5B2E290AC7248AAA440AB65071DFCC2DE50D7DAD6A19D2EB1B25C6F7433714aAx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1C6AE8BA2359926FF5B2E290AC7248AAA440AB65071DFCC2DE50D7DAD6A19D2EB1B25C6F7433714aAx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C6AE8BA2359926FF5B2E290AC7248AAA440AB65071DFCC2DE50D7DAD6A19D2EB1B25C6F7433714aAx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6EA5-A485-44E3-9F28-49AB7B18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27</Pages>
  <Words>5666</Words>
  <Characters>39397</Characters>
  <Application>Microsoft Office Word</Application>
  <DocSecurity>0</DocSecurity>
  <Lines>328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Марина Гирина</cp:lastModifiedBy>
  <cp:revision>8</cp:revision>
  <cp:lastPrinted>2017-09-12T11:37:00Z</cp:lastPrinted>
  <dcterms:created xsi:type="dcterms:W3CDTF">2017-09-15T13:42:00Z</dcterms:created>
  <dcterms:modified xsi:type="dcterms:W3CDTF">2017-09-19T14:08:00Z</dcterms:modified>
</cp:coreProperties>
</file>