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B1" w:rsidRDefault="00013DB1" w:rsidP="00013DB1">
      <w:pPr>
        <w:widowControl w:val="0"/>
        <w:ind w:left="57"/>
        <w:jc w:val="right"/>
      </w:pPr>
      <w:bookmarkStart w:id="0" w:name="_GoBack"/>
      <w:r>
        <w:rPr>
          <w:caps/>
        </w:rPr>
        <w:t>Приложение</w:t>
      </w:r>
      <w:r>
        <w:t xml:space="preserve"> № 1.1</w:t>
      </w:r>
    </w:p>
    <w:p w:rsidR="00013DB1" w:rsidRDefault="00013DB1" w:rsidP="00013DB1">
      <w:pPr>
        <w:widowControl w:val="0"/>
        <w:ind w:left="57"/>
        <w:jc w:val="right"/>
      </w:pPr>
      <w:r>
        <w:t xml:space="preserve">к Протоколу № </w:t>
      </w:r>
      <w:r>
        <w:t>14</w:t>
      </w:r>
      <w:r>
        <w:t xml:space="preserve">/2021 заседания Наблюдательного совета </w:t>
      </w:r>
    </w:p>
    <w:p w:rsidR="00013DB1" w:rsidRPr="00013DB1" w:rsidRDefault="00013DB1" w:rsidP="00013DB1">
      <w:pPr>
        <w:autoSpaceDE w:val="0"/>
        <w:autoSpaceDN w:val="0"/>
        <w:adjustRightInd w:val="0"/>
        <w:ind w:firstLine="708"/>
        <w:jc w:val="right"/>
        <w:outlineLvl w:val="0"/>
        <w:rPr>
          <w:rFonts w:ascii="Garamond" w:hAnsi="Garamond"/>
          <w:b/>
          <w:bCs/>
          <w:sz w:val="28"/>
          <w:szCs w:val="28"/>
        </w:rPr>
      </w:pPr>
      <w:r>
        <w:t>Ассоциации «НП Совет рынка» от 2</w:t>
      </w:r>
      <w:r>
        <w:t>4</w:t>
      </w:r>
      <w:r>
        <w:t xml:space="preserve"> </w:t>
      </w:r>
      <w:r>
        <w:t>августа</w:t>
      </w:r>
      <w:r>
        <w:t xml:space="preserve"> 2021 года.</w:t>
      </w:r>
      <w:bookmarkEnd w:id="0"/>
    </w:p>
    <w:p w:rsidR="00013DB1" w:rsidRPr="00013DB1" w:rsidRDefault="00013DB1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</w:p>
    <w:p w:rsidR="00233200" w:rsidRDefault="00F64950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 w:rsidR="00895314">
        <w:rPr>
          <w:rFonts w:ascii="Garamond" w:hAnsi="Garamond"/>
          <w:b/>
          <w:bCs/>
          <w:sz w:val="28"/>
          <w:szCs w:val="28"/>
        </w:rPr>
        <w:t xml:space="preserve">.1. </w:t>
      </w:r>
      <w:r>
        <w:rPr>
          <w:rFonts w:ascii="Garamond" w:hAnsi="Garamond"/>
          <w:b/>
          <w:bCs/>
          <w:sz w:val="28"/>
          <w:szCs w:val="28"/>
        </w:rPr>
        <w:t>Изменения, связанные с публикацией нового отчета для участника</w:t>
      </w:r>
      <w:r w:rsidR="00895314">
        <w:rPr>
          <w:rFonts w:ascii="Garamond" w:hAnsi="Garamond"/>
          <w:b/>
          <w:bCs/>
          <w:sz w:val="28"/>
          <w:szCs w:val="28"/>
        </w:rPr>
        <w:t xml:space="preserve"> оптового рынка</w:t>
      </w:r>
    </w:p>
    <w:p w:rsidR="00233200" w:rsidRDefault="00233200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8"/>
          <w:szCs w:val="28"/>
        </w:rPr>
      </w:pPr>
    </w:p>
    <w:p w:rsidR="00233200" w:rsidRDefault="00F64950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8"/>
          <w:szCs w:val="28"/>
          <w:lang w:val="en-US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r w:rsidR="00013DB1">
        <w:rPr>
          <w:rFonts w:ascii="Garamond" w:hAnsi="Garamond"/>
          <w:b/>
          <w:bCs/>
          <w:sz w:val="28"/>
          <w:szCs w:val="28"/>
        </w:rPr>
        <w:t>1</w:t>
      </w:r>
      <w:r>
        <w:rPr>
          <w:rFonts w:ascii="Garamond" w:hAnsi="Garamond"/>
          <w:b/>
          <w:bCs/>
          <w:sz w:val="28"/>
          <w:szCs w:val="28"/>
          <w:lang w:val="en-US"/>
        </w:rPr>
        <w:t>.1</w:t>
      </w:r>
    </w:p>
    <w:p w:rsidR="00233200" w:rsidRDefault="00233200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233200" w:rsidRPr="00124733">
        <w:tc>
          <w:tcPr>
            <w:tcW w:w="14879" w:type="dxa"/>
          </w:tcPr>
          <w:p w:rsidR="00233200" w:rsidRPr="00124733" w:rsidRDefault="00F64950">
            <w:pPr>
              <w:keepNext/>
              <w:rPr>
                <w:rFonts w:ascii="Garamond" w:hAnsi="Garamond"/>
              </w:rPr>
            </w:pPr>
            <w:r w:rsidRPr="00124733">
              <w:rPr>
                <w:rFonts w:ascii="Garamond" w:hAnsi="Garamond"/>
                <w:b/>
                <w:bCs/>
              </w:rPr>
              <w:t xml:space="preserve">Инициатор: </w:t>
            </w:r>
            <w:r w:rsidRPr="00124733">
              <w:rPr>
                <w:rFonts w:ascii="Garamond" w:hAnsi="Garamond"/>
                <w:bCs/>
              </w:rPr>
              <w:t>АО «ЦФР».</w:t>
            </w:r>
          </w:p>
          <w:p w:rsidR="00233200" w:rsidRPr="00124733" w:rsidRDefault="00F64950">
            <w:pPr>
              <w:jc w:val="both"/>
              <w:rPr>
                <w:rFonts w:ascii="Garamond" w:hAnsi="Garamond"/>
              </w:rPr>
            </w:pPr>
            <w:r w:rsidRPr="00124733">
              <w:rPr>
                <w:rFonts w:ascii="Garamond" w:hAnsi="Garamond"/>
                <w:b/>
                <w:bCs/>
              </w:rPr>
              <w:t>Обоснование:</w:t>
            </w:r>
            <w:r w:rsidR="00232B72" w:rsidRPr="00124733">
              <w:rPr>
                <w:rFonts w:ascii="Garamond" w:hAnsi="Garamond"/>
              </w:rPr>
              <w:t xml:space="preserve"> п</w:t>
            </w:r>
            <w:r w:rsidRPr="00124733">
              <w:rPr>
                <w:rFonts w:ascii="Garamond" w:hAnsi="Garamond"/>
              </w:rPr>
              <w:t xml:space="preserve">редусмотреть публикацию АО «ЦФР» </w:t>
            </w:r>
            <w:r w:rsidRPr="00124733">
              <w:rPr>
                <w:rFonts w:ascii="Garamond" w:hAnsi="Garamond"/>
                <w:bCs/>
                <w:lang w:eastAsia="en-US"/>
              </w:rPr>
              <w:t>в персональном разделе участника оптового рынка на сайте АО «АТС»</w:t>
            </w:r>
            <w:r w:rsidRPr="00124733">
              <w:rPr>
                <w:rFonts w:ascii="Garamond" w:hAnsi="Garamond"/>
              </w:rPr>
              <w:t xml:space="preserve"> нового отчета «Уведомление об обязательствах, подлежащих оплате в соответствии с соглашением о передаче прав и обязанностей»</w:t>
            </w:r>
            <w:r w:rsidRPr="00124733">
              <w:rPr>
                <w:rFonts w:ascii="Garamond" w:hAnsi="Garamond"/>
                <w:bCs/>
              </w:rPr>
              <w:t xml:space="preserve">.    </w:t>
            </w:r>
          </w:p>
          <w:p w:rsidR="00233200" w:rsidRPr="00124733" w:rsidRDefault="00F6495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124733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124733">
              <w:rPr>
                <w:rFonts w:ascii="Garamond" w:hAnsi="Garamond"/>
                <w:bCs/>
              </w:rPr>
              <w:t>1 сентября 2021 года.</w:t>
            </w:r>
          </w:p>
        </w:tc>
      </w:tr>
    </w:tbl>
    <w:p w:rsidR="00233200" w:rsidRDefault="00233200">
      <w:pPr>
        <w:keepNext/>
        <w:rPr>
          <w:rFonts w:ascii="Garamond" w:hAnsi="Garamond"/>
          <w:b/>
          <w:sz w:val="28"/>
          <w:szCs w:val="28"/>
        </w:rPr>
      </w:pPr>
    </w:p>
    <w:p w:rsidR="00233200" w:rsidRDefault="00F64950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 присоединении к торговой системе оптового рынка)</w:t>
      </w:r>
    </w:p>
    <w:p w:rsidR="00233200" w:rsidRDefault="00233200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784"/>
        <w:gridCol w:w="7087"/>
      </w:tblGrid>
      <w:tr w:rsidR="00233200">
        <w:trPr>
          <w:trHeight w:val="435"/>
        </w:trPr>
        <w:tc>
          <w:tcPr>
            <w:tcW w:w="988" w:type="dxa"/>
            <w:vAlign w:val="center"/>
          </w:tcPr>
          <w:p w:rsidR="00233200" w:rsidRDefault="00F649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33200" w:rsidRDefault="00F649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233200" w:rsidRDefault="00F649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33200" w:rsidRDefault="00F649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233200" w:rsidRDefault="00F6495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33200" w:rsidRDefault="00F64950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33200" w:rsidTr="00124733">
        <w:trPr>
          <w:trHeight w:val="5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F64950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26.12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00" w:rsidRDefault="00F64950" w:rsidP="00124733">
            <w:pPr>
              <w:pStyle w:val="3"/>
              <w:tabs>
                <w:tab w:val="num" w:pos="0"/>
              </w:tabs>
            </w:pPr>
            <w:bookmarkStart w:id="1" w:name="_Toc354999570"/>
            <w:bookmarkStart w:id="2" w:name="_Toc72795694"/>
            <w:r>
              <w:t>Порядок взаимодействия КО и ЦФР при проведении расчетов по обязательствам/требованиям по ДПМ ВИЭ</w:t>
            </w:r>
            <w:bookmarkEnd w:id="1"/>
            <w:r>
              <w:t xml:space="preserve"> / ДПМ ТБО</w:t>
            </w:r>
            <w:bookmarkEnd w:id="2"/>
          </w:p>
          <w:p w:rsidR="00233200" w:rsidRDefault="00F64950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233200" w:rsidRDefault="00F64950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18-го числа месяца, следующего за расчетным, КО передает в ЦФР в электронном виде с ЭП Реестр штрафов за невыполнение поставщиком обязательств по поставке мощности по ДПМ ВИЭ,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44.4 к настоящему Регламенту), содержащий отличные от нуля значения штрафа по указанным договорам, в случае расчета таких штрафов.</w:t>
            </w:r>
          </w:p>
          <w:p w:rsidR="00233200" w:rsidRDefault="00F64950" w:rsidP="0012473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получения от КО Соглашения о передаче прав и обязанностей продавца по ДПМ ВИЭ в соответствии с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отборов инвестиционных проектов по строительству генерирующих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lastRenderedPageBreak/>
              <w:t>объектов, функционирующих на основе использования возобновляемых источников энергии</w:t>
            </w:r>
            <w:r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), с даты перехода прав и обязанностей ЦФР обеспечивает исполнение обязательств/требований по оплате мощности в соответствии с заключенным соглашением о передаче прав и обязанностей продавца по ДПМ ВИЭ.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00" w:rsidRDefault="00F64950" w:rsidP="00124733">
            <w:pPr>
              <w:pStyle w:val="3"/>
              <w:tabs>
                <w:tab w:val="num" w:pos="0"/>
              </w:tabs>
            </w:pPr>
            <w:r>
              <w:lastRenderedPageBreak/>
              <w:t>Порядок взаимодействия КО и ЦФР при проведении расчетов по обязательствам/требованиям по ДПМ ВИЭ / ДПМ ТБО</w:t>
            </w:r>
          </w:p>
          <w:p w:rsidR="00233200" w:rsidRDefault="00F64950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233200" w:rsidRDefault="00F64950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18-го числа месяца, следующего за расчетным, КО передает в ЦФР в электронном виде с ЭП Реестр штрафов за невыполнение поставщиком обязательств по поставке мощности по ДПМ ВИЭ,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44.4 к настоящему Регламенту), содержащий отличные от нуля значения штрафа по указанным договорам, в случае расчета таких штрафов.</w:t>
            </w:r>
          </w:p>
          <w:p w:rsidR="00233200" w:rsidRDefault="00F64950" w:rsidP="00124733">
            <w:pPr>
              <w:spacing w:before="120" w:after="120"/>
              <w:ind w:firstLine="6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случае получения от КО Соглашения о передаче прав и обязанностей продавца по ДПМ ВИЭ в соответствии с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lastRenderedPageBreak/>
              <w:t>энергии</w:t>
            </w:r>
            <w:r>
              <w:rPr>
                <w:rFonts w:ascii="Garamond" w:hAnsi="Garamond"/>
                <w:sz w:val="22"/>
                <w:szCs w:val="22"/>
              </w:rPr>
              <w:t xml:space="preserve"> (Приложение № 27 к 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>), с даты перехода прав и обязанностей ЦФР обеспечивает исполнение обязательств/требований по оплате мощности в соответствии с заключенным соглашением о передаче прав и обязанностей продавца по ДПМ ВИЭ.</w:t>
            </w:r>
          </w:p>
          <w:p w:rsidR="00233200" w:rsidRDefault="00F64950" w:rsidP="00124733">
            <w:pPr>
              <w:spacing w:before="120" w:after="120"/>
              <w:ind w:firstLine="6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ЦФР уведомляет покупателей и нового продавца об обязательствах, подлежащих оплате в соответствии с заключенным соглашением о передаче прав и обязанностей</w:t>
            </w:r>
            <w:r w:rsidR="006F7EC9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путем публикации для указанных участников оптового рынка информации в соответствии </w:t>
            </w:r>
            <w:r w:rsidRPr="00232B72">
              <w:rPr>
                <w:rFonts w:ascii="Garamond" w:hAnsi="Garamond"/>
                <w:sz w:val="22"/>
                <w:szCs w:val="22"/>
                <w:highlight w:val="yellow"/>
              </w:rPr>
              <w:t xml:space="preserve">с пунктом 9.1 настоящего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Регламента.</w:t>
            </w:r>
          </w:p>
        </w:tc>
      </w:tr>
      <w:tr w:rsidR="00233200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F64950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9.1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00" w:rsidRDefault="00F64950" w:rsidP="00124733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Отчет о состоянии обязательств публикуется ЦФР на сайте КО по итогам расчетов за каждый рабочий день персонально для каждого участника оптового рынка, ФСК, КО и СО по форме, установленной приложением 16 к настоящему Регламенту. Отчет о состоянии обязательств содержит информацию о размере обязательств по договорам, заключенным на оптовом рынке, которые не исполнены полностью или частично на начало дня, за который формируется данный отчет. Отчет о состоянии обязательств не содержит информацию об обязательствах по оплате неустойки (пени).</w:t>
            </w:r>
          </w:p>
          <w:p w:rsidR="00233200" w:rsidRDefault="00F64950" w:rsidP="00124733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24733" w:rsidRPr="008422FA" w:rsidRDefault="00124733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422FA">
              <w:rPr>
                <w:rFonts w:ascii="Garamond" w:hAnsi="Garamond"/>
                <w:bCs/>
                <w:sz w:val="22"/>
                <w:szCs w:val="22"/>
              </w:rPr>
              <w:t>ЦФР не позднее 19-го числа месяца, следующего за отчетным, публикует персонально для каждого участника оптового рынка и ФСК на сайте КО отчет о фактических расчетах за электрическую энергию и мощность, содержащий информацию о размере задолженности за электрическую энергию и мощность по договорам, указанным в п. 2.2 настоящего Регламента, на начало и конец отчетного периода, стоимости переданной электрической энергии и (или) мощности в отчетном периоде, об исполненных платежах за электрическую энергию и (или) мощность, а также по оплате неустойки (пени, штрафов), в отчетном периоде по форме, установленной приложением 5 к настоящему Регламенту. Публикация отчета проводится не позднее указанной даты или в первый рабочий день, следующий за указанной датой, если она приходится на нерабочий день.</w:t>
            </w:r>
          </w:p>
          <w:p w:rsidR="00233200" w:rsidRDefault="00124733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422FA">
              <w:rPr>
                <w:rFonts w:ascii="Garamond" w:hAnsi="Garamond"/>
                <w:sz w:val="22"/>
                <w:szCs w:val="22"/>
              </w:rPr>
              <w:t xml:space="preserve">Отчеты, предусмотренные настоящим пунктом, публикуются ЦФР на сайте КО, в разделе с ограниченным в соответствии с </w:t>
            </w:r>
            <w:r w:rsidRPr="008422FA">
              <w:rPr>
                <w:rFonts w:ascii="Garamond" w:hAnsi="Garamond"/>
                <w:sz w:val="22"/>
                <w:szCs w:val="22"/>
              </w:rPr>
              <w:lastRenderedPageBreak/>
              <w:t>Правилами ЭДО СЭД КО доступом, с использованием электронной подписи.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00" w:rsidRDefault="00F64950" w:rsidP="00124733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Отчет о состоянии обязательств публикуется ЦФР на сайте КО по итогам расчетов за каждый рабочий день персонально для каждого участника оптового рынка, ФСК, КО и СО по форме, установленной приложением 16 к настоящему Регламенту. Отчет о состоянии обязательств содержит информацию о размере обязательств по договорам, заключенным на оптовом рынке, которые не исполнены полностью или частично на начало дня, за который формируется данный отчет. Отчет о состоянии обязательств не содержит информацию об обязательствах по оплате неустойки (пени).</w:t>
            </w:r>
          </w:p>
          <w:p w:rsidR="00233200" w:rsidRDefault="00F64950" w:rsidP="00124733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124733" w:rsidRPr="008422FA" w:rsidRDefault="00124733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8422FA">
              <w:rPr>
                <w:rFonts w:ascii="Garamond" w:hAnsi="Garamond"/>
                <w:bCs/>
                <w:sz w:val="22"/>
                <w:szCs w:val="22"/>
              </w:rPr>
              <w:t>ЦФР не позднее 19-го числа месяца, следующего за отчетным, публикует персонально для каждого участника оптового рынка и ФСК на сайте КО отчет о фактических расчетах за электрическую энергию и мощность, содержащий информацию о размере задолженности за электрическую энергию и мощность по договорам, указанным в п. 2.2 настоящего Регламента, на начало и конец отчетного периода, стоимости переданной электрической энергии и (или) мощности в отчетном периоде, об исполненных платежах за электрическую энергию и (или) мощность, а также по оплате неустойки (пени, штрафов), в отчетном периоде по форме, установленной приложением 5 к настоящему Регламенту. Публикация отчета проводится не позднее указанной даты или в первый рабочий день, следующий за указанной датой, если она приходится на нерабочий день.</w:t>
            </w:r>
          </w:p>
          <w:p w:rsidR="00124733" w:rsidRDefault="00F64950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Уведомление об обязательствах, </w:t>
            </w:r>
            <w:r w:rsidRPr="00232B72">
              <w:rPr>
                <w:rFonts w:ascii="Garamond" w:hAnsi="Garamond"/>
                <w:sz w:val="22"/>
                <w:szCs w:val="22"/>
                <w:highlight w:val="yellow"/>
              </w:rPr>
              <w:t xml:space="preserve">подлежащих оплате в соответствии с соглашением о передаче прав и обязанностей, публикуется ЦФР в персональном разделе участника оптового рынка на официальном сайте КО по форме, установленной приложением 6 к настоящему Регламенту для </w:t>
            </w:r>
            <w:r w:rsidRPr="00232B7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покупателей и нового продавца, не позднее даты перехода прав и обязанностей продавца новому продавцу, а также не позднее одного рабочего дня до соответствующей даты платежа, </w:t>
            </w:r>
            <w:r w:rsidR="00124733">
              <w:rPr>
                <w:rFonts w:ascii="Garamond" w:hAnsi="Garamond"/>
                <w:sz w:val="22"/>
                <w:szCs w:val="22"/>
                <w:highlight w:val="yellow"/>
              </w:rPr>
              <w:t>в случае наличия обязательств/</w:t>
            </w:r>
            <w:r w:rsidRPr="00232B72">
              <w:rPr>
                <w:rFonts w:ascii="Garamond" w:hAnsi="Garamond"/>
                <w:sz w:val="22"/>
                <w:szCs w:val="22"/>
                <w:highlight w:val="yellow"/>
              </w:rPr>
              <w:t>требований по договорам, указанным в соглашении о передаче прав и обязанностей. Данное уведо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мление содержит информацию о размере неисполненных обязательств по оплате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по договорам, указанным в соглашении о передаче прав и обязанностей, подлежащих оплате/получению новым продавцом в отношении расчетных периодов, истекших до даты перехода прав и обязанностей продавца новому продавцу.</w:t>
            </w:r>
            <w:r w:rsidR="00124733" w:rsidRPr="008422F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33200" w:rsidRPr="00124733" w:rsidRDefault="00124733" w:rsidP="00124733">
            <w:pPr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422FA">
              <w:rPr>
                <w:rFonts w:ascii="Garamond" w:hAnsi="Garamond"/>
                <w:sz w:val="22"/>
                <w:szCs w:val="22"/>
              </w:rPr>
              <w:t>Отчеты, предусмотренные настоящим пунктом, публикуются ЦФР на сайте КО, в разделе с ограниченным в соответствии с Правилами ЭДО СЭД КО доступом, с использованием электронной подписи.</w:t>
            </w:r>
          </w:p>
        </w:tc>
      </w:tr>
    </w:tbl>
    <w:p w:rsidR="00233200" w:rsidRDefault="00233200">
      <w:pPr>
        <w:rPr>
          <w:rFonts w:ascii="Garamond" w:hAnsi="Garamond"/>
          <w:b/>
          <w:iCs/>
          <w:sz w:val="26"/>
          <w:szCs w:val="26"/>
        </w:rPr>
      </w:pPr>
    </w:p>
    <w:p w:rsidR="00233200" w:rsidRDefault="00F64950">
      <w:pPr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приложение</w:t>
      </w:r>
    </w:p>
    <w:p w:rsidR="00233200" w:rsidRPr="00124733" w:rsidRDefault="00F64950">
      <w:pPr>
        <w:jc w:val="right"/>
        <w:rPr>
          <w:rFonts w:ascii="Garamond" w:hAnsi="Garamond"/>
          <w:b/>
          <w:iCs/>
          <w:sz w:val="22"/>
          <w:szCs w:val="22"/>
        </w:rPr>
      </w:pPr>
      <w:r w:rsidRPr="00124733">
        <w:rPr>
          <w:rFonts w:ascii="Garamond" w:hAnsi="Garamond"/>
          <w:b/>
          <w:iCs/>
          <w:sz w:val="22"/>
          <w:szCs w:val="22"/>
        </w:rPr>
        <w:t>Приложение 6</w:t>
      </w:r>
    </w:p>
    <w:p w:rsidR="00233200" w:rsidRPr="00232B72" w:rsidRDefault="00233200">
      <w:pPr>
        <w:jc w:val="right"/>
        <w:rPr>
          <w:rFonts w:ascii="Garamond" w:hAnsi="Garamond"/>
          <w:b/>
          <w:iCs/>
        </w:rPr>
      </w:pPr>
    </w:p>
    <w:p w:rsidR="00233200" w:rsidRDefault="00F64950">
      <w:pPr>
        <w:jc w:val="both"/>
        <w:rPr>
          <w:rFonts w:ascii="Arial CYR" w:hAnsi="Arial CYR" w:cs="Arial CYR"/>
          <w:b/>
          <w:bCs/>
          <w:sz w:val="22"/>
          <w:szCs w:val="22"/>
        </w:rPr>
      </w:pPr>
      <w:r>
        <w:rPr>
          <w:rFonts w:ascii="Arial CYR" w:hAnsi="Arial CYR" w:cs="Arial CYR"/>
          <w:b/>
          <w:bCs/>
          <w:sz w:val="22"/>
          <w:szCs w:val="22"/>
        </w:rPr>
        <w:t>Уведомление об обязательствах, подлежащих оплате в соответствии с соглашением о передаче прав и обязанностей</w:t>
      </w:r>
    </w:p>
    <w:p w:rsidR="00124733" w:rsidRDefault="00124733">
      <w:pPr>
        <w:jc w:val="both"/>
        <w:rPr>
          <w:rFonts w:ascii="Arial CYR" w:hAnsi="Arial CYR" w:cs="Arial CYR"/>
          <w:sz w:val="20"/>
          <w:szCs w:val="20"/>
        </w:rPr>
      </w:pPr>
    </w:p>
    <w:p w:rsidR="00233200" w:rsidRDefault="00F64950">
      <w:pPr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формирования отчета: XX.XX.XXXX</w:t>
      </w:r>
    </w:p>
    <w:p w:rsidR="00124733" w:rsidRDefault="00124733">
      <w:pPr>
        <w:jc w:val="both"/>
        <w:rPr>
          <w:rFonts w:ascii="Arial CYR" w:hAnsi="Arial CYR" w:cs="Arial CYR"/>
          <w:sz w:val="20"/>
          <w:szCs w:val="20"/>
        </w:rPr>
      </w:pPr>
    </w:p>
    <w:tbl>
      <w:tblPr>
        <w:tblW w:w="55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2"/>
        <w:gridCol w:w="1276"/>
      </w:tblGrid>
      <w:tr w:rsidR="00233200">
        <w:trPr>
          <w:trHeight w:val="25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33200" w:rsidRDefault="00F64950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Код участника: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233200" w:rsidRDefault="00F64950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XXXXXXXX</w:t>
            </w:r>
          </w:p>
        </w:tc>
      </w:tr>
      <w:tr w:rsidR="00233200">
        <w:trPr>
          <w:trHeight w:val="534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33200" w:rsidRDefault="00233200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233200" w:rsidRDefault="00F64950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Наименование нового продавца</w:t>
            </w:r>
            <w:r w:rsidR="00124733">
              <w:rPr>
                <w:rFonts w:ascii="Arial" w:hAnsi="Arial" w:cs="Arial"/>
                <w:bCs/>
                <w:sz w:val="18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18"/>
                <w:szCs w:val="20"/>
              </w:rPr>
              <w:t>*</w:t>
            </w:r>
            <w:r w:rsidR="00124733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>/</w:t>
            </w:r>
            <w:r w:rsidR="00124733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>покупателя</w:t>
            </w:r>
          </w:p>
          <w:p w:rsidR="00233200" w:rsidRDefault="00233200">
            <w:pPr>
              <w:ind w:right="7979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:rsidR="00233200" w:rsidRDefault="00233200">
      <w:pPr>
        <w:jc w:val="both"/>
        <w:rPr>
          <w:rFonts w:ascii="Arial CYR" w:hAnsi="Arial CYR" w:cs="Arial CYR"/>
          <w:b/>
          <w:bCs/>
        </w:rPr>
      </w:pPr>
    </w:p>
    <w:tbl>
      <w:tblPr>
        <w:tblW w:w="144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6"/>
        <w:gridCol w:w="1550"/>
        <w:gridCol w:w="2255"/>
        <w:gridCol w:w="2255"/>
        <w:gridCol w:w="1832"/>
        <w:gridCol w:w="1974"/>
        <w:gridCol w:w="2866"/>
      </w:tblGrid>
      <w:tr w:rsidR="00233200">
        <w:trPr>
          <w:trHeight w:val="41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Тип обязательства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Номер договора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Наименование покупателя</w:t>
            </w:r>
            <w:r w:rsidR="006F7EC9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>/ нового продавца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Дата передачи прав и обязанностей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Дата платежа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Период обязательства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Размер неисполненного обязательства </w:t>
            </w:r>
          </w:p>
        </w:tc>
      </w:tr>
      <w:tr w:rsidR="00233200">
        <w:trPr>
          <w:trHeight w:val="11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23320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233200">
        <w:trPr>
          <w:trHeight w:val="15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18"/>
                <w:szCs w:val="20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00" w:rsidRDefault="00F649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F6495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00" w:rsidRDefault="00F64950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</w:tbl>
    <w:p w:rsidR="00233200" w:rsidRPr="00232B72" w:rsidRDefault="00233200">
      <w:pPr>
        <w:jc w:val="both"/>
        <w:rPr>
          <w:rFonts w:ascii="Garamond" w:hAnsi="Garamond"/>
          <w:b/>
          <w:iCs/>
        </w:rPr>
      </w:pPr>
    </w:p>
    <w:p w:rsidR="00233200" w:rsidRDefault="00F64950">
      <w:pPr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*</w:t>
      </w:r>
      <w:r w:rsidR="00124733" w:rsidRPr="00124733">
        <w:rPr>
          <w:rFonts w:ascii="Arial" w:hAnsi="Arial" w:cs="Arial"/>
          <w:bCs/>
          <w:sz w:val="18"/>
          <w:szCs w:val="20"/>
        </w:rPr>
        <w:t xml:space="preserve"> </w:t>
      </w:r>
      <w:r w:rsidR="00124733">
        <w:rPr>
          <w:rFonts w:ascii="Arial" w:hAnsi="Arial" w:cs="Arial"/>
          <w:bCs/>
          <w:sz w:val="18"/>
          <w:szCs w:val="20"/>
        </w:rPr>
        <w:t>«</w:t>
      </w:r>
      <w:r>
        <w:rPr>
          <w:rFonts w:ascii="Arial" w:hAnsi="Arial" w:cs="Arial"/>
          <w:bCs/>
          <w:sz w:val="18"/>
          <w:szCs w:val="20"/>
        </w:rPr>
        <w:t>Наименование нового продавца</w:t>
      </w:r>
      <w:r w:rsidR="00124733">
        <w:rPr>
          <w:rFonts w:ascii="Arial" w:hAnsi="Arial" w:cs="Arial"/>
          <w:bCs/>
          <w:sz w:val="18"/>
          <w:szCs w:val="20"/>
        </w:rPr>
        <w:t>»</w:t>
      </w:r>
      <w:r>
        <w:rPr>
          <w:rFonts w:ascii="Arial" w:hAnsi="Arial" w:cs="Arial"/>
          <w:bCs/>
          <w:sz w:val="18"/>
          <w:szCs w:val="20"/>
        </w:rPr>
        <w:t xml:space="preserve"> </w:t>
      </w:r>
      <w:r w:rsidR="00124733" w:rsidRPr="00124733">
        <w:rPr>
          <w:rFonts w:ascii="Arial" w:hAnsi="Arial" w:cs="Arial"/>
          <w:bCs/>
          <w:sz w:val="18"/>
          <w:szCs w:val="20"/>
        </w:rPr>
        <w:t>–</w:t>
      </w:r>
      <w:r>
        <w:rPr>
          <w:rFonts w:ascii="Arial" w:hAnsi="Arial" w:cs="Arial"/>
          <w:bCs/>
          <w:sz w:val="18"/>
          <w:szCs w:val="20"/>
        </w:rPr>
        <w:t xml:space="preserve"> наименование продавца, которому перешли права и обязанности в соответствии с заключенным соглашением о передаче прав и обязанностей</w:t>
      </w:r>
      <w:r w:rsidR="00124733">
        <w:rPr>
          <w:rFonts w:ascii="Arial" w:hAnsi="Arial" w:cs="Arial"/>
          <w:bCs/>
          <w:sz w:val="18"/>
          <w:szCs w:val="20"/>
        </w:rPr>
        <w:t>.</w:t>
      </w:r>
    </w:p>
    <w:p w:rsidR="00233200" w:rsidRPr="00232B72" w:rsidRDefault="00233200">
      <w:pPr>
        <w:rPr>
          <w:rFonts w:ascii="Garamond" w:hAnsi="Garamond"/>
          <w:b/>
          <w:iCs/>
        </w:rPr>
      </w:pPr>
    </w:p>
    <w:p w:rsidR="00233200" w:rsidRPr="00232B72" w:rsidRDefault="00233200">
      <w:pPr>
        <w:rPr>
          <w:rFonts w:ascii="Garamond" w:hAnsi="Garamond"/>
          <w:b/>
          <w:iCs/>
        </w:rPr>
      </w:pPr>
    </w:p>
    <w:p w:rsidR="00124733" w:rsidRDefault="00124733">
      <w:pPr>
        <w:spacing w:after="160" w:line="259" w:lineRule="auto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br w:type="page"/>
      </w:r>
    </w:p>
    <w:p w:rsidR="00233200" w:rsidRDefault="00F64950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233200" w:rsidRPr="00232B72" w:rsidRDefault="00233200">
      <w:pPr>
        <w:rPr>
          <w:rFonts w:ascii="Garamond" w:eastAsia="SimSun" w:hAnsi="Garamond"/>
          <w:b/>
        </w:rPr>
      </w:pPr>
    </w:p>
    <w:p w:rsidR="00233200" w:rsidRPr="00C337CA" w:rsidRDefault="00F64950">
      <w:pPr>
        <w:rPr>
          <w:rFonts w:ascii="Garamond" w:hAnsi="Garamond"/>
          <w:b/>
        </w:rPr>
      </w:pPr>
      <w:r w:rsidRPr="00C337CA">
        <w:rPr>
          <w:rFonts w:ascii="Garamond" w:hAnsi="Garamond"/>
          <w:b/>
        </w:rPr>
        <w:t>Добавить строку</w:t>
      </w:r>
      <w:r w:rsidR="00C337CA" w:rsidRPr="00C337CA">
        <w:rPr>
          <w:rFonts w:ascii="Garamond" w:hAnsi="Garamond"/>
          <w:b/>
        </w:rPr>
        <w:t xml:space="preserve"> в приложение 2 к Правилам ЭДО СЭД КО</w:t>
      </w:r>
      <w:r w:rsidRPr="00C337CA">
        <w:rPr>
          <w:rFonts w:ascii="Garamond" w:hAnsi="Garamond"/>
          <w:b/>
        </w:rPr>
        <w:t>:</w:t>
      </w:r>
    </w:p>
    <w:p w:rsidR="00124733" w:rsidRDefault="00124733">
      <w:pPr>
        <w:rPr>
          <w:rFonts w:ascii="Garamond" w:eastAsia="SimSun" w:hAnsi="Garamond"/>
          <w:b/>
          <w:sz w:val="26"/>
          <w:szCs w:val="26"/>
        </w:rPr>
      </w:pPr>
    </w:p>
    <w:tbl>
      <w:tblPr>
        <w:tblW w:w="161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5"/>
        <w:gridCol w:w="1276"/>
        <w:gridCol w:w="992"/>
        <w:gridCol w:w="709"/>
        <w:gridCol w:w="851"/>
        <w:gridCol w:w="1275"/>
        <w:gridCol w:w="851"/>
        <w:gridCol w:w="778"/>
        <w:gridCol w:w="1287"/>
        <w:gridCol w:w="1620"/>
        <w:gridCol w:w="972"/>
        <w:gridCol w:w="1438"/>
      </w:tblGrid>
      <w:tr w:rsidR="00233200" w:rsidTr="00124733">
        <w:trPr>
          <w:trHeight w:val="12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233200" w:rsidTr="00124733">
        <w:trPr>
          <w:trHeight w:val="973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Pr="00124733" w:rsidRDefault="00F6495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CFR_PART_DOP_LIABREORG_ARMNT_NOTICE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обязательствах, подлежащих оплате в соответствии с соглашением о передаче прав и обязанностей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</w:t>
            </w:r>
            <w:r w:rsidR="0012473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26.12, приложение 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ind w:left="-108" w:firstLine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xlsх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233200" w:rsidRDefault="0023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200" w:rsidRDefault="00F649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</w:tr>
    </w:tbl>
    <w:p w:rsidR="00233200" w:rsidRPr="00232B72" w:rsidRDefault="00233200" w:rsidP="00232B72">
      <w:pPr>
        <w:jc w:val="both"/>
        <w:rPr>
          <w:rFonts w:ascii="Garamond" w:eastAsia="SimSun" w:hAnsi="Garamond"/>
          <w:b/>
          <w:sz w:val="26"/>
          <w:szCs w:val="26"/>
        </w:rPr>
      </w:pPr>
    </w:p>
    <w:sectPr w:rsidR="00233200" w:rsidRPr="00232B72" w:rsidSect="00124733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50" w:rsidRDefault="00F64950">
      <w:r>
        <w:separator/>
      </w:r>
    </w:p>
  </w:endnote>
  <w:endnote w:type="continuationSeparator" w:id="0">
    <w:p w:rsidR="00F64950" w:rsidRDefault="00F6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50" w:rsidRDefault="00F64950">
      <w:r>
        <w:separator/>
      </w:r>
    </w:p>
  </w:footnote>
  <w:footnote w:type="continuationSeparator" w:id="0">
    <w:p w:rsidR="00F64950" w:rsidRDefault="00F6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613B1"/>
    <w:multiLevelType w:val="hybridMultilevel"/>
    <w:tmpl w:val="060C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00"/>
    <w:rsid w:val="00013DB1"/>
    <w:rsid w:val="00124733"/>
    <w:rsid w:val="00232B72"/>
    <w:rsid w:val="00233200"/>
    <w:rsid w:val="006F7EC9"/>
    <w:rsid w:val="008063EF"/>
    <w:rsid w:val="00895314"/>
    <w:rsid w:val="00C337CA"/>
    <w:rsid w:val="00F6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27FB-0C27-436F-BC20-7D960A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3"/>
      </w:numPr>
      <w:spacing w:before="240" w:after="120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/>
      <w:ind w:left="33"/>
      <w:jc w:val="center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aliases w:val="body text"/>
    <w:basedOn w:val="a"/>
    <w:link w:val="11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6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styleId="a7">
    <w:name w:val="end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0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240" w:line="240" w:lineRule="atLeast"/>
      <w:ind w:hanging="360"/>
      <w:jc w:val="both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f3">
    <w:name w:val="header"/>
    <w:basedOn w:val="a"/>
    <w:link w:val="af4"/>
    <w:pPr>
      <w:tabs>
        <w:tab w:val="center" w:pos="4320"/>
        <w:tab w:val="right" w:pos="8640"/>
      </w:tabs>
      <w:suppressAutoHyphens/>
      <w:spacing w:before="120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4">
    <w:name w:val="Верхний колонтитул Знак"/>
    <w:basedOn w:val="a0"/>
    <w:link w:val="af3"/>
    <w:rPr>
      <w:rFonts w:ascii="Garamond" w:eastAsia="Batang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Федяева Адиля Никитична</cp:lastModifiedBy>
  <cp:revision>8</cp:revision>
  <cp:lastPrinted>2019-02-08T07:38:00Z</cp:lastPrinted>
  <dcterms:created xsi:type="dcterms:W3CDTF">2021-08-11T11:39:00Z</dcterms:created>
  <dcterms:modified xsi:type="dcterms:W3CDTF">2021-08-20T09:06:00Z</dcterms:modified>
</cp:coreProperties>
</file>