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72B89" w14:textId="52546C6E" w:rsidR="00D87FAA" w:rsidRDefault="0049726B" w:rsidP="00F31D95">
      <w:pPr>
        <w:autoSpaceDE w:val="0"/>
        <w:autoSpaceDN w:val="0"/>
        <w:adjustRightInd w:val="0"/>
        <w:spacing w:after="0" w:line="240" w:lineRule="auto"/>
        <w:ind w:right="82"/>
        <w:outlineLvl w:val="0"/>
        <w:rPr>
          <w:rFonts w:ascii="Garamond" w:eastAsia="Times New Roman" w:hAnsi="Garamond" w:cs="Times New Roman"/>
          <w:b/>
          <w:sz w:val="28"/>
          <w:szCs w:val="28"/>
        </w:rPr>
      </w:pPr>
      <w:r w:rsidRPr="0049726B">
        <w:rPr>
          <w:rFonts w:ascii="Garamond" w:eastAsia="Times New Roman" w:hAnsi="Garamond" w:cs="Times New Roman"/>
          <w:b/>
          <w:sz w:val="28"/>
          <w:szCs w:val="28"/>
          <w:lang w:val="en-US"/>
        </w:rPr>
        <w:t>I</w:t>
      </w:r>
      <w:r w:rsidRPr="0049726B">
        <w:rPr>
          <w:rFonts w:ascii="Garamond" w:eastAsia="Times New Roman" w:hAnsi="Garamond" w:cs="Times New Roman"/>
          <w:b/>
          <w:sz w:val="28"/>
          <w:szCs w:val="28"/>
        </w:rPr>
        <w:t xml:space="preserve">.2. </w:t>
      </w:r>
      <w:r w:rsidR="004F46CD" w:rsidRPr="0049726B">
        <w:rPr>
          <w:rFonts w:ascii="Garamond" w:eastAsia="Times New Roman" w:hAnsi="Garamond" w:cs="Times New Roman"/>
          <w:b/>
          <w:sz w:val="28"/>
          <w:szCs w:val="28"/>
        </w:rPr>
        <w:t>Изменения, связанные с уточнением информобмена в связи с планируемым введением мониторинга показателей финансовой дисциплины и финансового состояния</w:t>
      </w:r>
    </w:p>
    <w:p w14:paraId="60F39B5F" w14:textId="77777777" w:rsidR="00B67E6E" w:rsidRDefault="00B67E6E" w:rsidP="00F31D95">
      <w:pPr>
        <w:autoSpaceDE w:val="0"/>
        <w:autoSpaceDN w:val="0"/>
        <w:adjustRightInd w:val="0"/>
        <w:spacing w:after="0" w:line="240" w:lineRule="auto"/>
        <w:ind w:right="82"/>
        <w:outlineLvl w:val="0"/>
        <w:rPr>
          <w:rFonts w:ascii="Garamond" w:eastAsia="Times New Roman" w:hAnsi="Garamond" w:cs="Times New Roman"/>
          <w:b/>
          <w:sz w:val="28"/>
          <w:szCs w:val="28"/>
        </w:rPr>
      </w:pPr>
    </w:p>
    <w:p w14:paraId="1EB68003" w14:textId="77777777" w:rsidR="00B67E6E" w:rsidRPr="009B5A44" w:rsidRDefault="00B67E6E" w:rsidP="00B67E6E">
      <w:pPr>
        <w:widowControl w:val="0"/>
        <w:tabs>
          <w:tab w:val="num" w:pos="851"/>
        </w:tabs>
        <w:overflowPunct w:val="0"/>
        <w:autoSpaceDE w:val="0"/>
        <w:autoSpaceDN w:val="0"/>
        <w:adjustRightInd w:val="0"/>
        <w:spacing w:after="0" w:line="240" w:lineRule="auto"/>
        <w:jc w:val="both"/>
        <w:rPr>
          <w:rFonts w:ascii="Times New Roman" w:eastAsia="Times New Roman" w:hAnsi="Times New Roman" w:cs="Times New Roman"/>
          <w:i/>
          <w:sz w:val="20"/>
          <w:u w:val="single"/>
          <w:lang w:eastAsia="ru-RU"/>
        </w:rPr>
      </w:pPr>
      <w:r w:rsidRPr="00002D4F">
        <w:rPr>
          <w:rFonts w:ascii="Times New Roman" w:eastAsia="Times New Roman" w:hAnsi="Times New Roman" w:cs="Times New Roman"/>
          <w:lang w:eastAsia="ru-RU"/>
        </w:rPr>
        <w:t xml:space="preserve">АО «АТС» </w:t>
      </w:r>
      <w:r>
        <w:rPr>
          <w:rFonts w:ascii="Times New Roman" w:eastAsia="Times New Roman" w:hAnsi="Times New Roman" w:cs="Times New Roman"/>
          <w:lang w:eastAsia="ru-RU"/>
        </w:rPr>
        <w:t>и АО «ЦФР»</w:t>
      </w:r>
      <w:r w:rsidRPr="00002D4F">
        <w:rPr>
          <w:rFonts w:ascii="Times New Roman" w:eastAsia="Times New Roman" w:hAnsi="Times New Roman" w:cs="Times New Roman"/>
          <w:lang w:eastAsia="ru-RU"/>
        </w:rPr>
        <w:t xml:space="preserve"> в срок до 01 января 2024 года разработать изменения в программно-аппаратный комплекс, реализующие изменения, связанные с уточнением информобмена в связи с планируемым введением мониторинга показателей финансовой дисциплины и финансового состояния, и представленные в Приложении № 1.2 к Протоколу № 16/2023 заседания Наблюдательного совета Ассоциации «НП Совет рынка» от 27 октября 2023</w:t>
      </w:r>
      <w:r>
        <w:rPr>
          <w:rFonts w:ascii="Times New Roman" w:eastAsia="Times New Roman" w:hAnsi="Times New Roman" w:cs="Times New Roman"/>
          <w:lang w:eastAsia="ru-RU"/>
        </w:rPr>
        <w:t> </w:t>
      </w:r>
      <w:r w:rsidRPr="00002D4F">
        <w:rPr>
          <w:rFonts w:ascii="Times New Roman" w:eastAsia="Times New Roman" w:hAnsi="Times New Roman" w:cs="Times New Roman"/>
          <w:lang w:eastAsia="ru-RU"/>
        </w:rPr>
        <w:t>года.</w:t>
      </w:r>
    </w:p>
    <w:p w14:paraId="5A59B793" w14:textId="77777777" w:rsidR="00B67E6E" w:rsidRPr="009B5A44" w:rsidRDefault="00B67E6E" w:rsidP="00B67E6E">
      <w:pPr>
        <w:widowControl w:val="0"/>
        <w:tabs>
          <w:tab w:val="num" w:pos="851"/>
        </w:tabs>
        <w:overflowPunct w:val="0"/>
        <w:autoSpaceDE w:val="0"/>
        <w:autoSpaceDN w:val="0"/>
        <w:adjustRightInd w:val="0"/>
        <w:spacing w:after="0" w:line="240" w:lineRule="auto"/>
        <w:ind w:left="709"/>
        <w:jc w:val="both"/>
        <w:rPr>
          <w:rFonts w:ascii="Times New Roman" w:eastAsia="Times New Roman" w:hAnsi="Times New Roman" w:cs="Times New Roman"/>
          <w:i/>
          <w:sz w:val="20"/>
          <w:u w:val="single"/>
          <w:lang w:eastAsia="ru-RU"/>
        </w:rPr>
      </w:pPr>
    </w:p>
    <w:p w14:paraId="3EE45CFE" w14:textId="77777777" w:rsidR="00B67E6E" w:rsidRPr="00002D4F" w:rsidRDefault="00B67E6E" w:rsidP="00B67E6E">
      <w:pPr>
        <w:widowControl w:val="0"/>
        <w:tabs>
          <w:tab w:val="num" w:pos="851"/>
        </w:tabs>
        <w:overflowPunct w:val="0"/>
        <w:autoSpaceDE w:val="0"/>
        <w:autoSpaceDN w:val="0"/>
        <w:adjustRightInd w:val="0"/>
        <w:spacing w:after="0" w:line="240" w:lineRule="auto"/>
        <w:jc w:val="both"/>
        <w:rPr>
          <w:rFonts w:ascii="Times New Roman" w:eastAsia="Times New Roman" w:hAnsi="Times New Roman" w:cs="Times New Roman"/>
          <w:i/>
          <w:sz w:val="20"/>
          <w:u w:val="single"/>
          <w:lang w:eastAsia="ru-RU"/>
        </w:rPr>
      </w:pPr>
      <w:r w:rsidRPr="00002D4F">
        <w:rPr>
          <w:rFonts w:ascii="Times New Roman" w:eastAsia="Times New Roman" w:hAnsi="Times New Roman" w:cs="Times New Roman"/>
          <w:lang w:eastAsia="ru-RU"/>
        </w:rPr>
        <w:t>АО «АТС»</w:t>
      </w:r>
      <w:r>
        <w:rPr>
          <w:rFonts w:ascii="Times New Roman" w:eastAsia="Times New Roman" w:hAnsi="Times New Roman" w:cs="Times New Roman"/>
          <w:lang w:eastAsia="ru-RU"/>
        </w:rPr>
        <w:t xml:space="preserve"> и АО «ЦФР» в срок </w:t>
      </w:r>
      <w:r w:rsidRPr="00002D4F">
        <w:rPr>
          <w:rFonts w:ascii="Times New Roman" w:eastAsia="Times New Roman" w:hAnsi="Times New Roman" w:cs="Times New Roman"/>
          <w:lang w:eastAsia="ru-RU"/>
        </w:rPr>
        <w:t xml:space="preserve">до </w:t>
      </w:r>
      <w:r>
        <w:rPr>
          <w:rFonts w:ascii="Times New Roman" w:eastAsia="Times New Roman" w:hAnsi="Times New Roman" w:cs="Times New Roman"/>
          <w:lang w:eastAsia="ru-RU"/>
        </w:rPr>
        <w:t>15 февраля</w:t>
      </w:r>
      <w:r w:rsidRPr="00002D4F">
        <w:rPr>
          <w:rFonts w:ascii="Times New Roman" w:eastAsia="Times New Roman" w:hAnsi="Times New Roman" w:cs="Times New Roman"/>
          <w:lang w:eastAsia="ru-RU"/>
        </w:rPr>
        <w:t xml:space="preserve"> 2024 года </w:t>
      </w:r>
      <w:r>
        <w:rPr>
          <w:rFonts w:ascii="Times New Roman" w:eastAsia="Times New Roman" w:hAnsi="Times New Roman" w:cs="Times New Roman"/>
          <w:lang w:eastAsia="ru-RU"/>
        </w:rPr>
        <w:t xml:space="preserve">реализовать в ПО </w:t>
      </w:r>
      <w:r w:rsidRPr="00551025">
        <w:rPr>
          <w:rFonts w:ascii="Times New Roman" w:eastAsia="Times New Roman" w:hAnsi="Times New Roman" w:cs="Times New Roman"/>
          <w:lang w:eastAsia="ru-RU"/>
        </w:rPr>
        <w:t>личного кабинета «Формы ЦФР»</w:t>
      </w:r>
      <w:r>
        <w:rPr>
          <w:rFonts w:ascii="Times New Roman" w:eastAsia="Times New Roman" w:hAnsi="Times New Roman" w:cs="Times New Roman"/>
          <w:lang w:eastAsia="ru-RU"/>
        </w:rPr>
        <w:t xml:space="preserve"> возможность конвертации отчета </w:t>
      </w:r>
      <w:r w:rsidRPr="003C3C8E">
        <w:rPr>
          <w:rFonts w:ascii="Times New Roman" w:eastAsia="Times New Roman" w:hAnsi="Times New Roman" w:cs="Times New Roman"/>
          <w:lang w:eastAsia="ru-RU"/>
        </w:rPr>
        <w:t>по форм</w:t>
      </w:r>
      <w:r>
        <w:rPr>
          <w:rFonts w:ascii="Times New Roman" w:eastAsia="Times New Roman" w:hAnsi="Times New Roman" w:cs="Times New Roman"/>
          <w:lang w:eastAsia="ru-RU"/>
        </w:rPr>
        <w:t>е</w:t>
      </w:r>
      <w:r w:rsidRPr="003C3C8E">
        <w:rPr>
          <w:rFonts w:ascii="Times New Roman" w:eastAsia="Times New Roman" w:hAnsi="Times New Roman" w:cs="Times New Roman"/>
          <w:lang w:eastAsia="ru-RU"/>
        </w:rPr>
        <w:t xml:space="preserve"> приложени</w:t>
      </w:r>
      <w:r>
        <w:rPr>
          <w:rFonts w:ascii="Times New Roman" w:eastAsia="Times New Roman" w:hAnsi="Times New Roman" w:cs="Times New Roman"/>
          <w:lang w:eastAsia="ru-RU"/>
        </w:rPr>
        <w:t>я</w:t>
      </w:r>
      <w:r w:rsidRPr="003C3C8E">
        <w:rPr>
          <w:rFonts w:ascii="Times New Roman" w:eastAsia="Times New Roman" w:hAnsi="Times New Roman" w:cs="Times New Roman"/>
          <w:lang w:eastAsia="ru-RU"/>
        </w:rPr>
        <w:t xml:space="preserve"> 47а к Регламенту финансовых расчетов на оптовом рынке электроэнергии</w:t>
      </w:r>
      <w:r>
        <w:rPr>
          <w:rFonts w:ascii="Times New Roman" w:eastAsia="Times New Roman" w:hAnsi="Times New Roman" w:cs="Times New Roman"/>
          <w:lang w:eastAsia="ru-RU"/>
        </w:rPr>
        <w:t>,</w:t>
      </w:r>
      <w:r w:rsidRPr="00B4537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учитывающей изменения, </w:t>
      </w:r>
      <w:r w:rsidRPr="0031756A">
        <w:rPr>
          <w:rFonts w:ascii="Times New Roman" w:hAnsi="Times New Roman" w:cs="Times New Roman"/>
        </w:rPr>
        <w:t>указанны</w:t>
      </w:r>
      <w:r>
        <w:rPr>
          <w:rFonts w:ascii="Times New Roman" w:hAnsi="Times New Roman" w:cs="Times New Roman"/>
        </w:rPr>
        <w:t xml:space="preserve">е </w:t>
      </w:r>
      <w:r w:rsidRPr="0031756A">
        <w:rPr>
          <w:rFonts w:ascii="Times New Roman" w:hAnsi="Times New Roman" w:cs="Times New Roman"/>
        </w:rPr>
        <w:t xml:space="preserve">в пункте </w:t>
      </w:r>
      <w:r w:rsidRPr="00D8520A">
        <w:rPr>
          <w:rFonts w:ascii="Times New Roman" w:hAnsi="Times New Roman" w:cs="Times New Roman"/>
        </w:rPr>
        <w:t>3</w:t>
      </w:r>
      <w:r w:rsidRPr="0031756A">
        <w:rPr>
          <w:rFonts w:ascii="Times New Roman" w:hAnsi="Times New Roman" w:cs="Times New Roman"/>
        </w:rPr>
        <w:t xml:space="preserve"> настоящего решения</w:t>
      </w:r>
      <w:r>
        <w:rPr>
          <w:rFonts w:ascii="Times New Roman" w:eastAsia="Times New Roman" w:hAnsi="Times New Roman" w:cs="Times New Roman"/>
          <w:lang w:eastAsia="ru-RU"/>
        </w:rPr>
        <w:t xml:space="preserve">, из форматов </w:t>
      </w:r>
      <w:r w:rsidRPr="008A34E3">
        <w:rPr>
          <w:rFonts w:ascii="Times New Roman" w:eastAsia="Times New Roman" w:hAnsi="Times New Roman" w:cs="Times New Roman"/>
          <w:lang w:eastAsia="ru-RU"/>
        </w:rPr>
        <w:t>XLS и XLSX в формат XML</w:t>
      </w:r>
      <w:r>
        <w:rPr>
          <w:rFonts w:ascii="Times New Roman" w:eastAsia="Times New Roman" w:hAnsi="Times New Roman" w:cs="Times New Roman"/>
          <w:lang w:eastAsia="ru-RU"/>
        </w:rPr>
        <w:t>.</w:t>
      </w:r>
    </w:p>
    <w:p w14:paraId="19A65FD0" w14:textId="77777777" w:rsidR="00B67E6E" w:rsidRPr="0049726B" w:rsidRDefault="00B67E6E" w:rsidP="00F31D95">
      <w:pPr>
        <w:autoSpaceDE w:val="0"/>
        <w:autoSpaceDN w:val="0"/>
        <w:adjustRightInd w:val="0"/>
        <w:spacing w:after="0" w:line="240" w:lineRule="auto"/>
        <w:ind w:right="82"/>
        <w:outlineLvl w:val="0"/>
        <w:rPr>
          <w:rFonts w:ascii="Garamond" w:hAnsi="Garamond" w:cs="Arial"/>
          <w:b/>
          <w:color w:val="000000"/>
          <w:sz w:val="28"/>
          <w:szCs w:val="28"/>
          <w:shd w:val="clear" w:color="auto" w:fill="FFFFFF"/>
        </w:rPr>
      </w:pPr>
    </w:p>
    <w:p w14:paraId="4BC610A4" w14:textId="77777777" w:rsidR="0049726B" w:rsidRPr="0049726B" w:rsidRDefault="0049726B" w:rsidP="00F31D95">
      <w:pPr>
        <w:autoSpaceDE w:val="0"/>
        <w:autoSpaceDN w:val="0"/>
        <w:adjustRightInd w:val="0"/>
        <w:spacing w:after="0" w:line="240" w:lineRule="auto"/>
        <w:ind w:right="-296"/>
        <w:jc w:val="right"/>
        <w:outlineLvl w:val="0"/>
        <w:rPr>
          <w:rFonts w:ascii="Garamond" w:hAnsi="Garamond" w:cs="Arial"/>
          <w:b/>
          <w:color w:val="000000"/>
          <w:sz w:val="28"/>
          <w:szCs w:val="28"/>
          <w:shd w:val="clear" w:color="auto" w:fill="FFFFFF"/>
        </w:rPr>
      </w:pPr>
    </w:p>
    <w:p w14:paraId="7D9653CB" w14:textId="181A6950" w:rsidR="00B67E6E" w:rsidRPr="00B67E6E" w:rsidRDefault="00231F68" w:rsidP="00B67E6E">
      <w:pPr>
        <w:autoSpaceDE w:val="0"/>
        <w:autoSpaceDN w:val="0"/>
        <w:adjustRightInd w:val="0"/>
        <w:spacing w:after="0" w:line="240" w:lineRule="auto"/>
        <w:ind w:right="-59"/>
        <w:jc w:val="right"/>
        <w:outlineLvl w:val="0"/>
        <w:rPr>
          <w:rFonts w:ascii="Garamond" w:hAnsi="Garamond" w:cs="Arial"/>
          <w:b/>
          <w:color w:val="000000"/>
          <w:sz w:val="28"/>
          <w:szCs w:val="28"/>
          <w:shd w:val="clear" w:color="auto" w:fill="FFFFFF"/>
          <w:lang w:val="en-US"/>
        </w:rPr>
      </w:pPr>
      <w:r w:rsidRPr="0049726B">
        <w:rPr>
          <w:rFonts w:ascii="Garamond" w:hAnsi="Garamond" w:cs="Arial"/>
          <w:b/>
          <w:color w:val="000000"/>
          <w:sz w:val="28"/>
          <w:szCs w:val="28"/>
          <w:shd w:val="clear" w:color="auto" w:fill="FFFFFF"/>
        </w:rPr>
        <w:t>Приложение №</w:t>
      </w:r>
      <w:r w:rsidR="0049726B" w:rsidRPr="0049726B">
        <w:rPr>
          <w:rFonts w:ascii="Garamond" w:hAnsi="Garamond" w:cs="Arial"/>
          <w:b/>
          <w:color w:val="000000"/>
          <w:sz w:val="28"/>
          <w:szCs w:val="28"/>
          <w:shd w:val="clear" w:color="auto" w:fill="FFFFFF"/>
          <w:lang w:val="en-US"/>
        </w:rPr>
        <w:t xml:space="preserve"> 1.2</w:t>
      </w:r>
    </w:p>
    <w:p w14:paraId="5BE23A9F" w14:textId="77777777" w:rsidR="00D87FAA" w:rsidRDefault="00D87FAA" w:rsidP="00F31D95">
      <w:pPr>
        <w:autoSpaceDE w:val="0"/>
        <w:autoSpaceDN w:val="0"/>
        <w:adjustRightInd w:val="0"/>
        <w:spacing w:after="0" w:line="240" w:lineRule="auto"/>
        <w:ind w:right="-296"/>
        <w:jc w:val="right"/>
        <w:outlineLvl w:val="0"/>
        <w:rPr>
          <w:rFonts w:ascii="Garamond" w:hAnsi="Garamond"/>
          <w:b/>
          <w:sz w:val="28"/>
          <w:szCs w:val="28"/>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8"/>
      </w:tblGrid>
      <w:tr w:rsidR="00D87FAA" w:rsidRPr="00F31D95" w14:paraId="359C5B6A" w14:textId="77777777">
        <w:tc>
          <w:tcPr>
            <w:tcW w:w="15168" w:type="dxa"/>
          </w:tcPr>
          <w:p w14:paraId="10EFBA5C" w14:textId="77777777" w:rsidR="00D87FAA" w:rsidRPr="00F31D95" w:rsidRDefault="00231F68" w:rsidP="00F31D95">
            <w:pPr>
              <w:keepNext/>
              <w:spacing w:after="0" w:line="240" w:lineRule="auto"/>
              <w:rPr>
                <w:rFonts w:ascii="Garamond" w:hAnsi="Garamond"/>
                <w:sz w:val="24"/>
                <w:szCs w:val="24"/>
              </w:rPr>
            </w:pPr>
            <w:r w:rsidRPr="00F31D95">
              <w:rPr>
                <w:rFonts w:ascii="Garamond" w:hAnsi="Garamond"/>
                <w:b/>
                <w:bCs/>
                <w:sz w:val="24"/>
                <w:szCs w:val="24"/>
              </w:rPr>
              <w:t xml:space="preserve">Инициатор: </w:t>
            </w:r>
            <w:r w:rsidRPr="00F31D95">
              <w:rPr>
                <w:rFonts w:ascii="Garamond" w:hAnsi="Garamond"/>
                <w:sz w:val="24"/>
                <w:szCs w:val="24"/>
              </w:rPr>
              <w:t>Ассоциация «НП Совет рынка».</w:t>
            </w:r>
          </w:p>
          <w:p w14:paraId="57CD11AB" w14:textId="77777777" w:rsidR="00D87FAA" w:rsidRPr="00F31D95" w:rsidRDefault="00231F68" w:rsidP="00F31D95">
            <w:pPr>
              <w:autoSpaceDE w:val="0"/>
              <w:autoSpaceDN w:val="0"/>
              <w:adjustRightInd w:val="0"/>
              <w:spacing w:after="0" w:line="240" w:lineRule="auto"/>
              <w:jc w:val="both"/>
              <w:outlineLvl w:val="0"/>
              <w:rPr>
                <w:rFonts w:ascii="Garamond" w:hAnsi="Garamond"/>
                <w:sz w:val="24"/>
                <w:szCs w:val="24"/>
              </w:rPr>
            </w:pPr>
            <w:r w:rsidRPr="00F31D95">
              <w:rPr>
                <w:rFonts w:ascii="Garamond" w:hAnsi="Garamond"/>
                <w:b/>
                <w:bCs/>
                <w:sz w:val="24"/>
                <w:szCs w:val="24"/>
              </w:rPr>
              <w:t>Обоснование</w:t>
            </w:r>
            <w:r w:rsidRPr="00F31D95">
              <w:rPr>
                <w:rFonts w:ascii="Garamond" w:hAnsi="Garamond"/>
                <w:b/>
                <w:sz w:val="24"/>
                <w:szCs w:val="24"/>
              </w:rPr>
              <w:t xml:space="preserve">: </w:t>
            </w:r>
            <w:r w:rsidRPr="00F31D95">
              <w:rPr>
                <w:rFonts w:ascii="Garamond" w:hAnsi="Garamond"/>
                <w:sz w:val="24"/>
                <w:szCs w:val="24"/>
              </w:rPr>
              <w:t>Проект Федерального закона № 212399-8 «О внесении изменений в Федеральный закон «Об электроэнергетике» и отдельные законодательные акты Российской Федерации» предусматрива</w:t>
            </w:r>
            <w:r w:rsidR="004F46CD" w:rsidRPr="00F31D95">
              <w:rPr>
                <w:rFonts w:ascii="Garamond" w:hAnsi="Garamond"/>
                <w:sz w:val="24"/>
                <w:szCs w:val="24"/>
              </w:rPr>
              <w:t>е</w:t>
            </w:r>
            <w:r w:rsidRPr="00F31D95">
              <w:rPr>
                <w:rFonts w:ascii="Garamond" w:hAnsi="Garamond"/>
                <w:sz w:val="24"/>
                <w:szCs w:val="24"/>
              </w:rPr>
              <w:t>т введение мониторинга показателей, отражающих исполнение участниками оптового рынка, осуществляющими энергосбытовую деятельность, обязательств по оплате услуг по передаче электроэнергии (показатели финансовой дисциплины), и мониторинга показателей финансового состояния таких участников оптового рынка. В целях обеспечения своевременной реализации положений законопроекта предлагается поручить АО «АТС», АО «ЦФР» и Ассоциации «НП Совет рынка» проработать техническую реализацию изменений информационного взаимодействия участников оптового рынка (гарантирующих поставщиков и энергосбытовых организаций) с организациями коммерческой инфраструктуры для целей осуществления указанного мониторинга. Изменения уточняют положения Регламента финансовых расчетов на оптовом рынке электроэнергии (Приложение № 16 к Договору о присоединении к торговой системе оптового рынка), Приложения 1 к Регламенту мониторинга энергосбытовой деятельности гарантирующих поставщиков и энергосбытовых организаций (Приложение № 29 к Договору о присоединении к торговой системе оптового рынка), Соглашения о применении электронной подписи в торговой системе оптового рынка (Приложение № Д 7 к Договору о присоединении к торговой системе оптового рынка), а также учитывают технические правки.</w:t>
            </w:r>
          </w:p>
          <w:p w14:paraId="712BBA70" w14:textId="77777777" w:rsidR="00D87FAA" w:rsidRPr="00F31D95" w:rsidRDefault="00231F68" w:rsidP="00F31D95">
            <w:pPr>
              <w:autoSpaceDE w:val="0"/>
              <w:autoSpaceDN w:val="0"/>
              <w:adjustRightInd w:val="0"/>
              <w:spacing w:after="0" w:line="240" w:lineRule="auto"/>
              <w:jc w:val="both"/>
              <w:outlineLvl w:val="0"/>
              <w:rPr>
                <w:rFonts w:ascii="Garamond" w:hAnsi="Garamond"/>
                <w:sz w:val="24"/>
                <w:szCs w:val="24"/>
              </w:rPr>
            </w:pPr>
            <w:r w:rsidRPr="00F31D95">
              <w:rPr>
                <w:rFonts w:ascii="Garamond" w:hAnsi="Garamond"/>
                <w:b/>
                <w:bCs/>
                <w:sz w:val="24"/>
                <w:szCs w:val="24"/>
              </w:rPr>
              <w:t xml:space="preserve">Дата вступления в силу: </w:t>
            </w:r>
            <w:r w:rsidRPr="00F31D95">
              <w:rPr>
                <w:rFonts w:ascii="Garamond" w:hAnsi="Garamond"/>
                <w:sz w:val="24"/>
                <w:szCs w:val="24"/>
              </w:rPr>
              <w:t>для целей технической реализации</w:t>
            </w:r>
            <w:r w:rsidRPr="00F31D95">
              <w:rPr>
                <w:rFonts w:ascii="Garamond" w:hAnsi="Garamond" w:cs="Times New Roman"/>
                <w:sz w:val="24"/>
                <w:szCs w:val="24"/>
              </w:rPr>
              <w:t>.</w:t>
            </w:r>
          </w:p>
        </w:tc>
      </w:tr>
    </w:tbl>
    <w:p w14:paraId="4A6BCDBF" w14:textId="77777777" w:rsidR="00D87FAA" w:rsidRDefault="00D87FAA" w:rsidP="00F31D95">
      <w:pPr>
        <w:spacing w:after="0" w:line="240" w:lineRule="auto"/>
        <w:ind w:left="142" w:right="-312"/>
        <w:rPr>
          <w:rFonts w:ascii="Garamond" w:hAnsi="Garamond"/>
          <w:b/>
          <w:sz w:val="26"/>
          <w:szCs w:val="26"/>
        </w:rPr>
      </w:pPr>
    </w:p>
    <w:p w14:paraId="16CC2742" w14:textId="77777777" w:rsidR="00D87FAA" w:rsidRDefault="00231F68" w:rsidP="00F31D95">
      <w:pPr>
        <w:spacing w:after="0" w:line="240" w:lineRule="auto"/>
        <w:ind w:left="-284" w:right="-312"/>
        <w:rPr>
          <w:rFonts w:ascii="Garamond" w:hAnsi="Garamond"/>
          <w:b/>
          <w:sz w:val="26"/>
          <w:szCs w:val="26"/>
        </w:rPr>
      </w:pPr>
      <w:r>
        <w:rPr>
          <w:rFonts w:ascii="Garamond" w:hAnsi="Garamond"/>
          <w:b/>
          <w:sz w:val="26"/>
          <w:szCs w:val="26"/>
        </w:rPr>
        <w:t xml:space="preserve">Предложения по изменениям и дополнениям в </w:t>
      </w:r>
      <w:r>
        <w:rPr>
          <w:rFonts w:ascii="Garamond" w:hAnsi="Garamond"/>
          <w:b/>
          <w:caps/>
          <w:sz w:val="26"/>
          <w:szCs w:val="26"/>
        </w:rPr>
        <w:t>Регламент финансовых расчетов на оптовом рынке электроэнергии</w:t>
      </w:r>
      <w:r>
        <w:rPr>
          <w:rFonts w:ascii="Garamond" w:hAnsi="Garamond"/>
          <w:b/>
          <w:sz w:val="26"/>
          <w:szCs w:val="26"/>
        </w:rPr>
        <w:t xml:space="preserve"> (Приложение № 16 к Договору о присоединении к торговой системе оптового рынка)</w:t>
      </w:r>
    </w:p>
    <w:p w14:paraId="310AC2D4" w14:textId="77777777" w:rsidR="00D87FAA" w:rsidRDefault="00D87FAA" w:rsidP="00F31D95">
      <w:pPr>
        <w:spacing w:after="0" w:line="240" w:lineRule="auto"/>
        <w:ind w:left="-284" w:right="-312"/>
        <w:rPr>
          <w:rFonts w:ascii="Garamond" w:hAnsi="Garamond"/>
          <w:b/>
          <w:sz w:val="26"/>
          <w:szCs w:val="26"/>
        </w:rPr>
      </w:pPr>
    </w:p>
    <w:tbl>
      <w:tblPr>
        <w:tblW w:w="1518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7093"/>
        <w:gridCol w:w="7089"/>
      </w:tblGrid>
      <w:tr w:rsidR="00D87FAA" w:rsidRPr="00F31D95" w14:paraId="77224D89" w14:textId="77777777" w:rsidTr="00F31D95">
        <w:tc>
          <w:tcPr>
            <w:tcW w:w="998" w:type="dxa"/>
            <w:vAlign w:val="center"/>
          </w:tcPr>
          <w:p w14:paraId="04E10D2B" w14:textId="77777777" w:rsidR="00D87FAA" w:rsidRPr="00F31D95" w:rsidRDefault="00231F68" w:rsidP="00F31D95">
            <w:pPr>
              <w:widowControl w:val="0"/>
              <w:spacing w:after="0" w:line="240" w:lineRule="auto"/>
              <w:jc w:val="center"/>
              <w:rPr>
                <w:rFonts w:ascii="Garamond" w:hAnsi="Garamond"/>
                <w:b/>
              </w:rPr>
            </w:pPr>
            <w:r w:rsidRPr="00F31D95">
              <w:rPr>
                <w:rFonts w:ascii="Garamond" w:hAnsi="Garamond"/>
                <w:b/>
              </w:rPr>
              <w:t xml:space="preserve">№ </w:t>
            </w:r>
          </w:p>
          <w:p w14:paraId="48C2EF68" w14:textId="77777777" w:rsidR="00D87FAA" w:rsidRPr="00F31D95" w:rsidRDefault="00231F68" w:rsidP="00F31D95">
            <w:pPr>
              <w:widowControl w:val="0"/>
              <w:spacing w:after="0" w:line="240" w:lineRule="auto"/>
              <w:jc w:val="center"/>
              <w:rPr>
                <w:rFonts w:ascii="Garamond" w:hAnsi="Garamond"/>
                <w:b/>
              </w:rPr>
            </w:pPr>
            <w:r w:rsidRPr="00F31D95">
              <w:rPr>
                <w:rFonts w:ascii="Garamond" w:hAnsi="Garamond"/>
                <w:b/>
              </w:rPr>
              <w:t>пункта</w:t>
            </w:r>
          </w:p>
        </w:tc>
        <w:tc>
          <w:tcPr>
            <w:tcW w:w="7093" w:type="dxa"/>
            <w:tcBorders>
              <w:bottom w:val="single" w:sz="4" w:space="0" w:color="auto"/>
            </w:tcBorders>
          </w:tcPr>
          <w:p w14:paraId="796738E0" w14:textId="77777777" w:rsidR="00D87FAA" w:rsidRPr="00F31D95" w:rsidRDefault="00231F68" w:rsidP="00F31D95">
            <w:pPr>
              <w:widowControl w:val="0"/>
              <w:spacing w:after="0" w:line="240" w:lineRule="auto"/>
              <w:jc w:val="center"/>
              <w:rPr>
                <w:rFonts w:ascii="Garamond" w:hAnsi="Garamond" w:cs="Garamond"/>
                <w:b/>
                <w:bCs/>
              </w:rPr>
            </w:pPr>
            <w:r w:rsidRPr="00F31D95">
              <w:rPr>
                <w:rFonts w:ascii="Garamond" w:hAnsi="Garamond" w:cs="Garamond"/>
                <w:b/>
                <w:bCs/>
              </w:rPr>
              <w:t>Редакция, действующая на момент</w:t>
            </w:r>
          </w:p>
          <w:p w14:paraId="07FDF040" w14:textId="77777777" w:rsidR="00D87FAA" w:rsidRPr="00F31D95" w:rsidRDefault="00231F68" w:rsidP="00F31D95">
            <w:pPr>
              <w:widowControl w:val="0"/>
              <w:tabs>
                <w:tab w:val="center" w:pos="3708"/>
                <w:tab w:val="left" w:pos="5298"/>
              </w:tabs>
              <w:spacing w:after="0" w:line="240" w:lineRule="auto"/>
              <w:jc w:val="center"/>
              <w:rPr>
                <w:rFonts w:ascii="Garamond" w:hAnsi="Garamond"/>
                <w:b/>
              </w:rPr>
            </w:pPr>
            <w:r w:rsidRPr="00F31D95">
              <w:rPr>
                <w:rFonts w:ascii="Garamond" w:hAnsi="Garamond" w:cs="Garamond"/>
                <w:b/>
                <w:bCs/>
              </w:rPr>
              <w:t>вступления в силу изменений</w:t>
            </w:r>
          </w:p>
        </w:tc>
        <w:tc>
          <w:tcPr>
            <w:tcW w:w="7089" w:type="dxa"/>
            <w:tcBorders>
              <w:bottom w:val="single" w:sz="4" w:space="0" w:color="auto"/>
            </w:tcBorders>
          </w:tcPr>
          <w:p w14:paraId="33F678EE" w14:textId="77777777" w:rsidR="00D87FAA" w:rsidRPr="00F31D95" w:rsidRDefault="00231F68" w:rsidP="00F31D95">
            <w:pPr>
              <w:widowControl w:val="0"/>
              <w:spacing w:after="0" w:line="240" w:lineRule="auto"/>
              <w:jc w:val="center"/>
              <w:rPr>
                <w:rFonts w:ascii="Garamond" w:hAnsi="Garamond"/>
                <w:b/>
              </w:rPr>
            </w:pPr>
            <w:r w:rsidRPr="00F31D95">
              <w:rPr>
                <w:rFonts w:ascii="Garamond" w:hAnsi="Garamond"/>
                <w:b/>
              </w:rPr>
              <w:t>Предлагаемая редакция</w:t>
            </w:r>
          </w:p>
          <w:p w14:paraId="118A0659" w14:textId="77777777" w:rsidR="00D87FAA" w:rsidRPr="00F31D95" w:rsidRDefault="00231F68" w:rsidP="00F31D95">
            <w:pPr>
              <w:widowControl w:val="0"/>
              <w:spacing w:after="0" w:line="240" w:lineRule="auto"/>
              <w:jc w:val="center"/>
              <w:rPr>
                <w:rFonts w:ascii="Garamond" w:hAnsi="Garamond"/>
              </w:rPr>
            </w:pPr>
            <w:r w:rsidRPr="00F31D95">
              <w:rPr>
                <w:rFonts w:ascii="Garamond" w:hAnsi="Garamond"/>
              </w:rPr>
              <w:t>(изменения выделены цветом)</w:t>
            </w:r>
          </w:p>
        </w:tc>
      </w:tr>
      <w:tr w:rsidR="00D87FAA" w:rsidRPr="00F31D95" w14:paraId="0A6903D1" w14:textId="77777777" w:rsidTr="00F31D95">
        <w:tc>
          <w:tcPr>
            <w:tcW w:w="998" w:type="dxa"/>
          </w:tcPr>
          <w:p w14:paraId="7A056C5D" w14:textId="2EF5C11D" w:rsidR="00D87FAA" w:rsidRPr="00F31D95" w:rsidRDefault="00F31D95">
            <w:pPr>
              <w:widowControl w:val="0"/>
              <w:spacing w:before="120" w:after="120" w:line="240" w:lineRule="auto"/>
              <w:jc w:val="center"/>
              <w:rPr>
                <w:rFonts w:ascii="Garamond" w:hAnsi="Garamond"/>
                <w:b/>
              </w:rPr>
            </w:pPr>
            <w:r w:rsidRPr="00F31D95">
              <w:rPr>
                <w:rFonts w:ascii="Garamond" w:hAnsi="Garamond"/>
                <w:b/>
              </w:rPr>
              <w:lastRenderedPageBreak/>
              <w:t>16.1</w:t>
            </w:r>
          </w:p>
        </w:tc>
        <w:tc>
          <w:tcPr>
            <w:tcW w:w="7093" w:type="dxa"/>
            <w:tcBorders>
              <w:bottom w:val="single" w:sz="4" w:space="0" w:color="auto"/>
            </w:tcBorders>
          </w:tcPr>
          <w:p w14:paraId="3D1B25B2" w14:textId="77777777" w:rsidR="00D87FAA" w:rsidRPr="00F31D95" w:rsidRDefault="00231F68">
            <w:pPr>
              <w:widowControl w:val="0"/>
              <w:spacing w:before="120" w:after="120" w:line="240" w:lineRule="auto"/>
              <w:jc w:val="both"/>
              <w:rPr>
                <w:rFonts w:ascii="Garamond" w:hAnsi="Garamond"/>
              </w:rPr>
            </w:pPr>
            <w:bookmarkStart w:id="0" w:name="_Toc135686818"/>
            <w:r w:rsidRPr="00F31D95">
              <w:rPr>
                <w:rFonts w:ascii="Garamond" w:hAnsi="Garamond" w:cs="Garamond"/>
                <w:b/>
                <w:bCs/>
              </w:rPr>
              <w:t>Порядок предоставления участниками оптового рынка – энергосбытовыми компаниями, гарантирующими поставщиками отчетной</w:t>
            </w:r>
            <w:r w:rsidRPr="00F31D95">
              <w:rPr>
                <w:rFonts w:ascii="Garamond" w:hAnsi="Garamond"/>
              </w:rPr>
              <w:t xml:space="preserve"> </w:t>
            </w:r>
            <w:r w:rsidRPr="00F31D95">
              <w:rPr>
                <w:rFonts w:ascii="Garamond" w:hAnsi="Garamond" w:cs="Garamond"/>
                <w:b/>
                <w:bCs/>
              </w:rPr>
              <w:t>информации в ЦФР</w:t>
            </w:r>
            <w:bookmarkEnd w:id="0"/>
          </w:p>
          <w:p w14:paraId="5581E585" w14:textId="77777777" w:rsidR="00D87FAA" w:rsidRPr="00F31D95" w:rsidRDefault="00231F68">
            <w:pPr>
              <w:widowControl w:val="0"/>
              <w:spacing w:before="120" w:after="120" w:line="240" w:lineRule="auto"/>
              <w:ind w:firstLine="749"/>
              <w:jc w:val="both"/>
              <w:rPr>
                <w:rFonts w:ascii="Garamond" w:hAnsi="Garamond"/>
              </w:rPr>
            </w:pPr>
            <w:r w:rsidRPr="00F31D95">
              <w:rPr>
                <w:rFonts w:ascii="Garamond" w:hAnsi="Garamond"/>
              </w:rPr>
              <w:t>Для проведения ЦФР анализа платежеспособности участников оптового рынка, осуществления мониторинга энергосбытовой деятельности, предоставления информации в Министерство энергетики Российской Федерации,</w:t>
            </w:r>
            <w:r w:rsidRPr="00F31D95">
              <w:rPr>
                <w:rFonts w:ascii="Garamond" w:hAnsi="Garamond" w:cs="Garamond"/>
                <w:bCs/>
              </w:rPr>
              <w:t xml:space="preserve"> Совет рынка, </w:t>
            </w:r>
            <w:r w:rsidRPr="00F31D95">
              <w:rPr>
                <w:rFonts w:ascii="Garamond" w:hAnsi="Garamond"/>
              </w:rPr>
              <w:t xml:space="preserve">Комиссию при Наблюдательном совете Совета рынка по платежам на оптовом рынке электрической энергии и мощности энергосбытовые компании и гарантирующие поставщики предоставляют в ЦФР отчетную информацию в соответствии с требованиями, указанными в настоящем пункте. </w:t>
            </w:r>
          </w:p>
          <w:p w14:paraId="734F0092" w14:textId="77777777" w:rsidR="00D87FAA" w:rsidRPr="00F31D95" w:rsidRDefault="00231F68">
            <w:pPr>
              <w:widowControl w:val="0"/>
              <w:spacing w:before="120" w:after="120" w:line="240" w:lineRule="auto"/>
              <w:ind w:firstLine="749"/>
              <w:jc w:val="both"/>
              <w:rPr>
                <w:rFonts w:ascii="Garamond" w:hAnsi="Garamond" w:cs="Garamond"/>
                <w:b/>
                <w:bCs/>
              </w:rPr>
            </w:pPr>
            <w:r w:rsidRPr="00F31D95">
              <w:rPr>
                <w:rFonts w:ascii="Garamond" w:hAnsi="Garamond" w:cs="Garamond"/>
                <w:bCs/>
                <w:highlight w:val="yellow"/>
              </w:rPr>
              <w:t>Указанную</w:t>
            </w:r>
            <w:r w:rsidRPr="00F31D95">
              <w:rPr>
                <w:rFonts w:ascii="Garamond" w:hAnsi="Garamond"/>
              </w:rPr>
              <w:t xml:space="preserve"> в настоящем пункте </w:t>
            </w:r>
            <w:r w:rsidRPr="00F31D95">
              <w:rPr>
                <w:rFonts w:ascii="Garamond" w:hAnsi="Garamond" w:cs="Garamond"/>
                <w:bCs/>
                <w:highlight w:val="yellow"/>
              </w:rPr>
              <w:t>отчетную информацию в ЦФР</w:t>
            </w:r>
            <w:r w:rsidRPr="00F31D95">
              <w:rPr>
                <w:rFonts w:ascii="Garamond" w:hAnsi="Garamond" w:cs="Garamond"/>
                <w:bCs/>
              </w:rPr>
              <w:t xml:space="preserve"> </w:t>
            </w:r>
            <w:r w:rsidRPr="00F31D95">
              <w:rPr>
                <w:rFonts w:ascii="Garamond" w:hAnsi="Garamond"/>
              </w:rPr>
              <w:t xml:space="preserve">не </w:t>
            </w:r>
            <w:r w:rsidRPr="00F31D95">
              <w:rPr>
                <w:rFonts w:ascii="Garamond" w:hAnsi="Garamond" w:cs="Garamond"/>
                <w:bCs/>
                <w:highlight w:val="yellow"/>
              </w:rPr>
              <w:t>обязаны предоставлять участники</w:t>
            </w:r>
            <w:r w:rsidRPr="00F31D95">
              <w:rPr>
                <w:rFonts w:ascii="Garamond" w:hAnsi="Garamond"/>
              </w:rPr>
              <w:t xml:space="preserve"> оптового рынка – </w:t>
            </w:r>
            <w:r w:rsidRPr="00F31D95">
              <w:rPr>
                <w:rFonts w:ascii="Garamond" w:hAnsi="Garamond" w:cs="Garamond"/>
                <w:bCs/>
                <w:highlight w:val="yellow"/>
              </w:rPr>
              <w:t>крупные потребители, организации, осуществляющие</w:t>
            </w:r>
            <w:r w:rsidRPr="00F31D95">
              <w:rPr>
                <w:rFonts w:ascii="Garamond" w:hAnsi="Garamond"/>
              </w:rPr>
              <w:t xml:space="preserve"> экспортно-импортные операции, ФСК, </w:t>
            </w:r>
            <w:r w:rsidRPr="00F31D95">
              <w:rPr>
                <w:rFonts w:ascii="Garamond" w:hAnsi="Garamond" w:cs="Garamond"/>
                <w:bCs/>
                <w:highlight w:val="yellow"/>
              </w:rPr>
              <w:t>поставщики</w:t>
            </w:r>
            <w:r w:rsidRPr="00F31D95">
              <w:rPr>
                <w:rFonts w:ascii="Garamond" w:hAnsi="Garamond"/>
              </w:rPr>
              <w:t xml:space="preserve"> электрической энергии и мощности.</w:t>
            </w:r>
          </w:p>
        </w:tc>
        <w:tc>
          <w:tcPr>
            <w:tcW w:w="7089" w:type="dxa"/>
            <w:tcBorders>
              <w:bottom w:val="single" w:sz="4" w:space="0" w:color="auto"/>
            </w:tcBorders>
          </w:tcPr>
          <w:p w14:paraId="38D5D867" w14:textId="77777777" w:rsidR="00D87FAA" w:rsidRPr="00F31D95" w:rsidRDefault="00231F68">
            <w:pPr>
              <w:widowControl w:val="0"/>
              <w:spacing w:before="120" w:after="120" w:line="240" w:lineRule="auto"/>
              <w:jc w:val="both"/>
              <w:rPr>
                <w:rFonts w:ascii="Garamond" w:hAnsi="Garamond"/>
                <w:b/>
              </w:rPr>
            </w:pPr>
            <w:r w:rsidRPr="00F31D95">
              <w:rPr>
                <w:rFonts w:ascii="Garamond" w:hAnsi="Garamond" w:cs="Garamond"/>
                <w:b/>
                <w:bCs/>
              </w:rPr>
              <w:t>Порядок предоставления участниками оптового рынка – энергосбытовыми компаниями, гарантирующими поставщиками отчетной</w:t>
            </w:r>
            <w:r w:rsidRPr="00F31D95">
              <w:rPr>
                <w:rFonts w:ascii="Garamond" w:hAnsi="Garamond"/>
                <w:b/>
              </w:rPr>
              <w:t xml:space="preserve"> </w:t>
            </w:r>
            <w:r w:rsidRPr="00F31D95">
              <w:rPr>
                <w:rFonts w:ascii="Garamond" w:hAnsi="Garamond" w:cs="Garamond"/>
                <w:b/>
                <w:bCs/>
              </w:rPr>
              <w:t>информации в ЦФР</w:t>
            </w:r>
          </w:p>
          <w:p w14:paraId="7EDBA887" w14:textId="77777777" w:rsidR="00D87FAA" w:rsidRPr="00F31D95" w:rsidRDefault="00231F68">
            <w:pPr>
              <w:widowControl w:val="0"/>
              <w:spacing w:before="120" w:after="120"/>
              <w:ind w:firstLine="647"/>
              <w:jc w:val="both"/>
              <w:rPr>
                <w:rFonts w:ascii="Garamond" w:hAnsi="Garamond"/>
                <w:color w:val="000000"/>
              </w:rPr>
            </w:pPr>
            <w:r w:rsidRPr="00F31D95">
              <w:rPr>
                <w:rFonts w:ascii="Garamond" w:hAnsi="Garamond"/>
                <w:color w:val="000000"/>
              </w:rPr>
              <w:t xml:space="preserve">Для проведения ЦФР анализа платежеспособности участников оптового рынка, осуществления мониторинга энергосбытовой деятельности, предоставления информации в </w:t>
            </w:r>
            <w:r w:rsidRPr="00F31D95">
              <w:rPr>
                <w:rFonts w:ascii="Garamond" w:hAnsi="Garamond"/>
                <w:spacing w:val="4"/>
              </w:rPr>
              <w:t>Министерство энергетики Российской Федерации</w:t>
            </w:r>
            <w:r w:rsidRPr="00F31D95">
              <w:rPr>
                <w:rFonts w:ascii="Garamond" w:hAnsi="Garamond"/>
                <w:color w:val="000000"/>
              </w:rPr>
              <w:t>,</w:t>
            </w:r>
            <w:r w:rsidRPr="00F31D95">
              <w:rPr>
                <w:rFonts w:ascii="Garamond" w:hAnsi="Garamond" w:cs="Garamond"/>
                <w:bCs/>
              </w:rPr>
              <w:t xml:space="preserve"> Совет рынка, </w:t>
            </w:r>
            <w:r w:rsidRPr="00F31D95">
              <w:rPr>
                <w:rFonts w:ascii="Garamond" w:hAnsi="Garamond"/>
                <w:color w:val="000000"/>
              </w:rPr>
              <w:t xml:space="preserve">Комиссию при Наблюдательном совете Совета рынка по платежам на оптовом рынке электрической энергии и мощности энергосбытовые компании и гарантирующие поставщики предоставляют в ЦФР отчетную информацию в соответствии с требованиями, указанными в настоящем пункте. </w:t>
            </w:r>
          </w:p>
          <w:p w14:paraId="4BDD3D53" w14:textId="77777777" w:rsidR="00D87FAA" w:rsidRPr="00F31D95" w:rsidRDefault="00231F68">
            <w:pPr>
              <w:pStyle w:val="a7"/>
              <w:ind w:firstLine="567"/>
              <w:rPr>
                <w:rFonts w:ascii="Garamond" w:hAnsi="Garamond"/>
                <w:color w:val="000000"/>
                <w:spacing w:val="4"/>
                <w:szCs w:val="22"/>
                <w:lang w:val="ru-RU"/>
              </w:rPr>
            </w:pPr>
            <w:r w:rsidRPr="00F31D95">
              <w:rPr>
                <w:rFonts w:ascii="Garamond" w:hAnsi="Garamond"/>
                <w:color w:val="000000"/>
                <w:szCs w:val="22"/>
                <w:highlight w:val="yellow"/>
                <w:lang w:val="ru-RU"/>
              </w:rPr>
              <w:t>Указанная</w:t>
            </w:r>
            <w:r w:rsidRPr="00F31D95">
              <w:rPr>
                <w:rFonts w:ascii="Garamond" w:hAnsi="Garamond"/>
                <w:color w:val="000000"/>
                <w:szCs w:val="22"/>
                <w:lang w:val="ru-RU"/>
              </w:rPr>
              <w:t xml:space="preserve"> в настоящем пункте </w:t>
            </w:r>
            <w:r w:rsidRPr="00F31D95">
              <w:rPr>
                <w:rFonts w:ascii="Garamond" w:hAnsi="Garamond"/>
                <w:color w:val="000000"/>
                <w:szCs w:val="22"/>
                <w:highlight w:val="yellow"/>
                <w:lang w:val="ru-RU"/>
              </w:rPr>
              <w:t>обязанность</w:t>
            </w:r>
            <w:r w:rsidRPr="00F31D95">
              <w:rPr>
                <w:rFonts w:ascii="Garamond" w:hAnsi="Garamond"/>
                <w:color w:val="000000"/>
                <w:szCs w:val="22"/>
                <w:lang w:val="ru-RU"/>
              </w:rPr>
              <w:t xml:space="preserve"> </w:t>
            </w:r>
            <w:r w:rsidRPr="00F31D95">
              <w:rPr>
                <w:rFonts w:ascii="Garamond" w:hAnsi="Garamond"/>
                <w:color w:val="000000"/>
                <w:szCs w:val="22"/>
                <w:highlight w:val="yellow"/>
                <w:lang w:val="ru-RU"/>
              </w:rPr>
              <w:t>не применяется к участникам</w:t>
            </w:r>
            <w:r w:rsidRPr="00F31D95">
              <w:rPr>
                <w:rFonts w:ascii="Garamond" w:hAnsi="Garamond"/>
                <w:color w:val="000000"/>
                <w:szCs w:val="22"/>
                <w:lang w:val="ru-RU"/>
              </w:rPr>
              <w:t xml:space="preserve"> оптового рынка </w:t>
            </w:r>
            <w:r w:rsidRPr="00F31D95">
              <w:rPr>
                <w:rFonts w:ascii="Garamond" w:hAnsi="Garamond"/>
                <w:szCs w:val="22"/>
                <w:lang w:val="ru-RU"/>
              </w:rPr>
              <w:t xml:space="preserve">– </w:t>
            </w:r>
            <w:r w:rsidRPr="00F31D95">
              <w:rPr>
                <w:rFonts w:ascii="Garamond" w:hAnsi="Garamond"/>
                <w:szCs w:val="22"/>
                <w:highlight w:val="yellow"/>
                <w:lang w:val="ru-RU"/>
              </w:rPr>
              <w:t>крупным потребителям, организациям, осуществляющим</w:t>
            </w:r>
            <w:r w:rsidRPr="00F31D95">
              <w:rPr>
                <w:rFonts w:ascii="Garamond" w:hAnsi="Garamond"/>
                <w:szCs w:val="22"/>
                <w:lang w:val="ru-RU"/>
              </w:rPr>
              <w:t xml:space="preserve"> экспортно-импортные операции, ФСК, </w:t>
            </w:r>
            <w:r w:rsidRPr="00F31D95">
              <w:rPr>
                <w:rFonts w:ascii="Garamond" w:hAnsi="Garamond"/>
                <w:szCs w:val="22"/>
                <w:highlight w:val="yellow"/>
                <w:lang w:val="ru-RU"/>
              </w:rPr>
              <w:t>поставщикам</w:t>
            </w:r>
            <w:r w:rsidRPr="00F31D95">
              <w:rPr>
                <w:rFonts w:ascii="Garamond" w:hAnsi="Garamond"/>
                <w:szCs w:val="22"/>
                <w:lang w:val="ru-RU"/>
              </w:rPr>
              <w:t xml:space="preserve"> электрической энергии и мощности.</w:t>
            </w:r>
          </w:p>
          <w:p w14:paraId="018683C8" w14:textId="77777777" w:rsidR="00D87FAA" w:rsidRPr="00F31D95" w:rsidRDefault="00231F68">
            <w:pPr>
              <w:pStyle w:val="a7"/>
              <w:ind w:firstLine="567"/>
              <w:rPr>
                <w:rFonts w:ascii="Garamond" w:hAnsi="Garamond"/>
                <w:color w:val="000000"/>
                <w:szCs w:val="22"/>
                <w:highlight w:val="yellow"/>
                <w:lang w:val="ru-RU"/>
              </w:rPr>
            </w:pPr>
            <w:r w:rsidRPr="00F31D95">
              <w:rPr>
                <w:rFonts w:ascii="Garamond" w:hAnsi="Garamond"/>
                <w:color w:val="000000"/>
                <w:spacing w:val="4"/>
                <w:szCs w:val="22"/>
                <w:highlight w:val="yellow"/>
                <w:lang w:val="ru-RU"/>
              </w:rPr>
              <w:t>Участники оптового рынка – энергосбытовые компании,</w:t>
            </w:r>
            <w:r w:rsidRPr="00F31D95">
              <w:rPr>
                <w:rFonts w:ascii="Garamond" w:hAnsi="Garamond"/>
                <w:color w:val="000000"/>
                <w:szCs w:val="22"/>
                <w:highlight w:val="yellow"/>
                <w:lang w:val="ru-RU"/>
              </w:rPr>
              <w:t xml:space="preserve"> </w:t>
            </w:r>
            <w:r w:rsidRPr="00F31D95">
              <w:rPr>
                <w:rFonts w:ascii="Garamond" w:hAnsi="Garamond"/>
                <w:color w:val="000000"/>
                <w:spacing w:val="4"/>
                <w:szCs w:val="22"/>
                <w:highlight w:val="yellow"/>
                <w:lang w:val="ru-RU"/>
              </w:rPr>
              <w:t>гарантирующие поставщики</w:t>
            </w:r>
            <w:r w:rsidRPr="00F31D95">
              <w:rPr>
                <w:rFonts w:ascii="Garamond" w:hAnsi="Garamond"/>
                <w:color w:val="000000"/>
                <w:szCs w:val="22"/>
                <w:highlight w:val="yellow"/>
                <w:lang w:val="ru-RU"/>
              </w:rPr>
              <w:t xml:space="preserve"> направляют в ЦФР оперативные и фактические </w:t>
            </w:r>
            <w:r w:rsidRPr="00F31D95">
              <w:rPr>
                <w:rFonts w:ascii="Garamond" w:hAnsi="Garamond"/>
                <w:color w:val="000000"/>
                <w:spacing w:val="4"/>
                <w:szCs w:val="22"/>
                <w:highlight w:val="yellow"/>
                <w:lang w:val="ru-RU"/>
              </w:rPr>
              <w:t xml:space="preserve">данные по структуре потребления, структуре задолженности, а также по реализации товарной продукции на розничных рынках электроэнергии </w:t>
            </w:r>
            <w:r w:rsidRPr="00F31D95">
              <w:rPr>
                <w:rFonts w:ascii="Garamond" w:hAnsi="Garamond"/>
                <w:color w:val="000000"/>
                <w:szCs w:val="22"/>
                <w:highlight w:val="yellow"/>
                <w:lang w:val="ru-RU"/>
              </w:rPr>
              <w:t xml:space="preserve">за отчетный период </w:t>
            </w:r>
            <w:r w:rsidRPr="00F31D95">
              <w:rPr>
                <w:rFonts w:ascii="Garamond" w:hAnsi="Garamond"/>
                <w:i/>
                <w:color w:val="000000"/>
                <w:szCs w:val="22"/>
                <w:highlight w:val="yellow"/>
                <w:lang w:val="en-US"/>
              </w:rPr>
              <w:t>m</w:t>
            </w:r>
            <w:r w:rsidRPr="00F31D95">
              <w:rPr>
                <w:rFonts w:ascii="Garamond" w:hAnsi="Garamond"/>
                <w:i/>
                <w:color w:val="000000"/>
                <w:szCs w:val="22"/>
                <w:highlight w:val="yellow"/>
                <w:lang w:val="ru-RU"/>
              </w:rPr>
              <w:t xml:space="preserve"> – </w:t>
            </w:r>
            <w:r w:rsidRPr="00F31D95">
              <w:rPr>
                <w:rFonts w:ascii="Garamond" w:hAnsi="Garamond"/>
                <w:color w:val="000000"/>
                <w:szCs w:val="22"/>
                <w:highlight w:val="yellow"/>
                <w:lang w:val="ru-RU"/>
              </w:rPr>
              <w:t>с 1-го по последнее число месяца (включительно).</w:t>
            </w:r>
          </w:p>
          <w:p w14:paraId="207A2EFB" w14:textId="77777777" w:rsidR="00D87FAA" w:rsidRPr="00F31D95" w:rsidRDefault="00231F68">
            <w:pPr>
              <w:widowControl w:val="0"/>
              <w:spacing w:before="120" w:after="120" w:line="240" w:lineRule="auto"/>
              <w:jc w:val="both"/>
              <w:rPr>
                <w:rFonts w:ascii="Garamond" w:hAnsi="Garamond" w:cs="Garamond"/>
                <w:b/>
                <w:bCs/>
              </w:rPr>
            </w:pPr>
            <w:r w:rsidRPr="00F31D95">
              <w:rPr>
                <w:rFonts w:ascii="Garamond" w:hAnsi="Garamond"/>
                <w:color w:val="000000"/>
                <w:spacing w:val="4"/>
                <w:highlight w:val="yellow"/>
              </w:rPr>
              <w:t>Данные направляются в электронном виде с использованием ЭП с помощью ПО «АРМ участника» или личного кабинета «Формы ЦФР».</w:t>
            </w:r>
          </w:p>
        </w:tc>
      </w:tr>
      <w:tr w:rsidR="00D87FAA" w:rsidRPr="00F31D95" w14:paraId="224C53AE" w14:textId="77777777" w:rsidTr="00F31D95">
        <w:tc>
          <w:tcPr>
            <w:tcW w:w="998" w:type="dxa"/>
          </w:tcPr>
          <w:p w14:paraId="79C4237B" w14:textId="63D70E6E" w:rsidR="00D87FAA" w:rsidRPr="00F31D95" w:rsidRDefault="00F31D95">
            <w:pPr>
              <w:widowControl w:val="0"/>
              <w:spacing w:before="120" w:after="120" w:line="240" w:lineRule="auto"/>
              <w:jc w:val="center"/>
              <w:rPr>
                <w:rFonts w:ascii="Garamond" w:hAnsi="Garamond"/>
                <w:b/>
              </w:rPr>
            </w:pPr>
            <w:r w:rsidRPr="00F31D95">
              <w:rPr>
                <w:rFonts w:ascii="Garamond" w:hAnsi="Garamond"/>
                <w:b/>
                <w:color w:val="000000"/>
                <w:spacing w:val="4"/>
              </w:rPr>
              <w:t>16.1.1</w:t>
            </w:r>
          </w:p>
        </w:tc>
        <w:tc>
          <w:tcPr>
            <w:tcW w:w="7093" w:type="dxa"/>
            <w:tcBorders>
              <w:bottom w:val="single" w:sz="4" w:space="0" w:color="auto"/>
            </w:tcBorders>
          </w:tcPr>
          <w:p w14:paraId="749210DE" w14:textId="77777777" w:rsidR="00D87FAA" w:rsidRPr="00F31D95" w:rsidRDefault="00231F68">
            <w:pPr>
              <w:pStyle w:val="a7"/>
              <w:ind w:firstLine="567"/>
              <w:rPr>
                <w:rFonts w:ascii="Garamond" w:hAnsi="Garamond"/>
                <w:color w:val="000000"/>
                <w:spacing w:val="4"/>
                <w:szCs w:val="22"/>
                <w:lang w:val="ru-RU"/>
              </w:rPr>
            </w:pPr>
            <w:r w:rsidRPr="00F31D95">
              <w:rPr>
                <w:rFonts w:ascii="Garamond" w:hAnsi="Garamond"/>
                <w:color w:val="000000"/>
                <w:spacing w:val="4"/>
                <w:szCs w:val="22"/>
                <w:highlight w:val="yellow"/>
                <w:lang w:val="ru-RU"/>
              </w:rPr>
              <w:t>Участники</w:t>
            </w:r>
            <w:r w:rsidRPr="00F31D95">
              <w:rPr>
                <w:rFonts w:ascii="Garamond" w:hAnsi="Garamond"/>
                <w:color w:val="000000"/>
                <w:spacing w:val="4"/>
                <w:szCs w:val="22"/>
                <w:lang w:val="ru-RU"/>
              </w:rPr>
              <w:t xml:space="preserve"> оптового рынка </w:t>
            </w:r>
            <w:r w:rsidRPr="00F31D95">
              <w:rPr>
                <w:rFonts w:ascii="Garamond" w:hAnsi="Garamond"/>
                <w:color w:val="000000"/>
                <w:spacing w:val="4"/>
                <w:szCs w:val="22"/>
                <w:highlight w:val="yellow"/>
                <w:lang w:val="ru-RU"/>
              </w:rPr>
              <w:t>– энергосбытовые компании,</w:t>
            </w:r>
            <w:r w:rsidRPr="00F31D95">
              <w:rPr>
                <w:rFonts w:ascii="Garamond" w:hAnsi="Garamond"/>
                <w:color w:val="000000"/>
                <w:szCs w:val="22"/>
                <w:highlight w:val="yellow"/>
                <w:lang w:val="ru-RU"/>
              </w:rPr>
              <w:t xml:space="preserve"> </w:t>
            </w:r>
            <w:r w:rsidRPr="00F31D95">
              <w:rPr>
                <w:rFonts w:ascii="Garamond" w:hAnsi="Garamond"/>
                <w:color w:val="000000"/>
                <w:spacing w:val="4"/>
                <w:szCs w:val="22"/>
                <w:highlight w:val="yellow"/>
                <w:lang w:val="ru-RU"/>
              </w:rPr>
              <w:t>гарантирующие поставщики</w:t>
            </w:r>
            <w:r w:rsidRPr="00F31D95">
              <w:rPr>
                <w:rFonts w:ascii="Garamond" w:hAnsi="Garamond"/>
                <w:color w:val="000000"/>
                <w:szCs w:val="22"/>
                <w:lang w:val="ru-RU"/>
              </w:rPr>
              <w:t xml:space="preserve"> направляют в ЦФР </w:t>
            </w:r>
            <w:r w:rsidRPr="00F31D95">
              <w:rPr>
                <w:rFonts w:ascii="Garamond" w:hAnsi="Garamond"/>
                <w:color w:val="000000"/>
                <w:spacing w:val="4"/>
                <w:szCs w:val="22"/>
                <w:highlight w:val="yellow"/>
                <w:lang w:val="ru-RU"/>
              </w:rPr>
              <w:t xml:space="preserve">данные текущего месяца по структуре потребления, структуре задолженности, а также по реализации товарной продукции на розничных рынках электроэнергии нарастающим итогом </w:t>
            </w:r>
            <w:r w:rsidRPr="00F31D95">
              <w:rPr>
                <w:rFonts w:ascii="Garamond" w:hAnsi="Garamond"/>
                <w:color w:val="000000"/>
                <w:szCs w:val="22"/>
                <w:highlight w:val="yellow"/>
                <w:lang w:val="ru-RU"/>
              </w:rPr>
              <w:t xml:space="preserve">за отчетный период </w:t>
            </w:r>
            <w:r w:rsidRPr="00F31D95">
              <w:rPr>
                <w:rFonts w:ascii="Garamond" w:hAnsi="Garamond"/>
                <w:i/>
                <w:color w:val="000000"/>
                <w:szCs w:val="22"/>
                <w:highlight w:val="yellow"/>
                <w:lang w:val="en-US"/>
              </w:rPr>
              <w:t>m</w:t>
            </w:r>
            <w:r w:rsidRPr="00F31D95">
              <w:rPr>
                <w:rFonts w:ascii="Garamond" w:hAnsi="Garamond"/>
                <w:color w:val="000000"/>
                <w:szCs w:val="22"/>
                <w:highlight w:val="yellow"/>
                <w:lang w:val="ru-RU"/>
              </w:rPr>
              <w:t xml:space="preserve"> с 1-го по последнее число месяца (включительно).</w:t>
            </w:r>
          </w:p>
          <w:p w14:paraId="229DFB87" w14:textId="77777777" w:rsidR="00D87FAA" w:rsidRPr="00F31D95" w:rsidRDefault="00231F68">
            <w:pPr>
              <w:pStyle w:val="a7"/>
              <w:ind w:firstLine="567"/>
              <w:rPr>
                <w:rFonts w:ascii="Garamond" w:hAnsi="Garamond"/>
                <w:color w:val="000000"/>
                <w:spacing w:val="4"/>
                <w:szCs w:val="22"/>
                <w:lang w:val="ru-RU"/>
              </w:rPr>
            </w:pPr>
            <w:r w:rsidRPr="00F31D95">
              <w:rPr>
                <w:rFonts w:ascii="Garamond" w:hAnsi="Garamond"/>
                <w:szCs w:val="22"/>
                <w:highlight w:val="yellow"/>
                <w:lang w:val="ru-RU"/>
              </w:rPr>
              <w:t xml:space="preserve">Если последнее число месяца </w:t>
            </w:r>
            <w:r w:rsidRPr="00F31D95">
              <w:rPr>
                <w:rFonts w:ascii="Garamond" w:hAnsi="Garamond"/>
                <w:i/>
                <w:szCs w:val="22"/>
                <w:highlight w:val="yellow"/>
                <w:lang w:val="en-US"/>
              </w:rPr>
              <w:t>m</w:t>
            </w:r>
            <w:r w:rsidRPr="00F31D95">
              <w:rPr>
                <w:rFonts w:ascii="Garamond" w:hAnsi="Garamond"/>
                <w:i/>
                <w:szCs w:val="22"/>
                <w:highlight w:val="yellow"/>
                <w:lang w:val="ru-RU"/>
              </w:rPr>
              <w:t xml:space="preserve"> </w:t>
            </w:r>
            <w:r w:rsidRPr="00F31D95">
              <w:rPr>
                <w:rFonts w:ascii="Garamond" w:hAnsi="Garamond"/>
                <w:szCs w:val="22"/>
                <w:highlight w:val="yellow"/>
                <w:lang w:val="ru-RU"/>
              </w:rPr>
              <w:t xml:space="preserve">приходится на </w:t>
            </w:r>
            <w:r w:rsidRPr="00F31D95">
              <w:rPr>
                <w:rFonts w:ascii="Garamond" w:hAnsi="Garamond"/>
                <w:color w:val="000000"/>
                <w:szCs w:val="22"/>
                <w:highlight w:val="yellow"/>
                <w:lang w:val="ru-RU"/>
              </w:rPr>
              <w:t xml:space="preserve">нерабочий </w:t>
            </w:r>
            <w:r w:rsidRPr="00F31D95">
              <w:rPr>
                <w:rFonts w:ascii="Garamond" w:hAnsi="Garamond"/>
                <w:szCs w:val="22"/>
                <w:highlight w:val="yellow"/>
                <w:lang w:val="ru-RU"/>
              </w:rPr>
              <w:t>день, то отчетная информация должна быть предоставлена не позднее первого рабочего дня, следующего за указанной датой.</w:t>
            </w:r>
          </w:p>
          <w:p w14:paraId="21C72CA8" w14:textId="77777777" w:rsidR="00D87FAA" w:rsidRPr="00F31D95" w:rsidRDefault="00231F68">
            <w:pPr>
              <w:pStyle w:val="a7"/>
              <w:ind w:firstLine="567"/>
              <w:rPr>
                <w:rFonts w:ascii="Garamond" w:hAnsi="Garamond"/>
                <w:color w:val="000000"/>
                <w:spacing w:val="4"/>
                <w:szCs w:val="22"/>
                <w:lang w:val="ru-RU"/>
              </w:rPr>
            </w:pPr>
            <w:r w:rsidRPr="00F31D95">
              <w:rPr>
                <w:rFonts w:ascii="Garamond" w:hAnsi="Garamond"/>
                <w:color w:val="000000"/>
                <w:spacing w:val="4"/>
                <w:szCs w:val="22"/>
                <w:highlight w:val="yellow"/>
                <w:lang w:val="ru-RU"/>
              </w:rPr>
              <w:lastRenderedPageBreak/>
              <w:t xml:space="preserve">Данные направляются </w:t>
            </w:r>
            <w:r w:rsidRPr="00F31D95">
              <w:rPr>
                <w:rFonts w:ascii="Garamond" w:hAnsi="Garamond"/>
                <w:color w:val="000000"/>
                <w:spacing w:val="4"/>
                <w:szCs w:val="22"/>
                <w:lang w:val="ru-RU"/>
              </w:rPr>
              <w:t xml:space="preserve">не позднее второго рабочего дня после окончания соответствующего отчетного периода по форме приложения 47 к настоящему Регламенту в </w:t>
            </w:r>
            <w:r w:rsidRPr="00F31D95">
              <w:rPr>
                <w:rFonts w:ascii="Garamond" w:hAnsi="Garamond"/>
                <w:color w:val="000000"/>
                <w:spacing w:val="4"/>
                <w:szCs w:val="22"/>
                <w:highlight w:val="yellow"/>
                <w:lang w:val="ru-RU"/>
              </w:rPr>
              <w:t>электронном виде с использованием ЭП с помощью ПО «АРМ участника» или личного кабинета «Формы ЦФР».</w:t>
            </w:r>
            <w:r w:rsidRPr="00F31D95">
              <w:rPr>
                <w:rFonts w:ascii="Garamond" w:hAnsi="Garamond"/>
                <w:color w:val="000000"/>
                <w:spacing w:val="4"/>
                <w:szCs w:val="22"/>
                <w:lang w:val="ru-RU"/>
              </w:rPr>
              <w:t xml:space="preserve"> </w:t>
            </w:r>
          </w:p>
          <w:p w14:paraId="7108EEDD" w14:textId="77777777" w:rsidR="00D87FAA" w:rsidRPr="00F31D95" w:rsidRDefault="00231F68">
            <w:pPr>
              <w:pStyle w:val="a7"/>
              <w:ind w:firstLine="567"/>
              <w:rPr>
                <w:rFonts w:ascii="Garamond" w:hAnsi="Garamond"/>
                <w:color w:val="000000"/>
                <w:szCs w:val="22"/>
                <w:lang w:val="ru-RU"/>
              </w:rPr>
            </w:pPr>
            <w:r w:rsidRPr="00F31D95">
              <w:rPr>
                <w:rFonts w:ascii="Garamond" w:hAnsi="Garamond"/>
                <w:color w:val="000000"/>
                <w:szCs w:val="22"/>
                <w:highlight w:val="yellow"/>
                <w:lang w:val="ru-RU"/>
              </w:rPr>
              <w:t>Данные направляются энергосбытовыми компаниями, гарантирующими поставщиками в целом по участнику оптового рынка.</w:t>
            </w:r>
          </w:p>
          <w:p w14:paraId="7EC07936" w14:textId="77777777" w:rsidR="00D87FAA" w:rsidRPr="00F31D95" w:rsidRDefault="00231F68">
            <w:pPr>
              <w:widowControl w:val="0"/>
              <w:spacing w:before="120" w:after="120" w:line="240" w:lineRule="auto"/>
              <w:ind w:firstLine="607"/>
              <w:jc w:val="both"/>
              <w:rPr>
                <w:rFonts w:ascii="Garamond" w:hAnsi="Garamond" w:cs="Garamond"/>
                <w:bCs/>
              </w:rPr>
            </w:pPr>
            <w:r w:rsidRPr="00F31D95">
              <w:rPr>
                <w:rFonts w:ascii="Garamond" w:hAnsi="Garamond"/>
                <w:highlight w:val="yellow"/>
              </w:rPr>
              <w:t>Формирование данных по форме приложения</w:t>
            </w:r>
            <w:r w:rsidRPr="00F31D95">
              <w:rPr>
                <w:rFonts w:ascii="Garamond" w:hAnsi="Garamond"/>
              </w:rPr>
              <w:t xml:space="preserve"> 47 </w:t>
            </w:r>
            <w:r w:rsidRPr="00F31D95">
              <w:rPr>
                <w:rFonts w:ascii="Garamond" w:hAnsi="Garamond"/>
                <w:highlight w:val="yellow"/>
              </w:rPr>
              <w:t>к настоящему Регламенту осуществляется</w:t>
            </w:r>
            <w:r w:rsidRPr="00F31D95">
              <w:rPr>
                <w:rFonts w:ascii="Garamond" w:hAnsi="Garamond"/>
              </w:rPr>
              <w:t xml:space="preserve"> в соответствии </w:t>
            </w:r>
            <w:r w:rsidRPr="00F31D95">
              <w:rPr>
                <w:rFonts w:ascii="Garamond" w:hAnsi="Garamond"/>
                <w:color w:val="000000"/>
              </w:rPr>
              <w:t xml:space="preserve">с Методикой сбора, подготовки и обработки информации по расчетам на розничных рынках электроэнергии, предоставляемой в соответствии с формами № 47 и № </w:t>
            </w:r>
            <w:r w:rsidRPr="00F31D95">
              <w:rPr>
                <w:rFonts w:ascii="Garamond" w:hAnsi="Garamond"/>
                <w:color w:val="000000"/>
                <w:highlight w:val="yellow"/>
              </w:rPr>
              <w:t>47А</w:t>
            </w:r>
            <w:r w:rsidRPr="00F31D95">
              <w:rPr>
                <w:rFonts w:ascii="Garamond" w:hAnsi="Garamond"/>
                <w:color w:val="000000"/>
              </w:rPr>
              <w:t xml:space="preserve">, являющейся приложением 1 к </w:t>
            </w:r>
            <w:r w:rsidRPr="00F31D95">
              <w:rPr>
                <w:rFonts w:ascii="Garamond" w:hAnsi="Garamond"/>
                <w:i/>
                <w:color w:val="000000"/>
              </w:rPr>
              <w:t>Регламенту мониторинга энергосбытовой деятельности гарантирующих поставщиков и энергосбытовых организаций</w:t>
            </w:r>
            <w:r w:rsidRPr="00F31D95">
              <w:rPr>
                <w:rFonts w:ascii="Garamond" w:hAnsi="Garamond"/>
                <w:color w:val="000000"/>
              </w:rPr>
              <w:t xml:space="preserve"> </w:t>
            </w:r>
            <w:r w:rsidRPr="00F31D95">
              <w:rPr>
                <w:rFonts w:ascii="Garamond" w:hAnsi="Garamond"/>
              </w:rPr>
              <w:t xml:space="preserve">(Приложение № 29 к </w:t>
            </w:r>
            <w:r w:rsidRPr="00F31D95">
              <w:rPr>
                <w:rFonts w:ascii="Garamond" w:hAnsi="Garamond"/>
                <w:i/>
              </w:rPr>
              <w:t>Договору о присоединении к торговой системе оптового рынка</w:t>
            </w:r>
            <w:r w:rsidRPr="00F31D95">
              <w:rPr>
                <w:rFonts w:ascii="Garamond" w:hAnsi="Garamond"/>
              </w:rPr>
              <w:t>).</w:t>
            </w:r>
          </w:p>
        </w:tc>
        <w:tc>
          <w:tcPr>
            <w:tcW w:w="7089" w:type="dxa"/>
            <w:tcBorders>
              <w:bottom w:val="single" w:sz="4" w:space="0" w:color="auto"/>
            </w:tcBorders>
          </w:tcPr>
          <w:p w14:paraId="38F7003B" w14:textId="21F9D659" w:rsidR="00D87FAA" w:rsidRPr="00F31D95" w:rsidRDefault="00231F68">
            <w:pPr>
              <w:pStyle w:val="a7"/>
              <w:ind w:firstLine="567"/>
              <w:rPr>
                <w:rFonts w:ascii="Garamond" w:hAnsi="Garamond"/>
                <w:color w:val="000000"/>
                <w:spacing w:val="4"/>
                <w:szCs w:val="22"/>
                <w:lang w:val="ru-RU"/>
              </w:rPr>
            </w:pPr>
            <w:r w:rsidRPr="00F31D95">
              <w:rPr>
                <w:rFonts w:ascii="Garamond" w:hAnsi="Garamond"/>
                <w:color w:val="000000"/>
                <w:spacing w:val="4"/>
                <w:szCs w:val="22"/>
                <w:highlight w:val="yellow"/>
                <w:lang w:val="ru-RU"/>
              </w:rPr>
              <w:lastRenderedPageBreak/>
              <w:t>Оперативные</w:t>
            </w:r>
            <w:r w:rsidRPr="00F31D95">
              <w:rPr>
                <w:rFonts w:ascii="Garamond" w:hAnsi="Garamond"/>
                <w:color w:val="000000"/>
                <w:szCs w:val="22"/>
                <w:highlight w:val="yellow"/>
                <w:lang w:val="ru-RU"/>
              </w:rPr>
              <w:t xml:space="preserve"> </w:t>
            </w:r>
            <w:r w:rsidRPr="00F31D95">
              <w:rPr>
                <w:rFonts w:ascii="Garamond" w:hAnsi="Garamond"/>
                <w:color w:val="000000"/>
                <w:spacing w:val="4"/>
                <w:szCs w:val="22"/>
                <w:highlight w:val="yellow"/>
                <w:lang w:val="ru-RU"/>
              </w:rPr>
              <w:t xml:space="preserve">данные </w:t>
            </w:r>
            <w:r w:rsidRPr="00F31D95">
              <w:rPr>
                <w:rFonts w:ascii="Garamond" w:hAnsi="Garamond"/>
                <w:color w:val="000000"/>
                <w:szCs w:val="22"/>
                <w:highlight w:val="yellow"/>
                <w:lang w:val="ru-RU"/>
              </w:rPr>
              <w:t xml:space="preserve">за отчетный период </w:t>
            </w:r>
            <w:r w:rsidRPr="00F31D95">
              <w:rPr>
                <w:rFonts w:ascii="Garamond" w:hAnsi="Garamond"/>
                <w:i/>
                <w:color w:val="000000"/>
                <w:szCs w:val="22"/>
                <w:highlight w:val="yellow"/>
                <w:lang w:val="en-US"/>
              </w:rPr>
              <w:t>m</w:t>
            </w:r>
            <w:r w:rsidRPr="00F31D95">
              <w:rPr>
                <w:rFonts w:ascii="Garamond" w:hAnsi="Garamond"/>
                <w:color w:val="000000"/>
                <w:spacing w:val="4"/>
                <w:szCs w:val="22"/>
                <w:highlight w:val="yellow"/>
                <w:lang w:val="ru-RU"/>
              </w:rPr>
              <w:t xml:space="preserve"> участники</w:t>
            </w:r>
            <w:r w:rsidRPr="00F31D95">
              <w:rPr>
                <w:rFonts w:ascii="Garamond" w:hAnsi="Garamond"/>
                <w:color w:val="000000"/>
                <w:spacing w:val="4"/>
                <w:szCs w:val="22"/>
                <w:lang w:val="ru-RU"/>
              </w:rPr>
              <w:t xml:space="preserve"> оптового рынка </w:t>
            </w:r>
            <w:r w:rsidRPr="00F31D95">
              <w:rPr>
                <w:rFonts w:ascii="Garamond" w:hAnsi="Garamond"/>
                <w:color w:val="000000"/>
                <w:szCs w:val="22"/>
                <w:lang w:val="ru-RU"/>
              </w:rPr>
              <w:t xml:space="preserve">направляют в ЦФР </w:t>
            </w:r>
            <w:r w:rsidRPr="00F31D95">
              <w:rPr>
                <w:rFonts w:ascii="Garamond" w:hAnsi="Garamond"/>
                <w:color w:val="000000"/>
                <w:spacing w:val="4"/>
                <w:szCs w:val="22"/>
                <w:lang w:val="ru-RU"/>
              </w:rPr>
              <w:t xml:space="preserve">не позднее </w:t>
            </w:r>
            <w:r w:rsidR="00EE6E23" w:rsidRPr="00F31D95">
              <w:rPr>
                <w:rFonts w:ascii="Garamond" w:hAnsi="Garamond"/>
                <w:color w:val="000000"/>
                <w:spacing w:val="4"/>
                <w:szCs w:val="22"/>
                <w:lang w:val="ru-RU"/>
              </w:rPr>
              <w:t xml:space="preserve">второго </w:t>
            </w:r>
            <w:r w:rsidRPr="00F31D95">
              <w:rPr>
                <w:rFonts w:ascii="Garamond" w:hAnsi="Garamond"/>
                <w:color w:val="000000"/>
                <w:spacing w:val="4"/>
                <w:szCs w:val="22"/>
                <w:lang w:val="ru-RU"/>
              </w:rPr>
              <w:t xml:space="preserve">рабочего дня после окончания соответствующего отчетного периода. </w:t>
            </w:r>
          </w:p>
          <w:p w14:paraId="76D0BBC2" w14:textId="77777777" w:rsidR="00D87FAA" w:rsidRPr="00F31D95" w:rsidRDefault="00231F68">
            <w:pPr>
              <w:pStyle w:val="a7"/>
              <w:ind w:firstLine="567"/>
              <w:rPr>
                <w:rFonts w:ascii="Garamond" w:hAnsi="Garamond"/>
                <w:color w:val="000000"/>
                <w:szCs w:val="22"/>
                <w:lang w:val="ru-RU"/>
              </w:rPr>
            </w:pPr>
            <w:r w:rsidRPr="00F31D95">
              <w:rPr>
                <w:rFonts w:ascii="Garamond" w:hAnsi="Garamond"/>
                <w:color w:val="000000"/>
                <w:spacing w:val="4"/>
                <w:szCs w:val="22"/>
                <w:highlight w:val="yellow"/>
                <w:lang w:val="ru-RU"/>
              </w:rPr>
              <w:t>Оперативные</w:t>
            </w:r>
            <w:r w:rsidRPr="00F31D95">
              <w:rPr>
                <w:rFonts w:ascii="Garamond" w:hAnsi="Garamond"/>
                <w:color w:val="000000"/>
                <w:szCs w:val="22"/>
                <w:highlight w:val="yellow"/>
                <w:lang w:val="ru-RU"/>
              </w:rPr>
              <w:t xml:space="preserve"> </w:t>
            </w:r>
            <w:r w:rsidRPr="00F31D95">
              <w:rPr>
                <w:rFonts w:ascii="Garamond" w:hAnsi="Garamond"/>
                <w:color w:val="000000"/>
                <w:spacing w:val="4"/>
                <w:szCs w:val="22"/>
                <w:highlight w:val="yellow"/>
                <w:lang w:val="ru-RU"/>
              </w:rPr>
              <w:t xml:space="preserve">данные </w:t>
            </w:r>
            <w:r w:rsidRPr="00F31D95">
              <w:rPr>
                <w:rFonts w:ascii="Garamond" w:hAnsi="Garamond"/>
                <w:color w:val="000000"/>
                <w:szCs w:val="22"/>
                <w:highlight w:val="yellow"/>
                <w:lang w:val="ru-RU"/>
              </w:rPr>
              <w:t>направляются в целом по юридическому лицу.</w:t>
            </w:r>
          </w:p>
          <w:p w14:paraId="40C009FF" w14:textId="77777777" w:rsidR="00D87FAA" w:rsidRPr="00F31D95" w:rsidRDefault="00231F68">
            <w:pPr>
              <w:widowControl w:val="0"/>
              <w:spacing w:before="120" w:after="120" w:line="240" w:lineRule="auto"/>
              <w:ind w:firstLine="607"/>
              <w:jc w:val="both"/>
              <w:rPr>
                <w:rFonts w:ascii="Garamond" w:hAnsi="Garamond" w:cs="Garamond"/>
                <w:bCs/>
              </w:rPr>
            </w:pPr>
            <w:r w:rsidRPr="00F31D95">
              <w:rPr>
                <w:rFonts w:ascii="Garamond" w:hAnsi="Garamond"/>
                <w:highlight w:val="yellow"/>
              </w:rPr>
              <w:t>Формирование оперативных данных осуществляется</w:t>
            </w:r>
            <w:r w:rsidRPr="00F31D95">
              <w:rPr>
                <w:rFonts w:ascii="Garamond" w:hAnsi="Garamond"/>
              </w:rPr>
              <w:t xml:space="preserve"> по форме приложения 47 к настоящему Регламенту </w:t>
            </w:r>
            <w:r w:rsidRPr="00F31D95">
              <w:rPr>
                <w:rFonts w:ascii="Garamond" w:hAnsi="Garamond"/>
                <w:highlight w:val="yellow"/>
              </w:rPr>
              <w:t>(далее – форма №</w:t>
            </w:r>
            <w:r w:rsidRPr="00F31D95">
              <w:rPr>
                <w:rFonts w:ascii="Garamond" w:hAnsi="Garamond"/>
              </w:rPr>
              <w:t> 47</w:t>
            </w:r>
            <w:r w:rsidRPr="00F31D95">
              <w:rPr>
                <w:rFonts w:ascii="Garamond" w:hAnsi="Garamond"/>
                <w:highlight w:val="yellow"/>
              </w:rPr>
              <w:t>)</w:t>
            </w:r>
            <w:r w:rsidRPr="00F31D95">
              <w:rPr>
                <w:rFonts w:ascii="Garamond" w:hAnsi="Garamond"/>
              </w:rPr>
              <w:t xml:space="preserve"> в соответствии </w:t>
            </w:r>
            <w:r w:rsidRPr="00F31D95">
              <w:rPr>
                <w:rFonts w:ascii="Garamond" w:hAnsi="Garamond"/>
                <w:color w:val="000000"/>
              </w:rPr>
              <w:t xml:space="preserve">с </w:t>
            </w:r>
            <w:r w:rsidRPr="00F31D95">
              <w:rPr>
                <w:rFonts w:ascii="Garamond" w:hAnsi="Garamond"/>
                <w:i/>
                <w:color w:val="000000"/>
              </w:rPr>
              <w:t xml:space="preserve">Методикой сбора, подготовки и обработки информации по расчетам на розничных рынках электроэнергии, предоставляемой в соответствии с формами № 47 и № </w:t>
            </w:r>
            <w:r w:rsidRPr="00F31D95">
              <w:rPr>
                <w:rFonts w:ascii="Garamond" w:hAnsi="Garamond"/>
                <w:i/>
                <w:color w:val="000000"/>
                <w:highlight w:val="yellow"/>
              </w:rPr>
              <w:t>47а</w:t>
            </w:r>
            <w:r w:rsidRPr="00F31D95">
              <w:rPr>
                <w:rFonts w:ascii="Garamond" w:hAnsi="Garamond"/>
                <w:color w:val="000000"/>
              </w:rPr>
              <w:t xml:space="preserve">, являющейся приложением 1 к </w:t>
            </w:r>
            <w:r w:rsidRPr="00F31D95">
              <w:rPr>
                <w:rFonts w:ascii="Garamond" w:hAnsi="Garamond"/>
                <w:i/>
                <w:color w:val="000000"/>
              </w:rPr>
              <w:t xml:space="preserve">Регламенту мониторинга энергосбытовой деятельности гарантирующих поставщиков и энергосбытовых </w:t>
            </w:r>
            <w:r w:rsidRPr="00F31D95">
              <w:rPr>
                <w:rFonts w:ascii="Garamond" w:hAnsi="Garamond"/>
                <w:i/>
                <w:color w:val="000000"/>
              </w:rPr>
              <w:lastRenderedPageBreak/>
              <w:t>организаций</w:t>
            </w:r>
            <w:r w:rsidRPr="00F31D95">
              <w:rPr>
                <w:rFonts w:ascii="Garamond" w:hAnsi="Garamond"/>
                <w:color w:val="000000"/>
              </w:rPr>
              <w:t xml:space="preserve"> </w:t>
            </w:r>
            <w:r w:rsidRPr="00F31D95">
              <w:rPr>
                <w:rFonts w:ascii="Garamond" w:hAnsi="Garamond"/>
              </w:rPr>
              <w:t xml:space="preserve">(Приложение № 29 к </w:t>
            </w:r>
            <w:r w:rsidRPr="00F31D95">
              <w:rPr>
                <w:rFonts w:ascii="Garamond" w:hAnsi="Garamond"/>
                <w:i/>
              </w:rPr>
              <w:t>Договору о присоединении к торговой системе оптового рынка</w:t>
            </w:r>
            <w:r w:rsidRPr="00F31D95">
              <w:rPr>
                <w:rFonts w:ascii="Garamond" w:hAnsi="Garamond"/>
              </w:rPr>
              <w:t>).</w:t>
            </w:r>
          </w:p>
        </w:tc>
      </w:tr>
      <w:tr w:rsidR="00D87FAA" w:rsidRPr="00F31D95" w14:paraId="311E05C6" w14:textId="77777777" w:rsidTr="00F31D95">
        <w:tc>
          <w:tcPr>
            <w:tcW w:w="998" w:type="dxa"/>
          </w:tcPr>
          <w:p w14:paraId="6532FE18" w14:textId="5E96DABD" w:rsidR="00D87FAA" w:rsidRPr="00F31D95" w:rsidRDefault="00F31D95">
            <w:pPr>
              <w:widowControl w:val="0"/>
              <w:spacing w:before="120" w:after="120" w:line="240" w:lineRule="auto"/>
              <w:jc w:val="center"/>
              <w:rPr>
                <w:rFonts w:ascii="Garamond" w:hAnsi="Garamond"/>
                <w:b/>
              </w:rPr>
            </w:pPr>
            <w:r w:rsidRPr="00F31D95">
              <w:rPr>
                <w:rFonts w:ascii="Garamond" w:hAnsi="Garamond"/>
                <w:b/>
              </w:rPr>
              <w:lastRenderedPageBreak/>
              <w:t>16.1.2</w:t>
            </w:r>
          </w:p>
        </w:tc>
        <w:tc>
          <w:tcPr>
            <w:tcW w:w="7093" w:type="dxa"/>
            <w:tcBorders>
              <w:bottom w:val="single" w:sz="4" w:space="0" w:color="auto"/>
            </w:tcBorders>
          </w:tcPr>
          <w:p w14:paraId="704ACE49" w14:textId="77777777" w:rsidR="00D87FAA" w:rsidRPr="00F31D95" w:rsidRDefault="00231F68">
            <w:pPr>
              <w:widowControl w:val="0"/>
              <w:spacing w:before="120" w:after="120" w:line="240" w:lineRule="auto"/>
              <w:ind w:firstLine="537"/>
              <w:jc w:val="both"/>
              <w:rPr>
                <w:rFonts w:ascii="Garamond" w:hAnsi="Garamond"/>
              </w:rPr>
            </w:pPr>
            <w:r w:rsidRPr="00F31D95">
              <w:rPr>
                <w:rFonts w:ascii="Garamond" w:hAnsi="Garamond"/>
              </w:rPr>
              <w:t>Участники оптового рынка – энергосбытовые компании, гарантирующие поставщики обязаны направлять в ЦФР документы бухгалтерской отчетности (бухгалтерский баланс и отчет о финансовых результатах) в следующие сроки:</w:t>
            </w:r>
          </w:p>
          <w:p w14:paraId="00D8B21F" w14:textId="77777777" w:rsidR="00D87FAA" w:rsidRPr="00F31D95" w:rsidRDefault="00231F68">
            <w:pPr>
              <w:pStyle w:val="af0"/>
              <w:numPr>
                <w:ilvl w:val="0"/>
                <w:numId w:val="3"/>
              </w:numPr>
              <w:tabs>
                <w:tab w:val="left" w:pos="1071"/>
              </w:tabs>
              <w:spacing w:before="120" w:after="120" w:line="240" w:lineRule="auto"/>
              <w:ind w:left="0" w:firstLine="599"/>
              <w:rPr>
                <w:rFonts w:ascii="Garamond" w:hAnsi="Garamond"/>
                <w:sz w:val="22"/>
              </w:rPr>
            </w:pPr>
            <w:r w:rsidRPr="00F31D95">
              <w:rPr>
                <w:rFonts w:ascii="Garamond" w:hAnsi="Garamond"/>
                <w:sz w:val="22"/>
              </w:rPr>
              <w:t>не позднее 30-го числа месяца, следующего после окончания соответствующего квартала отчетного года, либо не позднее следующего рабочего дня, если 30-е число месяца приходится на нерабочий день (по итогам 1-го квартала, 1-го полугодия, 9 месяцев отчетного года);</w:t>
            </w:r>
          </w:p>
          <w:p w14:paraId="1435FC72" w14:textId="77777777" w:rsidR="00D87FAA" w:rsidRPr="00F31D95" w:rsidRDefault="00231F68">
            <w:pPr>
              <w:pStyle w:val="af0"/>
              <w:numPr>
                <w:ilvl w:val="0"/>
                <w:numId w:val="3"/>
              </w:numPr>
              <w:tabs>
                <w:tab w:val="left" w:pos="1071"/>
              </w:tabs>
              <w:spacing w:before="120" w:after="120" w:line="240" w:lineRule="auto"/>
              <w:ind w:left="0" w:firstLine="599"/>
              <w:rPr>
                <w:rFonts w:ascii="Garamond" w:hAnsi="Garamond"/>
                <w:sz w:val="22"/>
              </w:rPr>
            </w:pPr>
            <w:r w:rsidRPr="00F31D95">
              <w:rPr>
                <w:rFonts w:ascii="Garamond" w:hAnsi="Garamond"/>
                <w:sz w:val="22"/>
              </w:rPr>
              <w:t xml:space="preserve">не позднее 31-го числа 3-го месяца года, следующего после окончания отчетного года, либо не позднее следующего рабочего дня, если 31-е число месяца приходится на нерабочий день (по итогам года). </w:t>
            </w:r>
          </w:p>
          <w:p w14:paraId="76226932" w14:textId="77777777" w:rsidR="00D87FAA" w:rsidRPr="00F31D95" w:rsidRDefault="00231F68">
            <w:pPr>
              <w:pStyle w:val="a7"/>
              <w:ind w:firstLine="537"/>
              <w:rPr>
                <w:rFonts w:ascii="Garamond" w:hAnsi="Garamond"/>
                <w:szCs w:val="22"/>
                <w:lang w:val="ru-RU"/>
              </w:rPr>
            </w:pPr>
            <w:r w:rsidRPr="00F31D95">
              <w:rPr>
                <w:rFonts w:ascii="Garamond" w:hAnsi="Garamond"/>
                <w:szCs w:val="22"/>
                <w:lang w:val="ru-RU"/>
              </w:rPr>
              <w:t>Данные направляются в соответствии с формами приложений 103а и 103б к настоящему Регламенту, подписанные ЭП, с помощью ПО «АРМ участника» или личного кабинета «Формы ЦФР».</w:t>
            </w:r>
          </w:p>
          <w:p w14:paraId="212A88F5" w14:textId="77777777" w:rsidR="00D87FAA" w:rsidRPr="00F31D95" w:rsidRDefault="00231F68">
            <w:pPr>
              <w:pStyle w:val="a7"/>
              <w:ind w:firstLine="537"/>
              <w:rPr>
                <w:rFonts w:ascii="Garamond" w:hAnsi="Garamond"/>
                <w:szCs w:val="22"/>
                <w:lang w:val="ru-RU"/>
              </w:rPr>
            </w:pPr>
            <w:r w:rsidRPr="00F31D95">
              <w:rPr>
                <w:rFonts w:ascii="Garamond" w:hAnsi="Garamond"/>
                <w:szCs w:val="22"/>
                <w:lang w:val="ru-RU"/>
              </w:rPr>
              <w:t xml:space="preserve">ЦФР осуществляет проверку представленных участником оптового рынка отчетных данных в течение 2 (двух) рабочих дней после их получения. По результатам проверки ЦФР принимает или не принимает к учету отчетные данные, представленные по формам приложений 103а и 103б к настоящему Регламенту, о чем информирует участника оптового рынка путем размещения уведомления в персональном разделе участника на официальном сайте КО. </w:t>
            </w:r>
          </w:p>
          <w:p w14:paraId="77D4DC84" w14:textId="77777777" w:rsidR="00D87FAA" w:rsidRPr="00F31D95" w:rsidRDefault="00231F68">
            <w:pPr>
              <w:pStyle w:val="a7"/>
              <w:ind w:firstLine="537"/>
              <w:rPr>
                <w:rFonts w:ascii="Garamond" w:hAnsi="Garamond"/>
                <w:szCs w:val="22"/>
                <w:lang w:val="ru-RU"/>
              </w:rPr>
            </w:pPr>
            <w:r w:rsidRPr="00F31D95">
              <w:rPr>
                <w:rFonts w:ascii="Garamond" w:hAnsi="Garamond"/>
                <w:szCs w:val="22"/>
                <w:lang w:val="ru-RU"/>
              </w:rPr>
              <w:lastRenderedPageBreak/>
              <w:t xml:space="preserve">В случае принятия ЦФР отчетных данных, представленных по формам приложений 103а и 103б к настоящему Регламенту, в персональном разделе участника оптового рынка на официальном сайте КО ЦФР публикует уведомление с использованием ЭП по форме приложения 142 к настоящему Регламенту. В случае </w:t>
            </w:r>
            <w:r w:rsidRPr="00F31D95">
              <w:rPr>
                <w:rFonts w:ascii="Garamond" w:hAnsi="Garamond"/>
                <w:color w:val="000000"/>
                <w:szCs w:val="22"/>
                <w:lang w:val="ru-RU"/>
              </w:rPr>
              <w:t xml:space="preserve">непринятия ЦФР отчетных данных, представленных по </w:t>
            </w:r>
            <w:r w:rsidRPr="00F31D95">
              <w:rPr>
                <w:rFonts w:ascii="Garamond" w:hAnsi="Garamond"/>
                <w:szCs w:val="22"/>
                <w:lang w:val="ru-RU"/>
              </w:rPr>
              <w:t xml:space="preserve">формам приложений 103а и 103б </w:t>
            </w:r>
            <w:r w:rsidRPr="00F31D95">
              <w:rPr>
                <w:rFonts w:ascii="Garamond" w:hAnsi="Garamond"/>
                <w:color w:val="000000"/>
                <w:szCs w:val="22"/>
                <w:lang w:val="ru-RU"/>
              </w:rPr>
              <w:t xml:space="preserve">к настоящему Регламенту, в персональном разделе участника оптового рынка на официальном сайте КО ЦФР публикует уведомление </w:t>
            </w:r>
            <w:r w:rsidRPr="00F31D95">
              <w:rPr>
                <w:rFonts w:ascii="Garamond" w:hAnsi="Garamond"/>
                <w:szCs w:val="22"/>
                <w:lang w:val="ru-RU"/>
              </w:rPr>
              <w:t>с использованием</w:t>
            </w:r>
            <w:r w:rsidRPr="00F31D95">
              <w:rPr>
                <w:rFonts w:ascii="Garamond" w:hAnsi="Garamond"/>
                <w:color w:val="000000"/>
                <w:szCs w:val="22"/>
                <w:lang w:val="ru-RU"/>
              </w:rPr>
              <w:t xml:space="preserve"> ЭП по форме приложения 143</w:t>
            </w:r>
            <w:r w:rsidRPr="00F31D95">
              <w:rPr>
                <w:rFonts w:ascii="Garamond" w:hAnsi="Garamond"/>
                <w:szCs w:val="22"/>
                <w:lang w:val="ru-RU"/>
              </w:rPr>
              <w:t xml:space="preserve"> к настоящему Регламенту</w:t>
            </w:r>
            <w:r w:rsidRPr="00F31D95">
              <w:rPr>
                <w:rFonts w:ascii="Garamond" w:hAnsi="Garamond"/>
                <w:color w:val="000000"/>
                <w:szCs w:val="22"/>
                <w:lang w:val="ru-RU"/>
              </w:rPr>
              <w:t>.</w:t>
            </w:r>
          </w:p>
          <w:p w14:paraId="3C1CB907" w14:textId="77777777" w:rsidR="00D87FAA" w:rsidRPr="00F31D95" w:rsidRDefault="00231F68">
            <w:pPr>
              <w:pStyle w:val="a7"/>
              <w:ind w:firstLine="537"/>
              <w:rPr>
                <w:rFonts w:ascii="Garamond" w:hAnsi="Garamond"/>
                <w:color w:val="000000"/>
                <w:szCs w:val="22"/>
                <w:lang w:val="ru-RU"/>
              </w:rPr>
            </w:pPr>
            <w:r w:rsidRPr="00F31D95">
              <w:rPr>
                <w:rFonts w:ascii="Garamond" w:hAnsi="Garamond"/>
                <w:szCs w:val="22"/>
                <w:lang w:val="ru-RU"/>
              </w:rPr>
              <w:t>ЦФР не принимает к учету отчетные данные по формам приложений 103а и 103б</w:t>
            </w:r>
            <w:r w:rsidRPr="00F31D95">
              <w:rPr>
                <w:rFonts w:ascii="Garamond" w:hAnsi="Garamond"/>
                <w:color w:val="000000"/>
                <w:szCs w:val="22"/>
                <w:lang w:val="ru-RU"/>
              </w:rPr>
              <w:t>, если:</w:t>
            </w:r>
          </w:p>
          <w:p w14:paraId="34F30BCC" w14:textId="77777777" w:rsidR="00D87FAA" w:rsidRPr="00F31D95" w:rsidRDefault="00231F68">
            <w:pPr>
              <w:widowControl w:val="0"/>
              <w:spacing w:before="120" w:after="120" w:line="240" w:lineRule="auto"/>
              <w:ind w:firstLine="537"/>
              <w:jc w:val="both"/>
              <w:rPr>
                <w:rFonts w:ascii="Garamond" w:hAnsi="Garamond"/>
              </w:rPr>
            </w:pPr>
            <w:r w:rsidRPr="00F31D95">
              <w:rPr>
                <w:rFonts w:ascii="Garamond" w:hAnsi="Garamond"/>
              </w:rPr>
              <w:t>– дата, на которую составлены формы, в соответствующем поле не соответствует отчетному периоду;</w:t>
            </w:r>
          </w:p>
          <w:p w14:paraId="6B186B2C" w14:textId="77777777" w:rsidR="00D87FAA" w:rsidRPr="00F31D95" w:rsidRDefault="00231F68">
            <w:pPr>
              <w:widowControl w:val="0"/>
              <w:spacing w:before="120" w:after="120" w:line="240" w:lineRule="auto"/>
              <w:ind w:firstLine="537"/>
              <w:jc w:val="both"/>
              <w:rPr>
                <w:rFonts w:ascii="Garamond" w:hAnsi="Garamond"/>
              </w:rPr>
            </w:pPr>
            <w:r w:rsidRPr="00F31D95">
              <w:rPr>
                <w:rFonts w:ascii="Garamond" w:hAnsi="Garamond"/>
              </w:rPr>
              <w:t>– указанные участником оптового рынка уникальные коды энергосбытовых компаний, гарантирующих поставщиков не соответствуют кодам, присвоенным им инфраструктурными организациями;</w:t>
            </w:r>
          </w:p>
          <w:p w14:paraId="22D45D90" w14:textId="77777777" w:rsidR="00D87FAA" w:rsidRPr="00F31D95" w:rsidRDefault="00231F68">
            <w:pPr>
              <w:widowControl w:val="0"/>
              <w:spacing w:before="120" w:after="120" w:line="240" w:lineRule="auto"/>
              <w:ind w:firstLine="537"/>
              <w:jc w:val="both"/>
              <w:rPr>
                <w:rFonts w:ascii="Garamond" w:hAnsi="Garamond"/>
              </w:rPr>
            </w:pPr>
            <w:r w:rsidRPr="00F31D95">
              <w:rPr>
                <w:rFonts w:ascii="Garamond" w:hAnsi="Garamond"/>
              </w:rPr>
              <w:t xml:space="preserve">– направленные в ЦФР формы приложений 103а и 103б с использованием ПО «АРМ участника» </w:t>
            </w:r>
            <w:r w:rsidRPr="00F31D95">
              <w:rPr>
                <w:rFonts w:ascii="Garamond" w:hAnsi="Garamond"/>
                <w:color w:val="000000"/>
                <w:spacing w:val="4"/>
              </w:rPr>
              <w:t xml:space="preserve">или личного кабинета «Формы ЦФР» </w:t>
            </w:r>
            <w:r w:rsidRPr="00F31D95">
              <w:rPr>
                <w:rFonts w:ascii="Garamond" w:hAnsi="Garamond"/>
              </w:rPr>
              <w:t xml:space="preserve">не заполнены участником оптового рынка (поля, предназначенные к заполнению, пустые или равны нулю); </w:t>
            </w:r>
          </w:p>
          <w:p w14:paraId="48162A6A" w14:textId="77777777" w:rsidR="00D87FAA" w:rsidRPr="00F31D95" w:rsidRDefault="00231F68">
            <w:pPr>
              <w:widowControl w:val="0"/>
              <w:spacing w:before="120" w:after="120" w:line="240" w:lineRule="auto"/>
              <w:ind w:firstLine="537"/>
              <w:jc w:val="both"/>
              <w:rPr>
                <w:rFonts w:ascii="Garamond" w:hAnsi="Garamond"/>
              </w:rPr>
            </w:pPr>
            <w:r w:rsidRPr="00F31D95">
              <w:rPr>
                <w:rFonts w:ascii="Garamond" w:hAnsi="Garamond"/>
              </w:rPr>
              <w:t>– в соответствующих полях отсутствует контактная информация участника оптового рынка;</w:t>
            </w:r>
          </w:p>
          <w:p w14:paraId="1565FAD4" w14:textId="77777777" w:rsidR="00D87FAA" w:rsidRPr="00F31D95" w:rsidRDefault="00231F68">
            <w:pPr>
              <w:widowControl w:val="0"/>
              <w:spacing w:before="120" w:after="120" w:line="240" w:lineRule="auto"/>
              <w:ind w:firstLine="607"/>
              <w:jc w:val="both"/>
              <w:rPr>
                <w:rFonts w:ascii="Garamond" w:hAnsi="Garamond" w:cs="Garamond"/>
                <w:bCs/>
              </w:rPr>
            </w:pPr>
            <w:r w:rsidRPr="00F31D95">
              <w:rPr>
                <w:rFonts w:ascii="Garamond" w:hAnsi="Garamond"/>
              </w:rPr>
              <w:t xml:space="preserve">– отчетные формы направлены в ЦФР без использования ЭП в ПО «АРМ участника» </w:t>
            </w:r>
            <w:r w:rsidRPr="00F31D95">
              <w:rPr>
                <w:rFonts w:ascii="Garamond" w:hAnsi="Garamond"/>
                <w:color w:val="000000"/>
                <w:spacing w:val="4"/>
              </w:rPr>
              <w:t xml:space="preserve">или </w:t>
            </w:r>
            <w:r w:rsidRPr="00F31D95">
              <w:rPr>
                <w:rFonts w:ascii="Garamond" w:hAnsi="Garamond"/>
                <w:color w:val="000000"/>
                <w:spacing w:val="4"/>
                <w:highlight w:val="yellow"/>
              </w:rPr>
              <w:t>личного кабинета</w:t>
            </w:r>
            <w:r w:rsidRPr="00F31D95">
              <w:rPr>
                <w:rFonts w:ascii="Garamond" w:hAnsi="Garamond"/>
                <w:color w:val="000000"/>
                <w:spacing w:val="4"/>
              </w:rPr>
              <w:t xml:space="preserve"> «Формы ЦФР»</w:t>
            </w:r>
            <w:r w:rsidRPr="00F31D95">
              <w:rPr>
                <w:rFonts w:ascii="Garamond" w:hAnsi="Garamond"/>
              </w:rPr>
              <w:t>.</w:t>
            </w:r>
          </w:p>
        </w:tc>
        <w:tc>
          <w:tcPr>
            <w:tcW w:w="7089" w:type="dxa"/>
            <w:tcBorders>
              <w:bottom w:val="single" w:sz="4" w:space="0" w:color="auto"/>
            </w:tcBorders>
          </w:tcPr>
          <w:p w14:paraId="04545416" w14:textId="77777777" w:rsidR="00D87FAA" w:rsidRPr="00F31D95" w:rsidRDefault="00231F68">
            <w:pPr>
              <w:widowControl w:val="0"/>
              <w:spacing w:before="120" w:after="120"/>
              <w:ind w:firstLine="537"/>
              <w:jc w:val="both"/>
              <w:rPr>
                <w:rFonts w:ascii="Garamond" w:hAnsi="Garamond"/>
              </w:rPr>
            </w:pPr>
            <w:r w:rsidRPr="00F31D95">
              <w:rPr>
                <w:rFonts w:ascii="Garamond" w:hAnsi="Garamond"/>
              </w:rPr>
              <w:lastRenderedPageBreak/>
              <w:t>Участники оптового рынка – энергосбытовые компании, гарантирующие поставщики обязаны направлять в ЦФР документы бухгалтерской отчетности (бухгалтерский баланс и отчет о финансовых результатах) в следующие сроки:</w:t>
            </w:r>
          </w:p>
          <w:p w14:paraId="322A84E5" w14:textId="77777777" w:rsidR="00D87FAA" w:rsidRPr="00F31D95" w:rsidRDefault="00231F68">
            <w:pPr>
              <w:pStyle w:val="af0"/>
              <w:numPr>
                <w:ilvl w:val="0"/>
                <w:numId w:val="3"/>
              </w:numPr>
              <w:tabs>
                <w:tab w:val="left" w:pos="1071"/>
              </w:tabs>
              <w:spacing w:before="120" w:after="120" w:line="240" w:lineRule="auto"/>
              <w:ind w:left="0" w:firstLine="599"/>
              <w:rPr>
                <w:rFonts w:ascii="Garamond" w:hAnsi="Garamond"/>
                <w:sz w:val="22"/>
              </w:rPr>
            </w:pPr>
            <w:r w:rsidRPr="00F31D95">
              <w:rPr>
                <w:rFonts w:ascii="Garamond" w:hAnsi="Garamond"/>
                <w:sz w:val="22"/>
              </w:rPr>
              <w:t>не позднее 30-го числа месяца, следующего после окончания соответствующего квартала отчетного года, либо не позднее следующего рабочего дня, если 30-е число месяца приходится на нерабочий день (по итогам 1-го квартала, 1-го полугодия, 9 месяцев отчетного года);</w:t>
            </w:r>
          </w:p>
          <w:p w14:paraId="243901CF" w14:textId="77777777" w:rsidR="00D87FAA" w:rsidRPr="00F31D95" w:rsidRDefault="00231F68">
            <w:pPr>
              <w:pStyle w:val="af0"/>
              <w:numPr>
                <w:ilvl w:val="0"/>
                <w:numId w:val="3"/>
              </w:numPr>
              <w:tabs>
                <w:tab w:val="left" w:pos="1071"/>
              </w:tabs>
              <w:spacing w:before="120" w:after="120" w:line="240" w:lineRule="auto"/>
              <w:ind w:left="0" w:firstLine="599"/>
              <w:rPr>
                <w:rFonts w:ascii="Garamond" w:hAnsi="Garamond"/>
                <w:sz w:val="22"/>
              </w:rPr>
            </w:pPr>
            <w:r w:rsidRPr="00F31D95">
              <w:rPr>
                <w:rFonts w:ascii="Garamond" w:hAnsi="Garamond"/>
                <w:sz w:val="22"/>
              </w:rPr>
              <w:t xml:space="preserve">не позднее 31-го числа 3-го месяца года, следующего после окончания отчетного года, либо не позднее следующего рабочего дня, если 31-е число месяца приходится на нерабочий день (по итогам года). </w:t>
            </w:r>
          </w:p>
          <w:p w14:paraId="3A073A04" w14:textId="77777777" w:rsidR="00D87FAA" w:rsidRPr="00F31D95" w:rsidRDefault="00231F68">
            <w:pPr>
              <w:pStyle w:val="a7"/>
              <w:ind w:firstLine="537"/>
              <w:rPr>
                <w:rFonts w:ascii="Garamond" w:hAnsi="Garamond"/>
                <w:szCs w:val="22"/>
                <w:lang w:val="ru-RU"/>
              </w:rPr>
            </w:pPr>
            <w:r w:rsidRPr="00F31D95">
              <w:rPr>
                <w:rFonts w:ascii="Garamond" w:hAnsi="Garamond"/>
                <w:szCs w:val="22"/>
                <w:lang w:val="ru-RU"/>
              </w:rPr>
              <w:t>Данные направляются в соответствии с формами приложений 103а и 103б к настоящему Регламенту, подписанные ЭП, с помощью ПО «АРМ участника» или личного кабинета «Формы ЦФР».</w:t>
            </w:r>
          </w:p>
          <w:p w14:paraId="424980CC" w14:textId="54F3C41C" w:rsidR="00D87FAA" w:rsidRPr="00F31D95" w:rsidRDefault="001E5DC3">
            <w:pPr>
              <w:pStyle w:val="a7"/>
              <w:ind w:firstLine="537"/>
              <w:rPr>
                <w:rFonts w:ascii="Garamond" w:hAnsi="Garamond"/>
                <w:szCs w:val="22"/>
                <w:lang w:val="ru-RU"/>
              </w:rPr>
            </w:pPr>
            <w:r w:rsidRPr="00F31D95">
              <w:rPr>
                <w:rFonts w:ascii="Garamond" w:hAnsi="Garamond"/>
                <w:szCs w:val="22"/>
                <w:highlight w:val="yellow"/>
                <w:lang w:val="ru-RU" w:eastAsia="ru-RU"/>
              </w:rPr>
              <w:t>В случае, если гарантирующий поставщик, энергосбытовая компания предоставляет данные по формам приложений 103а и 103б к настоящему Регламенту впервые, то дополнительно направляет в ЦФР аналогичные сведения за период, предшествующий отчетному, за исключением случаев, когда эта организация (гарантирующий поставщик, энергосбытовая компания) создана в календарном квартале, по завершении которого указанные данные предоставляются впервые.</w:t>
            </w:r>
          </w:p>
          <w:p w14:paraId="18DEE7AE" w14:textId="77777777" w:rsidR="00D87FAA" w:rsidRPr="00F31D95" w:rsidRDefault="00231F68">
            <w:pPr>
              <w:pStyle w:val="a7"/>
              <w:ind w:firstLine="537"/>
              <w:rPr>
                <w:rFonts w:ascii="Garamond" w:hAnsi="Garamond"/>
                <w:szCs w:val="22"/>
                <w:lang w:val="ru-RU"/>
              </w:rPr>
            </w:pPr>
            <w:r w:rsidRPr="00F31D95">
              <w:rPr>
                <w:rFonts w:ascii="Garamond" w:hAnsi="Garamond"/>
                <w:szCs w:val="22"/>
                <w:lang w:val="ru-RU"/>
              </w:rPr>
              <w:lastRenderedPageBreak/>
              <w:t xml:space="preserve">ЦФР осуществляет проверку представленных участником оптового рынка отчетных данных в течение 2 (двух) рабочих дней после их получения. По результатам проверки ЦФР принимает или не принимает к учету отчетные данные, представленные по формам приложений 103а и 103б к настоящему Регламенту, о чем информирует участника оптового рынка путем размещения уведомления в персональном разделе участника на официальном сайте КО. </w:t>
            </w:r>
          </w:p>
          <w:p w14:paraId="3A6AC252" w14:textId="77777777" w:rsidR="00D87FAA" w:rsidRPr="00F31D95" w:rsidRDefault="00231F68">
            <w:pPr>
              <w:pStyle w:val="a7"/>
              <w:ind w:firstLine="537"/>
              <w:rPr>
                <w:rFonts w:ascii="Garamond" w:hAnsi="Garamond"/>
                <w:szCs w:val="22"/>
                <w:lang w:val="ru-RU"/>
              </w:rPr>
            </w:pPr>
            <w:r w:rsidRPr="00F31D95">
              <w:rPr>
                <w:rFonts w:ascii="Garamond" w:hAnsi="Garamond"/>
                <w:szCs w:val="22"/>
                <w:lang w:val="ru-RU"/>
              </w:rPr>
              <w:t xml:space="preserve">В случае принятия ЦФР отчетных данных, представленных по формам приложений 103а и 103б к настоящему Регламенту, в персональном разделе участника оптового рынка на официальном сайте КО ЦФР публикует уведомление с использованием ЭП по форме приложения 142 к настоящему Регламенту. В случае </w:t>
            </w:r>
            <w:r w:rsidRPr="00F31D95">
              <w:rPr>
                <w:rFonts w:ascii="Garamond" w:hAnsi="Garamond"/>
                <w:color w:val="000000"/>
                <w:szCs w:val="22"/>
                <w:lang w:val="ru-RU"/>
              </w:rPr>
              <w:t xml:space="preserve">непринятия ЦФР отчетных данных, представленных по </w:t>
            </w:r>
            <w:r w:rsidRPr="00F31D95">
              <w:rPr>
                <w:rFonts w:ascii="Garamond" w:hAnsi="Garamond"/>
                <w:szCs w:val="22"/>
                <w:lang w:val="ru-RU"/>
              </w:rPr>
              <w:t xml:space="preserve">формам приложений 103а и 103б </w:t>
            </w:r>
            <w:r w:rsidRPr="00F31D95">
              <w:rPr>
                <w:rFonts w:ascii="Garamond" w:hAnsi="Garamond"/>
                <w:color w:val="000000"/>
                <w:szCs w:val="22"/>
                <w:lang w:val="ru-RU"/>
              </w:rPr>
              <w:t xml:space="preserve">к настоящему Регламенту, в персональном разделе участника оптового рынка на официальном сайте КО ЦФР публикует уведомление </w:t>
            </w:r>
            <w:r w:rsidRPr="00F31D95">
              <w:rPr>
                <w:rFonts w:ascii="Garamond" w:hAnsi="Garamond"/>
                <w:szCs w:val="22"/>
                <w:lang w:val="ru-RU"/>
              </w:rPr>
              <w:t>с использованием</w:t>
            </w:r>
            <w:r w:rsidRPr="00F31D95">
              <w:rPr>
                <w:rFonts w:ascii="Garamond" w:hAnsi="Garamond"/>
                <w:color w:val="000000"/>
                <w:szCs w:val="22"/>
                <w:lang w:val="ru-RU"/>
              </w:rPr>
              <w:t xml:space="preserve"> ЭП по форме приложения 143</w:t>
            </w:r>
            <w:r w:rsidRPr="00F31D95">
              <w:rPr>
                <w:rFonts w:ascii="Garamond" w:hAnsi="Garamond"/>
                <w:szCs w:val="22"/>
                <w:lang w:val="ru-RU"/>
              </w:rPr>
              <w:t xml:space="preserve"> к настоящему Регламенту</w:t>
            </w:r>
            <w:r w:rsidRPr="00F31D95">
              <w:rPr>
                <w:rFonts w:ascii="Garamond" w:hAnsi="Garamond"/>
                <w:color w:val="000000"/>
                <w:szCs w:val="22"/>
                <w:lang w:val="ru-RU"/>
              </w:rPr>
              <w:t>.</w:t>
            </w:r>
          </w:p>
          <w:p w14:paraId="2CADA1E7" w14:textId="77777777" w:rsidR="00D87FAA" w:rsidRPr="00F31D95" w:rsidRDefault="00231F68">
            <w:pPr>
              <w:pStyle w:val="a7"/>
              <w:ind w:firstLine="537"/>
              <w:rPr>
                <w:rFonts w:ascii="Garamond" w:hAnsi="Garamond"/>
                <w:color w:val="000000"/>
                <w:szCs w:val="22"/>
                <w:lang w:val="ru-RU"/>
              </w:rPr>
            </w:pPr>
            <w:r w:rsidRPr="00F31D95">
              <w:rPr>
                <w:rFonts w:ascii="Garamond" w:hAnsi="Garamond"/>
                <w:szCs w:val="22"/>
                <w:lang w:val="ru-RU"/>
              </w:rPr>
              <w:t>ЦФР не принимает к учету отчетные данные по формам приложений 103а и 103б</w:t>
            </w:r>
            <w:r w:rsidRPr="00F31D95">
              <w:rPr>
                <w:rFonts w:ascii="Garamond" w:hAnsi="Garamond"/>
                <w:color w:val="000000"/>
                <w:szCs w:val="22"/>
                <w:lang w:val="ru-RU"/>
              </w:rPr>
              <w:t>, если:</w:t>
            </w:r>
          </w:p>
          <w:p w14:paraId="1C28D3CB" w14:textId="77777777" w:rsidR="00D87FAA" w:rsidRPr="00F31D95" w:rsidRDefault="00231F68">
            <w:pPr>
              <w:widowControl w:val="0"/>
              <w:spacing w:before="120" w:after="120" w:line="240" w:lineRule="auto"/>
              <w:ind w:firstLine="537"/>
              <w:jc w:val="both"/>
              <w:rPr>
                <w:rFonts w:ascii="Garamond" w:hAnsi="Garamond"/>
              </w:rPr>
            </w:pPr>
            <w:r w:rsidRPr="00F31D95">
              <w:rPr>
                <w:rFonts w:ascii="Garamond" w:hAnsi="Garamond"/>
              </w:rPr>
              <w:t>– дата, на которую составлены формы, в соответствующем поле не соответствует отчетному периоду;</w:t>
            </w:r>
          </w:p>
          <w:p w14:paraId="6551C10D" w14:textId="77777777" w:rsidR="00D87FAA" w:rsidRPr="00F31D95" w:rsidRDefault="00231F68">
            <w:pPr>
              <w:widowControl w:val="0"/>
              <w:spacing w:before="120" w:after="120" w:line="240" w:lineRule="auto"/>
              <w:ind w:firstLine="537"/>
              <w:jc w:val="both"/>
              <w:rPr>
                <w:rFonts w:ascii="Garamond" w:hAnsi="Garamond"/>
              </w:rPr>
            </w:pPr>
            <w:r w:rsidRPr="00F31D95">
              <w:rPr>
                <w:rFonts w:ascii="Garamond" w:hAnsi="Garamond"/>
              </w:rPr>
              <w:t>– указанные участником оптового рынка уникальные коды энергосбытовых компаний, гарантирующих поставщиков не соответствуют кодам, присвоенным им инфраструктурными организациями;</w:t>
            </w:r>
          </w:p>
          <w:p w14:paraId="0C67F34E" w14:textId="77777777" w:rsidR="00D87FAA" w:rsidRPr="00F31D95" w:rsidRDefault="00231F68">
            <w:pPr>
              <w:widowControl w:val="0"/>
              <w:spacing w:before="120" w:after="120"/>
              <w:ind w:firstLine="537"/>
              <w:jc w:val="both"/>
              <w:rPr>
                <w:rFonts w:ascii="Garamond" w:hAnsi="Garamond"/>
              </w:rPr>
            </w:pPr>
            <w:r w:rsidRPr="00F31D95">
              <w:rPr>
                <w:rFonts w:ascii="Garamond" w:hAnsi="Garamond"/>
              </w:rPr>
              <w:t xml:space="preserve">– направленные в ЦФР формы приложений 103а и 103б с использованием ПО «АРМ участника» </w:t>
            </w:r>
            <w:r w:rsidRPr="00F31D95">
              <w:rPr>
                <w:rFonts w:ascii="Garamond" w:hAnsi="Garamond"/>
                <w:color w:val="000000"/>
                <w:spacing w:val="4"/>
              </w:rPr>
              <w:t xml:space="preserve">или личного кабинета «Формы ЦФР» </w:t>
            </w:r>
            <w:r w:rsidRPr="00F31D95">
              <w:rPr>
                <w:rFonts w:ascii="Garamond" w:hAnsi="Garamond"/>
              </w:rPr>
              <w:t xml:space="preserve">не заполнены участником оптового рынка (поля, предназначенные к заполнению, пустые или равны нулю); </w:t>
            </w:r>
          </w:p>
          <w:p w14:paraId="0AEDBA2D" w14:textId="77777777" w:rsidR="00D87FAA" w:rsidRPr="00F31D95" w:rsidRDefault="00231F68">
            <w:pPr>
              <w:widowControl w:val="0"/>
              <w:spacing w:before="120" w:after="120"/>
              <w:ind w:firstLine="537"/>
              <w:jc w:val="both"/>
              <w:rPr>
                <w:rFonts w:ascii="Garamond" w:hAnsi="Garamond"/>
              </w:rPr>
            </w:pPr>
            <w:r w:rsidRPr="00F31D95">
              <w:rPr>
                <w:rFonts w:ascii="Garamond" w:hAnsi="Garamond"/>
              </w:rPr>
              <w:t>– в соответствующих полях отсутствует контактная информация участника оптового рынка;</w:t>
            </w:r>
          </w:p>
          <w:p w14:paraId="5D0C04B9" w14:textId="77777777" w:rsidR="00D87FAA" w:rsidRPr="00F31D95" w:rsidRDefault="00231F68">
            <w:pPr>
              <w:widowControl w:val="0"/>
              <w:spacing w:before="120" w:after="120" w:line="240" w:lineRule="auto"/>
              <w:ind w:firstLine="607"/>
              <w:jc w:val="both"/>
              <w:rPr>
                <w:rFonts w:ascii="Garamond" w:hAnsi="Garamond" w:cs="Garamond"/>
                <w:bCs/>
              </w:rPr>
            </w:pPr>
            <w:r w:rsidRPr="00F31D95">
              <w:rPr>
                <w:rFonts w:ascii="Garamond" w:hAnsi="Garamond"/>
              </w:rPr>
              <w:t xml:space="preserve">– отчетные формы направлены в ЦФР без использования ЭП в ПО «АРМ участника» </w:t>
            </w:r>
            <w:r w:rsidRPr="00F31D95">
              <w:rPr>
                <w:rFonts w:ascii="Garamond" w:hAnsi="Garamond"/>
                <w:color w:val="000000"/>
                <w:spacing w:val="4"/>
              </w:rPr>
              <w:t xml:space="preserve">или </w:t>
            </w:r>
            <w:r w:rsidRPr="00F31D95">
              <w:rPr>
                <w:rFonts w:ascii="Garamond" w:hAnsi="Garamond"/>
                <w:color w:val="000000"/>
                <w:spacing w:val="4"/>
                <w:highlight w:val="yellow"/>
              </w:rPr>
              <w:t>в личном кабинете</w:t>
            </w:r>
            <w:r w:rsidRPr="00F31D95">
              <w:rPr>
                <w:rFonts w:ascii="Garamond" w:hAnsi="Garamond"/>
                <w:color w:val="000000"/>
                <w:spacing w:val="4"/>
              </w:rPr>
              <w:t xml:space="preserve"> «Формы ЦФР»</w:t>
            </w:r>
            <w:r w:rsidRPr="00F31D95">
              <w:rPr>
                <w:rFonts w:ascii="Garamond" w:hAnsi="Garamond"/>
              </w:rPr>
              <w:t>.</w:t>
            </w:r>
          </w:p>
        </w:tc>
      </w:tr>
      <w:tr w:rsidR="00D87FAA" w:rsidRPr="00F31D95" w14:paraId="6FF88A5A" w14:textId="77777777" w:rsidTr="00F31D95">
        <w:tc>
          <w:tcPr>
            <w:tcW w:w="998" w:type="dxa"/>
          </w:tcPr>
          <w:p w14:paraId="67D04B3A" w14:textId="633D22D7" w:rsidR="00D87FAA" w:rsidRPr="00F31D95" w:rsidRDefault="00F31D95">
            <w:pPr>
              <w:widowControl w:val="0"/>
              <w:spacing w:before="120" w:after="120" w:line="240" w:lineRule="auto"/>
              <w:jc w:val="center"/>
              <w:rPr>
                <w:rFonts w:ascii="Garamond" w:hAnsi="Garamond"/>
                <w:b/>
              </w:rPr>
            </w:pPr>
            <w:r>
              <w:rPr>
                <w:rFonts w:ascii="Garamond" w:hAnsi="Garamond"/>
                <w:b/>
              </w:rPr>
              <w:lastRenderedPageBreak/>
              <w:t>16.1.3</w:t>
            </w:r>
          </w:p>
        </w:tc>
        <w:tc>
          <w:tcPr>
            <w:tcW w:w="7093" w:type="dxa"/>
            <w:tcBorders>
              <w:bottom w:val="single" w:sz="4" w:space="0" w:color="auto"/>
            </w:tcBorders>
          </w:tcPr>
          <w:p w14:paraId="3CE2E928" w14:textId="77777777" w:rsidR="00D87FAA" w:rsidRPr="00F31D95" w:rsidRDefault="00231F68">
            <w:pPr>
              <w:widowControl w:val="0"/>
              <w:spacing w:before="120" w:after="120" w:line="240" w:lineRule="auto"/>
              <w:ind w:firstLine="537"/>
              <w:jc w:val="both"/>
              <w:rPr>
                <w:rFonts w:ascii="Garamond" w:hAnsi="Garamond"/>
              </w:rPr>
            </w:pPr>
            <w:r w:rsidRPr="00F31D95">
              <w:rPr>
                <w:rFonts w:ascii="Garamond" w:hAnsi="Garamond"/>
                <w:highlight w:val="yellow"/>
              </w:rPr>
              <w:t xml:space="preserve">Участники оптового рынка – энергосбытовые компании, гарантирующие поставщики обязаны направлять в ЦФР ежемесячно по </w:t>
            </w:r>
            <w:r w:rsidRPr="00F31D95">
              <w:rPr>
                <w:rFonts w:ascii="Garamond" w:hAnsi="Garamond"/>
                <w:highlight w:val="yellow"/>
              </w:rPr>
              <w:lastRenderedPageBreak/>
              <w:t>факту за прошедший месяц</w:t>
            </w:r>
            <w:r w:rsidRPr="00F31D95">
              <w:rPr>
                <w:rFonts w:ascii="Garamond" w:hAnsi="Garamond"/>
              </w:rPr>
              <w:t xml:space="preserve"> </w:t>
            </w:r>
            <w:r w:rsidRPr="00F31D95">
              <w:rPr>
                <w:rFonts w:ascii="Garamond" w:hAnsi="Garamond"/>
                <w:highlight w:val="yellow"/>
              </w:rPr>
              <w:t>данные</w:t>
            </w:r>
            <w:r w:rsidRPr="00F31D95">
              <w:rPr>
                <w:rFonts w:ascii="Garamond" w:hAnsi="Garamond"/>
              </w:rPr>
              <w:t xml:space="preserve"> </w:t>
            </w:r>
            <w:r w:rsidRPr="00F31D95">
              <w:rPr>
                <w:rFonts w:ascii="Garamond" w:hAnsi="Garamond"/>
                <w:highlight w:val="yellow"/>
              </w:rPr>
              <w:t>о структуре потребления, структуре задолженности и реализации товарной продукции на розничных рынках электроэнергии.</w:t>
            </w:r>
          </w:p>
          <w:p w14:paraId="68176B63" w14:textId="77777777" w:rsidR="00D87FAA" w:rsidRPr="00F31D95" w:rsidRDefault="00231F68">
            <w:pPr>
              <w:widowControl w:val="0"/>
              <w:spacing w:before="120" w:after="120" w:line="240" w:lineRule="auto"/>
              <w:ind w:firstLine="537"/>
              <w:jc w:val="both"/>
              <w:rPr>
                <w:rFonts w:ascii="Garamond" w:hAnsi="Garamond"/>
              </w:rPr>
            </w:pPr>
            <w:r w:rsidRPr="00F31D95">
              <w:rPr>
                <w:rFonts w:ascii="Garamond" w:hAnsi="Garamond"/>
                <w:highlight w:val="yellow"/>
              </w:rPr>
              <w:t>Данные</w:t>
            </w:r>
            <w:r w:rsidRPr="00F31D95">
              <w:rPr>
                <w:rFonts w:ascii="Garamond" w:hAnsi="Garamond"/>
              </w:rPr>
              <w:t xml:space="preserve"> должны быть предоставлены не позднее 28-го числа месяца, следующего за отчетным, </w:t>
            </w:r>
            <w:r w:rsidRPr="00F31D95">
              <w:rPr>
                <w:rFonts w:ascii="Garamond" w:hAnsi="Garamond"/>
                <w:highlight w:val="yellow"/>
              </w:rPr>
              <w:t>либо</w:t>
            </w:r>
            <w:r w:rsidRPr="00F31D95">
              <w:rPr>
                <w:rFonts w:ascii="Garamond" w:hAnsi="Garamond"/>
              </w:rPr>
              <w:t xml:space="preserve"> не позднее </w:t>
            </w:r>
            <w:r w:rsidRPr="00F31D95">
              <w:rPr>
                <w:rFonts w:ascii="Garamond" w:hAnsi="Garamond"/>
                <w:highlight w:val="yellow"/>
              </w:rPr>
              <w:t>следующего</w:t>
            </w:r>
            <w:r w:rsidRPr="00F31D95">
              <w:rPr>
                <w:rFonts w:ascii="Garamond" w:hAnsi="Garamond"/>
              </w:rPr>
              <w:t xml:space="preserve"> рабочего дня, </w:t>
            </w:r>
            <w:r w:rsidRPr="00F31D95">
              <w:rPr>
                <w:rFonts w:ascii="Garamond" w:hAnsi="Garamond"/>
                <w:highlight w:val="yellow"/>
              </w:rPr>
              <w:t>если 28-е число месяца</w:t>
            </w:r>
            <w:r w:rsidRPr="00F31D95">
              <w:rPr>
                <w:rFonts w:ascii="Garamond" w:hAnsi="Garamond"/>
              </w:rPr>
              <w:t xml:space="preserve">, следующего за </w:t>
            </w:r>
            <w:r w:rsidRPr="00F31D95">
              <w:rPr>
                <w:rFonts w:ascii="Garamond" w:hAnsi="Garamond"/>
                <w:highlight w:val="yellow"/>
              </w:rPr>
              <w:t>отчетным, приходится на нерабочий день,</w:t>
            </w:r>
            <w:r w:rsidRPr="00F31D95">
              <w:rPr>
                <w:rFonts w:ascii="Garamond" w:hAnsi="Garamond"/>
              </w:rPr>
              <w:t xml:space="preserve"> в электронном виде с использованием ЭП с помощью </w:t>
            </w:r>
            <w:r w:rsidRPr="00F31D95">
              <w:rPr>
                <w:rFonts w:ascii="Garamond" w:hAnsi="Garamond"/>
                <w:highlight w:val="yellow"/>
              </w:rPr>
              <w:t xml:space="preserve">ПО «АРМ участника» </w:t>
            </w:r>
            <w:r w:rsidRPr="00F31D95">
              <w:rPr>
                <w:rFonts w:ascii="Garamond" w:hAnsi="Garamond"/>
                <w:color w:val="000000"/>
                <w:spacing w:val="4"/>
                <w:highlight w:val="yellow"/>
              </w:rPr>
              <w:t>или</w:t>
            </w:r>
            <w:r w:rsidRPr="00F31D95">
              <w:rPr>
                <w:rFonts w:ascii="Garamond" w:hAnsi="Garamond"/>
                <w:color w:val="000000"/>
                <w:spacing w:val="4"/>
              </w:rPr>
              <w:t xml:space="preserve"> личного кабинета «Формы ЦФР»</w:t>
            </w:r>
            <w:r w:rsidRPr="00F31D95">
              <w:rPr>
                <w:rFonts w:ascii="Garamond" w:hAnsi="Garamond"/>
              </w:rPr>
              <w:t xml:space="preserve">. </w:t>
            </w:r>
          </w:p>
          <w:p w14:paraId="657F9638" w14:textId="77777777" w:rsidR="00D87FAA" w:rsidRPr="00F31D95" w:rsidRDefault="00231F68">
            <w:pPr>
              <w:pStyle w:val="a7"/>
              <w:ind w:firstLine="572"/>
              <w:rPr>
                <w:rFonts w:ascii="Garamond" w:hAnsi="Garamond"/>
                <w:szCs w:val="22"/>
                <w:highlight w:val="yellow"/>
                <w:lang w:val="ru-RU"/>
              </w:rPr>
            </w:pPr>
            <w:r w:rsidRPr="00F31D95">
              <w:rPr>
                <w:rFonts w:ascii="Garamond" w:hAnsi="Garamond"/>
                <w:szCs w:val="22"/>
                <w:highlight w:val="yellow"/>
                <w:lang w:val="ru-RU"/>
              </w:rPr>
              <w:t>Данные направляются энергосбытовыми компаниями, гарантирующими поставщиками по одному из следующих вариантов:</w:t>
            </w:r>
          </w:p>
          <w:p w14:paraId="6AB2D9B4" w14:textId="77777777" w:rsidR="00D87FAA" w:rsidRPr="00F31D95" w:rsidRDefault="00231F68">
            <w:pPr>
              <w:pStyle w:val="a7"/>
              <w:ind w:firstLine="572"/>
              <w:rPr>
                <w:rFonts w:ascii="Garamond" w:hAnsi="Garamond"/>
                <w:szCs w:val="22"/>
                <w:lang w:val="ru-RU"/>
              </w:rPr>
            </w:pPr>
            <w:r w:rsidRPr="00F31D95">
              <w:rPr>
                <w:rFonts w:ascii="Garamond" w:hAnsi="Garamond"/>
                <w:szCs w:val="22"/>
                <w:highlight w:val="yellow"/>
                <w:lang w:val="ru-RU"/>
              </w:rPr>
              <w:t>– в виде нескольких отчетов по форме приложения 47а к настоящему Регламенту – в целом по участнику оптового рынка и отдельно в отношении каждого субъекта Российской Федерации, на территории которого участник оптового рынка осуществляет энергосбытовую деятельность на розничных рынках электроэнергии;</w:t>
            </w:r>
          </w:p>
          <w:p w14:paraId="6A56B5CA" w14:textId="77777777" w:rsidR="00D87FAA" w:rsidRPr="00F31D95" w:rsidRDefault="00231F68">
            <w:pPr>
              <w:pStyle w:val="a7"/>
              <w:ind w:firstLine="572"/>
              <w:rPr>
                <w:rFonts w:ascii="Garamond" w:hAnsi="Garamond"/>
                <w:szCs w:val="22"/>
                <w:lang w:val="ru-RU"/>
              </w:rPr>
            </w:pPr>
            <w:r w:rsidRPr="00F31D95">
              <w:rPr>
                <w:rFonts w:ascii="Garamond" w:hAnsi="Garamond"/>
                <w:szCs w:val="22"/>
                <w:highlight w:val="yellow"/>
                <w:lang w:val="ru-RU"/>
              </w:rPr>
              <w:t>–</w:t>
            </w:r>
            <w:r w:rsidRPr="00F31D95">
              <w:rPr>
                <w:rFonts w:ascii="Garamond" w:hAnsi="Garamond"/>
                <w:szCs w:val="22"/>
                <w:lang w:val="ru-RU"/>
              </w:rPr>
              <w:t xml:space="preserve"> в виде одного отчета по форме </w:t>
            </w:r>
            <w:r w:rsidRPr="00F31D95">
              <w:rPr>
                <w:rFonts w:ascii="Garamond" w:hAnsi="Garamond"/>
                <w:szCs w:val="22"/>
                <w:highlight w:val="yellow"/>
                <w:lang w:val="ru-RU"/>
              </w:rPr>
              <w:t>приложения 47а (единая) к настоящему Регламенту</w:t>
            </w:r>
            <w:r w:rsidRPr="00F31D95">
              <w:rPr>
                <w:rFonts w:ascii="Garamond" w:hAnsi="Garamond"/>
                <w:szCs w:val="22"/>
                <w:lang w:val="ru-RU"/>
              </w:rPr>
              <w:t xml:space="preserve">, содержащего данные и в целом по </w:t>
            </w:r>
            <w:r w:rsidRPr="00F31D95">
              <w:rPr>
                <w:rFonts w:ascii="Garamond" w:hAnsi="Garamond"/>
                <w:szCs w:val="22"/>
                <w:highlight w:val="yellow"/>
                <w:lang w:val="ru-RU"/>
              </w:rPr>
              <w:t>участнику оптового рынка, и отдельно</w:t>
            </w:r>
            <w:r w:rsidRPr="00F31D95">
              <w:rPr>
                <w:rFonts w:ascii="Garamond" w:hAnsi="Garamond"/>
                <w:szCs w:val="22"/>
                <w:lang w:val="ru-RU"/>
              </w:rPr>
              <w:t xml:space="preserve"> в разрезе </w:t>
            </w:r>
            <w:r w:rsidRPr="00F31D95">
              <w:rPr>
                <w:rFonts w:ascii="Garamond" w:hAnsi="Garamond"/>
                <w:szCs w:val="22"/>
                <w:highlight w:val="yellow"/>
                <w:lang w:val="ru-RU"/>
              </w:rPr>
              <w:t>каждого из</w:t>
            </w:r>
            <w:r w:rsidRPr="00F31D95">
              <w:rPr>
                <w:rFonts w:ascii="Garamond" w:hAnsi="Garamond"/>
                <w:szCs w:val="22"/>
                <w:lang w:val="ru-RU"/>
              </w:rPr>
              <w:t xml:space="preserve"> субъектов Российской Федерации, на территории которых участник оптового рынка осуществляет энергосбытовую деятельность на розничных рынках электроэнергии.</w:t>
            </w:r>
          </w:p>
          <w:p w14:paraId="1B88F9B3" w14:textId="77777777" w:rsidR="00D87FAA" w:rsidRPr="00F31D95" w:rsidRDefault="00231F68">
            <w:pPr>
              <w:pStyle w:val="a7"/>
              <w:ind w:firstLine="647"/>
              <w:rPr>
                <w:rFonts w:ascii="Garamond" w:hAnsi="Garamond"/>
                <w:szCs w:val="22"/>
                <w:lang w:val="ru-RU"/>
              </w:rPr>
            </w:pPr>
            <w:r w:rsidRPr="00F31D95">
              <w:rPr>
                <w:rFonts w:ascii="Garamond" w:hAnsi="Garamond"/>
                <w:szCs w:val="22"/>
                <w:highlight w:val="yellow"/>
                <w:lang w:val="ru-RU"/>
              </w:rPr>
              <w:t>В случае если энергосбытовая компания, гарантирующий поставщик осуществляет энергосбытовую деятельность только в одном субъекте Российской Федерации, то отчеты по форме приложения 47а или приложения 47а (единая) представляются в целом по участнику оптового рынка.</w:t>
            </w:r>
          </w:p>
          <w:p w14:paraId="70E01068" w14:textId="77777777" w:rsidR="00D87FAA" w:rsidRPr="00F31D95" w:rsidRDefault="00231F68">
            <w:pPr>
              <w:pStyle w:val="a7"/>
              <w:ind w:firstLine="647"/>
              <w:rPr>
                <w:rFonts w:ascii="Garamond" w:hAnsi="Garamond"/>
                <w:szCs w:val="22"/>
                <w:lang w:val="ru-RU"/>
              </w:rPr>
            </w:pPr>
            <w:r w:rsidRPr="00F31D95">
              <w:rPr>
                <w:rFonts w:ascii="Garamond" w:hAnsi="Garamond"/>
                <w:szCs w:val="22"/>
                <w:highlight w:val="yellow"/>
                <w:lang w:val="ru-RU"/>
              </w:rPr>
              <w:t>В случае принятия ЦФР к учету данных участника оптового рынка за один и тот же период в виде отчетов по форме приложения 47а и отчета по форме приложения 47а (единая) в порядке и сроки, соответствующие пункту 16.1.3 настоящего Регламента, приоритетными считаются данные отчета по форме приложения 47а (единая).</w:t>
            </w:r>
          </w:p>
          <w:p w14:paraId="5EE25174"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 xml:space="preserve">В случае непринятия ЦФР к учету данных отчета по форме </w:t>
            </w:r>
            <w:r w:rsidRPr="00F31D95">
              <w:rPr>
                <w:rFonts w:ascii="Garamond" w:hAnsi="Garamond"/>
                <w:szCs w:val="22"/>
                <w:highlight w:val="yellow"/>
                <w:lang w:val="ru-RU"/>
              </w:rPr>
              <w:t>приложения</w:t>
            </w:r>
            <w:r w:rsidRPr="00F31D95">
              <w:rPr>
                <w:rFonts w:ascii="Garamond" w:hAnsi="Garamond"/>
                <w:szCs w:val="22"/>
                <w:lang w:val="ru-RU"/>
              </w:rPr>
              <w:t xml:space="preserve"> 47а </w:t>
            </w:r>
            <w:r w:rsidRPr="00F31D95">
              <w:rPr>
                <w:rFonts w:ascii="Garamond" w:hAnsi="Garamond"/>
                <w:szCs w:val="22"/>
                <w:highlight w:val="yellow"/>
                <w:lang w:val="ru-RU"/>
              </w:rPr>
              <w:t>(единая)</w:t>
            </w:r>
            <w:r w:rsidRPr="00F31D95">
              <w:rPr>
                <w:rFonts w:ascii="Garamond" w:hAnsi="Garamond"/>
                <w:szCs w:val="22"/>
                <w:lang w:val="ru-RU"/>
              </w:rPr>
              <w:t xml:space="preserve"> в целом по </w:t>
            </w:r>
            <w:r w:rsidRPr="00F31D95">
              <w:rPr>
                <w:rFonts w:ascii="Garamond" w:hAnsi="Garamond"/>
                <w:szCs w:val="22"/>
                <w:highlight w:val="yellow"/>
                <w:lang w:val="ru-RU"/>
              </w:rPr>
              <w:t>участнику оптового рынка</w:t>
            </w:r>
            <w:r w:rsidRPr="00F31D95">
              <w:rPr>
                <w:rFonts w:ascii="Garamond" w:hAnsi="Garamond"/>
                <w:szCs w:val="22"/>
                <w:lang w:val="ru-RU"/>
              </w:rPr>
              <w:t xml:space="preserve"> либо хотя бы по одному из субъектов Российской Федерации, на территории которого </w:t>
            </w:r>
            <w:r w:rsidRPr="00F31D95">
              <w:rPr>
                <w:rFonts w:ascii="Garamond" w:hAnsi="Garamond"/>
                <w:szCs w:val="22"/>
                <w:lang w:val="ru-RU"/>
              </w:rPr>
              <w:lastRenderedPageBreak/>
              <w:t>участник оптового рынка осуществляет энергосбытовую деятельность, к учету не принимаются все данные такого отчета.</w:t>
            </w:r>
          </w:p>
          <w:p w14:paraId="2B5BA9BB"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 xml:space="preserve">Скорректированные данные за </w:t>
            </w:r>
            <w:r w:rsidRPr="00F31D95">
              <w:rPr>
                <w:rFonts w:ascii="Garamond" w:hAnsi="Garamond"/>
                <w:szCs w:val="22"/>
                <w:highlight w:val="yellow"/>
                <w:lang w:val="ru-RU"/>
              </w:rPr>
              <w:t>отчетные периоды</w:t>
            </w:r>
            <w:r w:rsidRPr="00F31D95">
              <w:rPr>
                <w:rFonts w:ascii="Garamond" w:hAnsi="Garamond"/>
                <w:szCs w:val="22"/>
                <w:lang w:val="ru-RU"/>
              </w:rPr>
              <w:t xml:space="preserve"> направляются участником оптового рынка в </w:t>
            </w:r>
            <w:r w:rsidRPr="00F31D95">
              <w:rPr>
                <w:rFonts w:ascii="Garamond" w:hAnsi="Garamond"/>
                <w:szCs w:val="22"/>
                <w:highlight w:val="yellow"/>
                <w:lang w:val="ru-RU"/>
              </w:rPr>
              <w:t>том виде (в</w:t>
            </w:r>
            <w:r w:rsidRPr="00F31D95">
              <w:rPr>
                <w:rFonts w:ascii="Garamond" w:hAnsi="Garamond"/>
                <w:szCs w:val="22"/>
                <w:lang w:val="ru-RU"/>
              </w:rPr>
              <w:t xml:space="preserve"> виде одного отчета по форме </w:t>
            </w:r>
            <w:r w:rsidRPr="00F31D95">
              <w:rPr>
                <w:rFonts w:ascii="Garamond" w:hAnsi="Garamond"/>
                <w:szCs w:val="22"/>
                <w:highlight w:val="yellow"/>
                <w:lang w:val="ru-RU"/>
              </w:rPr>
              <w:t>приложения</w:t>
            </w:r>
            <w:r w:rsidRPr="00F31D95">
              <w:rPr>
                <w:rFonts w:ascii="Garamond" w:hAnsi="Garamond"/>
                <w:szCs w:val="22"/>
                <w:lang w:val="ru-RU"/>
              </w:rPr>
              <w:t xml:space="preserve"> 47а (</w:t>
            </w:r>
            <w:r w:rsidRPr="00F31D95">
              <w:rPr>
                <w:rFonts w:ascii="Garamond" w:hAnsi="Garamond"/>
                <w:szCs w:val="22"/>
                <w:highlight w:val="yellow"/>
                <w:lang w:val="ru-RU"/>
              </w:rPr>
              <w:t>единая) или нескольких отчетов по форме приложения 47а),</w:t>
            </w:r>
            <w:r w:rsidRPr="00F31D95">
              <w:rPr>
                <w:rFonts w:ascii="Garamond" w:hAnsi="Garamond"/>
                <w:szCs w:val="22"/>
                <w:lang w:val="ru-RU"/>
              </w:rPr>
              <w:t xml:space="preserve"> в котором </w:t>
            </w:r>
            <w:r w:rsidRPr="00F31D95">
              <w:rPr>
                <w:rFonts w:ascii="Garamond" w:hAnsi="Garamond"/>
                <w:szCs w:val="22"/>
                <w:highlight w:val="yellow"/>
                <w:lang w:val="ru-RU"/>
              </w:rPr>
              <w:t>в установленные данным пунктом настоящего Регламента сроки участником</w:t>
            </w:r>
            <w:r w:rsidRPr="00F31D95">
              <w:rPr>
                <w:rFonts w:ascii="Garamond" w:hAnsi="Garamond"/>
                <w:szCs w:val="22"/>
                <w:lang w:val="ru-RU"/>
              </w:rPr>
              <w:t xml:space="preserve"> оптового рынка </w:t>
            </w:r>
            <w:r w:rsidRPr="00F31D95">
              <w:rPr>
                <w:rFonts w:ascii="Garamond" w:hAnsi="Garamond"/>
                <w:szCs w:val="22"/>
                <w:highlight w:val="yellow"/>
                <w:lang w:val="ru-RU"/>
              </w:rPr>
              <w:t>ранее направлялись</w:t>
            </w:r>
            <w:r w:rsidRPr="00F31D95">
              <w:rPr>
                <w:rFonts w:ascii="Garamond" w:hAnsi="Garamond"/>
                <w:szCs w:val="22"/>
                <w:lang w:val="ru-RU"/>
              </w:rPr>
              <w:t xml:space="preserve"> данные за </w:t>
            </w:r>
            <w:r w:rsidRPr="00F31D95">
              <w:rPr>
                <w:rFonts w:ascii="Garamond" w:hAnsi="Garamond"/>
                <w:szCs w:val="22"/>
                <w:highlight w:val="yellow"/>
                <w:lang w:val="ru-RU"/>
              </w:rPr>
              <w:t>соответствующие отчетные периоды</w:t>
            </w:r>
            <w:r w:rsidRPr="00F31D95">
              <w:rPr>
                <w:rFonts w:ascii="Garamond" w:hAnsi="Garamond"/>
                <w:szCs w:val="22"/>
                <w:lang w:val="ru-RU"/>
              </w:rPr>
              <w:t>.</w:t>
            </w:r>
          </w:p>
          <w:p w14:paraId="768B358F"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 xml:space="preserve">В случае несоответствия </w:t>
            </w:r>
            <w:r w:rsidRPr="00F31D95">
              <w:rPr>
                <w:rFonts w:ascii="Garamond" w:hAnsi="Garamond"/>
                <w:szCs w:val="22"/>
                <w:highlight w:val="yellow"/>
                <w:lang w:val="ru-RU"/>
              </w:rPr>
              <w:t>вида скорректированных отчетов</w:t>
            </w:r>
            <w:r w:rsidRPr="00F31D95">
              <w:rPr>
                <w:rFonts w:ascii="Garamond" w:hAnsi="Garamond"/>
                <w:szCs w:val="22"/>
                <w:lang w:val="ru-RU"/>
              </w:rPr>
              <w:t xml:space="preserve"> </w:t>
            </w:r>
            <w:r w:rsidRPr="00F31D95">
              <w:rPr>
                <w:rFonts w:ascii="Garamond" w:hAnsi="Garamond"/>
                <w:szCs w:val="22"/>
                <w:highlight w:val="yellow"/>
                <w:lang w:val="ru-RU"/>
              </w:rPr>
              <w:t>направленным</w:t>
            </w:r>
            <w:r w:rsidRPr="00F31D95">
              <w:rPr>
                <w:rFonts w:ascii="Garamond" w:hAnsi="Garamond"/>
                <w:szCs w:val="22"/>
                <w:lang w:val="ru-RU"/>
              </w:rPr>
              <w:t xml:space="preserve"> ранее ЦФР публикует в персональном разделе участника оптового рынка на официальном сайте КО с использованием ЭП уведомление по форме приложения 145а к настоящему Регламенту.</w:t>
            </w:r>
          </w:p>
          <w:p w14:paraId="5592ABDB" w14:textId="77777777" w:rsidR="00D87FAA" w:rsidRPr="00F31D95" w:rsidRDefault="00231F68">
            <w:pPr>
              <w:pStyle w:val="a7"/>
              <w:ind w:firstLine="647"/>
              <w:rPr>
                <w:rFonts w:ascii="Garamond" w:hAnsi="Garamond"/>
                <w:szCs w:val="22"/>
                <w:lang w:val="ru-RU"/>
              </w:rPr>
            </w:pPr>
            <w:r w:rsidRPr="00F31D95">
              <w:rPr>
                <w:rFonts w:ascii="Garamond" w:hAnsi="Garamond"/>
                <w:color w:val="000000"/>
                <w:szCs w:val="22"/>
                <w:lang w:val="ru-RU"/>
              </w:rPr>
              <w:t xml:space="preserve">Участник оптового рынка, осуществляющий энергосбытовую деятельность </w:t>
            </w:r>
            <w:r w:rsidRPr="00F31D95">
              <w:rPr>
                <w:rFonts w:ascii="Garamond" w:hAnsi="Garamond"/>
                <w:color w:val="000000"/>
                <w:szCs w:val="22"/>
                <w:highlight w:val="yellow"/>
                <w:lang w:val="ru-RU"/>
              </w:rPr>
              <w:t xml:space="preserve">на территории нескольких субъектов Российской Федерации, </w:t>
            </w:r>
            <w:r w:rsidRPr="00F31D95">
              <w:rPr>
                <w:rFonts w:ascii="Garamond" w:hAnsi="Garamond"/>
                <w:szCs w:val="22"/>
                <w:highlight w:val="yellow"/>
                <w:lang w:val="ru-RU"/>
              </w:rPr>
              <w:t xml:space="preserve">обязан </w:t>
            </w:r>
            <w:r w:rsidRPr="00F31D95">
              <w:rPr>
                <w:rFonts w:ascii="Garamond" w:hAnsi="Garamond"/>
                <w:color w:val="000000"/>
                <w:szCs w:val="22"/>
                <w:highlight w:val="yellow"/>
                <w:lang w:val="ru-RU"/>
              </w:rPr>
              <w:t>ежемесячно, не</w:t>
            </w:r>
            <w:r w:rsidRPr="00F31D95">
              <w:rPr>
                <w:rFonts w:ascii="Garamond" w:hAnsi="Garamond"/>
                <w:szCs w:val="22"/>
                <w:highlight w:val="yellow"/>
                <w:lang w:val="ru-RU"/>
              </w:rPr>
              <w:t xml:space="preserve"> позднее 10-го числа отчетного месяца </w:t>
            </w:r>
            <w:r w:rsidRPr="00F31D95">
              <w:rPr>
                <w:rFonts w:ascii="Garamond" w:hAnsi="Garamond"/>
                <w:i/>
                <w:szCs w:val="22"/>
                <w:highlight w:val="yellow"/>
              </w:rPr>
              <w:t>m</w:t>
            </w:r>
            <w:r w:rsidRPr="00F31D95">
              <w:rPr>
                <w:rFonts w:ascii="Garamond" w:hAnsi="Garamond"/>
                <w:szCs w:val="22"/>
                <w:highlight w:val="yellow"/>
                <w:lang w:val="ru-RU"/>
              </w:rPr>
              <w:t>,</w:t>
            </w:r>
            <w:r w:rsidRPr="00F31D95">
              <w:rPr>
                <w:rFonts w:ascii="Garamond" w:hAnsi="Garamond"/>
                <w:i/>
                <w:szCs w:val="22"/>
                <w:highlight w:val="yellow"/>
                <w:lang w:val="ru-RU"/>
              </w:rPr>
              <w:t xml:space="preserve"> </w:t>
            </w:r>
            <w:r w:rsidRPr="00F31D95">
              <w:rPr>
                <w:rFonts w:ascii="Garamond" w:hAnsi="Garamond"/>
                <w:szCs w:val="22"/>
                <w:highlight w:val="yellow"/>
                <w:lang w:val="ru-RU"/>
              </w:rPr>
              <w:t xml:space="preserve">либо не позднее следующего рабочего дня, если 10-е число отчетного месяца </w:t>
            </w:r>
            <w:r w:rsidRPr="00F31D95">
              <w:rPr>
                <w:rFonts w:ascii="Garamond" w:hAnsi="Garamond"/>
                <w:i/>
                <w:szCs w:val="22"/>
                <w:highlight w:val="yellow"/>
              </w:rPr>
              <w:t>m</w:t>
            </w:r>
            <w:r w:rsidRPr="00F31D95">
              <w:rPr>
                <w:rFonts w:ascii="Garamond" w:hAnsi="Garamond"/>
                <w:i/>
                <w:szCs w:val="22"/>
                <w:highlight w:val="yellow"/>
                <w:lang w:val="ru-RU"/>
              </w:rPr>
              <w:t xml:space="preserve"> </w:t>
            </w:r>
            <w:r w:rsidRPr="00F31D95">
              <w:rPr>
                <w:rFonts w:ascii="Garamond" w:hAnsi="Garamond"/>
                <w:szCs w:val="22"/>
                <w:highlight w:val="yellow"/>
                <w:lang w:val="ru-RU"/>
              </w:rPr>
              <w:t>приходится на нерабочий день</w:t>
            </w:r>
            <w:r w:rsidRPr="00F31D95">
              <w:rPr>
                <w:rFonts w:ascii="Garamond" w:hAnsi="Garamond"/>
                <w:szCs w:val="22"/>
                <w:lang w:val="ru-RU"/>
              </w:rPr>
              <w:t xml:space="preserve">, информировать ЦФР о субъектах Российской Федерации, в которых участник осуществляет энергосбытовую деятельность в отчетном </w:t>
            </w:r>
            <w:r w:rsidRPr="00F31D95">
              <w:rPr>
                <w:rFonts w:ascii="Garamond" w:hAnsi="Garamond"/>
                <w:szCs w:val="22"/>
                <w:highlight w:val="yellow"/>
                <w:lang w:val="ru-RU"/>
              </w:rPr>
              <w:t>месяце</w:t>
            </w:r>
            <w:r w:rsidRPr="00F31D95">
              <w:rPr>
                <w:rFonts w:ascii="Garamond" w:hAnsi="Garamond"/>
                <w:szCs w:val="22"/>
                <w:lang w:val="ru-RU"/>
              </w:rPr>
              <w:t xml:space="preserve"> </w:t>
            </w:r>
            <w:r w:rsidRPr="00F31D95">
              <w:rPr>
                <w:rFonts w:ascii="Garamond" w:hAnsi="Garamond"/>
                <w:i/>
                <w:szCs w:val="22"/>
              </w:rPr>
              <w:t>m</w:t>
            </w:r>
            <w:r w:rsidRPr="00F31D95">
              <w:rPr>
                <w:rFonts w:ascii="Garamond" w:hAnsi="Garamond"/>
                <w:szCs w:val="22"/>
                <w:lang w:val="ru-RU"/>
              </w:rPr>
              <w:t xml:space="preserve">, путем направления уведомления по форме приложения 151 к настоящему Регламенту в электронном виде с использованием ЭП с помощью ПО «АРМ участника» </w:t>
            </w:r>
            <w:r w:rsidRPr="00F31D95">
              <w:rPr>
                <w:rFonts w:ascii="Garamond" w:hAnsi="Garamond"/>
                <w:color w:val="000000"/>
                <w:spacing w:val="4"/>
                <w:szCs w:val="22"/>
                <w:lang w:val="ru-RU"/>
              </w:rPr>
              <w:t>или личного кабинета «Формы ЦФР»</w:t>
            </w:r>
            <w:r w:rsidRPr="00F31D95">
              <w:rPr>
                <w:rFonts w:ascii="Garamond" w:hAnsi="Garamond"/>
                <w:szCs w:val="22"/>
                <w:lang w:val="ru-RU"/>
              </w:rPr>
              <w:t xml:space="preserve">. </w:t>
            </w:r>
            <w:r w:rsidRPr="00F31D95">
              <w:rPr>
                <w:rFonts w:ascii="Garamond" w:hAnsi="Garamond"/>
                <w:szCs w:val="22"/>
                <w:highlight w:val="yellow"/>
                <w:lang w:val="ru-RU"/>
              </w:rPr>
              <w:t>Если</w:t>
            </w:r>
            <w:r w:rsidRPr="00F31D95">
              <w:rPr>
                <w:rFonts w:ascii="Garamond" w:hAnsi="Garamond"/>
                <w:szCs w:val="22"/>
                <w:lang w:val="ru-RU"/>
              </w:rPr>
              <w:t xml:space="preserve"> участник оптового рынка осуществляет энергосбытовую деятельность только в том субъекте Российской Федерации, на территории которого в отношении </w:t>
            </w:r>
            <w:r w:rsidRPr="00F31D95">
              <w:rPr>
                <w:rFonts w:ascii="Garamond" w:hAnsi="Garamond"/>
                <w:szCs w:val="22"/>
                <w:highlight w:val="yellow"/>
                <w:lang w:val="ru-RU"/>
              </w:rPr>
              <w:t>указанного участника оптового рынка на оптовом рынке</w:t>
            </w:r>
            <w:r w:rsidRPr="00F31D95">
              <w:rPr>
                <w:rFonts w:ascii="Garamond" w:hAnsi="Garamond"/>
                <w:szCs w:val="22"/>
                <w:lang w:val="ru-RU"/>
              </w:rPr>
              <w:t xml:space="preserve"> зарегистрирована ГТП, с использованием которой участник </w:t>
            </w:r>
            <w:r w:rsidRPr="00F31D95">
              <w:rPr>
                <w:rFonts w:ascii="Garamond" w:hAnsi="Garamond"/>
                <w:szCs w:val="22"/>
                <w:highlight w:val="yellow"/>
                <w:lang w:val="ru-RU"/>
              </w:rPr>
              <w:t>оптового рынка</w:t>
            </w:r>
            <w:r w:rsidRPr="00F31D95">
              <w:rPr>
                <w:rFonts w:ascii="Garamond" w:hAnsi="Garamond"/>
                <w:szCs w:val="22"/>
                <w:lang w:val="ru-RU"/>
              </w:rPr>
              <w:t xml:space="preserve"> осуществляет торговлю электрической энергией и мощностью на оптовом рынке, то такой участник оптового рынка </w:t>
            </w:r>
            <w:r w:rsidRPr="00F31D95">
              <w:rPr>
                <w:rFonts w:ascii="Garamond" w:hAnsi="Garamond"/>
                <w:szCs w:val="22"/>
                <w:highlight w:val="yellow"/>
                <w:lang w:val="ru-RU"/>
              </w:rPr>
              <w:t>обязан</w:t>
            </w:r>
            <w:r w:rsidRPr="00F31D95">
              <w:rPr>
                <w:rFonts w:ascii="Garamond" w:hAnsi="Garamond"/>
                <w:szCs w:val="22"/>
                <w:lang w:val="ru-RU"/>
              </w:rPr>
              <w:t xml:space="preserve"> однократно </w:t>
            </w:r>
            <w:r w:rsidRPr="00F31D95">
              <w:rPr>
                <w:rFonts w:ascii="Garamond" w:hAnsi="Garamond"/>
                <w:szCs w:val="22"/>
                <w:highlight w:val="yellow"/>
                <w:lang w:val="ru-RU"/>
              </w:rPr>
              <w:t>проинформировать ЦФР об этом путем направления уведомления</w:t>
            </w:r>
            <w:r w:rsidRPr="00F31D95">
              <w:rPr>
                <w:rFonts w:ascii="Garamond" w:hAnsi="Garamond"/>
                <w:szCs w:val="22"/>
                <w:lang w:val="ru-RU"/>
              </w:rPr>
              <w:t xml:space="preserve"> по форме приложения 151 к настоящему Регламенту, </w:t>
            </w:r>
            <w:r w:rsidRPr="00F31D95">
              <w:rPr>
                <w:rFonts w:ascii="Garamond" w:hAnsi="Garamond"/>
                <w:szCs w:val="22"/>
                <w:highlight w:val="yellow"/>
                <w:lang w:val="ru-RU"/>
              </w:rPr>
              <w:t xml:space="preserve">подписанного ЭП, с помощью ПО «АРМ участника» </w:t>
            </w:r>
            <w:r w:rsidRPr="00F31D95">
              <w:rPr>
                <w:rFonts w:ascii="Garamond" w:hAnsi="Garamond"/>
                <w:color w:val="000000"/>
                <w:spacing w:val="4"/>
                <w:szCs w:val="22"/>
                <w:highlight w:val="yellow"/>
                <w:lang w:val="ru-RU"/>
              </w:rPr>
              <w:t>или личного кабинета «Формы ЦФР»</w:t>
            </w:r>
            <w:r w:rsidRPr="00F31D95">
              <w:rPr>
                <w:rFonts w:ascii="Garamond" w:hAnsi="Garamond"/>
                <w:szCs w:val="22"/>
                <w:highlight w:val="yellow"/>
                <w:lang w:val="ru-RU"/>
              </w:rPr>
              <w:t>,</w:t>
            </w:r>
            <w:r w:rsidRPr="00F31D95">
              <w:rPr>
                <w:rFonts w:ascii="Garamond" w:hAnsi="Garamond"/>
                <w:szCs w:val="22"/>
                <w:lang w:val="ru-RU"/>
              </w:rPr>
              <w:t xml:space="preserve"> в котором информация, </w:t>
            </w:r>
            <w:r w:rsidRPr="00F31D95">
              <w:rPr>
                <w:rFonts w:ascii="Garamond" w:hAnsi="Garamond"/>
                <w:szCs w:val="22"/>
                <w:highlight w:val="yellow"/>
                <w:lang w:val="ru-RU"/>
              </w:rPr>
              <w:t>предусмотренная данным приложением</w:t>
            </w:r>
            <w:r w:rsidRPr="00F31D95">
              <w:rPr>
                <w:rFonts w:ascii="Garamond" w:hAnsi="Garamond"/>
                <w:szCs w:val="22"/>
                <w:lang w:val="ru-RU"/>
              </w:rPr>
              <w:t xml:space="preserve"> в столбцах 1–3, заполняется со статусом «отсутствует». </w:t>
            </w:r>
            <w:r w:rsidRPr="00F31D95">
              <w:rPr>
                <w:rFonts w:ascii="Garamond" w:hAnsi="Garamond"/>
                <w:szCs w:val="22"/>
                <w:highlight w:val="yellow"/>
                <w:lang w:val="ru-RU"/>
              </w:rPr>
              <w:t>О последующих изменениях</w:t>
            </w:r>
            <w:r w:rsidRPr="00F31D95">
              <w:rPr>
                <w:rFonts w:ascii="Garamond" w:hAnsi="Garamond"/>
                <w:szCs w:val="22"/>
                <w:lang w:val="ru-RU"/>
              </w:rPr>
              <w:t xml:space="preserve"> субъектов Российской Федерации, где участник осуществляет энергосбытовую деятельность в отчетном </w:t>
            </w:r>
            <w:r w:rsidRPr="00F31D95">
              <w:rPr>
                <w:rFonts w:ascii="Garamond" w:hAnsi="Garamond"/>
                <w:szCs w:val="22"/>
                <w:highlight w:val="yellow"/>
                <w:lang w:val="ru-RU"/>
              </w:rPr>
              <w:t>месяце</w:t>
            </w:r>
            <w:r w:rsidRPr="00F31D95">
              <w:rPr>
                <w:rFonts w:ascii="Garamond" w:hAnsi="Garamond"/>
                <w:szCs w:val="22"/>
                <w:lang w:val="ru-RU"/>
              </w:rPr>
              <w:t xml:space="preserve"> </w:t>
            </w:r>
            <w:r w:rsidRPr="00F31D95">
              <w:rPr>
                <w:rFonts w:ascii="Garamond" w:hAnsi="Garamond"/>
                <w:i/>
                <w:szCs w:val="22"/>
              </w:rPr>
              <w:t>m</w:t>
            </w:r>
            <w:r w:rsidRPr="00F31D95">
              <w:rPr>
                <w:rFonts w:ascii="Garamond" w:hAnsi="Garamond"/>
                <w:szCs w:val="22"/>
                <w:lang w:val="ru-RU"/>
              </w:rPr>
              <w:t xml:space="preserve">, участник </w:t>
            </w:r>
            <w:r w:rsidRPr="00F31D95">
              <w:rPr>
                <w:rFonts w:ascii="Garamond" w:hAnsi="Garamond"/>
                <w:szCs w:val="22"/>
                <w:highlight w:val="yellow"/>
                <w:lang w:val="ru-RU"/>
              </w:rPr>
              <w:t>обязан проинформировать</w:t>
            </w:r>
            <w:r w:rsidRPr="00F31D95">
              <w:rPr>
                <w:rFonts w:ascii="Garamond" w:hAnsi="Garamond"/>
                <w:szCs w:val="22"/>
                <w:lang w:val="ru-RU"/>
              </w:rPr>
              <w:t xml:space="preserve"> ЦФР в порядке, предусмотренном </w:t>
            </w:r>
            <w:r w:rsidRPr="00F31D95">
              <w:rPr>
                <w:rFonts w:ascii="Garamond" w:hAnsi="Garamond"/>
                <w:szCs w:val="22"/>
                <w:highlight w:val="yellow"/>
                <w:lang w:val="ru-RU"/>
              </w:rPr>
              <w:t>данным пунктом настоящего Регламента.</w:t>
            </w:r>
          </w:p>
          <w:p w14:paraId="76D7C29A" w14:textId="77777777" w:rsidR="00D87FAA" w:rsidRPr="00F31D95" w:rsidRDefault="00231F68">
            <w:pPr>
              <w:pStyle w:val="a7"/>
              <w:ind w:firstLine="647"/>
              <w:rPr>
                <w:rFonts w:ascii="Garamond" w:hAnsi="Garamond"/>
                <w:color w:val="000000"/>
                <w:szCs w:val="22"/>
                <w:lang w:val="ru-RU"/>
              </w:rPr>
            </w:pPr>
            <w:r w:rsidRPr="00F31D95">
              <w:rPr>
                <w:rFonts w:ascii="Garamond" w:hAnsi="Garamond"/>
                <w:color w:val="000000"/>
                <w:szCs w:val="22"/>
                <w:lang w:val="ru-RU"/>
              </w:rPr>
              <w:lastRenderedPageBreak/>
              <w:t xml:space="preserve">При непредоставлении участником оптового рынка </w:t>
            </w:r>
            <w:r w:rsidRPr="00F31D95">
              <w:rPr>
                <w:rFonts w:ascii="Garamond" w:hAnsi="Garamond"/>
                <w:color w:val="000000"/>
                <w:szCs w:val="22"/>
                <w:highlight w:val="yellow"/>
                <w:lang w:val="ru-RU"/>
              </w:rPr>
              <w:t>информации</w:t>
            </w:r>
            <w:r w:rsidRPr="00F31D95">
              <w:rPr>
                <w:rFonts w:ascii="Garamond" w:hAnsi="Garamond"/>
                <w:color w:val="000000"/>
                <w:szCs w:val="22"/>
                <w:lang w:val="ru-RU"/>
              </w:rPr>
              <w:t xml:space="preserve"> по форме приложения 151 к настоящему Регламенту за отчетный </w:t>
            </w:r>
            <w:r w:rsidRPr="00F31D95">
              <w:rPr>
                <w:rFonts w:ascii="Garamond" w:hAnsi="Garamond"/>
                <w:color w:val="000000"/>
                <w:szCs w:val="22"/>
                <w:highlight w:val="yellow"/>
                <w:lang w:val="ru-RU"/>
              </w:rPr>
              <w:t>месяц</w:t>
            </w:r>
            <w:r w:rsidRPr="00F31D95">
              <w:rPr>
                <w:rFonts w:ascii="Garamond" w:hAnsi="Garamond"/>
                <w:color w:val="000000"/>
                <w:szCs w:val="22"/>
                <w:lang w:val="ru-RU"/>
              </w:rPr>
              <w:t xml:space="preserve"> </w:t>
            </w:r>
            <w:r w:rsidRPr="00F31D95">
              <w:rPr>
                <w:rFonts w:ascii="Garamond" w:hAnsi="Garamond"/>
                <w:i/>
                <w:color w:val="000000"/>
                <w:szCs w:val="22"/>
                <w:lang w:val="ru-RU"/>
              </w:rPr>
              <w:t>m</w:t>
            </w:r>
            <w:r w:rsidRPr="00F31D95">
              <w:rPr>
                <w:rFonts w:ascii="Garamond" w:hAnsi="Garamond"/>
                <w:color w:val="000000"/>
                <w:szCs w:val="22"/>
                <w:lang w:val="ru-RU"/>
              </w:rPr>
              <w:t xml:space="preserve"> ЦФР осуществляет действия, предусмотренные данным пунктом, а также пунктом 16.1.3.1 настоящего Регламента и пунктом 5.1.2 </w:t>
            </w:r>
            <w:r w:rsidRPr="00F31D95">
              <w:rPr>
                <w:rFonts w:ascii="Garamond" w:hAnsi="Garamond"/>
                <w:i/>
                <w:color w:val="000000"/>
                <w:szCs w:val="22"/>
                <w:lang w:val="ru-RU"/>
              </w:rPr>
              <w:t>Регламента контроля за соблюдением участниками оптового рынка Правил оптового рынка и Договора о присоединении к торговой системе оптового рынка</w:t>
            </w:r>
            <w:r w:rsidRPr="00F31D95">
              <w:rPr>
                <w:rFonts w:ascii="Garamond" w:hAnsi="Garamond"/>
                <w:color w:val="000000"/>
                <w:szCs w:val="22"/>
                <w:lang w:val="ru-RU"/>
              </w:rPr>
              <w:t xml:space="preserve"> (Приложение № 23 к </w:t>
            </w:r>
            <w:r w:rsidRPr="00F31D95">
              <w:rPr>
                <w:rFonts w:ascii="Garamond" w:hAnsi="Garamond"/>
                <w:i/>
                <w:color w:val="000000"/>
                <w:szCs w:val="22"/>
                <w:lang w:val="ru-RU"/>
              </w:rPr>
              <w:t>Договору о присоединении к торговой системе оптового рынка</w:t>
            </w:r>
            <w:r w:rsidRPr="00F31D95">
              <w:rPr>
                <w:rFonts w:ascii="Garamond" w:hAnsi="Garamond"/>
                <w:color w:val="000000"/>
                <w:szCs w:val="22"/>
                <w:lang w:val="ru-RU"/>
              </w:rPr>
              <w:t xml:space="preserve">), на основании информации, представленной </w:t>
            </w:r>
            <w:r w:rsidRPr="00F31D95">
              <w:rPr>
                <w:rFonts w:ascii="Garamond" w:hAnsi="Garamond"/>
                <w:color w:val="000000"/>
                <w:szCs w:val="22"/>
                <w:highlight w:val="yellow"/>
                <w:lang w:val="ru-RU"/>
              </w:rPr>
              <w:t>ранее</w:t>
            </w:r>
            <w:r w:rsidRPr="00F31D95">
              <w:rPr>
                <w:rFonts w:ascii="Garamond" w:hAnsi="Garamond"/>
                <w:color w:val="000000"/>
                <w:szCs w:val="22"/>
                <w:lang w:val="ru-RU"/>
              </w:rPr>
              <w:t xml:space="preserve"> в ЦФР данным участником оптового рынка за предыдущий отчетный период.</w:t>
            </w:r>
          </w:p>
          <w:p w14:paraId="4E518A2D" w14:textId="77777777" w:rsidR="00D87FAA" w:rsidRPr="00F31D95" w:rsidRDefault="00231F68">
            <w:pPr>
              <w:pStyle w:val="a7"/>
              <w:ind w:firstLine="647"/>
              <w:rPr>
                <w:rFonts w:ascii="Garamond" w:hAnsi="Garamond"/>
                <w:szCs w:val="22"/>
                <w:lang w:val="ru-RU"/>
              </w:rPr>
            </w:pPr>
            <w:r w:rsidRPr="00F31D95">
              <w:rPr>
                <w:rFonts w:ascii="Garamond" w:hAnsi="Garamond"/>
                <w:szCs w:val="22"/>
                <w:highlight w:val="yellow"/>
                <w:lang w:val="ru-RU"/>
              </w:rPr>
              <w:t>Формирование данных отчетов по форме приложения</w:t>
            </w:r>
            <w:r w:rsidRPr="00F31D95">
              <w:rPr>
                <w:rFonts w:ascii="Garamond" w:hAnsi="Garamond"/>
                <w:szCs w:val="22"/>
                <w:lang w:val="ru-RU"/>
              </w:rPr>
              <w:t xml:space="preserve"> </w:t>
            </w:r>
            <w:r w:rsidRPr="00F31D95">
              <w:rPr>
                <w:rFonts w:ascii="Garamond" w:hAnsi="Garamond"/>
                <w:szCs w:val="22"/>
                <w:highlight w:val="yellow"/>
                <w:lang w:val="ru-RU"/>
              </w:rPr>
              <w:t>47а (единая) или</w:t>
            </w:r>
            <w:r w:rsidRPr="00F31D95">
              <w:rPr>
                <w:rFonts w:ascii="Garamond" w:hAnsi="Garamond"/>
                <w:szCs w:val="22"/>
                <w:lang w:val="ru-RU"/>
              </w:rPr>
              <w:t xml:space="preserve"> приложения 47а </w:t>
            </w:r>
            <w:r w:rsidRPr="00F31D95">
              <w:rPr>
                <w:rFonts w:ascii="Garamond" w:hAnsi="Garamond"/>
                <w:color w:val="000000"/>
                <w:szCs w:val="22"/>
                <w:highlight w:val="yellow"/>
                <w:lang w:val="ru-RU"/>
              </w:rPr>
              <w:t>осуществляется в соответствии с Методикой</w:t>
            </w:r>
            <w:r w:rsidRPr="00F31D95">
              <w:rPr>
                <w:rFonts w:ascii="Garamond" w:hAnsi="Garamond"/>
                <w:color w:val="000000"/>
                <w:szCs w:val="22"/>
                <w:lang w:val="ru-RU"/>
              </w:rPr>
              <w:t xml:space="preserve"> сбора, подготовки и обработки информации по расчетам на розничных рынках электроэнергии, предоставляемой в соответствии с формами № 47 и № </w:t>
            </w:r>
            <w:r w:rsidRPr="00F31D95">
              <w:rPr>
                <w:rFonts w:ascii="Garamond" w:hAnsi="Garamond"/>
                <w:color w:val="000000"/>
                <w:szCs w:val="22"/>
                <w:highlight w:val="yellow"/>
                <w:lang w:val="ru-RU"/>
              </w:rPr>
              <w:t>47А</w:t>
            </w:r>
            <w:r w:rsidRPr="00F31D95">
              <w:rPr>
                <w:rFonts w:ascii="Garamond" w:hAnsi="Garamond"/>
                <w:color w:val="000000"/>
                <w:szCs w:val="22"/>
                <w:lang w:val="ru-RU"/>
              </w:rPr>
              <w:t xml:space="preserve">, являющейся приложением 1 к </w:t>
            </w:r>
            <w:r w:rsidRPr="00F31D95">
              <w:rPr>
                <w:rFonts w:ascii="Garamond" w:hAnsi="Garamond"/>
                <w:i/>
                <w:color w:val="000000"/>
                <w:szCs w:val="22"/>
                <w:lang w:val="ru-RU"/>
              </w:rPr>
              <w:t>Регламенту мониторинга энергосбытовой деятельности гарантирующих поставщиков и энергосбытовых организаций</w:t>
            </w:r>
            <w:r w:rsidRPr="00F31D95">
              <w:rPr>
                <w:rFonts w:ascii="Garamond" w:hAnsi="Garamond"/>
                <w:color w:val="000000"/>
                <w:szCs w:val="22"/>
                <w:lang w:val="ru-RU"/>
              </w:rPr>
              <w:t xml:space="preserve"> </w:t>
            </w:r>
            <w:r w:rsidRPr="00F31D95">
              <w:rPr>
                <w:rFonts w:ascii="Garamond" w:hAnsi="Garamond"/>
                <w:szCs w:val="22"/>
                <w:lang w:val="ru-RU"/>
              </w:rPr>
              <w:t xml:space="preserve">(Приложение № 29 к </w:t>
            </w:r>
            <w:r w:rsidRPr="00F31D95">
              <w:rPr>
                <w:rFonts w:ascii="Garamond" w:hAnsi="Garamond"/>
                <w:i/>
                <w:szCs w:val="22"/>
                <w:lang w:val="ru-RU"/>
              </w:rPr>
              <w:t>Договору о присоединении к торговой системе оптового рынка</w:t>
            </w:r>
            <w:r w:rsidRPr="00F31D95">
              <w:rPr>
                <w:rFonts w:ascii="Garamond" w:hAnsi="Garamond"/>
                <w:szCs w:val="22"/>
                <w:lang w:val="ru-RU"/>
              </w:rPr>
              <w:t>)</w:t>
            </w:r>
            <w:r w:rsidRPr="00F31D95">
              <w:rPr>
                <w:rFonts w:ascii="Garamond" w:hAnsi="Garamond"/>
                <w:color w:val="000000"/>
                <w:szCs w:val="22"/>
                <w:lang w:val="ru-RU"/>
              </w:rPr>
              <w:t>.</w:t>
            </w:r>
          </w:p>
          <w:p w14:paraId="292EC07B"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 xml:space="preserve">ЦФР осуществляет проверку данных, представленных участником оптового рынка, в течение 2 (двух) рабочих дней после получения </w:t>
            </w:r>
            <w:r w:rsidRPr="00F31D95">
              <w:rPr>
                <w:rFonts w:ascii="Garamond" w:hAnsi="Garamond"/>
                <w:szCs w:val="22"/>
                <w:highlight w:val="yellow"/>
                <w:lang w:val="ru-RU"/>
              </w:rPr>
              <w:t>отчетов</w:t>
            </w:r>
            <w:r w:rsidRPr="00F31D95">
              <w:rPr>
                <w:rFonts w:ascii="Garamond" w:hAnsi="Garamond"/>
                <w:szCs w:val="22"/>
                <w:lang w:val="ru-RU"/>
              </w:rPr>
              <w:t xml:space="preserve"> по форме </w:t>
            </w:r>
            <w:r w:rsidRPr="00F31D95">
              <w:rPr>
                <w:rFonts w:ascii="Garamond" w:hAnsi="Garamond"/>
                <w:szCs w:val="22"/>
                <w:highlight w:val="yellow"/>
                <w:lang w:val="ru-RU"/>
              </w:rPr>
              <w:t>приложения 47а (единая) или приложения</w:t>
            </w:r>
            <w:r w:rsidRPr="00F31D95">
              <w:rPr>
                <w:rFonts w:ascii="Garamond" w:hAnsi="Garamond"/>
                <w:szCs w:val="22"/>
                <w:lang w:val="ru-RU"/>
              </w:rPr>
              <w:t xml:space="preserve"> 47а. </w:t>
            </w:r>
            <w:r w:rsidRPr="00F31D95">
              <w:rPr>
                <w:rFonts w:ascii="Garamond" w:hAnsi="Garamond"/>
                <w:szCs w:val="22"/>
                <w:highlight w:val="yellow"/>
                <w:lang w:val="ru-RU"/>
              </w:rPr>
              <w:t>По</w:t>
            </w:r>
            <w:r w:rsidRPr="00F31D95">
              <w:rPr>
                <w:rFonts w:ascii="Garamond" w:hAnsi="Garamond"/>
                <w:szCs w:val="22"/>
                <w:lang w:val="ru-RU"/>
              </w:rPr>
              <w:t xml:space="preserve"> результатам </w:t>
            </w:r>
            <w:r w:rsidRPr="00F31D95">
              <w:rPr>
                <w:rFonts w:ascii="Garamond" w:hAnsi="Garamond"/>
                <w:szCs w:val="22"/>
                <w:highlight w:val="yellow"/>
                <w:lang w:val="ru-RU"/>
              </w:rPr>
              <w:t>рассмотрения представленных данных ЦФР</w:t>
            </w:r>
            <w:r w:rsidRPr="00F31D95">
              <w:rPr>
                <w:rFonts w:ascii="Garamond" w:hAnsi="Garamond"/>
                <w:szCs w:val="22"/>
                <w:lang w:val="ru-RU"/>
              </w:rPr>
              <w:t xml:space="preserve"> принимает их к учету или не принимает. </w:t>
            </w:r>
          </w:p>
          <w:p w14:paraId="019B0A40"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 xml:space="preserve">В случае принятия данных к учету ЦФР публикует в персональном разделе участника оптового рынка на официальном сайте КО с использованием ЭП уведомление по форме приложения 142 к настоящему Регламенту. </w:t>
            </w:r>
          </w:p>
          <w:p w14:paraId="33E4EB61"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В случае непринятия данных к учету ЦФР публикует в персональном разделе участника оптового рынка на официальном сайте КО с использованием ЭП уведомление:</w:t>
            </w:r>
          </w:p>
          <w:p w14:paraId="7026AF92" w14:textId="77777777" w:rsidR="00D87FAA" w:rsidRPr="00F31D95" w:rsidRDefault="00231F68">
            <w:pPr>
              <w:widowControl w:val="0"/>
              <w:spacing w:before="120" w:after="120" w:line="240" w:lineRule="auto"/>
              <w:ind w:firstLine="660"/>
              <w:jc w:val="both"/>
              <w:rPr>
                <w:rFonts w:ascii="Garamond" w:hAnsi="Garamond"/>
                <w:color w:val="000000"/>
              </w:rPr>
            </w:pPr>
            <w:r w:rsidRPr="00F31D95">
              <w:rPr>
                <w:rFonts w:ascii="Garamond" w:hAnsi="Garamond"/>
              </w:rPr>
              <w:t xml:space="preserve">– по форме приложения 145а к настоящему Регламенту </w:t>
            </w:r>
            <w:r w:rsidRPr="00F31D95">
              <w:rPr>
                <w:rFonts w:ascii="Garamond" w:hAnsi="Garamond"/>
                <w:highlight w:val="yellow"/>
              </w:rPr>
              <w:t>по каждому из полученных ЦФР от участника оптового рынка отчетов</w:t>
            </w:r>
            <w:r w:rsidRPr="00F31D95">
              <w:rPr>
                <w:rFonts w:ascii="Garamond" w:hAnsi="Garamond"/>
                <w:color w:val="000000"/>
                <w:highlight w:val="yellow"/>
              </w:rPr>
              <w:t xml:space="preserve"> (</w:t>
            </w:r>
            <w:r w:rsidRPr="00F31D95">
              <w:rPr>
                <w:rFonts w:ascii="Garamond" w:hAnsi="Garamond"/>
                <w:color w:val="000000"/>
              </w:rPr>
              <w:t xml:space="preserve">в целом по </w:t>
            </w:r>
            <w:r w:rsidRPr="00F31D95">
              <w:rPr>
                <w:rFonts w:ascii="Garamond" w:hAnsi="Garamond"/>
                <w:color w:val="000000"/>
                <w:highlight w:val="yellow"/>
              </w:rPr>
              <w:t>участнику оптового рынка</w:t>
            </w:r>
            <w:r w:rsidRPr="00F31D95">
              <w:rPr>
                <w:rFonts w:ascii="Garamond" w:hAnsi="Garamond"/>
                <w:color w:val="000000"/>
              </w:rPr>
              <w:t xml:space="preserve"> и </w:t>
            </w:r>
            <w:r w:rsidRPr="00F31D95">
              <w:rPr>
                <w:rFonts w:ascii="Garamond" w:hAnsi="Garamond"/>
                <w:color w:val="000000"/>
                <w:highlight w:val="yellow"/>
              </w:rPr>
              <w:t>отдельно</w:t>
            </w:r>
            <w:r w:rsidRPr="00F31D95">
              <w:rPr>
                <w:rFonts w:ascii="Garamond" w:hAnsi="Garamond"/>
                <w:color w:val="000000"/>
              </w:rPr>
              <w:t xml:space="preserve"> в </w:t>
            </w:r>
            <w:r w:rsidRPr="00F31D95">
              <w:rPr>
                <w:rFonts w:ascii="Garamond" w:hAnsi="Garamond"/>
                <w:color w:val="000000"/>
                <w:highlight w:val="yellow"/>
              </w:rPr>
              <w:t>отношении каждого</w:t>
            </w:r>
            <w:r w:rsidRPr="00F31D95">
              <w:rPr>
                <w:rFonts w:ascii="Garamond" w:hAnsi="Garamond"/>
                <w:color w:val="000000"/>
              </w:rPr>
              <w:t xml:space="preserve"> </w:t>
            </w:r>
            <w:r w:rsidRPr="00F31D95">
              <w:rPr>
                <w:rFonts w:ascii="Garamond" w:hAnsi="Garamond"/>
                <w:color w:val="000000"/>
                <w:highlight w:val="yellow"/>
              </w:rPr>
              <w:t>субъекта</w:t>
            </w:r>
            <w:r w:rsidRPr="00F31D95">
              <w:rPr>
                <w:rFonts w:ascii="Garamond" w:hAnsi="Garamond"/>
                <w:color w:val="000000"/>
              </w:rPr>
              <w:t xml:space="preserve"> Российской Федерации, на территории </w:t>
            </w:r>
            <w:r w:rsidRPr="00F31D95">
              <w:rPr>
                <w:rFonts w:ascii="Garamond" w:hAnsi="Garamond"/>
                <w:color w:val="000000"/>
                <w:highlight w:val="yellow"/>
              </w:rPr>
              <w:t>которого</w:t>
            </w:r>
            <w:r w:rsidRPr="00F31D95">
              <w:rPr>
                <w:rFonts w:ascii="Garamond" w:hAnsi="Garamond"/>
                <w:color w:val="000000"/>
              </w:rPr>
              <w:t xml:space="preserve"> участник оптового рынка осуществляет энергосбытовую деятельность) при несоответствии </w:t>
            </w:r>
            <w:r w:rsidRPr="00F31D95">
              <w:rPr>
                <w:rFonts w:ascii="Garamond" w:hAnsi="Garamond"/>
                <w:color w:val="000000"/>
                <w:highlight w:val="yellow"/>
              </w:rPr>
              <w:t>отчетных</w:t>
            </w:r>
            <w:r w:rsidRPr="00F31D95">
              <w:rPr>
                <w:rFonts w:ascii="Garamond" w:hAnsi="Garamond"/>
                <w:color w:val="000000"/>
              </w:rPr>
              <w:t xml:space="preserve"> данных одному или нескольким требованиям, указанным в </w:t>
            </w:r>
            <w:r w:rsidRPr="00F31D95">
              <w:rPr>
                <w:rFonts w:ascii="Garamond" w:hAnsi="Garamond"/>
                <w:color w:val="000000"/>
                <w:highlight w:val="yellow"/>
              </w:rPr>
              <w:t>абзацах 20–29</w:t>
            </w:r>
            <w:r w:rsidRPr="00F31D95">
              <w:rPr>
                <w:rFonts w:ascii="Garamond" w:hAnsi="Garamond"/>
                <w:color w:val="000000"/>
              </w:rPr>
              <w:t xml:space="preserve"> настоящего пункта;</w:t>
            </w:r>
          </w:p>
          <w:p w14:paraId="172A5663"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lastRenderedPageBreak/>
              <w:t xml:space="preserve">– по форме приложения 145б к настоящему Регламенту в целом по </w:t>
            </w:r>
            <w:r w:rsidRPr="00F31D95">
              <w:rPr>
                <w:rFonts w:ascii="Garamond" w:hAnsi="Garamond"/>
                <w:szCs w:val="22"/>
                <w:highlight w:val="yellow"/>
                <w:lang w:val="ru-RU"/>
              </w:rPr>
              <w:t>участнику оптового рынка</w:t>
            </w:r>
            <w:r w:rsidRPr="00F31D95">
              <w:rPr>
                <w:rFonts w:ascii="Garamond" w:hAnsi="Garamond"/>
                <w:szCs w:val="22"/>
                <w:lang w:val="ru-RU"/>
              </w:rPr>
              <w:t xml:space="preserve"> (после принятия от участника оптового рынка всех отчетов, которые тот обязан представить в данном отчетном периоде в соответствии с п. 16.1.3.1 настоящего Регламента) при несоответствии данных требованию, указанному в </w:t>
            </w:r>
            <w:r w:rsidRPr="00F31D95">
              <w:rPr>
                <w:rFonts w:ascii="Garamond" w:hAnsi="Garamond"/>
                <w:szCs w:val="22"/>
                <w:highlight w:val="yellow"/>
                <w:lang w:val="ru-RU"/>
              </w:rPr>
              <w:t>абзаце 30</w:t>
            </w:r>
            <w:r w:rsidRPr="00F31D95">
              <w:rPr>
                <w:rFonts w:ascii="Garamond" w:hAnsi="Garamond"/>
                <w:szCs w:val="22"/>
                <w:lang w:val="ru-RU"/>
              </w:rPr>
              <w:t xml:space="preserve"> настоящего пункта.</w:t>
            </w:r>
          </w:p>
          <w:p w14:paraId="4E40C3D8"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 xml:space="preserve">ЦФР не принимает к учету данные отчета по форме </w:t>
            </w:r>
            <w:r w:rsidRPr="00F31D95">
              <w:rPr>
                <w:rFonts w:ascii="Garamond" w:hAnsi="Garamond"/>
                <w:szCs w:val="22"/>
                <w:highlight w:val="yellow"/>
                <w:lang w:val="ru-RU"/>
              </w:rPr>
              <w:t>приложения</w:t>
            </w:r>
            <w:r w:rsidRPr="00F31D95">
              <w:rPr>
                <w:rFonts w:ascii="Garamond" w:hAnsi="Garamond"/>
                <w:szCs w:val="22"/>
                <w:lang w:val="ru-RU"/>
              </w:rPr>
              <w:t xml:space="preserve"> 47а </w:t>
            </w:r>
            <w:r w:rsidRPr="00F31D95">
              <w:rPr>
                <w:rFonts w:ascii="Garamond" w:hAnsi="Garamond"/>
                <w:szCs w:val="22"/>
                <w:highlight w:val="yellow"/>
                <w:lang w:val="ru-RU"/>
              </w:rPr>
              <w:t>(единая) или приложения 47а к настоящему Регламенту</w:t>
            </w:r>
            <w:r w:rsidRPr="00F31D95">
              <w:rPr>
                <w:rFonts w:ascii="Garamond" w:hAnsi="Garamond"/>
                <w:szCs w:val="22"/>
                <w:lang w:val="ru-RU"/>
              </w:rPr>
              <w:t>, если:</w:t>
            </w:r>
          </w:p>
          <w:p w14:paraId="25A611EF" w14:textId="77777777" w:rsidR="00D87FAA" w:rsidRPr="00F31D95" w:rsidRDefault="00231F68">
            <w:pPr>
              <w:widowControl w:val="0"/>
              <w:spacing w:before="120" w:after="120" w:line="240" w:lineRule="auto"/>
              <w:ind w:left="-13" w:firstLine="660"/>
              <w:jc w:val="both"/>
              <w:rPr>
                <w:rFonts w:ascii="Garamond" w:hAnsi="Garamond"/>
              </w:rPr>
            </w:pPr>
            <w:r w:rsidRPr="00F31D95">
              <w:rPr>
                <w:rFonts w:ascii="Garamond" w:hAnsi="Garamond"/>
              </w:rPr>
              <w:t>– указанные даты периодов в соответствующих полях заполнены не в соответствии с пунктом 3.</w:t>
            </w:r>
            <w:r w:rsidRPr="00F31D95">
              <w:rPr>
                <w:rFonts w:ascii="Garamond" w:hAnsi="Garamond"/>
                <w:highlight w:val="yellow"/>
              </w:rPr>
              <w:t>7</w:t>
            </w:r>
            <w:r w:rsidRPr="00F31D95">
              <w:rPr>
                <w:rFonts w:ascii="Garamond" w:hAnsi="Garamond"/>
              </w:rPr>
              <w:t xml:space="preserve"> </w:t>
            </w:r>
            <w:r w:rsidRPr="00F31D95">
              <w:rPr>
                <w:rFonts w:ascii="Garamond" w:hAnsi="Garamond"/>
                <w:color w:val="000000"/>
              </w:rPr>
              <w:t xml:space="preserve">Методики сбора, подготовки и обработки информации по расчетам на розничных рынках электроэнергии, предоставляемой в соответствии с формами № 47 и № 47А, являющейся приложением 1 к </w:t>
            </w:r>
            <w:r w:rsidRPr="00F31D95">
              <w:rPr>
                <w:rFonts w:ascii="Garamond" w:hAnsi="Garamond"/>
                <w:i/>
                <w:color w:val="000000"/>
              </w:rPr>
              <w:t>Регламенту мониторинга энергосбытовой деятельности гарантирующих поставщиков и энергосбытовых организаций</w:t>
            </w:r>
            <w:r w:rsidRPr="00F31D95">
              <w:rPr>
                <w:rFonts w:ascii="Garamond" w:hAnsi="Garamond"/>
                <w:color w:val="000000"/>
              </w:rPr>
              <w:t xml:space="preserve"> </w:t>
            </w:r>
            <w:r w:rsidRPr="00F31D95">
              <w:rPr>
                <w:rFonts w:ascii="Garamond" w:hAnsi="Garamond"/>
              </w:rPr>
              <w:t xml:space="preserve">(Приложение № 29 к </w:t>
            </w:r>
            <w:r w:rsidRPr="00F31D95">
              <w:rPr>
                <w:rFonts w:ascii="Garamond" w:hAnsi="Garamond"/>
                <w:i/>
              </w:rPr>
              <w:t>Договору о присоединении к торговой системе оптового рынка</w:t>
            </w:r>
            <w:r w:rsidRPr="00F31D95">
              <w:rPr>
                <w:rFonts w:ascii="Garamond" w:hAnsi="Garamond"/>
              </w:rPr>
              <w:t>)</w:t>
            </w:r>
            <w:r w:rsidRPr="00F31D95">
              <w:rPr>
                <w:rFonts w:ascii="Garamond" w:hAnsi="Garamond"/>
                <w:color w:val="000000"/>
              </w:rPr>
              <w:t>,</w:t>
            </w:r>
            <w:r w:rsidRPr="00F31D95">
              <w:rPr>
                <w:rFonts w:ascii="Garamond" w:hAnsi="Garamond"/>
              </w:rPr>
              <w:t xml:space="preserve"> и (или) не соответствуют периоду, за который участник оптового рынка направляет </w:t>
            </w:r>
            <w:r w:rsidRPr="00F31D95">
              <w:rPr>
                <w:rFonts w:ascii="Garamond" w:hAnsi="Garamond"/>
                <w:highlight w:val="yellow"/>
              </w:rPr>
              <w:t>отчетные данные;</w:t>
            </w:r>
          </w:p>
          <w:p w14:paraId="6F0AB6D8" w14:textId="77777777" w:rsidR="00D87FAA" w:rsidRPr="00F31D95" w:rsidRDefault="00231F68">
            <w:pPr>
              <w:widowControl w:val="0"/>
              <w:spacing w:before="120" w:after="120" w:line="240" w:lineRule="auto"/>
              <w:ind w:left="-13" w:firstLine="660"/>
              <w:jc w:val="both"/>
              <w:rPr>
                <w:rFonts w:ascii="Garamond" w:hAnsi="Garamond"/>
              </w:rPr>
            </w:pPr>
            <w:r w:rsidRPr="00F31D95">
              <w:rPr>
                <w:rFonts w:ascii="Garamond" w:hAnsi="Garamond"/>
              </w:rPr>
              <w:t>– указанные участником оптового рынка уникальные коды энергосбытовых компаний, гарантирующих поставщиков не соответствуют кодам, присвоенным им инфраструктурными организациями;</w:t>
            </w:r>
          </w:p>
          <w:p w14:paraId="09155F14" w14:textId="77777777" w:rsidR="00D87FAA" w:rsidRPr="00F31D95" w:rsidRDefault="00231F68">
            <w:pPr>
              <w:widowControl w:val="0"/>
              <w:spacing w:before="120" w:after="120" w:line="240" w:lineRule="auto"/>
              <w:ind w:left="-13" w:firstLine="660"/>
              <w:jc w:val="both"/>
              <w:rPr>
                <w:rFonts w:ascii="Garamond" w:hAnsi="Garamond"/>
              </w:rPr>
            </w:pPr>
            <w:r w:rsidRPr="00F31D95">
              <w:rPr>
                <w:rFonts w:ascii="Garamond" w:hAnsi="Garamond"/>
              </w:rPr>
              <w:t xml:space="preserve">– столбцы и строки заполнены не в соответствии с </w:t>
            </w:r>
            <w:r w:rsidRPr="00F31D95">
              <w:rPr>
                <w:rFonts w:ascii="Garamond" w:hAnsi="Garamond"/>
                <w:highlight w:val="yellow"/>
              </w:rPr>
              <w:t>разделами 2, 3, 5–8</w:t>
            </w:r>
            <w:r w:rsidRPr="00F31D95">
              <w:rPr>
                <w:rFonts w:ascii="Garamond" w:hAnsi="Garamond"/>
              </w:rPr>
              <w:t xml:space="preserve"> </w:t>
            </w:r>
            <w:r w:rsidRPr="00F31D95">
              <w:rPr>
                <w:rFonts w:ascii="Garamond" w:hAnsi="Garamond"/>
                <w:color w:val="000000"/>
              </w:rPr>
              <w:t xml:space="preserve">Методики сбора, подготовки и обработки информации по расчетам на розничных рынках электроэнергии, предоставляемой в соответствии с формами № 47 и № </w:t>
            </w:r>
            <w:r w:rsidRPr="00F31D95">
              <w:rPr>
                <w:rFonts w:ascii="Garamond" w:hAnsi="Garamond"/>
                <w:color w:val="000000"/>
                <w:highlight w:val="yellow"/>
              </w:rPr>
              <w:t>47А</w:t>
            </w:r>
            <w:r w:rsidRPr="00F31D95">
              <w:rPr>
                <w:rFonts w:ascii="Garamond" w:hAnsi="Garamond"/>
                <w:color w:val="000000"/>
              </w:rPr>
              <w:t xml:space="preserve">, являющейся приложением 1 к </w:t>
            </w:r>
            <w:r w:rsidRPr="00F31D95">
              <w:rPr>
                <w:rFonts w:ascii="Garamond" w:hAnsi="Garamond"/>
                <w:i/>
                <w:color w:val="000000"/>
              </w:rPr>
              <w:t>Регламенту мониторинга энергосбытовой деятельности гарантирующих поставщиков и энергосбытовых организаций</w:t>
            </w:r>
            <w:r w:rsidRPr="00F31D95">
              <w:rPr>
                <w:rFonts w:ascii="Garamond" w:hAnsi="Garamond"/>
                <w:color w:val="000000"/>
              </w:rPr>
              <w:t xml:space="preserve"> </w:t>
            </w:r>
            <w:r w:rsidRPr="00F31D95">
              <w:rPr>
                <w:rFonts w:ascii="Garamond" w:hAnsi="Garamond"/>
              </w:rPr>
              <w:t xml:space="preserve">(Приложение № 29 к </w:t>
            </w:r>
            <w:r w:rsidRPr="00F31D95">
              <w:rPr>
                <w:rFonts w:ascii="Garamond" w:hAnsi="Garamond"/>
                <w:i/>
              </w:rPr>
              <w:t>Договору о присоединении к торговой системе оптового рынка</w:t>
            </w:r>
            <w:r w:rsidRPr="00F31D95">
              <w:rPr>
                <w:rFonts w:ascii="Garamond" w:hAnsi="Garamond"/>
              </w:rPr>
              <w:t>);</w:t>
            </w:r>
          </w:p>
          <w:p w14:paraId="13ED373E" w14:textId="77777777" w:rsidR="00D87FAA" w:rsidRPr="00F31D95" w:rsidRDefault="00231F68">
            <w:pPr>
              <w:widowControl w:val="0"/>
              <w:spacing w:before="120" w:after="120" w:line="240" w:lineRule="auto"/>
              <w:ind w:left="-13" w:firstLine="660"/>
              <w:jc w:val="both"/>
              <w:rPr>
                <w:rFonts w:ascii="Garamond" w:hAnsi="Garamond"/>
              </w:rPr>
            </w:pPr>
            <w:r w:rsidRPr="00F31D95">
              <w:rPr>
                <w:rFonts w:ascii="Garamond" w:hAnsi="Garamond"/>
              </w:rPr>
              <w:t xml:space="preserve">– столбцы и строки, предназначенные для заполнения с использованием </w:t>
            </w:r>
            <w:r w:rsidRPr="00F31D95">
              <w:rPr>
                <w:rFonts w:ascii="Garamond" w:hAnsi="Garamond"/>
                <w:highlight w:val="yellow"/>
              </w:rPr>
              <w:t xml:space="preserve">ПО «АРМ участника» </w:t>
            </w:r>
            <w:r w:rsidRPr="00F31D95">
              <w:rPr>
                <w:rFonts w:ascii="Garamond" w:hAnsi="Garamond"/>
                <w:color w:val="000000"/>
                <w:spacing w:val="4"/>
                <w:highlight w:val="yellow"/>
              </w:rPr>
              <w:t>или</w:t>
            </w:r>
            <w:r w:rsidRPr="00F31D95">
              <w:rPr>
                <w:rFonts w:ascii="Garamond" w:hAnsi="Garamond"/>
                <w:color w:val="000000"/>
                <w:spacing w:val="4"/>
              </w:rPr>
              <w:t xml:space="preserve"> личного кабинета «Формы ЦФР»</w:t>
            </w:r>
            <w:r w:rsidRPr="00F31D95">
              <w:rPr>
                <w:rFonts w:ascii="Garamond" w:hAnsi="Garamond"/>
              </w:rPr>
              <w:t xml:space="preserve">, не заполнены участником оптового рынка (все поля в разделах </w:t>
            </w:r>
            <w:r w:rsidRPr="00F31D95">
              <w:rPr>
                <w:rFonts w:ascii="Garamond" w:hAnsi="Garamond"/>
                <w:highlight w:val="yellow"/>
              </w:rPr>
              <w:t>Блока1</w:t>
            </w:r>
            <w:r w:rsidRPr="00F31D95">
              <w:rPr>
                <w:rFonts w:ascii="Garamond" w:hAnsi="Garamond"/>
              </w:rPr>
              <w:t xml:space="preserve"> и </w:t>
            </w:r>
            <w:r w:rsidRPr="00F31D95">
              <w:rPr>
                <w:rFonts w:ascii="Garamond" w:hAnsi="Garamond"/>
                <w:highlight w:val="yellow"/>
              </w:rPr>
              <w:t>Блока2</w:t>
            </w:r>
            <w:r w:rsidRPr="00F31D95">
              <w:rPr>
                <w:rFonts w:ascii="Garamond" w:hAnsi="Garamond"/>
              </w:rPr>
              <w:t xml:space="preserve"> формы </w:t>
            </w:r>
            <w:r w:rsidRPr="00F31D95">
              <w:rPr>
                <w:rFonts w:ascii="Garamond" w:hAnsi="Garamond"/>
                <w:highlight w:val="yellow"/>
              </w:rPr>
              <w:t>приложения 47а или приложения</w:t>
            </w:r>
            <w:r w:rsidRPr="00F31D95">
              <w:rPr>
                <w:rFonts w:ascii="Garamond" w:hAnsi="Garamond"/>
              </w:rPr>
              <w:t xml:space="preserve"> 47а (единая) пустые или равны нулю);</w:t>
            </w:r>
          </w:p>
          <w:p w14:paraId="0E6D091D" w14:textId="77777777" w:rsidR="00D87FAA" w:rsidRPr="00F31D95" w:rsidRDefault="00231F68">
            <w:pPr>
              <w:widowControl w:val="0"/>
              <w:spacing w:before="120" w:after="120" w:line="240" w:lineRule="auto"/>
              <w:ind w:left="-13" w:firstLine="660"/>
              <w:jc w:val="both"/>
              <w:rPr>
                <w:rFonts w:ascii="Garamond" w:hAnsi="Garamond"/>
              </w:rPr>
            </w:pPr>
            <w:r w:rsidRPr="00F31D95">
              <w:rPr>
                <w:rFonts w:ascii="Garamond" w:hAnsi="Garamond"/>
              </w:rPr>
              <w:t>– в соответствующих полях отсутствует контактная информация участника оптового рынка;</w:t>
            </w:r>
          </w:p>
          <w:p w14:paraId="08034ADF" w14:textId="77777777" w:rsidR="00D87FAA" w:rsidRPr="00F31D95" w:rsidRDefault="00231F68">
            <w:pPr>
              <w:widowControl w:val="0"/>
              <w:spacing w:before="120" w:after="120" w:line="240" w:lineRule="auto"/>
              <w:ind w:left="-13" w:firstLine="660"/>
              <w:jc w:val="both"/>
              <w:rPr>
                <w:rFonts w:ascii="Garamond" w:hAnsi="Garamond"/>
              </w:rPr>
            </w:pPr>
            <w:r w:rsidRPr="00F31D95">
              <w:rPr>
                <w:rFonts w:ascii="Garamond" w:hAnsi="Garamond"/>
              </w:rPr>
              <w:t xml:space="preserve">– расчет значений </w:t>
            </w:r>
            <w:r w:rsidRPr="00F31D95">
              <w:rPr>
                <w:rFonts w:ascii="Garamond" w:hAnsi="Garamond"/>
                <w:highlight w:val="yellow"/>
              </w:rPr>
              <w:t>параметра</w:t>
            </w:r>
            <w:r w:rsidRPr="00F31D95">
              <w:rPr>
                <w:rFonts w:ascii="Garamond" w:hAnsi="Garamond"/>
              </w:rPr>
              <w:t xml:space="preserve"> «Реализация продукции за отчетный период» произведен не в соответствии с </w:t>
            </w:r>
            <w:r w:rsidRPr="00F31D95">
              <w:rPr>
                <w:rFonts w:ascii="Garamond" w:hAnsi="Garamond"/>
                <w:highlight w:val="yellow"/>
              </w:rPr>
              <w:t>пунктом</w:t>
            </w:r>
            <w:r w:rsidRPr="00F31D95">
              <w:rPr>
                <w:rFonts w:ascii="Garamond" w:hAnsi="Garamond"/>
              </w:rPr>
              <w:t xml:space="preserve"> 5.</w:t>
            </w:r>
            <w:r w:rsidRPr="00F31D95">
              <w:rPr>
                <w:rFonts w:ascii="Garamond" w:hAnsi="Garamond"/>
                <w:highlight w:val="yellow"/>
              </w:rPr>
              <w:t xml:space="preserve">8 </w:t>
            </w:r>
            <w:r w:rsidRPr="00F31D95">
              <w:rPr>
                <w:rFonts w:ascii="Garamond" w:hAnsi="Garamond"/>
                <w:color w:val="000000"/>
                <w:highlight w:val="yellow"/>
              </w:rPr>
              <w:t xml:space="preserve">Методики сбора, </w:t>
            </w:r>
            <w:r w:rsidRPr="00F31D95">
              <w:rPr>
                <w:rFonts w:ascii="Garamond" w:hAnsi="Garamond"/>
                <w:color w:val="000000"/>
                <w:highlight w:val="yellow"/>
              </w:rPr>
              <w:lastRenderedPageBreak/>
              <w:t xml:space="preserve">подготовки и обработки информации по расчетам на розничных рынках электроэнергии, предоставляемой в соответствии с формами № 47 и № 47А, являющейся приложением 1 к </w:t>
            </w:r>
            <w:r w:rsidRPr="00F31D95">
              <w:rPr>
                <w:rFonts w:ascii="Garamond" w:hAnsi="Garamond"/>
                <w:i/>
                <w:color w:val="000000"/>
                <w:highlight w:val="yellow"/>
              </w:rPr>
              <w:t>Регламенту мониторинга энергосбытовой деятельности гарантирующих поставщиков и энергосбытовых организаций</w:t>
            </w:r>
            <w:r w:rsidRPr="00F31D95">
              <w:rPr>
                <w:rFonts w:ascii="Garamond" w:hAnsi="Garamond"/>
                <w:color w:val="000000"/>
                <w:highlight w:val="yellow"/>
              </w:rPr>
              <w:t xml:space="preserve"> </w:t>
            </w:r>
            <w:r w:rsidRPr="00F31D95">
              <w:rPr>
                <w:rFonts w:ascii="Garamond" w:hAnsi="Garamond"/>
                <w:highlight w:val="yellow"/>
              </w:rPr>
              <w:t xml:space="preserve">(Приложение № 29 к </w:t>
            </w:r>
            <w:r w:rsidRPr="00F31D95">
              <w:rPr>
                <w:rFonts w:ascii="Garamond" w:hAnsi="Garamond"/>
                <w:i/>
                <w:highlight w:val="yellow"/>
              </w:rPr>
              <w:t>Договору о присоединении к торговой системе оптового рынка</w:t>
            </w:r>
            <w:r w:rsidRPr="00F31D95">
              <w:rPr>
                <w:rFonts w:ascii="Garamond" w:hAnsi="Garamond"/>
                <w:highlight w:val="yellow"/>
              </w:rPr>
              <w:t>);</w:t>
            </w:r>
          </w:p>
          <w:p w14:paraId="015BFC5F" w14:textId="77777777" w:rsidR="00D87FAA" w:rsidRPr="00F31D95" w:rsidRDefault="00231F68">
            <w:pPr>
              <w:widowControl w:val="0"/>
              <w:spacing w:before="120" w:after="120" w:line="240" w:lineRule="auto"/>
              <w:ind w:left="-13" w:firstLine="660"/>
              <w:jc w:val="both"/>
              <w:rPr>
                <w:rFonts w:ascii="Garamond" w:hAnsi="Garamond"/>
              </w:rPr>
            </w:pPr>
            <w:r w:rsidRPr="00F31D95">
              <w:rPr>
                <w:rFonts w:ascii="Garamond" w:hAnsi="Garamond"/>
                <w:highlight w:val="yellow"/>
              </w:rPr>
              <w:t>– значения параметра «Задолженность на начало отчетного периода (сальдо)» в соответствующих строках формы приложения 47а или приложения 47а (единая) в текущем отчетном периоде заполнены не в соответствии с пунктом</w:t>
            </w:r>
            <w:r w:rsidRPr="00F31D95">
              <w:rPr>
                <w:rFonts w:ascii="Garamond" w:hAnsi="Garamond"/>
              </w:rPr>
              <w:t xml:space="preserve"> 5.5 </w:t>
            </w:r>
            <w:r w:rsidRPr="00F31D95">
              <w:rPr>
                <w:rFonts w:ascii="Garamond" w:hAnsi="Garamond"/>
                <w:color w:val="000000"/>
              </w:rPr>
              <w:t xml:space="preserve">Методики сбора, подготовки и обработки информации по расчетам на розничных рынках электроэнергии, предоставляемой в соответствии с формами № 47 и № </w:t>
            </w:r>
            <w:r w:rsidRPr="00F31D95">
              <w:rPr>
                <w:rFonts w:ascii="Garamond" w:hAnsi="Garamond"/>
                <w:color w:val="000000"/>
                <w:highlight w:val="yellow"/>
              </w:rPr>
              <w:t>47А</w:t>
            </w:r>
            <w:r w:rsidRPr="00F31D95">
              <w:rPr>
                <w:rFonts w:ascii="Garamond" w:hAnsi="Garamond"/>
                <w:color w:val="000000"/>
              </w:rPr>
              <w:t xml:space="preserve">, являющейся приложением 1 к </w:t>
            </w:r>
            <w:r w:rsidRPr="00F31D95">
              <w:rPr>
                <w:rFonts w:ascii="Garamond" w:hAnsi="Garamond"/>
                <w:i/>
                <w:color w:val="000000"/>
              </w:rPr>
              <w:t>Регламенту мониторинга энергосбытовой деятельности гарантирующих поставщиков и энергосбытовых организаций</w:t>
            </w:r>
            <w:r w:rsidRPr="00F31D95">
              <w:rPr>
                <w:rFonts w:ascii="Garamond" w:hAnsi="Garamond"/>
                <w:color w:val="000000"/>
              </w:rPr>
              <w:t xml:space="preserve"> </w:t>
            </w:r>
            <w:r w:rsidRPr="00F31D95">
              <w:rPr>
                <w:rFonts w:ascii="Garamond" w:hAnsi="Garamond"/>
              </w:rPr>
              <w:t xml:space="preserve">(Приложение № 29 к </w:t>
            </w:r>
            <w:r w:rsidRPr="00F31D95">
              <w:rPr>
                <w:rFonts w:ascii="Garamond" w:hAnsi="Garamond"/>
                <w:i/>
              </w:rPr>
              <w:t>Договору о присоединении к торговой системе оптового рынка</w:t>
            </w:r>
            <w:r w:rsidRPr="00F31D95">
              <w:rPr>
                <w:rFonts w:ascii="Garamond" w:hAnsi="Garamond"/>
              </w:rPr>
              <w:t>);</w:t>
            </w:r>
          </w:p>
          <w:p w14:paraId="40ED7432" w14:textId="77777777" w:rsidR="00D87FAA" w:rsidRPr="00F31D95" w:rsidRDefault="00231F68">
            <w:pPr>
              <w:widowControl w:val="0"/>
              <w:spacing w:before="120" w:after="120" w:line="240" w:lineRule="auto"/>
              <w:ind w:left="-13" w:firstLine="660"/>
              <w:jc w:val="both"/>
              <w:rPr>
                <w:rFonts w:ascii="Garamond" w:hAnsi="Garamond"/>
              </w:rPr>
            </w:pPr>
            <w:r w:rsidRPr="00F31D95">
              <w:rPr>
                <w:rFonts w:ascii="Garamond" w:hAnsi="Garamond"/>
              </w:rPr>
              <w:t xml:space="preserve">– </w:t>
            </w:r>
            <w:r w:rsidRPr="00F31D95">
              <w:rPr>
                <w:rFonts w:ascii="Garamond" w:hAnsi="Garamond"/>
                <w:highlight w:val="yellow"/>
              </w:rPr>
              <w:t>при наличии в соответствующих строках значений параметра «Фактические начисления за отчетный период» в соответствующих строках формы приложения 47а или приложения 47а (единая) отсутствуют</w:t>
            </w:r>
            <w:r w:rsidRPr="00F31D95">
              <w:rPr>
                <w:rFonts w:ascii="Garamond" w:hAnsi="Garamond"/>
              </w:rPr>
              <w:t xml:space="preserve"> значения </w:t>
            </w:r>
            <w:r w:rsidRPr="00F31D95">
              <w:rPr>
                <w:rFonts w:ascii="Garamond" w:hAnsi="Garamond"/>
                <w:highlight w:val="yellow"/>
              </w:rPr>
              <w:t>параметра «Фактический отпуск электроэнергии в натуральном выражении за отчетный период»;</w:t>
            </w:r>
          </w:p>
          <w:p w14:paraId="708F7808" w14:textId="77777777" w:rsidR="00D87FAA" w:rsidRPr="00F31D95" w:rsidRDefault="00231F68">
            <w:pPr>
              <w:widowControl w:val="0"/>
              <w:spacing w:before="120" w:after="120" w:line="240" w:lineRule="auto"/>
              <w:ind w:left="-13" w:firstLine="660"/>
              <w:jc w:val="both"/>
              <w:rPr>
                <w:rFonts w:ascii="Garamond" w:hAnsi="Garamond"/>
              </w:rPr>
            </w:pPr>
            <w:r w:rsidRPr="00F31D95">
              <w:rPr>
                <w:rFonts w:ascii="Garamond" w:hAnsi="Garamond"/>
                <w:highlight w:val="yellow"/>
              </w:rPr>
              <w:t>– расчет значений параметра</w:t>
            </w:r>
            <w:r w:rsidRPr="00F31D95">
              <w:rPr>
                <w:rFonts w:ascii="Garamond" w:hAnsi="Garamond"/>
              </w:rPr>
              <w:t xml:space="preserve"> «Задолженность на </w:t>
            </w:r>
            <w:r w:rsidRPr="00F31D95">
              <w:rPr>
                <w:rFonts w:ascii="Garamond" w:hAnsi="Garamond"/>
                <w:highlight w:val="yellow"/>
              </w:rPr>
              <w:t>конец</w:t>
            </w:r>
            <w:r w:rsidRPr="00F31D95">
              <w:rPr>
                <w:rFonts w:ascii="Garamond" w:hAnsi="Garamond"/>
              </w:rPr>
              <w:t xml:space="preserve"> отчетного периода (сальдо)» </w:t>
            </w:r>
            <w:r w:rsidRPr="00F31D95">
              <w:rPr>
                <w:rFonts w:ascii="Garamond" w:hAnsi="Garamond"/>
                <w:highlight w:val="yellow"/>
              </w:rPr>
              <w:t>в соответствующих строках формы приложения 47а или приложения 47а (единая) произведен</w:t>
            </w:r>
            <w:r w:rsidRPr="00F31D95">
              <w:rPr>
                <w:rFonts w:ascii="Garamond" w:hAnsi="Garamond"/>
              </w:rPr>
              <w:t xml:space="preserve"> не в соответствии с </w:t>
            </w:r>
            <w:r w:rsidRPr="00F31D95">
              <w:rPr>
                <w:rFonts w:ascii="Garamond" w:hAnsi="Garamond"/>
                <w:highlight w:val="yellow"/>
              </w:rPr>
              <w:t>пунктом</w:t>
            </w:r>
            <w:r w:rsidRPr="00F31D95">
              <w:rPr>
                <w:rFonts w:ascii="Garamond" w:hAnsi="Garamond"/>
              </w:rPr>
              <w:t xml:space="preserve"> 5.</w:t>
            </w:r>
            <w:r w:rsidRPr="00F31D95">
              <w:rPr>
                <w:rFonts w:ascii="Garamond" w:hAnsi="Garamond"/>
                <w:highlight w:val="yellow"/>
              </w:rPr>
              <w:t>12</w:t>
            </w:r>
            <w:r w:rsidRPr="00F31D95">
              <w:rPr>
                <w:rFonts w:ascii="Garamond" w:hAnsi="Garamond"/>
              </w:rPr>
              <w:t xml:space="preserve"> </w:t>
            </w:r>
            <w:r w:rsidRPr="00F31D95">
              <w:rPr>
                <w:rFonts w:ascii="Garamond" w:hAnsi="Garamond"/>
                <w:color w:val="000000"/>
              </w:rPr>
              <w:t xml:space="preserve">Методики сбора, подготовки и обработки информации по расчетам на розничных рынках электроэнергии, предоставляемой в соответствии с формами № 47 и № </w:t>
            </w:r>
            <w:r w:rsidRPr="00F31D95">
              <w:rPr>
                <w:rFonts w:ascii="Garamond" w:hAnsi="Garamond"/>
                <w:color w:val="000000"/>
                <w:highlight w:val="yellow"/>
              </w:rPr>
              <w:t>47А</w:t>
            </w:r>
            <w:r w:rsidRPr="00F31D95">
              <w:rPr>
                <w:rFonts w:ascii="Garamond" w:hAnsi="Garamond"/>
                <w:color w:val="000000"/>
              </w:rPr>
              <w:t xml:space="preserve">, являющейся приложением 1 к </w:t>
            </w:r>
            <w:r w:rsidRPr="00F31D95">
              <w:rPr>
                <w:rFonts w:ascii="Garamond" w:hAnsi="Garamond"/>
                <w:i/>
                <w:color w:val="000000"/>
              </w:rPr>
              <w:t>Регламенту мониторинга энергосбытовой деятельности гарантирующих поставщиков и энергосбытовых организаций</w:t>
            </w:r>
            <w:r w:rsidRPr="00F31D95">
              <w:rPr>
                <w:rFonts w:ascii="Garamond" w:hAnsi="Garamond"/>
                <w:color w:val="000000"/>
              </w:rPr>
              <w:t xml:space="preserve"> </w:t>
            </w:r>
            <w:r w:rsidRPr="00F31D95">
              <w:rPr>
                <w:rFonts w:ascii="Garamond" w:hAnsi="Garamond"/>
              </w:rPr>
              <w:t xml:space="preserve">(Приложение № 29 к </w:t>
            </w:r>
            <w:r w:rsidRPr="00F31D95">
              <w:rPr>
                <w:rFonts w:ascii="Garamond" w:hAnsi="Garamond"/>
                <w:i/>
              </w:rPr>
              <w:t>Договору о присоединении к торговой системе оптового рынка</w:t>
            </w:r>
            <w:r w:rsidRPr="00F31D95">
              <w:rPr>
                <w:rFonts w:ascii="Garamond" w:hAnsi="Garamond"/>
              </w:rPr>
              <w:t>);</w:t>
            </w:r>
          </w:p>
          <w:p w14:paraId="4AFCB65A" w14:textId="77777777" w:rsidR="00D87FAA" w:rsidRPr="00F31D95" w:rsidRDefault="00231F68">
            <w:pPr>
              <w:widowControl w:val="0"/>
              <w:spacing w:before="120" w:after="120" w:line="240" w:lineRule="auto"/>
              <w:ind w:left="-13" w:firstLine="660"/>
              <w:jc w:val="both"/>
              <w:rPr>
                <w:rFonts w:ascii="Garamond" w:hAnsi="Garamond"/>
              </w:rPr>
            </w:pPr>
            <w:r w:rsidRPr="00F31D95">
              <w:rPr>
                <w:rFonts w:ascii="Garamond" w:hAnsi="Garamond"/>
              </w:rPr>
              <w:t xml:space="preserve">– </w:t>
            </w:r>
            <w:r w:rsidRPr="00F31D95">
              <w:rPr>
                <w:rFonts w:ascii="Garamond" w:hAnsi="Garamond"/>
                <w:highlight w:val="yellow"/>
              </w:rPr>
              <w:t>данные отчетов</w:t>
            </w:r>
            <w:r w:rsidRPr="00F31D95">
              <w:rPr>
                <w:rFonts w:ascii="Garamond" w:hAnsi="Garamond"/>
              </w:rPr>
              <w:t xml:space="preserve"> по форме </w:t>
            </w:r>
            <w:r w:rsidRPr="00F31D95">
              <w:rPr>
                <w:rFonts w:ascii="Garamond" w:hAnsi="Garamond"/>
                <w:highlight w:val="yellow"/>
              </w:rPr>
              <w:t>приложения 47а или приложения 47а (единая) направлены</w:t>
            </w:r>
            <w:r w:rsidRPr="00F31D95">
              <w:rPr>
                <w:rFonts w:ascii="Garamond" w:hAnsi="Garamond"/>
              </w:rPr>
              <w:t xml:space="preserve"> в ЦФР без использования ЭП в </w:t>
            </w:r>
            <w:r w:rsidRPr="00F31D95">
              <w:rPr>
                <w:rFonts w:ascii="Garamond" w:hAnsi="Garamond"/>
                <w:highlight w:val="yellow"/>
              </w:rPr>
              <w:t xml:space="preserve">ПО «АРМ участника» </w:t>
            </w:r>
            <w:r w:rsidRPr="00F31D95">
              <w:rPr>
                <w:rFonts w:ascii="Garamond" w:hAnsi="Garamond"/>
                <w:color w:val="000000"/>
                <w:spacing w:val="4"/>
                <w:highlight w:val="yellow"/>
              </w:rPr>
              <w:t>или личного кабинета</w:t>
            </w:r>
            <w:r w:rsidRPr="00F31D95">
              <w:rPr>
                <w:rFonts w:ascii="Garamond" w:hAnsi="Garamond"/>
                <w:color w:val="000000"/>
                <w:spacing w:val="4"/>
              </w:rPr>
              <w:t xml:space="preserve"> «Формы ЦФР»</w:t>
            </w:r>
            <w:r w:rsidRPr="00F31D95">
              <w:rPr>
                <w:rFonts w:ascii="Garamond" w:hAnsi="Garamond"/>
              </w:rPr>
              <w:t>;</w:t>
            </w:r>
          </w:p>
          <w:p w14:paraId="5BEC86D1" w14:textId="77777777" w:rsidR="00D87FAA" w:rsidRPr="00F31D95" w:rsidRDefault="00231F68">
            <w:pPr>
              <w:widowControl w:val="0"/>
              <w:spacing w:before="120" w:after="120" w:line="240" w:lineRule="auto"/>
              <w:ind w:firstLine="607"/>
              <w:jc w:val="both"/>
              <w:rPr>
                <w:rFonts w:ascii="Garamond" w:hAnsi="Garamond" w:cs="Garamond"/>
                <w:bCs/>
              </w:rPr>
            </w:pPr>
            <w:r w:rsidRPr="00F31D95">
              <w:rPr>
                <w:rFonts w:ascii="Garamond" w:hAnsi="Garamond"/>
              </w:rPr>
              <w:t xml:space="preserve">– </w:t>
            </w:r>
            <w:r w:rsidRPr="00F31D95">
              <w:rPr>
                <w:rFonts w:ascii="Garamond" w:hAnsi="Garamond"/>
                <w:highlight w:val="yellow"/>
              </w:rPr>
              <w:t>параметры в соответствующих</w:t>
            </w:r>
            <w:r w:rsidRPr="00F31D95">
              <w:rPr>
                <w:rFonts w:ascii="Garamond" w:hAnsi="Garamond"/>
              </w:rPr>
              <w:t xml:space="preserve"> строках и столбцах </w:t>
            </w:r>
            <w:r w:rsidRPr="00F31D95">
              <w:rPr>
                <w:rFonts w:ascii="Garamond" w:hAnsi="Garamond"/>
                <w:highlight w:val="yellow"/>
              </w:rPr>
              <w:t>формы приложения 47а или приложения 47а (единая</w:t>
            </w:r>
            <w:r w:rsidRPr="00F31D95">
              <w:rPr>
                <w:rFonts w:ascii="Garamond" w:hAnsi="Garamond"/>
              </w:rPr>
              <w:t>), указанные в целом по уч</w:t>
            </w:r>
            <w:r w:rsidRPr="00F31D95">
              <w:rPr>
                <w:rFonts w:ascii="Garamond" w:hAnsi="Garamond"/>
                <w:highlight w:val="yellow"/>
              </w:rPr>
              <w:t>астнику оптового рынка,</w:t>
            </w:r>
            <w:r w:rsidRPr="00F31D95">
              <w:rPr>
                <w:rFonts w:ascii="Garamond" w:hAnsi="Garamond"/>
              </w:rPr>
              <w:t xml:space="preserve"> не равны сумме </w:t>
            </w:r>
            <w:r w:rsidRPr="00F31D95">
              <w:rPr>
                <w:rFonts w:ascii="Garamond" w:hAnsi="Garamond"/>
                <w:highlight w:val="yellow"/>
              </w:rPr>
              <w:t>параметров</w:t>
            </w:r>
            <w:r w:rsidRPr="00F31D95">
              <w:rPr>
                <w:rFonts w:ascii="Garamond" w:hAnsi="Garamond"/>
              </w:rPr>
              <w:t xml:space="preserve"> соответствующих строк и столбцов </w:t>
            </w:r>
            <w:r w:rsidRPr="00F31D95">
              <w:rPr>
                <w:rFonts w:ascii="Garamond" w:hAnsi="Garamond"/>
                <w:highlight w:val="yellow"/>
              </w:rPr>
              <w:t>форм приложений 47а или приложения 47а (единая) в отношении субъектов</w:t>
            </w:r>
            <w:r w:rsidRPr="00F31D95">
              <w:rPr>
                <w:rFonts w:ascii="Garamond" w:hAnsi="Garamond"/>
              </w:rPr>
              <w:t xml:space="preserve"> Российской Федерации, на территории которых участник оптового рынка осуществляет энергосбытовую деятельность.</w:t>
            </w:r>
          </w:p>
        </w:tc>
        <w:tc>
          <w:tcPr>
            <w:tcW w:w="7089" w:type="dxa"/>
            <w:tcBorders>
              <w:bottom w:val="single" w:sz="4" w:space="0" w:color="auto"/>
            </w:tcBorders>
            <w:shd w:val="clear" w:color="auto" w:fill="auto"/>
          </w:tcPr>
          <w:p w14:paraId="1BFCDDE3" w14:textId="26B74615" w:rsidR="00D87FAA" w:rsidRPr="00F31D95" w:rsidRDefault="00231F68">
            <w:pPr>
              <w:pStyle w:val="a7"/>
              <w:ind w:firstLine="567"/>
              <w:rPr>
                <w:rFonts w:ascii="Garamond" w:hAnsi="Garamond"/>
                <w:color w:val="000000"/>
                <w:spacing w:val="4"/>
                <w:szCs w:val="22"/>
                <w:lang w:val="ru-RU"/>
              </w:rPr>
            </w:pPr>
            <w:r w:rsidRPr="00F31D95">
              <w:rPr>
                <w:rFonts w:ascii="Garamond" w:hAnsi="Garamond"/>
                <w:color w:val="000000"/>
                <w:spacing w:val="4"/>
                <w:szCs w:val="22"/>
                <w:highlight w:val="yellow"/>
                <w:lang w:val="ru-RU"/>
              </w:rPr>
              <w:lastRenderedPageBreak/>
              <w:t>Фактические</w:t>
            </w:r>
            <w:r w:rsidRPr="00F31D95">
              <w:rPr>
                <w:rFonts w:ascii="Garamond" w:hAnsi="Garamond"/>
                <w:color w:val="000000"/>
                <w:spacing w:val="4"/>
                <w:szCs w:val="22"/>
                <w:lang w:val="ru-RU"/>
              </w:rPr>
              <w:t xml:space="preserve"> </w:t>
            </w:r>
            <w:r w:rsidRPr="00F31D95">
              <w:rPr>
                <w:rFonts w:ascii="Garamond" w:hAnsi="Garamond"/>
                <w:color w:val="000000"/>
                <w:spacing w:val="4"/>
                <w:szCs w:val="22"/>
                <w:highlight w:val="yellow"/>
                <w:lang w:val="ru-RU"/>
              </w:rPr>
              <w:t>данные</w:t>
            </w:r>
            <w:r w:rsidRPr="00F31D95">
              <w:rPr>
                <w:rFonts w:ascii="Garamond" w:hAnsi="Garamond"/>
                <w:color w:val="000000"/>
                <w:spacing w:val="4"/>
                <w:szCs w:val="22"/>
                <w:lang w:val="ru-RU"/>
              </w:rPr>
              <w:t xml:space="preserve"> </w:t>
            </w:r>
            <w:r w:rsidRPr="00F31D95">
              <w:rPr>
                <w:rFonts w:ascii="Garamond" w:hAnsi="Garamond"/>
                <w:color w:val="000000"/>
                <w:spacing w:val="4"/>
                <w:szCs w:val="22"/>
                <w:highlight w:val="yellow"/>
                <w:lang w:val="ru-RU"/>
              </w:rPr>
              <w:t xml:space="preserve">за отчетный период </w:t>
            </w:r>
            <w:r w:rsidRPr="00F31D95">
              <w:rPr>
                <w:rFonts w:ascii="Garamond" w:hAnsi="Garamond"/>
                <w:color w:val="000000"/>
                <w:spacing w:val="4"/>
                <w:szCs w:val="22"/>
                <w:highlight w:val="yellow"/>
              </w:rPr>
              <w:t>m</w:t>
            </w:r>
            <w:r w:rsidRPr="00F31D95">
              <w:rPr>
                <w:rFonts w:ascii="Garamond" w:hAnsi="Garamond"/>
                <w:color w:val="000000"/>
                <w:spacing w:val="4"/>
                <w:szCs w:val="22"/>
                <w:lang w:val="ru-RU"/>
              </w:rPr>
              <w:t xml:space="preserve"> должны быть предоставлены не позднее 2</w:t>
            </w:r>
            <w:r w:rsidR="001F6B8F" w:rsidRPr="00F31D95">
              <w:rPr>
                <w:rFonts w:ascii="Garamond" w:hAnsi="Garamond"/>
                <w:color w:val="000000"/>
                <w:spacing w:val="4"/>
                <w:szCs w:val="22"/>
                <w:lang w:val="ru-RU"/>
              </w:rPr>
              <w:t>8</w:t>
            </w:r>
            <w:r w:rsidRPr="00F31D95">
              <w:rPr>
                <w:rFonts w:ascii="Garamond" w:hAnsi="Garamond"/>
                <w:color w:val="000000"/>
                <w:spacing w:val="4"/>
                <w:szCs w:val="22"/>
                <w:lang w:val="ru-RU"/>
              </w:rPr>
              <w:t xml:space="preserve">-го числа месяца, следующего за отчетным </w:t>
            </w:r>
            <w:r w:rsidRPr="00F31D95">
              <w:rPr>
                <w:rFonts w:ascii="Garamond" w:hAnsi="Garamond"/>
                <w:color w:val="000000"/>
                <w:spacing w:val="4"/>
                <w:szCs w:val="22"/>
                <w:highlight w:val="yellow"/>
                <w:lang w:val="ru-RU"/>
              </w:rPr>
              <w:lastRenderedPageBreak/>
              <w:t>периодом m (если этот день не является рабочим днем, то</w:t>
            </w:r>
            <w:r w:rsidRPr="00F31D95">
              <w:rPr>
                <w:rFonts w:ascii="Garamond" w:hAnsi="Garamond"/>
                <w:color w:val="000000"/>
                <w:spacing w:val="4"/>
                <w:szCs w:val="22"/>
                <w:lang w:val="ru-RU"/>
              </w:rPr>
              <w:t xml:space="preserve"> не позднее </w:t>
            </w:r>
            <w:r w:rsidRPr="00F31D95">
              <w:rPr>
                <w:rFonts w:ascii="Garamond" w:hAnsi="Garamond"/>
                <w:color w:val="000000"/>
                <w:spacing w:val="4"/>
                <w:szCs w:val="22"/>
                <w:highlight w:val="yellow"/>
                <w:lang w:val="ru-RU"/>
              </w:rPr>
              <w:t>первого</w:t>
            </w:r>
            <w:r w:rsidRPr="00F31D95">
              <w:rPr>
                <w:rFonts w:ascii="Garamond" w:hAnsi="Garamond"/>
                <w:color w:val="000000"/>
                <w:spacing w:val="4"/>
                <w:szCs w:val="22"/>
                <w:lang w:val="ru-RU"/>
              </w:rPr>
              <w:t xml:space="preserve"> рабочего дня, следующего за </w:t>
            </w:r>
            <w:r w:rsidRPr="00F31D95">
              <w:rPr>
                <w:rFonts w:ascii="Garamond" w:hAnsi="Garamond"/>
                <w:color w:val="000000"/>
                <w:spacing w:val="4"/>
                <w:szCs w:val="22"/>
                <w:highlight w:val="yellow"/>
                <w:lang w:val="ru-RU"/>
              </w:rPr>
              <w:t>указанной датой).</w:t>
            </w:r>
          </w:p>
          <w:p w14:paraId="4ED91EC3" w14:textId="77777777" w:rsidR="00D87FAA" w:rsidRPr="00F31D95" w:rsidRDefault="00231F68">
            <w:pPr>
              <w:pStyle w:val="a7"/>
              <w:ind w:firstLine="567"/>
              <w:rPr>
                <w:rFonts w:ascii="Garamond" w:hAnsi="Garamond"/>
                <w:color w:val="000000"/>
                <w:spacing w:val="4"/>
                <w:szCs w:val="22"/>
                <w:lang w:val="ru-RU"/>
              </w:rPr>
            </w:pPr>
            <w:r w:rsidRPr="00F31D95">
              <w:rPr>
                <w:rFonts w:ascii="Garamond" w:hAnsi="Garamond"/>
                <w:color w:val="000000"/>
                <w:spacing w:val="4"/>
                <w:szCs w:val="22"/>
                <w:highlight w:val="yellow"/>
                <w:lang w:val="ru-RU"/>
              </w:rPr>
              <w:t xml:space="preserve">Фактические данные направляются участником оптового рынка в виде </w:t>
            </w:r>
            <w:r w:rsidRPr="00F31D95">
              <w:rPr>
                <w:rFonts w:ascii="Garamond" w:hAnsi="Garamond"/>
                <w:color w:val="000000"/>
                <w:spacing w:val="4"/>
                <w:szCs w:val="22"/>
                <w:highlight w:val="yellow"/>
              </w:rPr>
              <w:t>XML</w:t>
            </w:r>
            <w:r w:rsidRPr="00F31D95">
              <w:rPr>
                <w:rFonts w:ascii="Garamond" w:hAnsi="Garamond"/>
                <w:color w:val="000000"/>
                <w:spacing w:val="4"/>
                <w:szCs w:val="22"/>
                <w:highlight w:val="yellow"/>
                <w:lang w:val="ru-RU"/>
              </w:rPr>
              <w:t>-файла, соотв</w:t>
            </w:r>
            <w:r w:rsidRPr="00F31D95">
              <w:rPr>
                <w:rFonts w:ascii="Garamond" w:hAnsi="Garamond"/>
                <w:szCs w:val="22"/>
                <w:highlight w:val="yellow"/>
                <w:lang w:val="ru-RU"/>
              </w:rPr>
              <w:t>етствующего требованиям, указанным в приложении 164 к настоящему Регламенту</w:t>
            </w:r>
            <w:r w:rsidRPr="00F31D95">
              <w:rPr>
                <w:rFonts w:ascii="Garamond" w:hAnsi="Garamond"/>
                <w:szCs w:val="22"/>
                <w:lang w:val="ru-RU"/>
              </w:rPr>
              <w:t>,</w:t>
            </w:r>
            <w:r w:rsidRPr="00F31D95">
              <w:rPr>
                <w:rFonts w:ascii="Garamond" w:hAnsi="Garamond"/>
                <w:color w:val="000000"/>
                <w:spacing w:val="4"/>
                <w:szCs w:val="22"/>
                <w:lang w:val="ru-RU"/>
              </w:rPr>
              <w:t xml:space="preserve"> в электронном виде с использованием ЭП с помощью личного кабинета «Формы ЦФР».</w:t>
            </w:r>
          </w:p>
          <w:p w14:paraId="7A7DFBBF" w14:textId="77777777" w:rsidR="00D87FAA" w:rsidRPr="00F31D95" w:rsidRDefault="00231F68">
            <w:pPr>
              <w:widowControl w:val="0"/>
              <w:spacing w:before="120" w:after="120"/>
              <w:ind w:firstLine="537"/>
              <w:jc w:val="both"/>
              <w:rPr>
                <w:rFonts w:ascii="Garamond" w:hAnsi="Garamond"/>
                <w:color w:val="000000"/>
                <w:highlight w:val="yellow"/>
              </w:rPr>
            </w:pPr>
            <w:r w:rsidRPr="00F31D95">
              <w:rPr>
                <w:rFonts w:ascii="Garamond" w:hAnsi="Garamond"/>
                <w:highlight w:val="yellow"/>
              </w:rPr>
              <w:t xml:space="preserve">Формирование фактических данных осуществляется по форме приложения 47а к настоящему Регламенту (далее – форма № 47а) в соответствии </w:t>
            </w:r>
            <w:r w:rsidRPr="00F31D95">
              <w:rPr>
                <w:rFonts w:ascii="Garamond" w:hAnsi="Garamond"/>
                <w:color w:val="000000"/>
                <w:highlight w:val="yellow"/>
              </w:rPr>
              <w:t xml:space="preserve">с </w:t>
            </w:r>
            <w:r w:rsidRPr="00F31D95">
              <w:rPr>
                <w:rFonts w:ascii="Garamond" w:hAnsi="Garamond"/>
                <w:i/>
                <w:color w:val="000000"/>
                <w:highlight w:val="yellow"/>
              </w:rPr>
              <w:t>Методикой сбора, подготовки и обработки информации по расчетам на розничных рынках электроэнергии, предоставляемой в соответствии с формами № 47 и № 47а</w:t>
            </w:r>
            <w:r w:rsidRPr="00F31D95">
              <w:rPr>
                <w:rFonts w:ascii="Garamond" w:hAnsi="Garamond"/>
                <w:color w:val="000000"/>
                <w:highlight w:val="yellow"/>
              </w:rPr>
              <w:t xml:space="preserve">, являющейся приложением 1 к </w:t>
            </w:r>
            <w:r w:rsidRPr="00F31D95">
              <w:rPr>
                <w:rFonts w:ascii="Garamond" w:hAnsi="Garamond"/>
                <w:i/>
                <w:color w:val="000000"/>
                <w:highlight w:val="yellow"/>
              </w:rPr>
              <w:t>Регламенту мониторинга энергосбытовой деятельности гарантирующих поставщиков и энергосбытовых организаций</w:t>
            </w:r>
            <w:r w:rsidRPr="00F31D95">
              <w:rPr>
                <w:rFonts w:ascii="Garamond" w:hAnsi="Garamond"/>
                <w:color w:val="000000"/>
                <w:highlight w:val="yellow"/>
              </w:rPr>
              <w:t xml:space="preserve"> </w:t>
            </w:r>
            <w:r w:rsidRPr="00F31D95">
              <w:rPr>
                <w:rFonts w:ascii="Garamond" w:hAnsi="Garamond"/>
                <w:highlight w:val="yellow"/>
              </w:rPr>
              <w:t xml:space="preserve">(Приложение № 29 к </w:t>
            </w:r>
            <w:r w:rsidRPr="00F31D95">
              <w:rPr>
                <w:rFonts w:ascii="Garamond" w:hAnsi="Garamond"/>
                <w:i/>
                <w:highlight w:val="yellow"/>
              </w:rPr>
              <w:t>Договору о присоединении к торговой системе оптового рынка</w:t>
            </w:r>
            <w:r w:rsidRPr="00F31D95">
              <w:rPr>
                <w:rFonts w:ascii="Garamond" w:hAnsi="Garamond"/>
                <w:highlight w:val="yellow"/>
              </w:rPr>
              <w:t>).</w:t>
            </w:r>
          </w:p>
          <w:p w14:paraId="4E2FD794" w14:textId="77777777" w:rsidR="00D87FAA" w:rsidRPr="00F31D95" w:rsidRDefault="00231F68">
            <w:pPr>
              <w:pStyle w:val="a7"/>
              <w:ind w:firstLine="572"/>
              <w:rPr>
                <w:rFonts w:ascii="Garamond" w:hAnsi="Garamond"/>
                <w:color w:val="000000"/>
                <w:spacing w:val="4"/>
                <w:szCs w:val="22"/>
                <w:highlight w:val="yellow"/>
                <w:lang w:val="ru-RU"/>
              </w:rPr>
            </w:pPr>
            <w:r w:rsidRPr="00F31D95">
              <w:rPr>
                <w:rFonts w:ascii="Garamond" w:hAnsi="Garamond"/>
                <w:szCs w:val="22"/>
                <w:highlight w:val="yellow"/>
                <w:lang w:val="ru-RU"/>
              </w:rPr>
              <w:t xml:space="preserve">В случае если участник </w:t>
            </w:r>
            <w:r w:rsidRPr="00F31D95">
              <w:rPr>
                <w:rFonts w:ascii="Garamond" w:hAnsi="Garamond"/>
                <w:color w:val="000000"/>
                <w:spacing w:val="4"/>
                <w:szCs w:val="22"/>
                <w:highlight w:val="yellow"/>
                <w:lang w:val="ru-RU"/>
              </w:rPr>
              <w:t>оптового рынка</w:t>
            </w:r>
            <w:r w:rsidRPr="00F31D95">
              <w:rPr>
                <w:rFonts w:ascii="Garamond" w:hAnsi="Garamond"/>
                <w:szCs w:val="22"/>
                <w:highlight w:val="yellow"/>
                <w:lang w:val="ru-RU"/>
              </w:rPr>
              <w:t xml:space="preserve"> осуществляет энергосбытовую деятельность только в одном субъекте Российской Федерации, то отчет по форме № 47а представляется в целом по </w:t>
            </w:r>
            <w:r w:rsidRPr="00F31D95">
              <w:rPr>
                <w:rFonts w:ascii="Garamond" w:hAnsi="Garamond"/>
                <w:color w:val="000000"/>
                <w:szCs w:val="22"/>
                <w:highlight w:val="yellow"/>
                <w:lang w:val="ru-RU"/>
              </w:rPr>
              <w:t>юридическому лицу.</w:t>
            </w:r>
          </w:p>
          <w:p w14:paraId="1C6E3916" w14:textId="77777777" w:rsidR="00D87FAA" w:rsidRPr="00F31D95" w:rsidRDefault="00231F68">
            <w:pPr>
              <w:pStyle w:val="a7"/>
              <w:widowControl w:val="0"/>
              <w:ind w:firstLine="573"/>
              <w:rPr>
                <w:rFonts w:ascii="Garamond" w:hAnsi="Garamond"/>
                <w:szCs w:val="22"/>
                <w:lang w:val="ru-RU"/>
              </w:rPr>
            </w:pPr>
            <w:r w:rsidRPr="00F31D95">
              <w:rPr>
                <w:rFonts w:ascii="Garamond" w:hAnsi="Garamond"/>
                <w:color w:val="000000"/>
                <w:spacing w:val="4"/>
                <w:szCs w:val="22"/>
                <w:highlight w:val="yellow"/>
                <w:lang w:val="ru-RU"/>
              </w:rPr>
              <w:t xml:space="preserve">Участники оптового рынка, </w:t>
            </w:r>
            <w:r w:rsidRPr="00F31D95">
              <w:rPr>
                <w:rFonts w:ascii="Garamond" w:hAnsi="Garamond"/>
                <w:szCs w:val="22"/>
                <w:highlight w:val="yellow"/>
                <w:lang w:val="ru-RU"/>
              </w:rPr>
              <w:t xml:space="preserve">осуществляющие энергосбытовую деятельность в нескольких субъектах Российской Федерации, направляют </w:t>
            </w:r>
            <w:r w:rsidRPr="00F31D95">
              <w:rPr>
                <w:rFonts w:ascii="Garamond" w:hAnsi="Garamond"/>
                <w:color w:val="000000"/>
                <w:spacing w:val="4"/>
                <w:szCs w:val="22"/>
                <w:highlight w:val="yellow"/>
                <w:lang w:val="ru-RU"/>
              </w:rPr>
              <w:t>фактические</w:t>
            </w:r>
            <w:r w:rsidRPr="00F31D95">
              <w:rPr>
                <w:rFonts w:ascii="Garamond" w:hAnsi="Garamond"/>
                <w:szCs w:val="22"/>
                <w:highlight w:val="yellow"/>
                <w:lang w:val="ru-RU"/>
              </w:rPr>
              <w:t xml:space="preserve"> данные</w:t>
            </w:r>
            <w:r w:rsidRPr="00F31D95">
              <w:rPr>
                <w:rFonts w:ascii="Garamond" w:hAnsi="Garamond"/>
                <w:szCs w:val="22"/>
                <w:lang w:val="ru-RU"/>
              </w:rPr>
              <w:t xml:space="preserve"> в виде одного отчета по форме </w:t>
            </w:r>
            <w:r w:rsidRPr="00F31D95">
              <w:rPr>
                <w:rFonts w:ascii="Garamond" w:hAnsi="Garamond"/>
                <w:szCs w:val="22"/>
                <w:highlight w:val="yellow"/>
                <w:lang w:val="ru-RU"/>
              </w:rPr>
              <w:t>№ 47а</w:t>
            </w:r>
            <w:r w:rsidRPr="00F31D95">
              <w:rPr>
                <w:rFonts w:ascii="Garamond" w:hAnsi="Garamond"/>
                <w:szCs w:val="22"/>
                <w:lang w:val="ru-RU"/>
              </w:rPr>
              <w:t xml:space="preserve">, содержащего данные и в целом по </w:t>
            </w:r>
            <w:r w:rsidRPr="00F31D95">
              <w:rPr>
                <w:rFonts w:ascii="Garamond" w:hAnsi="Garamond"/>
                <w:color w:val="000000"/>
                <w:szCs w:val="22"/>
                <w:highlight w:val="yellow"/>
                <w:lang w:val="ru-RU"/>
              </w:rPr>
              <w:t>юридическому лицу</w:t>
            </w:r>
            <w:r w:rsidRPr="00F31D95">
              <w:rPr>
                <w:rFonts w:ascii="Garamond" w:hAnsi="Garamond"/>
                <w:szCs w:val="22"/>
                <w:highlight w:val="yellow"/>
                <w:lang w:val="ru-RU"/>
              </w:rPr>
              <w:t>, и</w:t>
            </w:r>
            <w:r w:rsidRPr="00F31D95">
              <w:rPr>
                <w:rFonts w:ascii="Garamond" w:hAnsi="Garamond"/>
                <w:szCs w:val="22"/>
                <w:lang w:val="ru-RU"/>
              </w:rPr>
              <w:t xml:space="preserve"> в разрезе субъектов Российской Федерации, на территории которых участник оптового рынка осуществляет энергосбытовую деятельность на розничных рынках электроэнергии.</w:t>
            </w:r>
          </w:p>
          <w:p w14:paraId="4B90BF2F"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 xml:space="preserve">В случае непринятия ЦФР к учету данных отчета по форме </w:t>
            </w:r>
            <w:r w:rsidRPr="00F31D95">
              <w:rPr>
                <w:rFonts w:ascii="Garamond" w:hAnsi="Garamond"/>
                <w:szCs w:val="22"/>
                <w:highlight w:val="yellow"/>
                <w:lang w:val="ru-RU"/>
              </w:rPr>
              <w:t>№</w:t>
            </w:r>
            <w:r w:rsidRPr="00F31D95">
              <w:rPr>
                <w:rFonts w:ascii="Garamond" w:hAnsi="Garamond"/>
                <w:szCs w:val="22"/>
                <w:lang w:val="ru-RU"/>
              </w:rPr>
              <w:t xml:space="preserve"> 47а в целом по </w:t>
            </w:r>
            <w:r w:rsidRPr="00F31D95">
              <w:rPr>
                <w:rFonts w:ascii="Garamond" w:hAnsi="Garamond"/>
                <w:color w:val="000000"/>
                <w:szCs w:val="22"/>
                <w:highlight w:val="yellow"/>
                <w:lang w:val="ru-RU"/>
              </w:rPr>
              <w:t>юридическому лицу,</w:t>
            </w:r>
            <w:r w:rsidRPr="00F31D95">
              <w:rPr>
                <w:rFonts w:ascii="Garamond" w:hAnsi="Garamond"/>
                <w:szCs w:val="22"/>
                <w:lang w:val="ru-RU"/>
              </w:rPr>
              <w:t xml:space="preserve"> либо хотя бы по одному из субъектов Российской Федерации, на территории которого участник оптового рынка осуществляет энергосбытовую деятельность, к учету не принимаются все данные такого отчета.</w:t>
            </w:r>
          </w:p>
          <w:p w14:paraId="0B033EC7"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 xml:space="preserve">Скорректированные данные за </w:t>
            </w:r>
            <w:r w:rsidRPr="00F31D95">
              <w:rPr>
                <w:rFonts w:ascii="Garamond" w:hAnsi="Garamond"/>
                <w:szCs w:val="22"/>
                <w:highlight w:val="yellow"/>
                <w:lang w:val="ru-RU"/>
              </w:rPr>
              <w:t>отчетный период</w:t>
            </w:r>
            <w:r w:rsidRPr="00F31D95">
              <w:rPr>
                <w:rFonts w:ascii="Garamond" w:hAnsi="Garamond"/>
                <w:i/>
                <w:color w:val="000000"/>
                <w:szCs w:val="22"/>
                <w:highlight w:val="yellow"/>
                <w:lang w:val="ru-RU"/>
              </w:rPr>
              <w:t xml:space="preserve"> </w:t>
            </w:r>
            <w:r w:rsidRPr="00F31D95">
              <w:rPr>
                <w:rFonts w:ascii="Garamond" w:hAnsi="Garamond"/>
                <w:i/>
                <w:color w:val="000000"/>
                <w:szCs w:val="22"/>
                <w:highlight w:val="yellow"/>
                <w:lang w:val="en-US"/>
              </w:rPr>
              <w:t>m</w:t>
            </w:r>
            <w:r w:rsidRPr="00F31D95">
              <w:rPr>
                <w:rFonts w:ascii="Garamond" w:hAnsi="Garamond"/>
                <w:szCs w:val="22"/>
                <w:lang w:val="ru-RU"/>
              </w:rPr>
              <w:t xml:space="preserve"> направляются участником оптового рынка в виде одного отчета по форме № 47а</w:t>
            </w:r>
            <w:r w:rsidRPr="00F31D95">
              <w:rPr>
                <w:rFonts w:ascii="Garamond" w:hAnsi="Garamond"/>
                <w:szCs w:val="22"/>
                <w:highlight w:val="yellow"/>
                <w:lang w:val="ru-RU"/>
              </w:rPr>
              <w:t>, в том же формате</w:t>
            </w:r>
            <w:r w:rsidRPr="00F31D95">
              <w:rPr>
                <w:rFonts w:ascii="Garamond" w:hAnsi="Garamond"/>
                <w:szCs w:val="22"/>
                <w:lang w:val="ru-RU"/>
              </w:rPr>
              <w:t xml:space="preserve">, в котором </w:t>
            </w:r>
            <w:r w:rsidRPr="00F31D95">
              <w:rPr>
                <w:rFonts w:ascii="Garamond" w:hAnsi="Garamond"/>
                <w:szCs w:val="22"/>
                <w:highlight w:val="yellow"/>
                <w:lang w:val="ru-RU"/>
              </w:rPr>
              <w:t>участник</w:t>
            </w:r>
            <w:r w:rsidRPr="00F31D95">
              <w:rPr>
                <w:rFonts w:ascii="Garamond" w:hAnsi="Garamond"/>
                <w:szCs w:val="22"/>
                <w:lang w:val="ru-RU"/>
              </w:rPr>
              <w:t xml:space="preserve"> оптового рынка </w:t>
            </w:r>
            <w:r w:rsidRPr="00F31D95">
              <w:rPr>
                <w:rFonts w:ascii="Garamond" w:hAnsi="Garamond"/>
                <w:szCs w:val="22"/>
                <w:highlight w:val="yellow"/>
                <w:lang w:val="ru-RU"/>
              </w:rPr>
              <w:t>направлял</w:t>
            </w:r>
            <w:r w:rsidRPr="00F31D95">
              <w:rPr>
                <w:rFonts w:ascii="Garamond" w:hAnsi="Garamond"/>
                <w:szCs w:val="22"/>
                <w:lang w:val="ru-RU"/>
              </w:rPr>
              <w:t xml:space="preserve"> данные за </w:t>
            </w:r>
            <w:r w:rsidRPr="00F31D95">
              <w:rPr>
                <w:rFonts w:ascii="Garamond" w:hAnsi="Garamond"/>
                <w:szCs w:val="22"/>
                <w:highlight w:val="yellow"/>
                <w:lang w:val="ru-RU"/>
              </w:rPr>
              <w:t>этот отчетный период</w:t>
            </w:r>
            <w:r w:rsidRPr="00F31D95">
              <w:rPr>
                <w:rFonts w:ascii="Garamond" w:hAnsi="Garamond"/>
                <w:i/>
                <w:color w:val="000000"/>
                <w:szCs w:val="22"/>
                <w:highlight w:val="yellow"/>
                <w:lang w:val="ru-RU"/>
              </w:rPr>
              <w:t xml:space="preserve"> </w:t>
            </w:r>
            <w:r w:rsidRPr="00F31D95">
              <w:rPr>
                <w:rFonts w:ascii="Garamond" w:hAnsi="Garamond"/>
                <w:i/>
                <w:color w:val="000000"/>
                <w:szCs w:val="22"/>
                <w:highlight w:val="yellow"/>
                <w:lang w:val="en-US"/>
              </w:rPr>
              <w:t>m</w:t>
            </w:r>
            <w:r w:rsidRPr="00F31D95">
              <w:rPr>
                <w:rFonts w:ascii="Garamond" w:hAnsi="Garamond"/>
                <w:szCs w:val="22"/>
                <w:highlight w:val="yellow"/>
                <w:lang w:val="ru-RU"/>
              </w:rPr>
              <w:t xml:space="preserve"> ранее.</w:t>
            </w:r>
            <w:r w:rsidRPr="00F31D95">
              <w:rPr>
                <w:rFonts w:ascii="Garamond" w:hAnsi="Garamond"/>
                <w:szCs w:val="22"/>
                <w:lang w:val="ru-RU"/>
              </w:rPr>
              <w:t xml:space="preserve"> В случае несоответствия </w:t>
            </w:r>
            <w:r w:rsidRPr="00F31D95">
              <w:rPr>
                <w:rFonts w:ascii="Garamond" w:hAnsi="Garamond"/>
                <w:szCs w:val="22"/>
                <w:highlight w:val="yellow"/>
                <w:lang w:val="ru-RU"/>
              </w:rPr>
              <w:t>формата скорректированного отчета направленному</w:t>
            </w:r>
            <w:r w:rsidRPr="00F31D95">
              <w:rPr>
                <w:rFonts w:ascii="Garamond" w:hAnsi="Garamond"/>
                <w:szCs w:val="22"/>
                <w:lang w:val="ru-RU"/>
              </w:rPr>
              <w:t xml:space="preserve"> ранее ЦФР публикует в персональном разделе участника оптового рынка на официальном сайте </w:t>
            </w:r>
            <w:r w:rsidRPr="00F31D95">
              <w:rPr>
                <w:rFonts w:ascii="Garamond" w:hAnsi="Garamond"/>
                <w:szCs w:val="22"/>
                <w:lang w:val="ru-RU"/>
              </w:rPr>
              <w:lastRenderedPageBreak/>
              <w:t>КО с использованием ЭП уведомление по форме приложения 145а к настоящему Регламенту.</w:t>
            </w:r>
          </w:p>
          <w:p w14:paraId="168BFD76" w14:textId="77777777" w:rsidR="00D87FAA" w:rsidRPr="00F31D95" w:rsidRDefault="00231F68">
            <w:pPr>
              <w:pStyle w:val="a7"/>
              <w:ind w:firstLine="647"/>
              <w:rPr>
                <w:rFonts w:ascii="Garamond" w:hAnsi="Garamond"/>
                <w:color w:val="000000"/>
                <w:spacing w:val="4"/>
                <w:szCs w:val="22"/>
                <w:lang w:val="ru-RU"/>
              </w:rPr>
            </w:pPr>
            <w:r w:rsidRPr="00F31D95">
              <w:rPr>
                <w:rFonts w:ascii="Garamond" w:hAnsi="Garamond"/>
                <w:color w:val="000000"/>
                <w:szCs w:val="22"/>
                <w:lang w:val="ru-RU"/>
              </w:rPr>
              <w:t>Участник оптового рынка, осуществляющий энергосбытовую деятельность</w:t>
            </w:r>
            <w:r w:rsidRPr="00F31D95">
              <w:rPr>
                <w:rFonts w:ascii="Garamond" w:hAnsi="Garamond"/>
                <w:color w:val="000000"/>
                <w:szCs w:val="22"/>
                <w:highlight w:val="yellow"/>
                <w:lang w:val="ru-RU"/>
              </w:rPr>
              <w:t>, обязан</w:t>
            </w:r>
            <w:r w:rsidRPr="00F31D95">
              <w:rPr>
                <w:rFonts w:ascii="Garamond" w:hAnsi="Garamond"/>
                <w:szCs w:val="22"/>
                <w:lang w:val="ru-RU"/>
              </w:rPr>
              <w:t xml:space="preserve"> информировать ЦФР о субъектах Российской Федерации, в которых участник осуществляет энергосбытовую деятельность в отчетном </w:t>
            </w:r>
            <w:r w:rsidRPr="00F31D95">
              <w:rPr>
                <w:rFonts w:ascii="Garamond" w:hAnsi="Garamond"/>
                <w:szCs w:val="22"/>
                <w:highlight w:val="yellow"/>
                <w:lang w:val="ru-RU"/>
              </w:rPr>
              <w:t>периоде</w:t>
            </w:r>
            <w:r w:rsidRPr="00F31D95">
              <w:rPr>
                <w:rFonts w:ascii="Garamond" w:hAnsi="Garamond"/>
                <w:i/>
                <w:color w:val="000000"/>
                <w:szCs w:val="22"/>
                <w:lang w:val="ru-RU"/>
              </w:rPr>
              <w:t xml:space="preserve"> </w:t>
            </w:r>
            <w:r w:rsidRPr="00F31D95">
              <w:rPr>
                <w:rFonts w:ascii="Garamond" w:hAnsi="Garamond"/>
                <w:i/>
                <w:color w:val="000000"/>
                <w:szCs w:val="22"/>
                <w:lang w:val="en-US"/>
              </w:rPr>
              <w:t>m</w:t>
            </w:r>
            <w:r w:rsidRPr="00F31D95">
              <w:rPr>
                <w:rFonts w:ascii="Garamond" w:hAnsi="Garamond"/>
                <w:szCs w:val="22"/>
                <w:lang w:val="ru-RU"/>
              </w:rPr>
              <w:t xml:space="preserve">, путем направления уведомления по форме приложения 151 к настоящему Регламенту в электронном виде с использованием ЭП с помощью ПО «АРМ участника» или </w:t>
            </w:r>
            <w:r w:rsidRPr="00F31D95">
              <w:rPr>
                <w:rFonts w:ascii="Garamond" w:hAnsi="Garamond"/>
                <w:color w:val="000000"/>
                <w:spacing w:val="4"/>
                <w:szCs w:val="22"/>
                <w:lang w:val="ru-RU"/>
              </w:rPr>
              <w:t>личного кабинета «Формы ЦФР»:</w:t>
            </w:r>
          </w:p>
          <w:p w14:paraId="13874EF1" w14:textId="77777777" w:rsidR="00D87FAA" w:rsidRPr="00F31D95" w:rsidRDefault="00231F68">
            <w:pPr>
              <w:pStyle w:val="a7"/>
              <w:numPr>
                <w:ilvl w:val="0"/>
                <w:numId w:val="8"/>
              </w:numPr>
              <w:ind w:left="426"/>
              <w:rPr>
                <w:rFonts w:ascii="Garamond" w:hAnsi="Garamond"/>
                <w:szCs w:val="22"/>
                <w:highlight w:val="yellow"/>
                <w:lang w:val="ru-RU"/>
              </w:rPr>
            </w:pPr>
            <w:r w:rsidRPr="00F31D95">
              <w:rPr>
                <w:rFonts w:ascii="Garamond" w:hAnsi="Garamond"/>
                <w:color w:val="000000"/>
                <w:szCs w:val="22"/>
                <w:highlight w:val="yellow"/>
                <w:lang w:val="ru-RU"/>
              </w:rPr>
              <w:t xml:space="preserve">участник оптового рынка, осуществляющий энергосбытовую деятельность на территории нескольких субъектов Российской Федерации, направляет </w:t>
            </w:r>
            <w:r w:rsidRPr="00F31D95">
              <w:rPr>
                <w:rFonts w:ascii="Garamond" w:hAnsi="Garamond"/>
                <w:szCs w:val="22"/>
                <w:highlight w:val="yellow"/>
                <w:lang w:val="ru-RU"/>
              </w:rPr>
              <w:t>уведомление по форме приложения 151 к настоящему Регламенту ежемесячно, не позднее 10-го числа отчетного периода</w:t>
            </w:r>
            <w:r w:rsidRPr="00F31D95">
              <w:rPr>
                <w:rFonts w:ascii="Garamond" w:hAnsi="Garamond"/>
                <w:i/>
                <w:color w:val="000000"/>
                <w:szCs w:val="22"/>
                <w:highlight w:val="yellow"/>
                <w:lang w:val="ru-RU"/>
              </w:rPr>
              <w:t xml:space="preserve"> </w:t>
            </w:r>
            <w:r w:rsidRPr="00F31D95">
              <w:rPr>
                <w:rFonts w:ascii="Garamond" w:hAnsi="Garamond"/>
                <w:i/>
                <w:color w:val="000000"/>
                <w:szCs w:val="22"/>
                <w:highlight w:val="yellow"/>
                <w:lang w:val="en-US"/>
              </w:rPr>
              <w:t>m</w:t>
            </w:r>
            <w:r w:rsidRPr="00F31D95">
              <w:rPr>
                <w:rFonts w:ascii="Garamond" w:hAnsi="Garamond"/>
                <w:szCs w:val="22"/>
                <w:highlight w:val="yellow"/>
                <w:lang w:val="ru-RU"/>
              </w:rPr>
              <w:t xml:space="preserve"> (если этот день не является рабочим днем, то не позднее первого рабочего дня, следующего за указанной датой);</w:t>
            </w:r>
          </w:p>
          <w:p w14:paraId="48EC3A6F" w14:textId="77777777" w:rsidR="00D87FAA" w:rsidRPr="00F31D95" w:rsidRDefault="00231F68">
            <w:pPr>
              <w:pStyle w:val="a7"/>
              <w:numPr>
                <w:ilvl w:val="0"/>
                <w:numId w:val="8"/>
              </w:numPr>
              <w:ind w:left="426"/>
              <w:rPr>
                <w:rFonts w:ascii="Garamond" w:hAnsi="Garamond"/>
                <w:color w:val="000000"/>
                <w:szCs w:val="22"/>
                <w:lang w:val="ru-RU"/>
              </w:rPr>
            </w:pPr>
            <w:r w:rsidRPr="00F31D95">
              <w:rPr>
                <w:rFonts w:ascii="Garamond" w:hAnsi="Garamond"/>
                <w:color w:val="000000"/>
                <w:szCs w:val="22"/>
                <w:highlight w:val="yellow"/>
                <w:lang w:val="ru-RU"/>
              </w:rPr>
              <w:t>если</w:t>
            </w:r>
            <w:r w:rsidRPr="00F31D95">
              <w:rPr>
                <w:rFonts w:ascii="Garamond" w:hAnsi="Garamond"/>
                <w:color w:val="000000"/>
                <w:szCs w:val="22"/>
                <w:lang w:val="ru-RU"/>
              </w:rPr>
              <w:t xml:space="preserve"> участник оптового рынка осуществляет энергосбытовую деятельность только в том субъекте Российской Федерации, на территории которого в отношении </w:t>
            </w:r>
            <w:r w:rsidRPr="00F31D95">
              <w:rPr>
                <w:rFonts w:ascii="Garamond" w:hAnsi="Garamond"/>
                <w:color w:val="000000"/>
                <w:szCs w:val="22"/>
                <w:highlight w:val="yellow"/>
                <w:lang w:val="ru-RU"/>
              </w:rPr>
              <w:t>него</w:t>
            </w:r>
            <w:r w:rsidRPr="00F31D95">
              <w:rPr>
                <w:rFonts w:ascii="Garamond" w:hAnsi="Garamond"/>
                <w:color w:val="000000"/>
                <w:szCs w:val="22"/>
                <w:lang w:val="ru-RU"/>
              </w:rPr>
              <w:t xml:space="preserve"> зарегистрирована ГТП, с использованием которой </w:t>
            </w:r>
            <w:r w:rsidRPr="00F31D95">
              <w:rPr>
                <w:rFonts w:ascii="Garamond" w:hAnsi="Garamond"/>
                <w:color w:val="000000"/>
                <w:szCs w:val="22"/>
                <w:highlight w:val="yellow"/>
                <w:lang w:val="ru-RU"/>
              </w:rPr>
              <w:t>этот</w:t>
            </w:r>
            <w:r w:rsidRPr="00F31D95">
              <w:rPr>
                <w:rFonts w:ascii="Garamond" w:hAnsi="Garamond"/>
                <w:color w:val="000000"/>
                <w:szCs w:val="22"/>
                <w:lang w:val="ru-RU"/>
              </w:rPr>
              <w:t xml:space="preserve"> участник осуществляет торговлю электрической энергией и мощностью на оптовом рынке, то такой участник оптового рынка однократно </w:t>
            </w:r>
            <w:r w:rsidRPr="00F31D95">
              <w:rPr>
                <w:rFonts w:ascii="Garamond" w:hAnsi="Garamond"/>
                <w:color w:val="000000"/>
                <w:szCs w:val="22"/>
                <w:highlight w:val="yellow"/>
                <w:lang w:val="ru-RU"/>
              </w:rPr>
              <w:t>направляет</w:t>
            </w:r>
            <w:r w:rsidRPr="00F31D95">
              <w:rPr>
                <w:rFonts w:ascii="Garamond" w:hAnsi="Garamond"/>
                <w:color w:val="000000"/>
                <w:szCs w:val="22"/>
                <w:lang w:val="ru-RU"/>
              </w:rPr>
              <w:t xml:space="preserve"> </w:t>
            </w:r>
            <w:r w:rsidRPr="00F31D95">
              <w:rPr>
                <w:rFonts w:ascii="Garamond" w:hAnsi="Garamond"/>
                <w:color w:val="000000"/>
                <w:szCs w:val="22"/>
                <w:highlight w:val="yellow"/>
                <w:lang w:val="ru-RU"/>
              </w:rPr>
              <w:t>уведомление</w:t>
            </w:r>
            <w:r w:rsidRPr="00F31D95">
              <w:rPr>
                <w:rFonts w:ascii="Garamond" w:hAnsi="Garamond"/>
                <w:color w:val="000000"/>
                <w:szCs w:val="22"/>
                <w:lang w:val="ru-RU"/>
              </w:rPr>
              <w:t xml:space="preserve"> по форме приложения 151 к настоящему Регламенту, в котором информация в столбцах 1–3 заполняется со статусом «отсутствует». </w:t>
            </w:r>
            <w:r w:rsidRPr="00F31D95">
              <w:rPr>
                <w:rFonts w:ascii="Garamond" w:hAnsi="Garamond"/>
                <w:color w:val="000000"/>
                <w:szCs w:val="22"/>
                <w:highlight w:val="yellow"/>
                <w:lang w:val="ru-RU"/>
              </w:rPr>
              <w:t>В случае изменения</w:t>
            </w:r>
            <w:r w:rsidRPr="00F31D95">
              <w:rPr>
                <w:rFonts w:ascii="Garamond" w:hAnsi="Garamond"/>
                <w:color w:val="000000"/>
                <w:szCs w:val="22"/>
                <w:lang w:val="ru-RU"/>
              </w:rPr>
              <w:t xml:space="preserve"> субъектов Российской Федерации, где участник </w:t>
            </w:r>
            <w:r w:rsidRPr="00F31D95">
              <w:rPr>
                <w:rFonts w:ascii="Garamond" w:hAnsi="Garamond"/>
                <w:color w:val="000000"/>
                <w:szCs w:val="22"/>
                <w:highlight w:val="yellow"/>
                <w:lang w:val="ru-RU"/>
              </w:rPr>
              <w:t>оптового рынка</w:t>
            </w:r>
            <w:r w:rsidRPr="00F31D95">
              <w:rPr>
                <w:rFonts w:ascii="Garamond" w:hAnsi="Garamond"/>
                <w:color w:val="000000"/>
                <w:szCs w:val="22"/>
                <w:lang w:val="ru-RU"/>
              </w:rPr>
              <w:t xml:space="preserve"> осуществляет энергосбытовую деятельность в отчетном п</w:t>
            </w:r>
            <w:r w:rsidRPr="00F31D95">
              <w:rPr>
                <w:rFonts w:ascii="Garamond" w:hAnsi="Garamond"/>
                <w:color w:val="000000"/>
                <w:szCs w:val="22"/>
                <w:highlight w:val="yellow"/>
                <w:lang w:val="ru-RU"/>
              </w:rPr>
              <w:t>ериоде</w:t>
            </w:r>
            <w:r w:rsidRPr="00F31D95">
              <w:rPr>
                <w:rFonts w:ascii="Garamond" w:hAnsi="Garamond"/>
                <w:i/>
                <w:color w:val="000000"/>
                <w:szCs w:val="22"/>
                <w:lang w:val="ru-RU"/>
              </w:rPr>
              <w:t xml:space="preserve"> </w:t>
            </w:r>
            <w:r w:rsidRPr="00F31D95">
              <w:rPr>
                <w:rFonts w:ascii="Garamond" w:hAnsi="Garamond"/>
                <w:i/>
                <w:color w:val="000000"/>
                <w:szCs w:val="22"/>
                <w:lang w:val="en-US"/>
              </w:rPr>
              <w:t>m</w:t>
            </w:r>
            <w:r w:rsidRPr="00F31D95">
              <w:rPr>
                <w:rFonts w:ascii="Garamond" w:hAnsi="Garamond"/>
                <w:color w:val="000000"/>
                <w:szCs w:val="22"/>
                <w:lang w:val="ru-RU"/>
              </w:rPr>
              <w:t xml:space="preserve">, </w:t>
            </w:r>
            <w:r w:rsidRPr="00F31D95">
              <w:rPr>
                <w:rFonts w:ascii="Garamond" w:hAnsi="Garamond"/>
                <w:color w:val="000000"/>
                <w:szCs w:val="22"/>
                <w:highlight w:val="yellow"/>
                <w:lang w:val="ru-RU"/>
              </w:rPr>
              <w:t>такой</w:t>
            </w:r>
            <w:r w:rsidRPr="00F31D95">
              <w:rPr>
                <w:rFonts w:ascii="Garamond" w:hAnsi="Garamond"/>
                <w:color w:val="000000"/>
                <w:szCs w:val="22"/>
                <w:lang w:val="ru-RU"/>
              </w:rPr>
              <w:t xml:space="preserve"> участник </w:t>
            </w:r>
            <w:r w:rsidRPr="00F31D95">
              <w:rPr>
                <w:rFonts w:ascii="Garamond" w:hAnsi="Garamond"/>
                <w:color w:val="000000"/>
                <w:szCs w:val="22"/>
                <w:highlight w:val="yellow"/>
                <w:lang w:val="ru-RU"/>
              </w:rPr>
              <w:t>информирует об этом</w:t>
            </w:r>
            <w:r w:rsidRPr="00F31D95">
              <w:rPr>
                <w:rFonts w:ascii="Garamond" w:hAnsi="Garamond"/>
                <w:color w:val="000000"/>
                <w:szCs w:val="22"/>
                <w:lang w:val="ru-RU"/>
              </w:rPr>
              <w:t xml:space="preserve"> ЦФР в порядке, предусмотренном </w:t>
            </w:r>
            <w:r w:rsidRPr="00F31D95">
              <w:rPr>
                <w:rFonts w:ascii="Garamond" w:hAnsi="Garamond"/>
                <w:color w:val="000000"/>
                <w:szCs w:val="22"/>
                <w:highlight w:val="yellow"/>
                <w:lang w:val="ru-RU"/>
              </w:rPr>
              <w:t>настоящим Регламентом.</w:t>
            </w:r>
          </w:p>
          <w:p w14:paraId="298A87B9" w14:textId="77777777" w:rsidR="00D87FAA" w:rsidRPr="00F31D95" w:rsidRDefault="00231F68">
            <w:pPr>
              <w:pStyle w:val="a7"/>
              <w:ind w:firstLine="647"/>
              <w:rPr>
                <w:rFonts w:ascii="Garamond" w:hAnsi="Garamond"/>
                <w:color w:val="000000"/>
                <w:szCs w:val="22"/>
                <w:lang w:val="ru-RU"/>
              </w:rPr>
            </w:pPr>
            <w:r w:rsidRPr="00F31D95">
              <w:rPr>
                <w:rFonts w:ascii="Garamond" w:hAnsi="Garamond"/>
                <w:color w:val="000000"/>
                <w:szCs w:val="22"/>
                <w:lang w:val="ru-RU"/>
              </w:rPr>
              <w:t xml:space="preserve">При непредоставлении участником оптового рынка </w:t>
            </w:r>
            <w:r w:rsidRPr="00F31D95">
              <w:rPr>
                <w:rFonts w:ascii="Garamond" w:hAnsi="Garamond"/>
                <w:color w:val="000000"/>
                <w:szCs w:val="22"/>
                <w:highlight w:val="yellow"/>
                <w:lang w:val="ru-RU"/>
              </w:rPr>
              <w:t>уведомления</w:t>
            </w:r>
            <w:r w:rsidRPr="00F31D95">
              <w:rPr>
                <w:rFonts w:ascii="Garamond" w:hAnsi="Garamond"/>
                <w:color w:val="000000"/>
                <w:szCs w:val="22"/>
                <w:lang w:val="ru-RU"/>
              </w:rPr>
              <w:t xml:space="preserve"> по форме приложения 151 к настоящему Регламенту за отчетный </w:t>
            </w:r>
            <w:r w:rsidRPr="00F31D95">
              <w:rPr>
                <w:rFonts w:ascii="Garamond" w:hAnsi="Garamond"/>
                <w:color w:val="000000"/>
                <w:szCs w:val="22"/>
                <w:highlight w:val="yellow"/>
                <w:lang w:val="ru-RU"/>
              </w:rPr>
              <w:t>период</w:t>
            </w:r>
            <w:r w:rsidRPr="00F31D95">
              <w:rPr>
                <w:rFonts w:ascii="Garamond" w:hAnsi="Garamond"/>
                <w:i/>
                <w:color w:val="000000"/>
                <w:szCs w:val="22"/>
                <w:lang w:val="ru-RU"/>
              </w:rPr>
              <w:t xml:space="preserve"> </w:t>
            </w:r>
            <w:r w:rsidRPr="00F31D95">
              <w:rPr>
                <w:rFonts w:ascii="Garamond" w:hAnsi="Garamond"/>
                <w:i/>
                <w:color w:val="000000"/>
                <w:szCs w:val="22"/>
                <w:lang w:val="en-US"/>
              </w:rPr>
              <w:t>m</w:t>
            </w:r>
            <w:r w:rsidRPr="00F31D95">
              <w:rPr>
                <w:rFonts w:ascii="Garamond" w:hAnsi="Garamond"/>
                <w:color w:val="000000"/>
                <w:szCs w:val="22"/>
                <w:lang w:val="ru-RU"/>
              </w:rPr>
              <w:t xml:space="preserve"> ЦФР осуществляет действия, предусмотренные данным пунктом, а также пунктом 16.1.3.1 настоящего Регламента и пунктом 5.1.2 </w:t>
            </w:r>
            <w:r w:rsidRPr="00F31D95">
              <w:rPr>
                <w:rFonts w:ascii="Garamond" w:hAnsi="Garamond"/>
                <w:i/>
                <w:color w:val="000000"/>
                <w:szCs w:val="22"/>
                <w:lang w:val="ru-RU"/>
              </w:rPr>
              <w:t>Регламента контроля за соблюдением участниками оптового рынка Правил оптового рынка и Договора о присоединении к торговой системе оптового рынка</w:t>
            </w:r>
            <w:r w:rsidRPr="00F31D95">
              <w:rPr>
                <w:rFonts w:ascii="Garamond" w:hAnsi="Garamond"/>
                <w:color w:val="000000"/>
                <w:szCs w:val="22"/>
                <w:lang w:val="ru-RU"/>
              </w:rPr>
              <w:t xml:space="preserve"> (Приложение № 23 к </w:t>
            </w:r>
            <w:r w:rsidRPr="00F31D95">
              <w:rPr>
                <w:rFonts w:ascii="Garamond" w:hAnsi="Garamond"/>
                <w:i/>
                <w:color w:val="000000"/>
                <w:szCs w:val="22"/>
                <w:lang w:val="ru-RU"/>
              </w:rPr>
              <w:t>Договору о присоединении к торговой системе оптового рынка</w:t>
            </w:r>
            <w:r w:rsidRPr="00F31D95">
              <w:rPr>
                <w:rFonts w:ascii="Garamond" w:hAnsi="Garamond"/>
                <w:color w:val="000000"/>
                <w:szCs w:val="22"/>
                <w:lang w:val="ru-RU"/>
              </w:rPr>
              <w:t>), на основании информации, представленной в ЦФР данным участником оптового рынка за предыдущий отчетный период</w:t>
            </w:r>
            <w:r w:rsidRPr="00F31D95">
              <w:rPr>
                <w:rFonts w:ascii="Garamond" w:hAnsi="Garamond"/>
                <w:i/>
                <w:color w:val="000000"/>
                <w:szCs w:val="22"/>
                <w:lang w:val="ru-RU"/>
              </w:rPr>
              <w:t xml:space="preserve"> </w:t>
            </w:r>
            <w:r w:rsidRPr="00F31D95">
              <w:rPr>
                <w:rFonts w:ascii="Garamond" w:hAnsi="Garamond"/>
                <w:i/>
                <w:color w:val="000000"/>
                <w:szCs w:val="22"/>
                <w:highlight w:val="yellow"/>
                <w:lang w:val="en-US"/>
              </w:rPr>
              <w:t>m</w:t>
            </w:r>
            <w:r w:rsidRPr="00F31D95">
              <w:rPr>
                <w:rFonts w:ascii="Garamond" w:hAnsi="Garamond"/>
                <w:color w:val="000000"/>
                <w:szCs w:val="22"/>
                <w:highlight w:val="yellow"/>
                <w:lang w:val="ru-RU"/>
              </w:rPr>
              <w:t>-1</w:t>
            </w:r>
            <w:r w:rsidRPr="00F31D95">
              <w:rPr>
                <w:rFonts w:ascii="Garamond" w:hAnsi="Garamond"/>
                <w:color w:val="000000"/>
                <w:szCs w:val="22"/>
                <w:lang w:val="ru-RU"/>
              </w:rPr>
              <w:t>.</w:t>
            </w:r>
          </w:p>
          <w:p w14:paraId="42857E0D" w14:textId="77777777" w:rsidR="00D87FAA" w:rsidRPr="00F31D95" w:rsidRDefault="00231F68">
            <w:pPr>
              <w:pStyle w:val="a7"/>
              <w:ind w:firstLine="647"/>
              <w:rPr>
                <w:rFonts w:ascii="Garamond" w:hAnsi="Garamond"/>
                <w:szCs w:val="22"/>
                <w:lang w:val="ru-RU"/>
              </w:rPr>
            </w:pPr>
            <w:r w:rsidRPr="00F31D95">
              <w:rPr>
                <w:rFonts w:ascii="Garamond" w:hAnsi="Garamond"/>
                <w:color w:val="000000"/>
                <w:szCs w:val="22"/>
                <w:highlight w:val="yellow"/>
                <w:lang w:val="ru-RU"/>
              </w:rPr>
              <w:lastRenderedPageBreak/>
              <w:t>Участник оптового рынка, осуществляющий энергосбытовую деятельность, обязан</w:t>
            </w:r>
            <w:r w:rsidRPr="00F31D95">
              <w:rPr>
                <w:rFonts w:ascii="Garamond" w:hAnsi="Garamond"/>
                <w:szCs w:val="22"/>
                <w:highlight w:val="yellow"/>
                <w:lang w:val="ru-RU"/>
              </w:rPr>
              <w:t xml:space="preserve"> информировать ЦФР о сетевых организациях, по которым участником предоставляются сведения за отчетный период</w:t>
            </w:r>
            <w:r w:rsidRPr="00F31D95">
              <w:rPr>
                <w:rFonts w:ascii="Garamond" w:hAnsi="Garamond"/>
                <w:i/>
                <w:color w:val="000000"/>
                <w:szCs w:val="22"/>
                <w:highlight w:val="yellow"/>
                <w:lang w:val="ru-RU"/>
              </w:rPr>
              <w:t xml:space="preserve"> </w:t>
            </w:r>
            <w:r w:rsidRPr="00F31D95">
              <w:rPr>
                <w:rFonts w:ascii="Garamond" w:hAnsi="Garamond"/>
                <w:i/>
                <w:color w:val="000000"/>
                <w:szCs w:val="22"/>
                <w:highlight w:val="yellow"/>
                <w:lang w:val="en-US"/>
              </w:rPr>
              <w:t>m</w:t>
            </w:r>
            <w:r w:rsidRPr="00F31D95">
              <w:rPr>
                <w:rFonts w:ascii="Garamond" w:hAnsi="Garamond"/>
                <w:szCs w:val="22"/>
                <w:highlight w:val="yellow"/>
                <w:lang w:val="ru-RU"/>
              </w:rPr>
              <w:t xml:space="preserve"> по форме № 47а, путем направления</w:t>
            </w:r>
            <w:r w:rsidRPr="00F31D95">
              <w:rPr>
                <w:rFonts w:ascii="Garamond" w:hAnsi="Garamond"/>
                <w:color w:val="000000"/>
                <w:szCs w:val="22"/>
                <w:highlight w:val="yellow"/>
                <w:lang w:val="ru-RU"/>
              </w:rPr>
              <w:t xml:space="preserve"> </w:t>
            </w:r>
            <w:r w:rsidRPr="00F31D95">
              <w:rPr>
                <w:rFonts w:ascii="Garamond" w:hAnsi="Garamond"/>
                <w:szCs w:val="22"/>
                <w:highlight w:val="yellow"/>
                <w:lang w:val="ru-RU"/>
              </w:rPr>
              <w:t>уведомления</w:t>
            </w:r>
            <w:r w:rsidRPr="00F31D95">
              <w:rPr>
                <w:rFonts w:ascii="Garamond" w:hAnsi="Garamond"/>
                <w:szCs w:val="22"/>
                <w:lang w:val="ru-RU"/>
              </w:rPr>
              <w:t xml:space="preserve"> </w:t>
            </w:r>
            <w:r w:rsidRPr="00F31D95">
              <w:rPr>
                <w:rFonts w:ascii="Garamond" w:hAnsi="Garamond"/>
                <w:szCs w:val="22"/>
                <w:highlight w:val="yellow"/>
                <w:lang w:val="ru-RU"/>
              </w:rPr>
              <w:t>по форме приложения</w:t>
            </w:r>
            <w:r w:rsidRPr="00F31D95">
              <w:rPr>
                <w:rFonts w:ascii="Garamond" w:hAnsi="Garamond"/>
                <w:szCs w:val="22"/>
                <w:lang w:val="ru-RU"/>
              </w:rPr>
              <w:t xml:space="preserve"> </w:t>
            </w:r>
            <w:r w:rsidRPr="00F31D95">
              <w:rPr>
                <w:rFonts w:ascii="Garamond" w:hAnsi="Garamond"/>
                <w:szCs w:val="22"/>
                <w:highlight w:val="yellow"/>
                <w:lang w:val="ru-RU"/>
              </w:rPr>
              <w:t xml:space="preserve">151с к настоящему Регламенту в электронном виде с использованием ЭП с помощью </w:t>
            </w:r>
            <w:r w:rsidRPr="00F31D95">
              <w:rPr>
                <w:rFonts w:ascii="Garamond" w:hAnsi="Garamond"/>
                <w:color w:val="000000"/>
                <w:spacing w:val="4"/>
                <w:szCs w:val="22"/>
                <w:highlight w:val="yellow"/>
                <w:lang w:val="ru-RU"/>
              </w:rPr>
              <w:t>личного кабинета «Формы ЦФР»</w:t>
            </w:r>
            <w:r w:rsidRPr="00F31D95">
              <w:rPr>
                <w:rFonts w:ascii="Garamond" w:hAnsi="Garamond"/>
                <w:szCs w:val="22"/>
                <w:highlight w:val="yellow"/>
                <w:lang w:val="ru-RU"/>
              </w:rPr>
              <w:t>.</w:t>
            </w:r>
            <w:r w:rsidRPr="00F31D95">
              <w:rPr>
                <w:rFonts w:ascii="Garamond" w:hAnsi="Garamond"/>
                <w:szCs w:val="22"/>
                <w:lang w:val="ru-RU"/>
              </w:rPr>
              <w:t xml:space="preserve"> </w:t>
            </w:r>
          </w:p>
          <w:p w14:paraId="16419B42" w14:textId="77777777" w:rsidR="00D87FAA" w:rsidRPr="00F31D95" w:rsidRDefault="00231F68">
            <w:pPr>
              <w:pStyle w:val="a7"/>
              <w:ind w:firstLine="647"/>
              <w:rPr>
                <w:rFonts w:ascii="Garamond" w:hAnsi="Garamond"/>
                <w:szCs w:val="22"/>
                <w:lang w:val="ru-RU"/>
              </w:rPr>
            </w:pPr>
            <w:r w:rsidRPr="00F31D95">
              <w:rPr>
                <w:rFonts w:ascii="Garamond" w:hAnsi="Garamond"/>
                <w:szCs w:val="22"/>
                <w:highlight w:val="yellow"/>
                <w:lang w:val="ru-RU"/>
              </w:rPr>
              <w:t xml:space="preserve">Участник оптового рынка информирует ЦФР о сетевых организациях однократно путем направления </w:t>
            </w:r>
            <w:r w:rsidRPr="00F31D95">
              <w:rPr>
                <w:rFonts w:ascii="Garamond" w:hAnsi="Garamond"/>
                <w:color w:val="000000"/>
                <w:szCs w:val="22"/>
                <w:highlight w:val="yellow"/>
                <w:lang w:val="ru-RU"/>
              </w:rPr>
              <w:t>не позднее 10-го числа отчетного периода</w:t>
            </w:r>
            <w:r w:rsidRPr="00F31D95">
              <w:rPr>
                <w:rFonts w:ascii="Garamond" w:hAnsi="Garamond"/>
                <w:i/>
                <w:color w:val="000000"/>
                <w:szCs w:val="22"/>
                <w:highlight w:val="yellow"/>
                <w:lang w:val="ru-RU"/>
              </w:rPr>
              <w:t xml:space="preserve"> </w:t>
            </w:r>
            <w:r w:rsidRPr="00F31D95">
              <w:rPr>
                <w:rFonts w:ascii="Garamond" w:hAnsi="Garamond"/>
                <w:i/>
                <w:color w:val="000000"/>
                <w:szCs w:val="22"/>
                <w:highlight w:val="yellow"/>
                <w:lang w:val="en-US"/>
              </w:rPr>
              <w:t>m</w:t>
            </w:r>
            <w:r w:rsidRPr="00F31D95">
              <w:rPr>
                <w:rFonts w:ascii="Garamond" w:hAnsi="Garamond"/>
                <w:color w:val="000000"/>
                <w:szCs w:val="22"/>
                <w:highlight w:val="yellow"/>
                <w:lang w:val="ru-RU"/>
              </w:rPr>
              <w:t xml:space="preserve"> (если этот день не является рабочим днем, то не позднее первого рабочего дня, следующего за указанной датой) указанного </w:t>
            </w:r>
            <w:r w:rsidRPr="00F31D95">
              <w:rPr>
                <w:rFonts w:ascii="Garamond" w:hAnsi="Garamond"/>
                <w:szCs w:val="22"/>
                <w:highlight w:val="yellow"/>
                <w:lang w:val="ru-RU"/>
              </w:rPr>
              <w:t>уведомления, в котором информация в столбцах 1–4 заполняется со статусом «добавлена».</w:t>
            </w:r>
            <w:r w:rsidRPr="00F31D95">
              <w:rPr>
                <w:rFonts w:ascii="Garamond" w:hAnsi="Garamond"/>
                <w:szCs w:val="22"/>
                <w:lang w:val="ru-RU"/>
              </w:rPr>
              <w:t xml:space="preserve"> </w:t>
            </w:r>
          </w:p>
          <w:p w14:paraId="6DEDE0FB" w14:textId="180F900A" w:rsidR="00D87FAA" w:rsidRPr="00F31D95" w:rsidRDefault="00231F68">
            <w:pPr>
              <w:pStyle w:val="a7"/>
              <w:ind w:firstLine="647"/>
              <w:rPr>
                <w:rFonts w:ascii="Garamond" w:hAnsi="Garamond"/>
                <w:szCs w:val="22"/>
                <w:lang w:val="ru-RU"/>
              </w:rPr>
            </w:pPr>
            <w:r w:rsidRPr="00F31D95">
              <w:rPr>
                <w:rFonts w:ascii="Garamond" w:hAnsi="Garamond"/>
                <w:szCs w:val="22"/>
                <w:highlight w:val="yellow"/>
                <w:lang w:val="ru-RU"/>
              </w:rPr>
              <w:t xml:space="preserve">При изменении состава сетевых организаций участник оптового рынка повторно направляет в ЦФР в порядке, предусмотренном настоящим Регламентом, уведомление по форме приложения 151с к настоящему Регламенту с указанием статуса «добавлена» или «удалена» по соответствующим сетевым организациям. В случае изменения </w:t>
            </w:r>
            <w:r w:rsidR="00753E08" w:rsidRPr="00F31D95">
              <w:rPr>
                <w:rFonts w:ascii="Garamond" w:hAnsi="Garamond"/>
                <w:szCs w:val="22"/>
                <w:highlight w:val="yellow"/>
                <w:lang w:val="ru-RU"/>
              </w:rPr>
              <w:t xml:space="preserve">сокращенного </w:t>
            </w:r>
            <w:r w:rsidRPr="00F31D95">
              <w:rPr>
                <w:rFonts w:ascii="Garamond" w:hAnsi="Garamond"/>
                <w:szCs w:val="22"/>
                <w:highlight w:val="yellow"/>
                <w:lang w:val="ru-RU"/>
              </w:rPr>
              <w:t xml:space="preserve">наименования сетевой организации участник оптового рынка направляет в ЦФР письмо с указанием прежнего и нового </w:t>
            </w:r>
            <w:r w:rsidR="00753E08" w:rsidRPr="00F31D95">
              <w:rPr>
                <w:rFonts w:ascii="Garamond" w:hAnsi="Garamond"/>
                <w:szCs w:val="22"/>
                <w:highlight w:val="yellow"/>
                <w:lang w:val="ru-RU"/>
              </w:rPr>
              <w:t xml:space="preserve">сокращенного </w:t>
            </w:r>
            <w:r w:rsidRPr="00F31D95">
              <w:rPr>
                <w:rFonts w:ascii="Garamond" w:hAnsi="Garamond"/>
                <w:szCs w:val="22"/>
                <w:highlight w:val="yellow"/>
                <w:lang w:val="ru-RU"/>
              </w:rPr>
              <w:t>наименования сетевой организации.</w:t>
            </w:r>
          </w:p>
          <w:p w14:paraId="59DCEB41" w14:textId="77777777" w:rsidR="00D87FAA" w:rsidRPr="00F31D95" w:rsidRDefault="00231F68">
            <w:pPr>
              <w:autoSpaceDE w:val="0"/>
              <w:autoSpaceDN w:val="0"/>
              <w:adjustRightInd w:val="0"/>
              <w:spacing w:after="0"/>
              <w:ind w:firstLine="647"/>
              <w:jc w:val="both"/>
              <w:rPr>
                <w:rFonts w:ascii="Garamond" w:hAnsi="Garamond"/>
              </w:rPr>
            </w:pPr>
            <w:r w:rsidRPr="00F31D95">
              <w:rPr>
                <w:rFonts w:ascii="Garamond" w:hAnsi="Garamond"/>
                <w:highlight w:val="yellow"/>
              </w:rPr>
              <w:t>При несоответствии указанного в отчете по форме приложения 151с к настоящему Регламенту идентификационного номера налогоплательщика сетевой организации требованиям к его структуре, определенным Приказом ФНС России от 29.06.2012 № ММВ-7-6/435@ «Об утверждении Порядка и условий присвоения, применения, а также изменения идентификационного номера налогоплательщика», ЦФР не принимает данные по форме приложения 151с к настоящему Регламенту к учету и публикует в персональном разделе участника оптового рынка на официальном сайте КО с использованием ЭП уведомление по форме приложения 166 к настоящему Регламенту.</w:t>
            </w:r>
          </w:p>
          <w:p w14:paraId="0B39F003" w14:textId="77777777" w:rsidR="00D87FAA" w:rsidRPr="00F31D95" w:rsidRDefault="00231F68">
            <w:pPr>
              <w:pStyle w:val="a7"/>
              <w:ind w:firstLine="647"/>
              <w:rPr>
                <w:rFonts w:ascii="Garamond" w:hAnsi="Garamond"/>
                <w:color w:val="000000"/>
                <w:szCs w:val="22"/>
                <w:lang w:val="ru-RU"/>
              </w:rPr>
            </w:pPr>
            <w:r w:rsidRPr="00F31D95">
              <w:rPr>
                <w:rFonts w:ascii="Garamond" w:hAnsi="Garamond"/>
                <w:color w:val="000000"/>
                <w:szCs w:val="22"/>
                <w:highlight w:val="yellow"/>
                <w:lang w:val="ru-RU"/>
              </w:rPr>
              <w:t xml:space="preserve">При отсутствии у ЦФР отчетной информации по </w:t>
            </w:r>
            <w:r w:rsidRPr="00F31D95">
              <w:rPr>
                <w:rFonts w:ascii="Garamond" w:hAnsi="Garamond"/>
                <w:szCs w:val="22"/>
                <w:highlight w:val="yellow"/>
                <w:lang w:val="ru-RU"/>
              </w:rPr>
              <w:t>форме приложения 151с к настоящему Регламенту</w:t>
            </w:r>
            <w:r w:rsidRPr="00F31D95">
              <w:rPr>
                <w:rFonts w:ascii="Garamond" w:hAnsi="Garamond"/>
                <w:color w:val="000000"/>
                <w:szCs w:val="22"/>
                <w:highlight w:val="yellow"/>
                <w:lang w:val="ru-RU"/>
              </w:rPr>
              <w:t xml:space="preserve"> отчетная </w:t>
            </w:r>
            <w:r w:rsidRPr="00F31D95">
              <w:rPr>
                <w:rFonts w:ascii="Garamond" w:hAnsi="Garamond"/>
                <w:szCs w:val="22"/>
                <w:highlight w:val="yellow"/>
                <w:lang w:val="ru-RU"/>
              </w:rPr>
              <w:t>информация от участника оптового рынка по форме № 47а</w:t>
            </w:r>
            <w:r w:rsidRPr="00F31D95">
              <w:rPr>
                <w:rFonts w:ascii="Garamond" w:hAnsi="Garamond"/>
                <w:szCs w:val="22"/>
                <w:lang w:val="ru-RU"/>
              </w:rPr>
              <w:t xml:space="preserve"> </w:t>
            </w:r>
            <w:r w:rsidRPr="00F31D95">
              <w:rPr>
                <w:rFonts w:ascii="Garamond" w:hAnsi="Garamond"/>
                <w:szCs w:val="22"/>
                <w:highlight w:val="yellow"/>
                <w:lang w:val="ru-RU"/>
              </w:rPr>
              <w:t xml:space="preserve">за отчетный период </w:t>
            </w:r>
            <w:r w:rsidRPr="00F31D95">
              <w:rPr>
                <w:rFonts w:ascii="Garamond" w:hAnsi="Garamond"/>
                <w:i/>
                <w:color w:val="000000"/>
                <w:szCs w:val="22"/>
                <w:highlight w:val="yellow"/>
                <w:lang w:val="en-US"/>
              </w:rPr>
              <w:t>m</w:t>
            </w:r>
            <w:r w:rsidRPr="00F31D95">
              <w:rPr>
                <w:rFonts w:ascii="Garamond" w:hAnsi="Garamond"/>
                <w:szCs w:val="22"/>
                <w:highlight w:val="yellow"/>
                <w:lang w:val="ru-RU"/>
              </w:rPr>
              <w:t xml:space="preserve"> к учету ЦФР не принимается.</w:t>
            </w:r>
          </w:p>
          <w:p w14:paraId="48B95CEF" w14:textId="77777777" w:rsidR="00D87FAA" w:rsidRPr="00F31D95" w:rsidRDefault="00231F68">
            <w:pPr>
              <w:pStyle w:val="a7"/>
              <w:ind w:firstLine="647"/>
              <w:rPr>
                <w:rFonts w:ascii="Garamond" w:hAnsi="Garamond"/>
                <w:color w:val="000000"/>
                <w:szCs w:val="22"/>
                <w:lang w:val="ru-RU"/>
              </w:rPr>
            </w:pPr>
            <w:r w:rsidRPr="00F31D95">
              <w:rPr>
                <w:rFonts w:ascii="Garamond" w:hAnsi="Garamond"/>
                <w:color w:val="000000"/>
                <w:szCs w:val="22"/>
                <w:highlight w:val="yellow"/>
                <w:lang w:val="ru-RU"/>
              </w:rPr>
              <w:lastRenderedPageBreak/>
              <w:t>При отсутствии у ЦФР актуальной отчетной информации по форме приложения 151с к настоящему Регламенту за отчетный период</w:t>
            </w:r>
            <w:r w:rsidRPr="00F31D95">
              <w:rPr>
                <w:rFonts w:ascii="Garamond" w:hAnsi="Garamond"/>
                <w:i/>
                <w:color w:val="000000"/>
                <w:szCs w:val="22"/>
                <w:highlight w:val="yellow"/>
                <w:lang w:val="ru-RU"/>
              </w:rPr>
              <w:t xml:space="preserve"> </w:t>
            </w:r>
            <w:r w:rsidRPr="00F31D95">
              <w:rPr>
                <w:rFonts w:ascii="Garamond" w:hAnsi="Garamond"/>
                <w:i/>
                <w:color w:val="000000"/>
                <w:szCs w:val="22"/>
                <w:highlight w:val="yellow"/>
                <w:lang w:val="en-US"/>
              </w:rPr>
              <w:t>m</w:t>
            </w:r>
            <w:r w:rsidRPr="00F31D95">
              <w:rPr>
                <w:rFonts w:ascii="Garamond" w:hAnsi="Garamond"/>
                <w:color w:val="000000"/>
                <w:szCs w:val="22"/>
                <w:highlight w:val="yellow"/>
                <w:lang w:val="ru-RU"/>
              </w:rPr>
              <w:t xml:space="preserve"> ЦФР осуществляет действия, предусмотренные данным пунктом, а также пунктом 16.1.3.1 настоящего Регламента, пунктом 5.1.2 </w:t>
            </w:r>
            <w:r w:rsidRPr="00F31D95">
              <w:rPr>
                <w:rFonts w:ascii="Garamond" w:hAnsi="Garamond"/>
                <w:i/>
                <w:color w:val="000000"/>
                <w:szCs w:val="22"/>
                <w:highlight w:val="yellow"/>
                <w:lang w:val="ru-RU"/>
              </w:rPr>
              <w:t>Регламента контроля за соблюдением участниками оптового рынка Правил оптового рынка и Договора о присоединении к торговой системе оптового рынка</w:t>
            </w:r>
            <w:r w:rsidRPr="00F31D95">
              <w:rPr>
                <w:rFonts w:ascii="Garamond" w:hAnsi="Garamond"/>
                <w:color w:val="000000"/>
                <w:szCs w:val="22"/>
                <w:highlight w:val="yellow"/>
                <w:lang w:val="ru-RU"/>
              </w:rPr>
              <w:t xml:space="preserve"> (Приложение № 23 к </w:t>
            </w:r>
            <w:r w:rsidRPr="00F31D95">
              <w:rPr>
                <w:rFonts w:ascii="Garamond" w:hAnsi="Garamond"/>
                <w:i/>
                <w:color w:val="000000"/>
                <w:szCs w:val="22"/>
                <w:highlight w:val="yellow"/>
                <w:lang w:val="ru-RU"/>
              </w:rPr>
              <w:t>Договору о присоединении к торговой системе оптового рынка</w:t>
            </w:r>
            <w:r w:rsidRPr="00F31D95">
              <w:rPr>
                <w:rFonts w:ascii="Garamond" w:hAnsi="Garamond"/>
                <w:color w:val="000000"/>
                <w:szCs w:val="22"/>
                <w:highlight w:val="yellow"/>
                <w:lang w:val="ru-RU"/>
              </w:rPr>
              <w:t>), на основании информации, представленной в ЦФР данным участником оптового рынка за предыдущий отчетный период</w:t>
            </w:r>
            <w:r w:rsidRPr="00F31D95">
              <w:rPr>
                <w:rFonts w:ascii="Garamond" w:hAnsi="Garamond"/>
                <w:i/>
                <w:color w:val="000000"/>
                <w:szCs w:val="22"/>
                <w:highlight w:val="yellow"/>
                <w:lang w:val="ru-RU"/>
              </w:rPr>
              <w:t xml:space="preserve"> </w:t>
            </w:r>
            <w:r w:rsidRPr="00F31D95">
              <w:rPr>
                <w:rFonts w:ascii="Garamond" w:hAnsi="Garamond"/>
                <w:i/>
                <w:color w:val="000000"/>
                <w:szCs w:val="22"/>
                <w:highlight w:val="yellow"/>
                <w:lang w:val="en-US"/>
              </w:rPr>
              <w:t>m</w:t>
            </w:r>
            <w:r w:rsidRPr="00F31D95">
              <w:rPr>
                <w:rFonts w:ascii="Garamond" w:hAnsi="Garamond"/>
                <w:color w:val="000000"/>
                <w:szCs w:val="22"/>
                <w:highlight w:val="yellow"/>
                <w:lang w:val="ru-RU"/>
              </w:rPr>
              <w:t>-1.</w:t>
            </w:r>
          </w:p>
          <w:p w14:paraId="0A2F1F5C" w14:textId="7CFC5FA6" w:rsidR="00D87FAA" w:rsidRPr="00F31D95" w:rsidRDefault="00231F68">
            <w:pPr>
              <w:spacing w:before="120" w:after="120"/>
              <w:ind w:firstLine="647"/>
              <w:jc w:val="both"/>
              <w:rPr>
                <w:rFonts w:ascii="Garamond" w:hAnsi="Garamond"/>
              </w:rPr>
            </w:pPr>
            <w:r w:rsidRPr="00F31D95">
              <w:rPr>
                <w:rFonts w:ascii="Garamond" w:hAnsi="Garamond"/>
                <w:highlight w:val="yellow"/>
              </w:rPr>
              <w:t xml:space="preserve">Требования по формированию указанного уведомления соответствуют требованиям, предусмотренным в </w:t>
            </w:r>
            <w:r w:rsidR="00CF3675" w:rsidRPr="00F31D95">
              <w:rPr>
                <w:rFonts w:ascii="Garamond" w:hAnsi="Garamond"/>
                <w:highlight w:val="yellow"/>
              </w:rPr>
              <w:t xml:space="preserve">абз.2 </w:t>
            </w:r>
            <w:r w:rsidRPr="00F31D95">
              <w:rPr>
                <w:rFonts w:ascii="Garamond" w:hAnsi="Garamond"/>
                <w:highlight w:val="yellow"/>
              </w:rPr>
              <w:t xml:space="preserve">п. 3.4, </w:t>
            </w:r>
            <w:r w:rsidR="00CF3675" w:rsidRPr="00F31D95">
              <w:rPr>
                <w:rFonts w:ascii="Garamond" w:hAnsi="Garamond"/>
                <w:highlight w:val="yellow"/>
              </w:rPr>
              <w:t xml:space="preserve">абз.1 п. </w:t>
            </w:r>
            <w:r w:rsidRPr="00F31D95">
              <w:rPr>
                <w:rFonts w:ascii="Garamond" w:hAnsi="Garamond"/>
                <w:highlight w:val="yellow"/>
              </w:rPr>
              <w:t xml:space="preserve">3.5, </w:t>
            </w:r>
            <w:r w:rsidR="00E5406E" w:rsidRPr="00F31D95">
              <w:rPr>
                <w:rFonts w:ascii="Garamond" w:hAnsi="Garamond"/>
                <w:highlight w:val="yellow"/>
              </w:rPr>
              <w:t xml:space="preserve">п.п. </w:t>
            </w:r>
            <w:r w:rsidRPr="00F31D95">
              <w:rPr>
                <w:rFonts w:ascii="Garamond" w:hAnsi="Garamond"/>
                <w:highlight w:val="yellow"/>
              </w:rPr>
              <w:t xml:space="preserve">3.6 – 3.10 </w:t>
            </w:r>
            <w:r w:rsidRPr="00F31D95">
              <w:rPr>
                <w:rFonts w:ascii="Garamond" w:hAnsi="Garamond"/>
                <w:i/>
                <w:color w:val="000000"/>
                <w:highlight w:val="yellow"/>
              </w:rPr>
              <w:t>Методики</w:t>
            </w:r>
            <w:r w:rsidRPr="00F31D95">
              <w:rPr>
                <w:rFonts w:ascii="Garamond" w:hAnsi="Garamond"/>
                <w:i/>
                <w:color w:val="000000"/>
              </w:rPr>
              <w:t xml:space="preserve"> сбора, подготовки и обработки информации по расчетам на розничных рынках электроэнергии, предоставляемой в соответствии с формами № 47 и № </w:t>
            </w:r>
            <w:r w:rsidRPr="00F31D95">
              <w:rPr>
                <w:rFonts w:ascii="Garamond" w:hAnsi="Garamond"/>
                <w:i/>
                <w:color w:val="000000"/>
                <w:highlight w:val="yellow"/>
              </w:rPr>
              <w:t>47а</w:t>
            </w:r>
            <w:r w:rsidRPr="00F31D95">
              <w:rPr>
                <w:rFonts w:ascii="Garamond" w:hAnsi="Garamond"/>
                <w:color w:val="000000"/>
                <w:highlight w:val="yellow"/>
              </w:rPr>
              <w:t>,</w:t>
            </w:r>
            <w:r w:rsidRPr="00F31D95">
              <w:rPr>
                <w:rFonts w:ascii="Garamond" w:hAnsi="Garamond"/>
                <w:color w:val="000000"/>
              </w:rPr>
              <w:t xml:space="preserve"> являющейся приложением 1 к </w:t>
            </w:r>
            <w:r w:rsidRPr="00F31D95">
              <w:rPr>
                <w:rFonts w:ascii="Garamond" w:hAnsi="Garamond"/>
                <w:i/>
                <w:color w:val="000000"/>
              </w:rPr>
              <w:t>Регламенту мониторинга энергосбытовой деятельности гарантирующих поставщиков и энергосбытовых организаций</w:t>
            </w:r>
            <w:r w:rsidRPr="00F31D95">
              <w:rPr>
                <w:rFonts w:ascii="Garamond" w:hAnsi="Garamond"/>
                <w:color w:val="000000"/>
              </w:rPr>
              <w:t xml:space="preserve"> </w:t>
            </w:r>
            <w:r w:rsidRPr="00F31D95">
              <w:rPr>
                <w:rFonts w:ascii="Garamond" w:hAnsi="Garamond"/>
              </w:rPr>
              <w:t xml:space="preserve">(Приложение № 29 к </w:t>
            </w:r>
            <w:r w:rsidRPr="00F31D95">
              <w:rPr>
                <w:rFonts w:ascii="Garamond" w:hAnsi="Garamond"/>
                <w:i/>
              </w:rPr>
              <w:t>Договору о присоединении к торговой системе оптового рынка</w:t>
            </w:r>
            <w:r w:rsidRPr="00F31D95">
              <w:rPr>
                <w:rFonts w:ascii="Garamond" w:hAnsi="Garamond"/>
              </w:rPr>
              <w:t>)</w:t>
            </w:r>
          </w:p>
          <w:p w14:paraId="4CD2BA6D"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 xml:space="preserve">ЦФР осуществляет проверку данных, представленных участником оптового рынка, в течение 2 (двух) рабочих дней после получения </w:t>
            </w:r>
            <w:r w:rsidRPr="00F31D95">
              <w:rPr>
                <w:rFonts w:ascii="Garamond" w:hAnsi="Garamond"/>
                <w:szCs w:val="22"/>
                <w:highlight w:val="yellow"/>
                <w:lang w:val="ru-RU"/>
              </w:rPr>
              <w:t>отчета</w:t>
            </w:r>
            <w:r w:rsidRPr="00F31D95">
              <w:rPr>
                <w:rFonts w:ascii="Garamond" w:hAnsi="Garamond"/>
                <w:szCs w:val="22"/>
                <w:lang w:val="ru-RU"/>
              </w:rPr>
              <w:t xml:space="preserve"> по форме № 47а, </w:t>
            </w:r>
            <w:r w:rsidRPr="00F31D95">
              <w:rPr>
                <w:rFonts w:ascii="Garamond" w:hAnsi="Garamond"/>
                <w:szCs w:val="22"/>
                <w:highlight w:val="yellow"/>
                <w:lang w:val="ru-RU"/>
              </w:rPr>
              <w:t>по</w:t>
            </w:r>
            <w:r w:rsidRPr="00F31D95">
              <w:rPr>
                <w:rFonts w:ascii="Garamond" w:hAnsi="Garamond"/>
                <w:szCs w:val="22"/>
                <w:lang w:val="ru-RU"/>
              </w:rPr>
              <w:t xml:space="preserve"> результатам </w:t>
            </w:r>
            <w:r w:rsidRPr="00F31D95">
              <w:rPr>
                <w:rFonts w:ascii="Garamond" w:hAnsi="Garamond"/>
                <w:szCs w:val="22"/>
                <w:highlight w:val="yellow"/>
                <w:lang w:val="ru-RU"/>
              </w:rPr>
              <w:t>которой</w:t>
            </w:r>
            <w:r w:rsidRPr="00F31D95">
              <w:rPr>
                <w:rFonts w:ascii="Garamond" w:hAnsi="Garamond"/>
                <w:szCs w:val="22"/>
                <w:lang w:val="ru-RU"/>
              </w:rPr>
              <w:t xml:space="preserve"> принимает их к учету или не принимает. </w:t>
            </w:r>
          </w:p>
          <w:p w14:paraId="4B46D5AB"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 xml:space="preserve">В случае принятия данных к учету ЦФР публикует в персональном разделе участника оптового рынка на официальном сайте КО с использованием ЭП уведомление по форме приложения 142 к настоящему Регламенту. </w:t>
            </w:r>
          </w:p>
          <w:p w14:paraId="777FD470"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В случае непринятия данных к учету ЦФР публикует в персональном разделе участника оптового рынка на официальном сайте КО с использованием ЭП уведомление:</w:t>
            </w:r>
          </w:p>
          <w:p w14:paraId="7E05CC49" w14:textId="77777777" w:rsidR="00D87FAA" w:rsidRPr="00F31D95" w:rsidRDefault="00231F68">
            <w:pPr>
              <w:widowControl w:val="0"/>
              <w:spacing w:before="120" w:after="120"/>
              <w:ind w:firstLine="660"/>
              <w:jc w:val="both"/>
              <w:rPr>
                <w:rFonts w:ascii="Garamond" w:hAnsi="Garamond"/>
                <w:color w:val="000000"/>
              </w:rPr>
            </w:pPr>
            <w:r w:rsidRPr="00F31D95">
              <w:rPr>
                <w:rFonts w:ascii="Garamond" w:hAnsi="Garamond"/>
              </w:rPr>
              <w:t xml:space="preserve">– по форме приложения 145а к настоящему Регламенту </w:t>
            </w:r>
            <w:r w:rsidRPr="00F31D95">
              <w:rPr>
                <w:rFonts w:ascii="Garamond" w:hAnsi="Garamond"/>
                <w:color w:val="000000"/>
              </w:rPr>
              <w:t xml:space="preserve">в целом по </w:t>
            </w:r>
            <w:r w:rsidRPr="00F31D95">
              <w:rPr>
                <w:rFonts w:ascii="Garamond" w:hAnsi="Garamond"/>
                <w:color w:val="000000"/>
                <w:highlight w:val="yellow"/>
              </w:rPr>
              <w:t>юридическому лицу</w:t>
            </w:r>
            <w:r w:rsidRPr="00F31D95">
              <w:rPr>
                <w:rFonts w:ascii="Garamond" w:hAnsi="Garamond"/>
                <w:color w:val="000000"/>
              </w:rPr>
              <w:t xml:space="preserve"> и в </w:t>
            </w:r>
            <w:r w:rsidRPr="00F31D95">
              <w:rPr>
                <w:rFonts w:ascii="Garamond" w:hAnsi="Garamond"/>
                <w:color w:val="000000"/>
                <w:highlight w:val="yellow"/>
              </w:rPr>
              <w:t>разрезе субъектов</w:t>
            </w:r>
            <w:r w:rsidRPr="00F31D95">
              <w:rPr>
                <w:rFonts w:ascii="Garamond" w:hAnsi="Garamond"/>
                <w:color w:val="000000"/>
              </w:rPr>
              <w:t xml:space="preserve"> Российской Федерации, на территории </w:t>
            </w:r>
            <w:r w:rsidRPr="00F31D95">
              <w:rPr>
                <w:rFonts w:ascii="Garamond" w:hAnsi="Garamond"/>
                <w:color w:val="000000"/>
                <w:highlight w:val="yellow"/>
              </w:rPr>
              <w:t>которых</w:t>
            </w:r>
            <w:r w:rsidRPr="00F31D95">
              <w:rPr>
                <w:rFonts w:ascii="Garamond" w:hAnsi="Garamond"/>
                <w:color w:val="000000"/>
              </w:rPr>
              <w:t xml:space="preserve"> участник оптового рынка осуществляет энергосбытовую деятельность, при несоответствии данных одному или нескольким требованиям, указанным в </w:t>
            </w:r>
            <w:r w:rsidRPr="00F31D95">
              <w:rPr>
                <w:rFonts w:ascii="Garamond" w:hAnsi="Garamond"/>
                <w:color w:val="000000"/>
                <w:highlight w:val="yellow"/>
              </w:rPr>
              <w:t>подпунктах 1 - 10, 12</w:t>
            </w:r>
            <w:r w:rsidRPr="00F31D95">
              <w:rPr>
                <w:rFonts w:ascii="Garamond" w:hAnsi="Garamond"/>
                <w:color w:val="000000"/>
              </w:rPr>
              <w:t xml:space="preserve"> настоящего пункта;</w:t>
            </w:r>
          </w:p>
          <w:p w14:paraId="3F7B199C"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lastRenderedPageBreak/>
              <w:t xml:space="preserve">– по форме приложения 145б к настоящему Регламенту в целом по </w:t>
            </w:r>
            <w:r w:rsidRPr="00F31D95">
              <w:rPr>
                <w:rFonts w:ascii="Garamond" w:hAnsi="Garamond"/>
                <w:color w:val="000000"/>
                <w:szCs w:val="22"/>
                <w:highlight w:val="yellow"/>
                <w:lang w:val="ru-RU"/>
              </w:rPr>
              <w:t>юридическому</w:t>
            </w:r>
            <w:r w:rsidRPr="00F31D95">
              <w:rPr>
                <w:rFonts w:ascii="Garamond" w:hAnsi="Garamond"/>
                <w:color w:val="000000"/>
                <w:szCs w:val="22"/>
                <w:lang w:val="ru-RU"/>
              </w:rPr>
              <w:t xml:space="preserve"> </w:t>
            </w:r>
            <w:r w:rsidRPr="00F31D95">
              <w:rPr>
                <w:rFonts w:ascii="Garamond" w:hAnsi="Garamond"/>
                <w:color w:val="000000"/>
                <w:szCs w:val="22"/>
                <w:highlight w:val="yellow"/>
                <w:lang w:val="ru-RU"/>
              </w:rPr>
              <w:t>лицу</w:t>
            </w:r>
            <w:r w:rsidRPr="00F31D95">
              <w:rPr>
                <w:rFonts w:ascii="Garamond" w:hAnsi="Garamond"/>
                <w:szCs w:val="22"/>
                <w:lang w:val="ru-RU"/>
              </w:rPr>
              <w:t xml:space="preserve"> (после принятия от участника оптового рынка всех отчетов, которые тот обязан представить в данном отчетном периоде</w:t>
            </w:r>
            <w:r w:rsidRPr="00F31D95">
              <w:rPr>
                <w:rFonts w:ascii="Garamond" w:hAnsi="Garamond"/>
                <w:i/>
                <w:color w:val="000000"/>
                <w:szCs w:val="22"/>
                <w:lang w:val="ru-RU"/>
              </w:rPr>
              <w:t xml:space="preserve"> </w:t>
            </w:r>
            <w:r w:rsidRPr="00F31D95">
              <w:rPr>
                <w:rFonts w:ascii="Garamond" w:hAnsi="Garamond"/>
                <w:i/>
                <w:color w:val="000000"/>
                <w:szCs w:val="22"/>
                <w:highlight w:val="yellow"/>
                <w:lang w:val="en-US"/>
              </w:rPr>
              <w:t>m</w:t>
            </w:r>
            <w:r w:rsidRPr="00F31D95">
              <w:rPr>
                <w:rFonts w:ascii="Garamond" w:hAnsi="Garamond"/>
                <w:szCs w:val="22"/>
                <w:lang w:val="ru-RU"/>
              </w:rPr>
              <w:t xml:space="preserve"> в соответствии с п. 16.1.3.1 настоящего Регламента) при несоответствии данных требованию, указанному в </w:t>
            </w:r>
            <w:r w:rsidRPr="00F31D95">
              <w:rPr>
                <w:rFonts w:ascii="Garamond" w:hAnsi="Garamond"/>
                <w:szCs w:val="22"/>
                <w:highlight w:val="yellow"/>
                <w:lang w:val="ru-RU"/>
              </w:rPr>
              <w:t>подпункте 11</w:t>
            </w:r>
            <w:r w:rsidRPr="00F31D95">
              <w:rPr>
                <w:rFonts w:ascii="Garamond" w:hAnsi="Garamond"/>
                <w:szCs w:val="22"/>
                <w:lang w:val="ru-RU"/>
              </w:rPr>
              <w:t xml:space="preserve"> настоящего пункта;</w:t>
            </w:r>
          </w:p>
          <w:p w14:paraId="709250B5" w14:textId="77777777" w:rsidR="00D87FAA" w:rsidRPr="00F31D95" w:rsidRDefault="00231F68">
            <w:pPr>
              <w:pStyle w:val="a7"/>
              <w:ind w:firstLine="647"/>
              <w:rPr>
                <w:rFonts w:ascii="Garamond" w:hAnsi="Garamond"/>
                <w:szCs w:val="22"/>
                <w:lang w:val="ru-RU"/>
              </w:rPr>
            </w:pPr>
            <w:r w:rsidRPr="00F31D95">
              <w:rPr>
                <w:rFonts w:ascii="Garamond" w:hAnsi="Garamond"/>
                <w:szCs w:val="22"/>
                <w:highlight w:val="yellow"/>
                <w:lang w:val="ru-RU"/>
              </w:rPr>
              <w:t>– по форме приложения 165 к настоящему Регламенту при несоответствии данных требованию, указанному в подпункте 13 настоящего пункта</w:t>
            </w:r>
            <w:r w:rsidRPr="00F31D95">
              <w:rPr>
                <w:rFonts w:ascii="Garamond" w:hAnsi="Garamond"/>
                <w:szCs w:val="22"/>
                <w:lang w:val="ru-RU"/>
              </w:rPr>
              <w:t>.</w:t>
            </w:r>
          </w:p>
          <w:p w14:paraId="382F2431"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ЦФР не принимает к учету данные отчета по форме № 47а, если:</w:t>
            </w:r>
          </w:p>
          <w:p w14:paraId="038C5022" w14:textId="77777777" w:rsidR="00D87FAA" w:rsidRPr="00F31D95" w:rsidRDefault="00231F68">
            <w:pPr>
              <w:widowControl w:val="0"/>
              <w:spacing w:before="120" w:after="120" w:line="240" w:lineRule="auto"/>
              <w:jc w:val="both"/>
              <w:rPr>
                <w:rFonts w:ascii="Garamond" w:hAnsi="Garamond"/>
              </w:rPr>
            </w:pPr>
            <w:r w:rsidRPr="00F31D95">
              <w:rPr>
                <w:rFonts w:ascii="Garamond" w:hAnsi="Garamond"/>
                <w:highlight w:val="yellow"/>
              </w:rPr>
              <w:t>1)</w:t>
            </w:r>
            <w:r w:rsidRPr="00F31D95">
              <w:rPr>
                <w:rFonts w:ascii="Garamond" w:hAnsi="Garamond"/>
              </w:rPr>
              <w:t xml:space="preserve"> указанные даты периодов в соответствующих полях заполнены не в соответствии с пунктом 3.</w:t>
            </w:r>
            <w:r w:rsidRPr="00F31D95">
              <w:rPr>
                <w:rFonts w:ascii="Garamond" w:hAnsi="Garamond"/>
                <w:highlight w:val="yellow"/>
              </w:rPr>
              <w:t>6</w:t>
            </w:r>
            <w:r w:rsidRPr="00F31D95">
              <w:rPr>
                <w:rFonts w:ascii="Garamond" w:hAnsi="Garamond"/>
              </w:rPr>
              <w:t xml:space="preserve"> </w:t>
            </w:r>
            <w:r w:rsidRPr="00F31D95">
              <w:rPr>
                <w:rFonts w:ascii="Garamond" w:hAnsi="Garamond"/>
                <w:i/>
                <w:color w:val="000000"/>
              </w:rPr>
              <w:t>Методики сбора, подготовки и обработки информации по расчетам на розничных рынках электроэнергии, предоставляемой в соответствии с формами № 47 и № 47А</w:t>
            </w:r>
            <w:r w:rsidRPr="00F31D95">
              <w:rPr>
                <w:rFonts w:ascii="Garamond" w:hAnsi="Garamond"/>
                <w:color w:val="000000"/>
              </w:rPr>
              <w:t xml:space="preserve">, являющейся приложением 1 к </w:t>
            </w:r>
            <w:r w:rsidRPr="00F31D95">
              <w:rPr>
                <w:rFonts w:ascii="Garamond" w:hAnsi="Garamond"/>
                <w:i/>
                <w:color w:val="000000"/>
              </w:rPr>
              <w:t>Регламенту мониторинга энергосбытовой деятельности гарантирующих поставщиков и энергосбытовых организаций</w:t>
            </w:r>
            <w:r w:rsidRPr="00F31D95">
              <w:rPr>
                <w:rFonts w:ascii="Garamond" w:hAnsi="Garamond"/>
                <w:color w:val="000000"/>
              </w:rPr>
              <w:t xml:space="preserve"> </w:t>
            </w:r>
            <w:r w:rsidRPr="00F31D95">
              <w:rPr>
                <w:rFonts w:ascii="Garamond" w:hAnsi="Garamond"/>
              </w:rPr>
              <w:t xml:space="preserve">(Приложение № 29 к </w:t>
            </w:r>
            <w:r w:rsidRPr="00F31D95">
              <w:rPr>
                <w:rFonts w:ascii="Garamond" w:hAnsi="Garamond"/>
                <w:i/>
              </w:rPr>
              <w:t>Договору о присоединении к торговой системе оптового рынка</w:t>
            </w:r>
            <w:r w:rsidRPr="00F31D95">
              <w:rPr>
                <w:rFonts w:ascii="Garamond" w:hAnsi="Garamond"/>
              </w:rPr>
              <w:t>)</w:t>
            </w:r>
            <w:r w:rsidRPr="00F31D95">
              <w:rPr>
                <w:rFonts w:ascii="Garamond" w:hAnsi="Garamond"/>
                <w:color w:val="000000"/>
              </w:rPr>
              <w:t>,</w:t>
            </w:r>
            <w:r w:rsidRPr="00F31D95">
              <w:rPr>
                <w:rFonts w:ascii="Garamond" w:hAnsi="Garamond"/>
              </w:rPr>
              <w:t xml:space="preserve"> и (или) не соответствуют периоду, за который участник оптового рынка направляет </w:t>
            </w:r>
            <w:r w:rsidRPr="00F31D95">
              <w:rPr>
                <w:rFonts w:ascii="Garamond" w:hAnsi="Garamond"/>
                <w:highlight w:val="yellow"/>
              </w:rPr>
              <w:t>отчетную информацию;</w:t>
            </w:r>
          </w:p>
          <w:p w14:paraId="38EAE425" w14:textId="77777777" w:rsidR="00D87FAA" w:rsidRPr="00F31D95" w:rsidRDefault="00231F68">
            <w:pPr>
              <w:widowControl w:val="0"/>
              <w:spacing w:before="120" w:after="120" w:line="240" w:lineRule="auto"/>
              <w:jc w:val="both"/>
              <w:rPr>
                <w:rFonts w:ascii="Garamond" w:hAnsi="Garamond"/>
              </w:rPr>
            </w:pPr>
            <w:r w:rsidRPr="00F31D95">
              <w:rPr>
                <w:rFonts w:ascii="Garamond" w:hAnsi="Garamond"/>
                <w:highlight w:val="yellow"/>
              </w:rPr>
              <w:t>2)</w:t>
            </w:r>
            <w:r w:rsidRPr="00F31D95">
              <w:rPr>
                <w:rFonts w:ascii="Garamond" w:hAnsi="Garamond"/>
              </w:rPr>
              <w:t xml:space="preserve"> указанные участником оптового рынка уникальные коды энергосбытовых компаний, гарантирующих поставщиков не соответствуют кодам, присвоенным им инфраструктурными организациями;</w:t>
            </w:r>
          </w:p>
          <w:p w14:paraId="263F3756" w14:textId="77777777" w:rsidR="00D87FAA" w:rsidRPr="00F31D95" w:rsidRDefault="00231F68">
            <w:pPr>
              <w:widowControl w:val="0"/>
              <w:spacing w:before="120" w:after="120" w:line="240" w:lineRule="auto"/>
              <w:jc w:val="both"/>
              <w:rPr>
                <w:rFonts w:ascii="Garamond" w:hAnsi="Garamond"/>
              </w:rPr>
            </w:pPr>
            <w:r w:rsidRPr="00F31D95">
              <w:rPr>
                <w:rFonts w:ascii="Garamond" w:hAnsi="Garamond"/>
                <w:highlight w:val="yellow"/>
              </w:rPr>
              <w:t>3)</w:t>
            </w:r>
            <w:r w:rsidRPr="00F31D95">
              <w:rPr>
                <w:rFonts w:ascii="Garamond" w:hAnsi="Garamond"/>
              </w:rPr>
              <w:t xml:space="preserve"> столбцы и строки заполнены не в соответствии с </w:t>
            </w:r>
            <w:r w:rsidRPr="00F31D95">
              <w:rPr>
                <w:rFonts w:ascii="Garamond" w:hAnsi="Garamond"/>
                <w:highlight w:val="yellow"/>
              </w:rPr>
              <w:t>требованиями</w:t>
            </w:r>
            <w:r w:rsidRPr="00F31D95">
              <w:rPr>
                <w:rFonts w:ascii="Garamond" w:hAnsi="Garamond"/>
              </w:rPr>
              <w:t xml:space="preserve"> </w:t>
            </w:r>
            <w:r w:rsidRPr="00F31D95">
              <w:rPr>
                <w:rFonts w:ascii="Garamond" w:hAnsi="Garamond"/>
                <w:i/>
                <w:color w:val="000000"/>
              </w:rPr>
              <w:t xml:space="preserve">Методики сбора, подготовки и обработки информации по расчетам на розничных рынках электроэнергии, предоставляемой в соответствии с формами № 47 и № </w:t>
            </w:r>
            <w:r w:rsidRPr="00F31D95">
              <w:rPr>
                <w:rFonts w:ascii="Garamond" w:hAnsi="Garamond"/>
                <w:i/>
                <w:color w:val="000000"/>
                <w:highlight w:val="yellow"/>
              </w:rPr>
              <w:t>47а</w:t>
            </w:r>
            <w:r w:rsidRPr="00F31D95">
              <w:rPr>
                <w:rFonts w:ascii="Garamond" w:hAnsi="Garamond"/>
                <w:color w:val="000000"/>
                <w:highlight w:val="yellow"/>
              </w:rPr>
              <w:t>,</w:t>
            </w:r>
            <w:r w:rsidRPr="00F31D95">
              <w:rPr>
                <w:rFonts w:ascii="Garamond" w:hAnsi="Garamond"/>
                <w:color w:val="000000"/>
              </w:rPr>
              <w:t xml:space="preserve"> являющейся приложением 1 к </w:t>
            </w:r>
            <w:r w:rsidRPr="00F31D95">
              <w:rPr>
                <w:rFonts w:ascii="Garamond" w:hAnsi="Garamond"/>
                <w:i/>
                <w:color w:val="000000"/>
              </w:rPr>
              <w:t>Регламенту мониторинга энергосбытовой деятельности гарантирующих поставщиков и энергосбытовых организаций</w:t>
            </w:r>
            <w:r w:rsidRPr="00F31D95">
              <w:rPr>
                <w:rFonts w:ascii="Garamond" w:hAnsi="Garamond"/>
                <w:color w:val="000000"/>
              </w:rPr>
              <w:t xml:space="preserve"> </w:t>
            </w:r>
            <w:r w:rsidRPr="00F31D95">
              <w:rPr>
                <w:rFonts w:ascii="Garamond" w:hAnsi="Garamond"/>
              </w:rPr>
              <w:t xml:space="preserve">(Приложение № 29 к </w:t>
            </w:r>
            <w:r w:rsidRPr="00F31D95">
              <w:rPr>
                <w:rFonts w:ascii="Garamond" w:hAnsi="Garamond"/>
                <w:i/>
              </w:rPr>
              <w:t>Договору о присоединении к торговой системе оптового рынка</w:t>
            </w:r>
            <w:r w:rsidRPr="00F31D95">
              <w:rPr>
                <w:rFonts w:ascii="Garamond" w:hAnsi="Garamond"/>
              </w:rPr>
              <w:t>);</w:t>
            </w:r>
          </w:p>
          <w:p w14:paraId="623A9430" w14:textId="77777777" w:rsidR="00D87FAA" w:rsidRPr="00F31D95" w:rsidRDefault="00231F68">
            <w:pPr>
              <w:widowControl w:val="0"/>
              <w:spacing w:before="120" w:after="120" w:line="240" w:lineRule="auto"/>
              <w:jc w:val="both"/>
              <w:rPr>
                <w:rFonts w:ascii="Garamond" w:hAnsi="Garamond"/>
              </w:rPr>
            </w:pPr>
            <w:r w:rsidRPr="00F31D95">
              <w:rPr>
                <w:rFonts w:ascii="Garamond" w:hAnsi="Garamond"/>
                <w:highlight w:val="yellow"/>
              </w:rPr>
              <w:t>4)</w:t>
            </w:r>
            <w:r w:rsidRPr="00F31D95">
              <w:rPr>
                <w:rFonts w:ascii="Garamond" w:hAnsi="Garamond"/>
              </w:rPr>
              <w:t xml:space="preserve"> столбцы и строки, предназначенные для заполнения с использованием </w:t>
            </w:r>
            <w:r w:rsidRPr="00F31D95">
              <w:rPr>
                <w:rFonts w:ascii="Garamond" w:hAnsi="Garamond"/>
                <w:color w:val="000000"/>
                <w:spacing w:val="4"/>
              </w:rPr>
              <w:t>личного кабинета «Формы ЦФР»</w:t>
            </w:r>
            <w:r w:rsidRPr="00F31D95">
              <w:rPr>
                <w:rFonts w:ascii="Garamond" w:hAnsi="Garamond"/>
              </w:rPr>
              <w:t xml:space="preserve">, не заполнены участником оптового рынка (все поля в разделах </w:t>
            </w:r>
            <w:r w:rsidRPr="00F31D95">
              <w:rPr>
                <w:rFonts w:ascii="Garamond" w:hAnsi="Garamond"/>
                <w:highlight w:val="yellow"/>
              </w:rPr>
              <w:t xml:space="preserve">Блока </w:t>
            </w:r>
            <w:r w:rsidRPr="00F31D95">
              <w:rPr>
                <w:rFonts w:ascii="Garamond" w:hAnsi="Garamond"/>
                <w:highlight w:val="yellow"/>
                <w:lang w:val="en-US"/>
              </w:rPr>
              <w:t>I</w:t>
            </w:r>
            <w:r w:rsidRPr="00F31D95">
              <w:rPr>
                <w:rFonts w:ascii="Garamond" w:hAnsi="Garamond"/>
              </w:rPr>
              <w:t xml:space="preserve"> и </w:t>
            </w:r>
            <w:r w:rsidRPr="00F31D95">
              <w:rPr>
                <w:rFonts w:ascii="Garamond" w:hAnsi="Garamond"/>
                <w:highlight w:val="yellow"/>
              </w:rPr>
              <w:t xml:space="preserve">Блока </w:t>
            </w:r>
            <w:r w:rsidRPr="00F31D95">
              <w:rPr>
                <w:rFonts w:ascii="Garamond" w:hAnsi="Garamond"/>
                <w:highlight w:val="yellow"/>
                <w:lang w:val="en-US"/>
              </w:rPr>
              <w:t>II</w:t>
            </w:r>
            <w:r w:rsidRPr="00F31D95">
              <w:rPr>
                <w:rFonts w:ascii="Garamond" w:hAnsi="Garamond"/>
              </w:rPr>
              <w:t xml:space="preserve"> формы </w:t>
            </w:r>
            <w:r w:rsidRPr="00F31D95">
              <w:rPr>
                <w:rFonts w:ascii="Garamond" w:hAnsi="Garamond"/>
                <w:highlight w:val="yellow"/>
              </w:rPr>
              <w:t>№</w:t>
            </w:r>
            <w:r w:rsidRPr="00F31D95">
              <w:rPr>
                <w:rFonts w:ascii="Garamond" w:hAnsi="Garamond"/>
              </w:rPr>
              <w:t xml:space="preserve"> 47а пустые или равны нулю);</w:t>
            </w:r>
          </w:p>
          <w:p w14:paraId="7C53ED3F" w14:textId="77777777" w:rsidR="00D87FAA" w:rsidRPr="00F31D95" w:rsidRDefault="00231F68">
            <w:pPr>
              <w:widowControl w:val="0"/>
              <w:spacing w:before="120" w:after="120" w:line="240" w:lineRule="auto"/>
              <w:jc w:val="both"/>
              <w:rPr>
                <w:rFonts w:ascii="Garamond" w:hAnsi="Garamond"/>
              </w:rPr>
            </w:pPr>
            <w:r w:rsidRPr="00F31D95">
              <w:rPr>
                <w:rFonts w:ascii="Garamond" w:hAnsi="Garamond"/>
                <w:highlight w:val="yellow"/>
              </w:rPr>
              <w:t>5)</w:t>
            </w:r>
            <w:r w:rsidRPr="00F31D95">
              <w:rPr>
                <w:rFonts w:ascii="Garamond" w:hAnsi="Garamond"/>
              </w:rPr>
              <w:t xml:space="preserve"> в соответствующих полях отсутствует контактная информация участника оптового рынка;</w:t>
            </w:r>
          </w:p>
          <w:p w14:paraId="3AC174BC" w14:textId="3441CE49" w:rsidR="00D87FAA" w:rsidRPr="00F31D95" w:rsidRDefault="00231F68">
            <w:pPr>
              <w:widowControl w:val="0"/>
              <w:spacing w:before="120" w:after="120"/>
              <w:jc w:val="both"/>
              <w:rPr>
                <w:rFonts w:ascii="Garamond" w:hAnsi="Garamond"/>
              </w:rPr>
            </w:pPr>
            <w:r w:rsidRPr="00F31D95">
              <w:rPr>
                <w:rFonts w:ascii="Garamond" w:hAnsi="Garamond"/>
                <w:highlight w:val="yellow"/>
              </w:rPr>
              <w:t>6)</w:t>
            </w:r>
            <w:r w:rsidRPr="00F31D95">
              <w:rPr>
                <w:rFonts w:ascii="Garamond" w:hAnsi="Garamond"/>
              </w:rPr>
              <w:t xml:space="preserve"> расчет значений </w:t>
            </w:r>
            <w:r w:rsidRPr="00F31D95">
              <w:rPr>
                <w:rFonts w:ascii="Garamond" w:hAnsi="Garamond"/>
                <w:highlight w:val="yellow"/>
              </w:rPr>
              <w:t>колонки</w:t>
            </w:r>
            <w:r w:rsidRPr="00F31D95">
              <w:rPr>
                <w:rFonts w:ascii="Garamond" w:hAnsi="Garamond"/>
              </w:rPr>
              <w:t xml:space="preserve"> «Реализация продукции за отчетный период» произведен не в соответствии с </w:t>
            </w:r>
            <w:r w:rsidRPr="00F31D95">
              <w:rPr>
                <w:rFonts w:ascii="Garamond" w:hAnsi="Garamond"/>
                <w:highlight w:val="yellow"/>
              </w:rPr>
              <w:t>пунктами 5.6.</w:t>
            </w:r>
            <w:r w:rsidRPr="00F31D95">
              <w:rPr>
                <w:rFonts w:ascii="Garamond" w:hAnsi="Garamond"/>
              </w:rPr>
              <w:t>5 и 5.</w:t>
            </w:r>
            <w:r w:rsidRPr="00F31D95">
              <w:rPr>
                <w:rFonts w:ascii="Garamond" w:hAnsi="Garamond"/>
                <w:highlight w:val="yellow"/>
              </w:rPr>
              <w:t>7.</w:t>
            </w:r>
            <w:r w:rsidRPr="00F31D95">
              <w:rPr>
                <w:rFonts w:ascii="Garamond" w:hAnsi="Garamond"/>
              </w:rPr>
              <w:t xml:space="preserve">5 </w:t>
            </w:r>
            <w:r w:rsidRPr="00F31D95">
              <w:rPr>
                <w:rFonts w:ascii="Garamond" w:hAnsi="Garamond"/>
                <w:i/>
                <w:color w:val="000000"/>
              </w:rPr>
              <w:t xml:space="preserve">Методики сбора, подготовки и обработки информации по расчетам на розничных рынках электроэнергии, предоставляемой в соответствии с формами № 47 и № </w:t>
            </w:r>
            <w:r w:rsidRPr="00F31D95">
              <w:rPr>
                <w:rFonts w:ascii="Garamond" w:hAnsi="Garamond"/>
                <w:i/>
                <w:color w:val="000000"/>
                <w:highlight w:val="yellow"/>
              </w:rPr>
              <w:t>47а</w:t>
            </w:r>
            <w:r w:rsidRPr="00F31D95">
              <w:rPr>
                <w:rFonts w:ascii="Garamond" w:hAnsi="Garamond"/>
                <w:color w:val="000000"/>
                <w:highlight w:val="yellow"/>
              </w:rPr>
              <w:t xml:space="preserve">, являющейся приложением 1 к </w:t>
            </w:r>
            <w:r w:rsidRPr="00F31D95">
              <w:rPr>
                <w:rFonts w:ascii="Garamond" w:hAnsi="Garamond"/>
                <w:i/>
                <w:color w:val="000000"/>
                <w:highlight w:val="yellow"/>
              </w:rPr>
              <w:t>Регламенту мониторинга энергосбытовой деятельности гарантирующих поставщиков и энергосбытовых организаций</w:t>
            </w:r>
            <w:r w:rsidRPr="00F31D95">
              <w:rPr>
                <w:rFonts w:ascii="Garamond" w:hAnsi="Garamond"/>
                <w:color w:val="000000"/>
                <w:highlight w:val="yellow"/>
              </w:rPr>
              <w:t xml:space="preserve"> </w:t>
            </w:r>
            <w:r w:rsidRPr="00F31D95">
              <w:rPr>
                <w:rFonts w:ascii="Garamond" w:hAnsi="Garamond"/>
                <w:highlight w:val="yellow"/>
              </w:rPr>
              <w:t xml:space="preserve">(Приложение № 29 к </w:t>
            </w:r>
            <w:r w:rsidRPr="00F31D95">
              <w:rPr>
                <w:rFonts w:ascii="Garamond" w:hAnsi="Garamond"/>
                <w:i/>
                <w:highlight w:val="yellow"/>
              </w:rPr>
              <w:t>Договору о присоединении к торговой системе оптового рынка</w:t>
            </w:r>
            <w:r w:rsidRPr="00F31D95">
              <w:rPr>
                <w:rFonts w:ascii="Garamond" w:hAnsi="Garamond"/>
                <w:highlight w:val="yellow"/>
              </w:rPr>
              <w:t>);</w:t>
            </w:r>
          </w:p>
          <w:p w14:paraId="2AA82B09" w14:textId="5B938EF9" w:rsidR="00D87FAA" w:rsidRPr="00F31D95" w:rsidRDefault="00231F68">
            <w:pPr>
              <w:widowControl w:val="0"/>
              <w:spacing w:before="120" w:after="120"/>
              <w:jc w:val="both"/>
              <w:rPr>
                <w:rFonts w:ascii="Garamond" w:hAnsi="Garamond"/>
              </w:rPr>
            </w:pPr>
            <w:r w:rsidRPr="00F31D95">
              <w:rPr>
                <w:rFonts w:ascii="Garamond" w:hAnsi="Garamond"/>
                <w:highlight w:val="yellow"/>
              </w:rPr>
              <w:t>7)</w:t>
            </w:r>
            <w:r w:rsidRPr="00F31D95">
              <w:rPr>
                <w:rFonts w:ascii="Garamond" w:hAnsi="Garamond"/>
              </w:rPr>
              <w:t xml:space="preserve"> </w:t>
            </w:r>
            <w:r w:rsidRPr="00F31D95">
              <w:rPr>
                <w:rFonts w:ascii="Garamond" w:hAnsi="Garamond"/>
                <w:highlight w:val="yellow"/>
              </w:rPr>
              <w:t xml:space="preserve">значения колонки «Задолженность на начало отчетного периода (сальдо)» заполнены не в соответствии с пунктами 5.6.2 и 5.7.2 </w:t>
            </w:r>
            <w:r w:rsidRPr="00F31D95">
              <w:rPr>
                <w:rFonts w:ascii="Garamond" w:hAnsi="Garamond"/>
                <w:i/>
                <w:color w:val="000000"/>
                <w:highlight w:val="yellow"/>
              </w:rPr>
              <w:t>Методики сбора, подготовки и обработки информации по расчетам на розничных рынках электроэнергии, предоставляемой в соответствии с формами № 47 и № 47а</w:t>
            </w:r>
            <w:r w:rsidRPr="00F31D95">
              <w:rPr>
                <w:rFonts w:ascii="Garamond" w:hAnsi="Garamond"/>
                <w:color w:val="000000"/>
                <w:highlight w:val="yellow"/>
              </w:rPr>
              <w:t>,</w:t>
            </w:r>
            <w:r w:rsidRPr="00F31D95">
              <w:rPr>
                <w:rFonts w:ascii="Garamond" w:hAnsi="Garamond"/>
                <w:color w:val="000000"/>
              </w:rPr>
              <w:t xml:space="preserve"> являющейся приложением 1 к </w:t>
            </w:r>
            <w:r w:rsidRPr="00F31D95">
              <w:rPr>
                <w:rFonts w:ascii="Garamond" w:hAnsi="Garamond"/>
                <w:i/>
                <w:color w:val="000000"/>
              </w:rPr>
              <w:t xml:space="preserve">Регламенту мониторинга энергосбытовой </w:t>
            </w:r>
            <w:r w:rsidRPr="00F31D95">
              <w:rPr>
                <w:rFonts w:ascii="Garamond" w:hAnsi="Garamond"/>
                <w:i/>
                <w:color w:val="000000"/>
              </w:rPr>
              <w:lastRenderedPageBreak/>
              <w:t>деятельности гарантирующих поставщиков и энергосбытовых организаций</w:t>
            </w:r>
            <w:r w:rsidRPr="00F31D95">
              <w:rPr>
                <w:rFonts w:ascii="Garamond" w:hAnsi="Garamond"/>
                <w:color w:val="000000"/>
              </w:rPr>
              <w:t xml:space="preserve"> </w:t>
            </w:r>
            <w:r w:rsidRPr="00F31D95">
              <w:rPr>
                <w:rFonts w:ascii="Garamond" w:hAnsi="Garamond"/>
              </w:rPr>
              <w:t xml:space="preserve">(Приложение № 29 к </w:t>
            </w:r>
            <w:r w:rsidRPr="00F31D95">
              <w:rPr>
                <w:rFonts w:ascii="Garamond" w:hAnsi="Garamond"/>
                <w:i/>
              </w:rPr>
              <w:t>Договору о присоединении к торговой системе оптового рынка</w:t>
            </w:r>
            <w:r w:rsidRPr="00F31D95">
              <w:rPr>
                <w:rFonts w:ascii="Garamond" w:hAnsi="Garamond"/>
              </w:rPr>
              <w:t>);</w:t>
            </w:r>
          </w:p>
          <w:p w14:paraId="1087D0D7" w14:textId="46E0D919" w:rsidR="00D87FAA" w:rsidRPr="00F31D95" w:rsidRDefault="00231F68">
            <w:pPr>
              <w:widowControl w:val="0"/>
              <w:spacing w:before="120" w:after="120"/>
              <w:ind w:firstLine="33"/>
              <w:jc w:val="both"/>
              <w:rPr>
                <w:rFonts w:ascii="Garamond" w:hAnsi="Garamond"/>
              </w:rPr>
            </w:pPr>
            <w:r w:rsidRPr="00F31D95">
              <w:rPr>
                <w:rFonts w:ascii="Garamond" w:hAnsi="Garamond"/>
                <w:highlight w:val="yellow"/>
              </w:rPr>
              <w:t>8)</w:t>
            </w:r>
            <w:r w:rsidRPr="00F31D95">
              <w:rPr>
                <w:rFonts w:ascii="Garamond" w:hAnsi="Garamond"/>
              </w:rPr>
              <w:t xml:space="preserve"> при наличии значений </w:t>
            </w:r>
            <w:r w:rsidRPr="00F31D95">
              <w:rPr>
                <w:rFonts w:ascii="Garamond" w:hAnsi="Garamond"/>
                <w:highlight w:val="yellow"/>
              </w:rPr>
              <w:t>в ячейках колонки</w:t>
            </w:r>
            <w:r w:rsidRPr="00F31D95">
              <w:rPr>
                <w:rFonts w:ascii="Garamond" w:hAnsi="Garamond"/>
              </w:rPr>
              <w:t xml:space="preserve"> «Фактические начисления за отчетный период, в </w:t>
            </w:r>
            <w:r w:rsidRPr="00F31D95">
              <w:rPr>
                <w:rFonts w:ascii="Garamond" w:hAnsi="Garamond"/>
                <w:highlight w:val="yellow"/>
              </w:rPr>
              <w:t>т.ч. без учета корректировок» (столбец 3А)</w:t>
            </w:r>
            <w:r w:rsidRPr="00F31D95">
              <w:rPr>
                <w:rFonts w:ascii="Garamond" w:hAnsi="Garamond"/>
              </w:rPr>
              <w:t xml:space="preserve"> отсутствуют значения </w:t>
            </w:r>
            <w:r w:rsidRPr="00F31D95">
              <w:rPr>
                <w:rFonts w:ascii="Garamond" w:hAnsi="Garamond"/>
                <w:highlight w:val="yellow"/>
              </w:rPr>
              <w:t>в соответствующих ячейках колонки</w:t>
            </w:r>
            <w:r w:rsidRPr="00F31D95">
              <w:rPr>
                <w:rFonts w:ascii="Garamond" w:hAnsi="Garamond"/>
              </w:rPr>
              <w:t xml:space="preserve"> «Фактический отпуск электроэнергии в натуральном выражении за отчетный период, </w:t>
            </w:r>
            <w:r w:rsidRPr="00F31D95">
              <w:rPr>
                <w:rFonts w:ascii="Garamond" w:hAnsi="Garamond"/>
                <w:highlight w:val="yellow"/>
              </w:rPr>
              <w:t>«В т.ч. без учета корректировок» (столбец 1А);</w:t>
            </w:r>
          </w:p>
          <w:p w14:paraId="4563700B" w14:textId="3AF56A7A" w:rsidR="00D87FAA" w:rsidRPr="00F31D95" w:rsidRDefault="00231F68">
            <w:pPr>
              <w:widowControl w:val="0"/>
              <w:spacing w:before="120" w:after="120"/>
              <w:ind w:firstLine="33"/>
              <w:jc w:val="both"/>
              <w:rPr>
                <w:rFonts w:ascii="Garamond" w:hAnsi="Garamond"/>
              </w:rPr>
            </w:pPr>
            <w:r w:rsidRPr="00F31D95">
              <w:rPr>
                <w:rFonts w:ascii="Garamond" w:hAnsi="Garamond"/>
                <w:highlight w:val="yellow"/>
              </w:rPr>
              <w:t>9)</w:t>
            </w:r>
            <w:r w:rsidRPr="00F31D95">
              <w:rPr>
                <w:rFonts w:ascii="Garamond" w:hAnsi="Garamond"/>
              </w:rPr>
              <w:t xml:space="preserve"> расчет значений </w:t>
            </w:r>
            <w:r w:rsidRPr="00F31D95">
              <w:rPr>
                <w:rFonts w:ascii="Garamond" w:hAnsi="Garamond"/>
                <w:highlight w:val="yellow"/>
              </w:rPr>
              <w:t>в ячейках колонки</w:t>
            </w:r>
            <w:r w:rsidRPr="00F31D95">
              <w:rPr>
                <w:rFonts w:ascii="Garamond" w:hAnsi="Garamond"/>
              </w:rPr>
              <w:t xml:space="preserve"> «Задолженность на конец отчетного периода (сальдо)» произведен не в соответствии с </w:t>
            </w:r>
            <w:r w:rsidRPr="00F31D95">
              <w:rPr>
                <w:rFonts w:ascii="Garamond" w:hAnsi="Garamond"/>
                <w:highlight w:val="yellow"/>
              </w:rPr>
              <w:t>пунктами</w:t>
            </w:r>
            <w:r w:rsidRPr="00F31D95">
              <w:rPr>
                <w:rFonts w:ascii="Garamond" w:hAnsi="Garamond"/>
              </w:rPr>
              <w:t xml:space="preserve"> 5.</w:t>
            </w:r>
            <w:r w:rsidRPr="00F31D95">
              <w:rPr>
                <w:rFonts w:ascii="Garamond" w:hAnsi="Garamond"/>
                <w:highlight w:val="yellow"/>
              </w:rPr>
              <w:t>6.9 и 5.7.9</w:t>
            </w:r>
            <w:r w:rsidRPr="00F31D95">
              <w:rPr>
                <w:rFonts w:ascii="Garamond" w:hAnsi="Garamond"/>
              </w:rPr>
              <w:t xml:space="preserve"> </w:t>
            </w:r>
            <w:r w:rsidRPr="00F31D95">
              <w:rPr>
                <w:rFonts w:ascii="Garamond" w:hAnsi="Garamond"/>
                <w:i/>
                <w:color w:val="000000"/>
              </w:rPr>
              <w:t xml:space="preserve">Методики сбора, подготовки и обработки информации по расчетам на розничных рынках электроэнергии, предоставляемой в соответствии с формами № 47 и № </w:t>
            </w:r>
            <w:r w:rsidRPr="00F31D95">
              <w:rPr>
                <w:rFonts w:ascii="Garamond" w:hAnsi="Garamond"/>
                <w:i/>
                <w:color w:val="000000"/>
                <w:highlight w:val="yellow"/>
              </w:rPr>
              <w:t>47а</w:t>
            </w:r>
            <w:r w:rsidRPr="00F31D95">
              <w:rPr>
                <w:rFonts w:ascii="Garamond" w:hAnsi="Garamond"/>
                <w:color w:val="000000"/>
              </w:rPr>
              <w:t xml:space="preserve">, являющейся приложением 1 к </w:t>
            </w:r>
            <w:r w:rsidRPr="00F31D95">
              <w:rPr>
                <w:rFonts w:ascii="Garamond" w:hAnsi="Garamond"/>
                <w:i/>
                <w:color w:val="000000"/>
              </w:rPr>
              <w:t>Регламенту мониторинга энергосбытовой деятельности гарантирующих поставщиков и энергосбытовых организаций</w:t>
            </w:r>
            <w:r w:rsidRPr="00F31D95">
              <w:rPr>
                <w:rFonts w:ascii="Garamond" w:hAnsi="Garamond"/>
                <w:color w:val="000000"/>
              </w:rPr>
              <w:t xml:space="preserve"> </w:t>
            </w:r>
            <w:r w:rsidRPr="00F31D95">
              <w:rPr>
                <w:rFonts w:ascii="Garamond" w:hAnsi="Garamond"/>
              </w:rPr>
              <w:t xml:space="preserve">(Приложение № 29 к </w:t>
            </w:r>
            <w:r w:rsidRPr="00F31D95">
              <w:rPr>
                <w:rFonts w:ascii="Garamond" w:hAnsi="Garamond"/>
                <w:i/>
              </w:rPr>
              <w:t>Договору о присоединении к торговой системе оптового рынка</w:t>
            </w:r>
            <w:r w:rsidRPr="00F31D95">
              <w:rPr>
                <w:rFonts w:ascii="Garamond" w:hAnsi="Garamond"/>
              </w:rPr>
              <w:t>);</w:t>
            </w:r>
          </w:p>
          <w:p w14:paraId="12CE28B8" w14:textId="77777777" w:rsidR="00D87FAA" w:rsidRPr="00F31D95" w:rsidRDefault="00231F68">
            <w:pPr>
              <w:widowControl w:val="0"/>
              <w:spacing w:before="120" w:after="120" w:line="240" w:lineRule="auto"/>
              <w:jc w:val="both"/>
              <w:rPr>
                <w:rFonts w:ascii="Garamond" w:hAnsi="Garamond"/>
              </w:rPr>
            </w:pPr>
            <w:r w:rsidRPr="00F31D95">
              <w:rPr>
                <w:rFonts w:ascii="Garamond" w:hAnsi="Garamond"/>
                <w:highlight w:val="yellow"/>
              </w:rPr>
              <w:t>10) отчет</w:t>
            </w:r>
            <w:r w:rsidRPr="00F31D95">
              <w:rPr>
                <w:rFonts w:ascii="Garamond" w:hAnsi="Garamond"/>
              </w:rPr>
              <w:t xml:space="preserve"> по форме </w:t>
            </w:r>
            <w:r w:rsidRPr="00F31D95">
              <w:rPr>
                <w:rFonts w:ascii="Garamond" w:hAnsi="Garamond"/>
                <w:highlight w:val="yellow"/>
              </w:rPr>
              <w:t>№</w:t>
            </w:r>
            <w:r w:rsidRPr="00F31D95">
              <w:rPr>
                <w:rFonts w:ascii="Garamond" w:hAnsi="Garamond"/>
              </w:rPr>
              <w:t xml:space="preserve"> 47а </w:t>
            </w:r>
            <w:r w:rsidRPr="00F31D95">
              <w:rPr>
                <w:rFonts w:ascii="Garamond" w:hAnsi="Garamond"/>
                <w:highlight w:val="yellow"/>
              </w:rPr>
              <w:t>направлен</w:t>
            </w:r>
            <w:r w:rsidRPr="00F31D95">
              <w:rPr>
                <w:rFonts w:ascii="Garamond" w:hAnsi="Garamond"/>
              </w:rPr>
              <w:t xml:space="preserve"> в ЦФР без использования ЭП в </w:t>
            </w:r>
            <w:r w:rsidRPr="00F31D95">
              <w:rPr>
                <w:rFonts w:ascii="Garamond" w:hAnsi="Garamond"/>
                <w:color w:val="000000"/>
                <w:spacing w:val="4"/>
                <w:highlight w:val="yellow"/>
              </w:rPr>
              <w:t>личном кабинете</w:t>
            </w:r>
            <w:r w:rsidRPr="00F31D95">
              <w:rPr>
                <w:rFonts w:ascii="Garamond" w:hAnsi="Garamond"/>
                <w:color w:val="000000"/>
                <w:spacing w:val="4"/>
              </w:rPr>
              <w:t xml:space="preserve"> «Формы ЦФР»</w:t>
            </w:r>
            <w:r w:rsidRPr="00F31D95">
              <w:rPr>
                <w:rFonts w:ascii="Garamond" w:hAnsi="Garamond"/>
              </w:rPr>
              <w:t>;</w:t>
            </w:r>
          </w:p>
          <w:p w14:paraId="09FCE2B4" w14:textId="77777777" w:rsidR="00D87FAA" w:rsidRPr="00F31D95" w:rsidRDefault="00231F68">
            <w:pPr>
              <w:widowControl w:val="0"/>
              <w:spacing w:before="120" w:after="120" w:line="240" w:lineRule="auto"/>
              <w:ind w:left="33"/>
              <w:jc w:val="both"/>
              <w:rPr>
                <w:rFonts w:ascii="Garamond" w:hAnsi="Garamond"/>
              </w:rPr>
            </w:pPr>
            <w:r w:rsidRPr="00F31D95">
              <w:rPr>
                <w:rFonts w:ascii="Garamond" w:hAnsi="Garamond"/>
                <w:highlight w:val="yellow"/>
              </w:rPr>
              <w:t>11) значения</w:t>
            </w:r>
            <w:r w:rsidRPr="00F31D95">
              <w:rPr>
                <w:rFonts w:ascii="Garamond" w:hAnsi="Garamond"/>
              </w:rPr>
              <w:t xml:space="preserve"> в строках и столбцах, указанные в целом по </w:t>
            </w:r>
            <w:r w:rsidRPr="00F31D95">
              <w:rPr>
                <w:rFonts w:ascii="Garamond" w:hAnsi="Garamond"/>
                <w:color w:val="000000"/>
                <w:highlight w:val="yellow"/>
              </w:rPr>
              <w:t>юридическому лицу</w:t>
            </w:r>
            <w:r w:rsidRPr="00F31D95">
              <w:rPr>
                <w:rFonts w:ascii="Garamond" w:hAnsi="Garamond"/>
              </w:rPr>
              <w:t xml:space="preserve">, не равны сумме </w:t>
            </w:r>
            <w:r w:rsidRPr="00F31D95">
              <w:rPr>
                <w:rFonts w:ascii="Garamond" w:hAnsi="Garamond"/>
                <w:highlight w:val="yellow"/>
              </w:rPr>
              <w:t>значений</w:t>
            </w:r>
            <w:r w:rsidRPr="00F31D95">
              <w:rPr>
                <w:rFonts w:ascii="Garamond" w:hAnsi="Garamond"/>
              </w:rPr>
              <w:t xml:space="preserve"> соответствующих строк и столбцов, </w:t>
            </w:r>
            <w:r w:rsidRPr="00F31D95">
              <w:rPr>
                <w:rFonts w:ascii="Garamond" w:hAnsi="Garamond"/>
                <w:highlight w:val="yellow"/>
              </w:rPr>
              <w:t>указанных по субъектам</w:t>
            </w:r>
            <w:r w:rsidRPr="00F31D95">
              <w:rPr>
                <w:rFonts w:ascii="Garamond" w:hAnsi="Garamond"/>
              </w:rPr>
              <w:t xml:space="preserve"> Российской Федерации, на территории которых участник оптового рынка осуществляет энергосбытовую деятельность;</w:t>
            </w:r>
          </w:p>
          <w:p w14:paraId="4591CE49" w14:textId="77777777" w:rsidR="00D87FAA" w:rsidRPr="00F31D95" w:rsidRDefault="00231F68">
            <w:pPr>
              <w:widowControl w:val="0"/>
              <w:spacing w:before="120" w:after="120"/>
              <w:jc w:val="both"/>
              <w:rPr>
                <w:rFonts w:ascii="Garamond" w:hAnsi="Garamond"/>
              </w:rPr>
            </w:pPr>
            <w:r w:rsidRPr="00F31D95">
              <w:rPr>
                <w:rFonts w:ascii="Garamond" w:hAnsi="Garamond"/>
                <w:highlight w:val="yellow"/>
              </w:rPr>
              <w:t>12)</w:t>
            </w:r>
            <w:r w:rsidRPr="00F31D95">
              <w:rPr>
                <w:rFonts w:ascii="Garamond" w:hAnsi="Garamond"/>
              </w:rPr>
              <w:t xml:space="preserve"> </w:t>
            </w:r>
            <w:r w:rsidRPr="00F31D95">
              <w:rPr>
                <w:rFonts w:ascii="Garamond" w:hAnsi="Garamond"/>
                <w:highlight w:val="yellow"/>
              </w:rPr>
              <w:t xml:space="preserve">информация о сетевых организациях не соответствует уведомлению по форме приложения 151с к настоящему Регламенту, предоставленному участником оптового рынка, а также требованиям пунктов 5.4.1 и 5.5.1  </w:t>
            </w:r>
            <w:r w:rsidRPr="00F31D95">
              <w:rPr>
                <w:rFonts w:ascii="Garamond" w:hAnsi="Garamond"/>
                <w:i/>
                <w:color w:val="000000"/>
                <w:highlight w:val="yellow"/>
              </w:rPr>
              <w:t>Методики сбора, подготовки и обработки информации по расчетам на розничных рынках электроэнергии, предоставляемой в соответствии с формами № 47 и № 47а</w:t>
            </w:r>
            <w:r w:rsidRPr="00F31D95">
              <w:rPr>
                <w:rFonts w:ascii="Garamond" w:hAnsi="Garamond"/>
                <w:color w:val="000000"/>
                <w:highlight w:val="yellow"/>
              </w:rPr>
              <w:t xml:space="preserve">, являющейся приложением 1 к </w:t>
            </w:r>
            <w:r w:rsidRPr="00F31D95">
              <w:rPr>
                <w:rFonts w:ascii="Garamond" w:hAnsi="Garamond"/>
                <w:i/>
                <w:color w:val="000000"/>
                <w:highlight w:val="yellow"/>
              </w:rPr>
              <w:t>Регламенту мониторинга энергосбытовой деятельности гарантирующих поставщиков и энергосбытовых организаций</w:t>
            </w:r>
            <w:r w:rsidRPr="00F31D95">
              <w:rPr>
                <w:rFonts w:ascii="Garamond" w:hAnsi="Garamond"/>
                <w:color w:val="000000"/>
                <w:highlight w:val="yellow"/>
              </w:rPr>
              <w:t xml:space="preserve"> </w:t>
            </w:r>
            <w:r w:rsidRPr="00F31D95">
              <w:rPr>
                <w:rFonts w:ascii="Garamond" w:hAnsi="Garamond"/>
                <w:highlight w:val="yellow"/>
              </w:rPr>
              <w:t xml:space="preserve">(Приложение № 29 к </w:t>
            </w:r>
            <w:r w:rsidRPr="00F31D95">
              <w:rPr>
                <w:rFonts w:ascii="Garamond" w:hAnsi="Garamond"/>
                <w:i/>
                <w:highlight w:val="yellow"/>
              </w:rPr>
              <w:t>Договору о присоединении к торговой системе оптового рынка</w:t>
            </w:r>
            <w:r w:rsidRPr="00F31D95">
              <w:rPr>
                <w:rFonts w:ascii="Garamond" w:hAnsi="Garamond"/>
                <w:highlight w:val="yellow"/>
              </w:rPr>
              <w:t>);</w:t>
            </w:r>
          </w:p>
          <w:p w14:paraId="05A39785" w14:textId="77777777" w:rsidR="00D87FAA" w:rsidRPr="00F31D95" w:rsidRDefault="00231F68">
            <w:pPr>
              <w:widowControl w:val="0"/>
              <w:spacing w:before="120" w:after="120" w:line="240" w:lineRule="auto"/>
              <w:jc w:val="both"/>
              <w:rPr>
                <w:rFonts w:ascii="Garamond" w:hAnsi="Garamond" w:cs="Garamond"/>
                <w:bCs/>
              </w:rPr>
            </w:pPr>
            <w:r w:rsidRPr="00F31D95">
              <w:rPr>
                <w:rFonts w:ascii="Garamond" w:hAnsi="Garamond"/>
                <w:highlight w:val="yellow"/>
              </w:rPr>
              <w:t>13)</w:t>
            </w:r>
            <w:r w:rsidRPr="00F31D95">
              <w:rPr>
                <w:rFonts w:ascii="Garamond" w:hAnsi="Garamond"/>
              </w:rPr>
              <w:t xml:space="preserve"> </w:t>
            </w:r>
            <w:r w:rsidRPr="00F31D95">
              <w:rPr>
                <w:rFonts w:ascii="Garamond" w:hAnsi="Garamond"/>
                <w:highlight w:val="yellow"/>
              </w:rPr>
              <w:t>отчет по форме № 47а направлен в ЦФР с нарушением требований к его формату, указанных в приложении 164 к настоящему Регламенту.</w:t>
            </w:r>
          </w:p>
        </w:tc>
      </w:tr>
      <w:tr w:rsidR="00D87FAA" w:rsidRPr="00F31D95" w14:paraId="7C75C70E" w14:textId="77777777" w:rsidTr="00F31D95">
        <w:tc>
          <w:tcPr>
            <w:tcW w:w="998" w:type="dxa"/>
          </w:tcPr>
          <w:p w14:paraId="2CE09203" w14:textId="3B6E8B1E" w:rsidR="00D87FAA" w:rsidRPr="00F31D95" w:rsidRDefault="00231F68" w:rsidP="00F31D95">
            <w:pPr>
              <w:widowControl w:val="0"/>
              <w:spacing w:before="120" w:after="120" w:line="240" w:lineRule="auto"/>
              <w:jc w:val="center"/>
              <w:rPr>
                <w:rFonts w:ascii="Garamond" w:hAnsi="Garamond"/>
                <w:b/>
              </w:rPr>
            </w:pPr>
            <w:r w:rsidRPr="00F31D95">
              <w:rPr>
                <w:rFonts w:ascii="Garamond" w:hAnsi="Garamond"/>
                <w:b/>
              </w:rPr>
              <w:lastRenderedPageBreak/>
              <w:t>16.1.3.1</w:t>
            </w:r>
          </w:p>
        </w:tc>
        <w:tc>
          <w:tcPr>
            <w:tcW w:w="7093" w:type="dxa"/>
            <w:tcBorders>
              <w:bottom w:val="single" w:sz="4" w:space="0" w:color="auto"/>
            </w:tcBorders>
          </w:tcPr>
          <w:p w14:paraId="3E4E458C" w14:textId="77777777" w:rsidR="00D87FAA" w:rsidRPr="00F31D95" w:rsidRDefault="00231F68">
            <w:pPr>
              <w:widowControl w:val="0"/>
              <w:spacing w:before="120" w:after="120" w:line="240" w:lineRule="auto"/>
              <w:ind w:firstLine="647"/>
              <w:jc w:val="both"/>
              <w:rPr>
                <w:rFonts w:ascii="Garamond" w:hAnsi="Garamond"/>
              </w:rPr>
            </w:pPr>
            <w:r w:rsidRPr="00F31D95">
              <w:rPr>
                <w:rFonts w:ascii="Garamond" w:hAnsi="Garamond"/>
              </w:rPr>
              <w:t xml:space="preserve">ЦФР в течение 5 (пяти) рабочих дней после получения от КО реестра, сформированного в соответствии с пунктом 16.5 настоящего Регламента, и информации по форме приложения 151 к настоящему </w:t>
            </w:r>
            <w:r w:rsidRPr="00F31D95">
              <w:rPr>
                <w:rFonts w:ascii="Garamond" w:hAnsi="Garamond"/>
              </w:rPr>
              <w:lastRenderedPageBreak/>
              <w:t>Регламенту, полученной от участников оптового рынка в соответствии с пунктом 16.1.3 настоящего Регламента,</w:t>
            </w:r>
            <w:r w:rsidRPr="00F31D95">
              <w:rPr>
                <w:rFonts w:ascii="Garamond" w:hAnsi="Garamond"/>
                <w:color w:val="000000"/>
                <w:shd w:val="clear" w:color="auto" w:fill="F2F2F2"/>
              </w:rPr>
              <w:t xml:space="preserve"> </w:t>
            </w:r>
            <w:r w:rsidRPr="00F31D95">
              <w:rPr>
                <w:rFonts w:ascii="Garamond" w:hAnsi="Garamond"/>
                <w:color w:val="000000"/>
              </w:rPr>
              <w:t>осуществляет следующие действия:</w:t>
            </w:r>
            <w:r w:rsidRPr="00F31D95">
              <w:rPr>
                <w:rFonts w:ascii="Garamond" w:hAnsi="Garamond"/>
              </w:rPr>
              <w:t xml:space="preserve"> </w:t>
            </w:r>
          </w:p>
          <w:p w14:paraId="5BCED823" w14:textId="77777777" w:rsidR="00D87FAA" w:rsidRPr="00F31D95" w:rsidRDefault="00231F68">
            <w:pPr>
              <w:widowControl w:val="0"/>
              <w:spacing w:before="120" w:after="120" w:line="240" w:lineRule="auto"/>
              <w:ind w:firstLine="647"/>
              <w:jc w:val="both"/>
              <w:rPr>
                <w:rFonts w:ascii="Garamond" w:hAnsi="Garamond"/>
              </w:rPr>
            </w:pPr>
            <w:r w:rsidRPr="00F31D95">
              <w:rPr>
                <w:rFonts w:ascii="Garamond" w:hAnsi="Garamond"/>
              </w:rPr>
              <w:t xml:space="preserve">а) определяет перечень участников оптового рынка, обязанных по итогам отчетного </w:t>
            </w:r>
            <w:r w:rsidRPr="00F31D95">
              <w:rPr>
                <w:rFonts w:ascii="Garamond" w:hAnsi="Garamond"/>
                <w:highlight w:val="yellow"/>
              </w:rPr>
              <w:t>месяца</w:t>
            </w:r>
            <w:r w:rsidRPr="00F31D95">
              <w:rPr>
                <w:rFonts w:ascii="Garamond" w:hAnsi="Garamond"/>
              </w:rPr>
              <w:t xml:space="preserve"> предоставить </w:t>
            </w:r>
            <w:r w:rsidRPr="00F31D95">
              <w:rPr>
                <w:rFonts w:ascii="Garamond" w:hAnsi="Garamond"/>
                <w:highlight w:val="yellow"/>
              </w:rPr>
              <w:t>отчеты</w:t>
            </w:r>
            <w:r w:rsidRPr="00F31D95">
              <w:rPr>
                <w:rFonts w:ascii="Garamond" w:hAnsi="Garamond"/>
              </w:rPr>
              <w:t xml:space="preserve"> по форме </w:t>
            </w:r>
            <w:r w:rsidRPr="00F31D95">
              <w:rPr>
                <w:rFonts w:ascii="Garamond" w:hAnsi="Garamond"/>
                <w:highlight w:val="yellow"/>
              </w:rPr>
              <w:t>приложения</w:t>
            </w:r>
            <w:r w:rsidRPr="00F31D95">
              <w:rPr>
                <w:rFonts w:ascii="Garamond" w:hAnsi="Garamond"/>
              </w:rPr>
              <w:t xml:space="preserve"> 47а </w:t>
            </w:r>
            <w:r w:rsidRPr="00F31D95">
              <w:rPr>
                <w:rFonts w:ascii="Garamond" w:hAnsi="Garamond"/>
                <w:highlight w:val="yellow"/>
              </w:rPr>
              <w:t xml:space="preserve">или приложения 47а (единая) к настоящему Регламенту в отношении месяца </w:t>
            </w:r>
            <w:r w:rsidRPr="00F31D95">
              <w:rPr>
                <w:rFonts w:ascii="Garamond" w:hAnsi="Garamond"/>
                <w:i/>
                <w:highlight w:val="yellow"/>
                <w:lang w:val="en-US"/>
              </w:rPr>
              <w:t>m</w:t>
            </w:r>
            <w:r w:rsidRPr="00F31D95">
              <w:rPr>
                <w:rFonts w:ascii="Garamond" w:hAnsi="Garamond"/>
              </w:rPr>
              <w:t>;</w:t>
            </w:r>
          </w:p>
          <w:p w14:paraId="29468D1C" w14:textId="77777777" w:rsidR="00D87FAA" w:rsidRPr="00F31D95" w:rsidRDefault="00231F68">
            <w:pPr>
              <w:widowControl w:val="0"/>
              <w:spacing w:before="120" w:after="120" w:line="240" w:lineRule="auto"/>
              <w:ind w:firstLine="647"/>
              <w:jc w:val="both"/>
              <w:rPr>
                <w:rFonts w:ascii="Garamond" w:hAnsi="Garamond"/>
              </w:rPr>
            </w:pPr>
            <w:r w:rsidRPr="00F31D95">
              <w:rPr>
                <w:rFonts w:ascii="Garamond" w:hAnsi="Garamond"/>
              </w:rPr>
              <w:t xml:space="preserve">б) в отношении определенных в подпункте «а» данного пункта участников оптового рынка </w:t>
            </w:r>
            <w:r w:rsidRPr="00F31D95">
              <w:rPr>
                <w:rFonts w:ascii="Garamond" w:hAnsi="Garamond"/>
                <w:highlight w:val="yellow"/>
              </w:rPr>
              <w:t>формирует</w:t>
            </w:r>
            <w:r w:rsidRPr="00F31D95">
              <w:rPr>
                <w:rFonts w:ascii="Garamond" w:hAnsi="Garamond"/>
              </w:rPr>
              <w:t xml:space="preserve"> уведомления по форме приложения 146 к настоящему Регламенту и размещает их в </w:t>
            </w:r>
            <w:r w:rsidRPr="00F31D95">
              <w:rPr>
                <w:rFonts w:ascii="Garamond" w:hAnsi="Garamond"/>
                <w:highlight w:val="yellow"/>
              </w:rPr>
              <w:t>персональном разделе</w:t>
            </w:r>
            <w:r w:rsidRPr="00F31D95">
              <w:rPr>
                <w:rFonts w:ascii="Garamond" w:hAnsi="Garamond"/>
              </w:rPr>
              <w:t xml:space="preserve"> на официальном сайте КО с использованием</w:t>
            </w:r>
            <w:r w:rsidRPr="00F31D95">
              <w:rPr>
                <w:rFonts w:ascii="Garamond" w:hAnsi="Garamond"/>
                <w:color w:val="000000"/>
              </w:rPr>
              <w:t xml:space="preserve"> ЭП</w:t>
            </w:r>
            <w:r w:rsidRPr="00F31D95">
              <w:rPr>
                <w:rFonts w:ascii="Garamond" w:hAnsi="Garamond"/>
              </w:rPr>
              <w:t>.</w:t>
            </w:r>
          </w:p>
          <w:p w14:paraId="12A02F36" w14:textId="77777777" w:rsidR="00D87FAA" w:rsidRPr="00F31D95" w:rsidRDefault="00231F68">
            <w:pPr>
              <w:widowControl w:val="0"/>
              <w:spacing w:before="120" w:after="120" w:line="240" w:lineRule="auto"/>
              <w:ind w:firstLine="646"/>
              <w:jc w:val="both"/>
              <w:rPr>
                <w:rFonts w:ascii="Garamond" w:hAnsi="Garamond"/>
              </w:rPr>
            </w:pPr>
            <w:r w:rsidRPr="00F31D95">
              <w:rPr>
                <w:rFonts w:ascii="Garamond" w:hAnsi="Garamond"/>
                <w:highlight w:val="yellow"/>
              </w:rPr>
              <w:t>После</w:t>
            </w:r>
            <w:r w:rsidRPr="00F31D95">
              <w:rPr>
                <w:rFonts w:ascii="Garamond" w:hAnsi="Garamond"/>
              </w:rPr>
              <w:t xml:space="preserve"> предоставления участником оптового рынка информации по форме приложения 151 к настоящему Регламенту в сроки, превышающие установленные п. 16.1.3 настоящего Регламента, но не позднее 15-го числа месяца </w:t>
            </w:r>
            <w:r w:rsidRPr="00F31D95">
              <w:rPr>
                <w:rFonts w:ascii="Garamond" w:hAnsi="Garamond"/>
                <w:i/>
              </w:rPr>
              <w:t>m</w:t>
            </w:r>
            <w:r w:rsidRPr="00F31D95">
              <w:rPr>
                <w:rFonts w:ascii="Garamond" w:hAnsi="Garamond"/>
              </w:rPr>
              <w:t>+1, ЦФР в течение 2 (двух) дней направляет корректировочное уведомление по форме приложения 146 к настоящему Регламенту и размещает его в персональном разделе на официальном сайте КО.</w:t>
            </w:r>
          </w:p>
          <w:p w14:paraId="263FDB66" w14:textId="77777777" w:rsidR="00D87FAA" w:rsidRPr="00F31D95" w:rsidRDefault="00231F68">
            <w:pPr>
              <w:widowControl w:val="0"/>
              <w:spacing w:before="120" w:after="120" w:line="240" w:lineRule="auto"/>
              <w:ind w:firstLine="646"/>
              <w:jc w:val="both"/>
              <w:rPr>
                <w:rFonts w:ascii="Garamond" w:hAnsi="Garamond"/>
              </w:rPr>
            </w:pPr>
            <w:r w:rsidRPr="00F31D95">
              <w:rPr>
                <w:rFonts w:ascii="Garamond" w:hAnsi="Garamond"/>
              </w:rPr>
              <w:t xml:space="preserve">В случае отсутствия у участника оптового рынка обязанности предоставить за отчетный </w:t>
            </w:r>
            <w:r w:rsidRPr="00F31D95">
              <w:rPr>
                <w:rFonts w:ascii="Garamond" w:hAnsi="Garamond"/>
                <w:highlight w:val="yellow"/>
              </w:rPr>
              <w:t>месяц</w:t>
            </w:r>
            <w:r w:rsidRPr="00F31D95">
              <w:rPr>
                <w:rFonts w:ascii="Garamond" w:hAnsi="Garamond"/>
              </w:rPr>
              <w:t xml:space="preserve"> </w:t>
            </w:r>
            <w:r w:rsidRPr="00F31D95">
              <w:rPr>
                <w:rFonts w:ascii="Garamond" w:hAnsi="Garamond"/>
                <w:i/>
              </w:rPr>
              <w:t>m</w:t>
            </w:r>
            <w:r w:rsidRPr="00F31D95">
              <w:rPr>
                <w:rFonts w:ascii="Garamond" w:hAnsi="Garamond"/>
              </w:rPr>
              <w:t xml:space="preserve"> </w:t>
            </w:r>
            <w:r w:rsidRPr="00F31D95">
              <w:rPr>
                <w:rFonts w:ascii="Garamond" w:hAnsi="Garamond"/>
                <w:highlight w:val="yellow"/>
              </w:rPr>
              <w:t>отчеты</w:t>
            </w:r>
            <w:r w:rsidRPr="00F31D95">
              <w:rPr>
                <w:rFonts w:ascii="Garamond" w:hAnsi="Garamond"/>
              </w:rPr>
              <w:t xml:space="preserve"> по форме </w:t>
            </w:r>
            <w:r w:rsidRPr="00F31D95">
              <w:rPr>
                <w:rFonts w:ascii="Garamond" w:hAnsi="Garamond"/>
                <w:highlight w:val="yellow"/>
              </w:rPr>
              <w:t>приложения</w:t>
            </w:r>
            <w:r w:rsidRPr="00F31D95">
              <w:rPr>
                <w:rFonts w:ascii="Garamond" w:hAnsi="Garamond"/>
              </w:rPr>
              <w:t xml:space="preserve"> 47а </w:t>
            </w:r>
            <w:r w:rsidRPr="00F31D95">
              <w:rPr>
                <w:rFonts w:ascii="Garamond" w:hAnsi="Garamond"/>
                <w:highlight w:val="yellow"/>
              </w:rPr>
              <w:t>или приложения 47а (единая) к настоящему Регламенту</w:t>
            </w:r>
            <w:r w:rsidRPr="00F31D95">
              <w:rPr>
                <w:rFonts w:ascii="Garamond" w:hAnsi="Garamond"/>
              </w:rPr>
              <w:t xml:space="preserve"> ЦФР не публикует указанное выше уведомление. </w:t>
            </w:r>
          </w:p>
          <w:p w14:paraId="7AD0950B" w14:textId="77777777" w:rsidR="00D87FAA" w:rsidRPr="00F31D95" w:rsidRDefault="00231F68">
            <w:pPr>
              <w:widowControl w:val="0"/>
              <w:spacing w:before="120" w:after="120" w:line="240" w:lineRule="auto"/>
              <w:ind w:firstLine="646"/>
              <w:jc w:val="both"/>
              <w:rPr>
                <w:rFonts w:ascii="Garamond" w:hAnsi="Garamond"/>
              </w:rPr>
            </w:pPr>
            <w:r w:rsidRPr="00F31D95">
              <w:rPr>
                <w:rFonts w:ascii="Garamond" w:hAnsi="Garamond"/>
              </w:rPr>
              <w:t xml:space="preserve">Обязанность предоставить </w:t>
            </w:r>
            <w:r w:rsidRPr="00F31D95">
              <w:rPr>
                <w:rFonts w:ascii="Garamond" w:hAnsi="Garamond"/>
                <w:highlight w:val="yellow"/>
              </w:rPr>
              <w:t>отчеты</w:t>
            </w:r>
            <w:r w:rsidRPr="00F31D95">
              <w:rPr>
                <w:rFonts w:ascii="Garamond" w:hAnsi="Garamond"/>
              </w:rPr>
              <w:t xml:space="preserve"> по форме </w:t>
            </w:r>
            <w:r w:rsidRPr="00F31D95">
              <w:rPr>
                <w:rFonts w:ascii="Garamond" w:hAnsi="Garamond"/>
                <w:highlight w:val="yellow"/>
              </w:rPr>
              <w:t>приложения</w:t>
            </w:r>
            <w:r w:rsidRPr="00F31D95">
              <w:rPr>
                <w:rFonts w:ascii="Garamond" w:hAnsi="Garamond"/>
              </w:rPr>
              <w:t xml:space="preserve"> 47а </w:t>
            </w:r>
            <w:r w:rsidRPr="00F31D95">
              <w:rPr>
                <w:rFonts w:ascii="Garamond" w:hAnsi="Garamond"/>
                <w:highlight w:val="yellow"/>
              </w:rPr>
              <w:t>или приложения 47а (единая) к настоящему Регламенту</w:t>
            </w:r>
            <w:r w:rsidRPr="00F31D95">
              <w:rPr>
                <w:rFonts w:ascii="Garamond" w:hAnsi="Garamond"/>
              </w:rPr>
              <w:t xml:space="preserve"> считается исполненной в случае, если:</w:t>
            </w:r>
          </w:p>
          <w:p w14:paraId="2EF2C1A8" w14:textId="77777777" w:rsidR="00D87FAA" w:rsidRPr="00F31D95" w:rsidRDefault="00231F68">
            <w:pPr>
              <w:widowControl w:val="0"/>
              <w:spacing w:before="120" w:after="120" w:line="240" w:lineRule="auto"/>
              <w:ind w:left="-13" w:firstLine="660"/>
              <w:jc w:val="both"/>
              <w:rPr>
                <w:rFonts w:ascii="Garamond" w:hAnsi="Garamond"/>
              </w:rPr>
            </w:pPr>
            <w:r w:rsidRPr="00F31D95">
              <w:rPr>
                <w:rFonts w:ascii="Garamond" w:hAnsi="Garamond"/>
              </w:rPr>
              <w:t xml:space="preserve">– в ЦФР представлена информация по форме </w:t>
            </w:r>
            <w:r w:rsidRPr="00F31D95">
              <w:rPr>
                <w:rFonts w:ascii="Garamond" w:hAnsi="Garamond"/>
                <w:highlight w:val="yellow"/>
              </w:rPr>
              <w:t>приложения</w:t>
            </w:r>
            <w:r w:rsidRPr="00F31D95">
              <w:rPr>
                <w:rFonts w:ascii="Garamond" w:hAnsi="Garamond"/>
              </w:rPr>
              <w:t xml:space="preserve"> 151 к настоящему Регламенту (за исключением участников оптового рынка, однократно уведомивших ЦФР в соответствии с требованием пункта 16.1.3 настоящего Регламента);</w:t>
            </w:r>
          </w:p>
          <w:p w14:paraId="31FC0AD8" w14:textId="77777777" w:rsidR="00D87FAA" w:rsidRPr="00F31D95" w:rsidRDefault="00231F68">
            <w:pPr>
              <w:widowControl w:val="0"/>
              <w:spacing w:before="120" w:after="120" w:line="240" w:lineRule="auto"/>
              <w:ind w:left="-13" w:firstLine="660"/>
              <w:jc w:val="both"/>
              <w:rPr>
                <w:rFonts w:ascii="Garamond" w:hAnsi="Garamond"/>
              </w:rPr>
            </w:pPr>
            <w:r w:rsidRPr="00F31D95">
              <w:rPr>
                <w:rFonts w:ascii="Garamond" w:hAnsi="Garamond"/>
              </w:rPr>
              <w:t>– отчеты предоставлены в сроки, установленные пунктом 16.1.3 настоящего Регламента;</w:t>
            </w:r>
          </w:p>
          <w:p w14:paraId="2D38DEE1" w14:textId="77777777" w:rsidR="00D87FAA" w:rsidRPr="00F31D95" w:rsidRDefault="00231F68">
            <w:pPr>
              <w:widowControl w:val="0"/>
              <w:spacing w:before="120" w:after="120" w:line="240" w:lineRule="auto"/>
              <w:ind w:left="-13" w:firstLine="660"/>
              <w:jc w:val="both"/>
              <w:rPr>
                <w:rFonts w:ascii="Garamond" w:hAnsi="Garamond"/>
              </w:rPr>
            </w:pPr>
            <w:r w:rsidRPr="00F31D95">
              <w:rPr>
                <w:rFonts w:ascii="Garamond" w:hAnsi="Garamond"/>
              </w:rPr>
              <w:t xml:space="preserve">– отчеты предоставлены в целом по </w:t>
            </w:r>
            <w:r w:rsidRPr="00F31D95">
              <w:rPr>
                <w:rFonts w:ascii="Garamond" w:hAnsi="Garamond"/>
                <w:highlight w:val="yellow"/>
              </w:rPr>
              <w:t>участнику оптового рынка,</w:t>
            </w:r>
            <w:r w:rsidRPr="00F31D95">
              <w:rPr>
                <w:rFonts w:ascii="Garamond" w:hAnsi="Garamond"/>
              </w:rPr>
              <w:t xml:space="preserve"> а в случаях, предусмотренных пунктом 16.1.3 настоящего Регламента, в целом по </w:t>
            </w:r>
            <w:r w:rsidRPr="00F31D95">
              <w:rPr>
                <w:rFonts w:ascii="Garamond" w:hAnsi="Garamond"/>
                <w:highlight w:val="yellow"/>
              </w:rPr>
              <w:t>участнику оптового рынка</w:t>
            </w:r>
            <w:r w:rsidRPr="00F31D95">
              <w:rPr>
                <w:rFonts w:ascii="Garamond" w:hAnsi="Garamond"/>
              </w:rPr>
              <w:t xml:space="preserve"> и </w:t>
            </w:r>
            <w:r w:rsidRPr="00F31D95">
              <w:rPr>
                <w:rFonts w:ascii="Garamond" w:hAnsi="Garamond"/>
                <w:highlight w:val="yellow"/>
              </w:rPr>
              <w:t>отдельно</w:t>
            </w:r>
            <w:r w:rsidRPr="00F31D95">
              <w:rPr>
                <w:rFonts w:ascii="Garamond" w:hAnsi="Garamond"/>
              </w:rPr>
              <w:t xml:space="preserve"> в </w:t>
            </w:r>
            <w:r w:rsidRPr="00F31D95">
              <w:rPr>
                <w:rFonts w:ascii="Garamond" w:hAnsi="Garamond"/>
                <w:highlight w:val="yellow"/>
              </w:rPr>
              <w:t>отношении каждого субъекта</w:t>
            </w:r>
            <w:r w:rsidRPr="00F31D95">
              <w:rPr>
                <w:rFonts w:ascii="Garamond" w:hAnsi="Garamond"/>
              </w:rPr>
              <w:t xml:space="preserve"> Российской Федерации, </w:t>
            </w:r>
            <w:r w:rsidRPr="00F31D95">
              <w:rPr>
                <w:rFonts w:ascii="Garamond" w:hAnsi="Garamond"/>
                <w:color w:val="000000"/>
              </w:rPr>
              <w:t xml:space="preserve">на территории </w:t>
            </w:r>
            <w:r w:rsidRPr="00F31D95">
              <w:rPr>
                <w:rFonts w:ascii="Garamond" w:hAnsi="Garamond"/>
                <w:color w:val="000000"/>
                <w:highlight w:val="yellow"/>
              </w:rPr>
              <w:t>которого</w:t>
            </w:r>
            <w:r w:rsidRPr="00F31D95">
              <w:rPr>
                <w:rFonts w:ascii="Garamond" w:hAnsi="Garamond"/>
                <w:color w:val="000000"/>
              </w:rPr>
              <w:t xml:space="preserve"> участник оптового рынка осуществляет энергосбытовую деятельность</w:t>
            </w:r>
            <w:r w:rsidRPr="00F31D95">
              <w:rPr>
                <w:rFonts w:ascii="Garamond" w:hAnsi="Garamond"/>
              </w:rPr>
              <w:t xml:space="preserve">; </w:t>
            </w:r>
          </w:p>
          <w:p w14:paraId="79CB327B" w14:textId="77777777" w:rsidR="00D87FAA" w:rsidRPr="00F31D95" w:rsidRDefault="00231F68">
            <w:pPr>
              <w:widowControl w:val="0"/>
              <w:spacing w:before="120" w:after="120" w:line="240" w:lineRule="auto"/>
              <w:ind w:left="-13" w:firstLine="660"/>
              <w:jc w:val="both"/>
              <w:rPr>
                <w:rFonts w:ascii="Garamond" w:hAnsi="Garamond"/>
              </w:rPr>
            </w:pPr>
            <w:r w:rsidRPr="00F31D95">
              <w:rPr>
                <w:rFonts w:ascii="Garamond" w:hAnsi="Garamond"/>
              </w:rPr>
              <w:lastRenderedPageBreak/>
              <w:t>– данные отчетов приняты ЦФР к учету.</w:t>
            </w:r>
          </w:p>
          <w:p w14:paraId="035C833C" w14:textId="77777777" w:rsidR="00D87FAA" w:rsidRPr="00F31D95" w:rsidRDefault="00231F68">
            <w:pPr>
              <w:widowControl w:val="0"/>
              <w:spacing w:before="120" w:after="120" w:line="240" w:lineRule="auto"/>
              <w:ind w:firstLine="607"/>
              <w:jc w:val="both"/>
              <w:rPr>
                <w:rFonts w:ascii="Garamond" w:hAnsi="Garamond" w:cs="Garamond"/>
                <w:bCs/>
              </w:rPr>
            </w:pPr>
            <w:r w:rsidRPr="00F31D95">
              <w:rPr>
                <w:rFonts w:ascii="Garamond" w:hAnsi="Garamond"/>
              </w:rPr>
              <w:t>Подтверждением факта исполнения или неисполнения</w:t>
            </w:r>
            <w:r w:rsidRPr="00F31D95">
              <w:rPr>
                <w:rFonts w:ascii="Garamond" w:hAnsi="Garamond"/>
                <w:color w:val="FF0000"/>
              </w:rPr>
              <w:t xml:space="preserve"> </w:t>
            </w:r>
            <w:r w:rsidRPr="00F31D95">
              <w:rPr>
                <w:rFonts w:ascii="Garamond" w:hAnsi="Garamond"/>
              </w:rPr>
              <w:t xml:space="preserve">участником оптового рынка обязанности предоставить </w:t>
            </w:r>
            <w:r w:rsidRPr="00F31D95">
              <w:rPr>
                <w:rFonts w:ascii="Garamond" w:hAnsi="Garamond"/>
                <w:highlight w:val="yellow"/>
              </w:rPr>
              <w:t>отчеты</w:t>
            </w:r>
            <w:r w:rsidRPr="00F31D95">
              <w:rPr>
                <w:rFonts w:ascii="Garamond" w:hAnsi="Garamond"/>
              </w:rPr>
              <w:t xml:space="preserve"> по форме </w:t>
            </w:r>
            <w:r w:rsidRPr="00F31D95">
              <w:rPr>
                <w:rFonts w:ascii="Garamond" w:hAnsi="Garamond"/>
                <w:highlight w:val="yellow"/>
              </w:rPr>
              <w:t>приложения</w:t>
            </w:r>
            <w:r w:rsidRPr="00F31D95">
              <w:rPr>
                <w:rFonts w:ascii="Garamond" w:hAnsi="Garamond"/>
              </w:rPr>
              <w:t xml:space="preserve"> 47а </w:t>
            </w:r>
            <w:r w:rsidRPr="00F31D95">
              <w:rPr>
                <w:rFonts w:ascii="Garamond" w:hAnsi="Garamond"/>
                <w:highlight w:val="yellow"/>
              </w:rPr>
              <w:t>или приложения 47а (единая) к настоящему Регламенту</w:t>
            </w:r>
            <w:r w:rsidRPr="00F31D95">
              <w:rPr>
                <w:rFonts w:ascii="Garamond" w:hAnsi="Garamond"/>
              </w:rPr>
              <w:t xml:space="preserve"> является размещение ЦФР уведомления по форме приложения 149 к настоящему Регламенту в персональном разделе участника на официальном сайте КО с использованием ЭП.</w:t>
            </w:r>
          </w:p>
        </w:tc>
        <w:tc>
          <w:tcPr>
            <w:tcW w:w="7089" w:type="dxa"/>
            <w:tcBorders>
              <w:bottom w:val="single" w:sz="4" w:space="0" w:color="auto"/>
            </w:tcBorders>
          </w:tcPr>
          <w:p w14:paraId="0F2353AA" w14:textId="77777777" w:rsidR="00D87FAA" w:rsidRPr="00F31D95" w:rsidRDefault="00231F68">
            <w:pPr>
              <w:widowControl w:val="0"/>
              <w:spacing w:before="120" w:after="120"/>
              <w:ind w:firstLine="647"/>
              <w:jc w:val="both"/>
              <w:rPr>
                <w:rFonts w:ascii="Garamond" w:hAnsi="Garamond"/>
              </w:rPr>
            </w:pPr>
            <w:r w:rsidRPr="00F31D95">
              <w:rPr>
                <w:rFonts w:ascii="Garamond" w:hAnsi="Garamond"/>
              </w:rPr>
              <w:lastRenderedPageBreak/>
              <w:t xml:space="preserve">ЦФР в течение 5 (пяти) рабочих дней после получения от КО реестра, сформированного в соответствии с пунктом 16.5 настоящего </w:t>
            </w:r>
            <w:r w:rsidRPr="00F31D95">
              <w:rPr>
                <w:rFonts w:ascii="Garamond" w:hAnsi="Garamond"/>
              </w:rPr>
              <w:lastRenderedPageBreak/>
              <w:t xml:space="preserve">Регламента, и </w:t>
            </w:r>
            <w:r w:rsidRPr="00F31D95">
              <w:rPr>
                <w:rFonts w:ascii="Garamond" w:hAnsi="Garamond"/>
                <w:highlight w:val="yellow"/>
              </w:rPr>
              <w:t>с учетом</w:t>
            </w:r>
            <w:r w:rsidRPr="00F31D95">
              <w:rPr>
                <w:rFonts w:ascii="Garamond" w:hAnsi="Garamond"/>
              </w:rPr>
              <w:t xml:space="preserve"> информации по форме приложения 151 к настоящему Регламенту, полученной от участников оптового рынка в соответствии с пунктом 16.1.3 настоящего Регламента,</w:t>
            </w:r>
            <w:r w:rsidRPr="00F31D95">
              <w:rPr>
                <w:rFonts w:ascii="Garamond" w:hAnsi="Garamond"/>
                <w:color w:val="000000"/>
                <w:shd w:val="clear" w:color="auto" w:fill="F2F2F2"/>
              </w:rPr>
              <w:t xml:space="preserve"> </w:t>
            </w:r>
            <w:r w:rsidRPr="00F31D95">
              <w:rPr>
                <w:rFonts w:ascii="Garamond" w:hAnsi="Garamond"/>
                <w:color w:val="000000"/>
              </w:rPr>
              <w:t>осуществляет следующие действия:</w:t>
            </w:r>
            <w:r w:rsidRPr="00F31D95">
              <w:rPr>
                <w:rFonts w:ascii="Garamond" w:hAnsi="Garamond"/>
              </w:rPr>
              <w:t xml:space="preserve"> </w:t>
            </w:r>
          </w:p>
          <w:p w14:paraId="594D6371" w14:textId="77777777" w:rsidR="00D87FAA" w:rsidRPr="00F31D95" w:rsidRDefault="00231F68">
            <w:pPr>
              <w:widowControl w:val="0"/>
              <w:spacing w:before="120" w:after="120"/>
              <w:ind w:firstLine="647"/>
              <w:jc w:val="both"/>
              <w:rPr>
                <w:rFonts w:ascii="Garamond" w:hAnsi="Garamond"/>
              </w:rPr>
            </w:pPr>
            <w:r w:rsidRPr="00F31D95">
              <w:rPr>
                <w:rFonts w:ascii="Garamond" w:hAnsi="Garamond"/>
              </w:rPr>
              <w:t xml:space="preserve">а) определяет перечень участников оптового рынка, обязанных по итогам отчетного </w:t>
            </w:r>
            <w:r w:rsidRPr="00F31D95">
              <w:rPr>
                <w:rFonts w:ascii="Garamond" w:hAnsi="Garamond"/>
                <w:highlight w:val="yellow"/>
              </w:rPr>
              <w:t xml:space="preserve">периода </w:t>
            </w:r>
            <w:r w:rsidRPr="00F31D95">
              <w:rPr>
                <w:rFonts w:ascii="Garamond" w:hAnsi="Garamond"/>
                <w:i/>
                <w:highlight w:val="yellow"/>
                <w:lang w:val="en-US"/>
              </w:rPr>
              <w:t>m</w:t>
            </w:r>
            <w:r w:rsidRPr="00F31D95">
              <w:rPr>
                <w:rFonts w:ascii="Garamond" w:hAnsi="Garamond"/>
              </w:rPr>
              <w:t xml:space="preserve"> предоставить </w:t>
            </w:r>
            <w:r w:rsidRPr="00F31D95">
              <w:rPr>
                <w:rFonts w:ascii="Garamond" w:hAnsi="Garamond"/>
                <w:highlight w:val="yellow"/>
              </w:rPr>
              <w:t>отчет</w:t>
            </w:r>
            <w:r w:rsidRPr="00F31D95">
              <w:rPr>
                <w:rFonts w:ascii="Garamond" w:hAnsi="Garamond"/>
              </w:rPr>
              <w:t xml:space="preserve"> по форме </w:t>
            </w:r>
            <w:r w:rsidRPr="00F31D95">
              <w:rPr>
                <w:rFonts w:ascii="Garamond" w:hAnsi="Garamond"/>
                <w:highlight w:val="yellow"/>
              </w:rPr>
              <w:t>№</w:t>
            </w:r>
            <w:r w:rsidRPr="00F31D95">
              <w:rPr>
                <w:rFonts w:ascii="Garamond" w:hAnsi="Garamond"/>
              </w:rPr>
              <w:t xml:space="preserve"> 47а;</w:t>
            </w:r>
          </w:p>
          <w:p w14:paraId="08ECD938" w14:textId="77777777" w:rsidR="00D87FAA" w:rsidRPr="00F31D95" w:rsidRDefault="00231F68">
            <w:pPr>
              <w:widowControl w:val="0"/>
              <w:spacing w:before="120" w:after="120"/>
              <w:ind w:firstLine="647"/>
              <w:jc w:val="both"/>
              <w:rPr>
                <w:rFonts w:ascii="Garamond" w:hAnsi="Garamond"/>
              </w:rPr>
            </w:pPr>
            <w:r w:rsidRPr="00F31D95">
              <w:rPr>
                <w:rFonts w:ascii="Garamond" w:hAnsi="Garamond"/>
              </w:rPr>
              <w:t xml:space="preserve">б) </w:t>
            </w:r>
            <w:r w:rsidRPr="00F31D95">
              <w:rPr>
                <w:rFonts w:ascii="Garamond" w:hAnsi="Garamond"/>
                <w:highlight w:val="yellow"/>
              </w:rPr>
              <w:t>формирует</w:t>
            </w:r>
            <w:r w:rsidRPr="00F31D95">
              <w:rPr>
                <w:rFonts w:ascii="Garamond" w:hAnsi="Garamond"/>
              </w:rPr>
              <w:t xml:space="preserve"> в отношении определенных в подпункте «а» данного пункта участников оптового рынка уведомления по форме приложения 146 к настоящему Регламенту и размещает их в </w:t>
            </w:r>
            <w:r w:rsidRPr="00F31D95">
              <w:rPr>
                <w:rFonts w:ascii="Garamond" w:hAnsi="Garamond"/>
                <w:highlight w:val="yellow"/>
              </w:rPr>
              <w:t>персональных разделах</w:t>
            </w:r>
            <w:r w:rsidRPr="00F31D95">
              <w:rPr>
                <w:rFonts w:ascii="Garamond" w:hAnsi="Garamond"/>
              </w:rPr>
              <w:t xml:space="preserve"> на официальном сайте КО с использованием</w:t>
            </w:r>
            <w:r w:rsidRPr="00F31D95">
              <w:rPr>
                <w:rFonts w:ascii="Garamond" w:hAnsi="Garamond"/>
                <w:color w:val="000000"/>
              </w:rPr>
              <w:t xml:space="preserve"> ЭП</w:t>
            </w:r>
            <w:r w:rsidRPr="00F31D95">
              <w:rPr>
                <w:rFonts w:ascii="Garamond" w:hAnsi="Garamond"/>
              </w:rPr>
              <w:t>.</w:t>
            </w:r>
          </w:p>
          <w:p w14:paraId="0155F3CB" w14:textId="77777777" w:rsidR="00D87FAA" w:rsidRPr="00F31D95" w:rsidRDefault="00231F68">
            <w:pPr>
              <w:widowControl w:val="0"/>
              <w:spacing w:before="120" w:after="120"/>
              <w:ind w:firstLine="646"/>
              <w:jc w:val="both"/>
              <w:rPr>
                <w:rFonts w:ascii="Garamond" w:hAnsi="Garamond"/>
              </w:rPr>
            </w:pPr>
            <w:r w:rsidRPr="00F31D95">
              <w:rPr>
                <w:rFonts w:ascii="Garamond" w:hAnsi="Garamond"/>
                <w:highlight w:val="yellow"/>
              </w:rPr>
              <w:t>В случае</w:t>
            </w:r>
            <w:r w:rsidRPr="00F31D95">
              <w:rPr>
                <w:rFonts w:ascii="Garamond" w:hAnsi="Garamond"/>
              </w:rPr>
              <w:t xml:space="preserve"> предоставления участником оптового рынка информации по форме приложения 151 к настоящему Регламенту в сроки, превышающие установленные п. 16.1.3 настоящего Регламента, но не позднее 15-го числа месяца </w:t>
            </w:r>
            <w:r w:rsidRPr="00F31D95">
              <w:rPr>
                <w:rFonts w:ascii="Garamond" w:hAnsi="Garamond"/>
                <w:i/>
              </w:rPr>
              <w:t>m</w:t>
            </w:r>
            <w:r w:rsidRPr="00F31D95">
              <w:rPr>
                <w:rFonts w:ascii="Garamond" w:hAnsi="Garamond"/>
              </w:rPr>
              <w:t xml:space="preserve">+1, ЦФР в течение 2 (двух) дней направляет корректировочное уведомление по форме приложения 146 к настоящему Регламенту и размещает его в персональном разделе </w:t>
            </w:r>
            <w:r w:rsidRPr="00F31D95">
              <w:rPr>
                <w:rFonts w:ascii="Garamond" w:hAnsi="Garamond"/>
                <w:highlight w:val="yellow"/>
              </w:rPr>
              <w:t>соответствующего участника оптового рынка</w:t>
            </w:r>
            <w:r w:rsidRPr="00F31D95">
              <w:rPr>
                <w:rFonts w:ascii="Garamond" w:hAnsi="Garamond"/>
              </w:rPr>
              <w:t xml:space="preserve"> на официальном сайте КО.</w:t>
            </w:r>
          </w:p>
          <w:p w14:paraId="597659EF" w14:textId="77777777" w:rsidR="00D87FAA" w:rsidRPr="00F31D95" w:rsidRDefault="00231F68">
            <w:pPr>
              <w:widowControl w:val="0"/>
              <w:spacing w:before="120" w:after="120"/>
              <w:ind w:firstLine="646"/>
              <w:jc w:val="both"/>
              <w:rPr>
                <w:rFonts w:ascii="Garamond" w:hAnsi="Garamond"/>
              </w:rPr>
            </w:pPr>
            <w:r w:rsidRPr="00F31D95">
              <w:rPr>
                <w:rFonts w:ascii="Garamond" w:hAnsi="Garamond"/>
              </w:rPr>
              <w:t xml:space="preserve">В случае отсутствия у участника оптового рынка обязанности предоставить за отчетный </w:t>
            </w:r>
            <w:r w:rsidRPr="00F31D95">
              <w:rPr>
                <w:rFonts w:ascii="Garamond" w:hAnsi="Garamond"/>
                <w:highlight w:val="yellow"/>
              </w:rPr>
              <w:t>период</w:t>
            </w:r>
            <w:r w:rsidRPr="00F31D95">
              <w:rPr>
                <w:rFonts w:ascii="Garamond" w:hAnsi="Garamond"/>
              </w:rPr>
              <w:t xml:space="preserve"> </w:t>
            </w:r>
            <w:r w:rsidRPr="00F31D95">
              <w:rPr>
                <w:rFonts w:ascii="Garamond" w:hAnsi="Garamond"/>
                <w:i/>
              </w:rPr>
              <w:t>m</w:t>
            </w:r>
            <w:r w:rsidRPr="00F31D95">
              <w:rPr>
                <w:rFonts w:ascii="Garamond" w:hAnsi="Garamond"/>
              </w:rPr>
              <w:t xml:space="preserve"> </w:t>
            </w:r>
            <w:r w:rsidRPr="00F31D95">
              <w:rPr>
                <w:rFonts w:ascii="Garamond" w:hAnsi="Garamond"/>
                <w:highlight w:val="yellow"/>
              </w:rPr>
              <w:t>отчет</w:t>
            </w:r>
            <w:r w:rsidRPr="00F31D95">
              <w:rPr>
                <w:rFonts w:ascii="Garamond" w:hAnsi="Garamond"/>
              </w:rPr>
              <w:t xml:space="preserve"> по форме </w:t>
            </w:r>
            <w:r w:rsidRPr="00F31D95">
              <w:rPr>
                <w:rFonts w:ascii="Garamond" w:hAnsi="Garamond"/>
                <w:highlight w:val="yellow"/>
              </w:rPr>
              <w:t>№</w:t>
            </w:r>
            <w:r w:rsidRPr="00F31D95">
              <w:rPr>
                <w:rFonts w:ascii="Garamond" w:hAnsi="Garamond"/>
              </w:rPr>
              <w:t xml:space="preserve"> 47а ЦФР не публикует указанное выше уведомление. </w:t>
            </w:r>
          </w:p>
          <w:p w14:paraId="2C64FF97" w14:textId="77777777" w:rsidR="00D87FAA" w:rsidRPr="00F31D95" w:rsidRDefault="00231F68">
            <w:pPr>
              <w:widowControl w:val="0"/>
              <w:spacing w:before="120" w:after="120"/>
              <w:ind w:firstLine="646"/>
              <w:jc w:val="both"/>
              <w:rPr>
                <w:rFonts w:ascii="Garamond" w:hAnsi="Garamond"/>
              </w:rPr>
            </w:pPr>
            <w:r w:rsidRPr="00F31D95">
              <w:rPr>
                <w:rFonts w:ascii="Garamond" w:hAnsi="Garamond"/>
              </w:rPr>
              <w:t xml:space="preserve">Обязанность предоставить </w:t>
            </w:r>
            <w:r w:rsidRPr="00F31D95">
              <w:rPr>
                <w:rFonts w:ascii="Garamond" w:hAnsi="Garamond"/>
                <w:highlight w:val="yellow"/>
              </w:rPr>
              <w:t>отчет</w:t>
            </w:r>
            <w:r w:rsidRPr="00F31D95">
              <w:rPr>
                <w:rFonts w:ascii="Garamond" w:hAnsi="Garamond"/>
              </w:rPr>
              <w:t xml:space="preserve"> по форме </w:t>
            </w:r>
            <w:r w:rsidRPr="00F31D95">
              <w:rPr>
                <w:rFonts w:ascii="Garamond" w:hAnsi="Garamond"/>
                <w:highlight w:val="yellow"/>
              </w:rPr>
              <w:t>№</w:t>
            </w:r>
            <w:r w:rsidRPr="00F31D95">
              <w:rPr>
                <w:rFonts w:ascii="Garamond" w:hAnsi="Garamond"/>
              </w:rPr>
              <w:t xml:space="preserve"> 47а считается исполненной в случае, если:</w:t>
            </w:r>
          </w:p>
          <w:p w14:paraId="39AE1A06" w14:textId="77777777" w:rsidR="00D87FAA" w:rsidRPr="00F31D95" w:rsidRDefault="00231F68">
            <w:pPr>
              <w:widowControl w:val="0"/>
              <w:spacing w:before="120" w:after="120"/>
              <w:ind w:left="-13" w:firstLine="660"/>
              <w:jc w:val="both"/>
              <w:rPr>
                <w:rFonts w:ascii="Garamond" w:hAnsi="Garamond"/>
              </w:rPr>
            </w:pPr>
            <w:r w:rsidRPr="00F31D95">
              <w:rPr>
                <w:rFonts w:ascii="Garamond" w:hAnsi="Garamond"/>
              </w:rPr>
              <w:t xml:space="preserve">– в ЦФР представлена информация по форме </w:t>
            </w:r>
            <w:r w:rsidRPr="00F31D95">
              <w:rPr>
                <w:rFonts w:ascii="Garamond" w:hAnsi="Garamond"/>
                <w:highlight w:val="yellow"/>
              </w:rPr>
              <w:t>приложений</w:t>
            </w:r>
            <w:r w:rsidRPr="00F31D95">
              <w:rPr>
                <w:rFonts w:ascii="Garamond" w:hAnsi="Garamond"/>
              </w:rPr>
              <w:t xml:space="preserve"> 151 </w:t>
            </w:r>
            <w:r w:rsidRPr="00F31D95">
              <w:rPr>
                <w:rFonts w:ascii="Garamond" w:hAnsi="Garamond"/>
                <w:highlight w:val="yellow"/>
              </w:rPr>
              <w:t>и 151с</w:t>
            </w:r>
            <w:r w:rsidRPr="00F31D95">
              <w:rPr>
                <w:rFonts w:ascii="Garamond" w:hAnsi="Garamond"/>
              </w:rPr>
              <w:t xml:space="preserve"> к настоящему Регламенту (за исключением участников оптового рынка, однократно уведомивших ЦФР в соответствии с требованием пункта 16.1.3 настоящего Регламента);</w:t>
            </w:r>
          </w:p>
          <w:p w14:paraId="67292DAC" w14:textId="77777777" w:rsidR="00D87FAA" w:rsidRPr="00F31D95" w:rsidRDefault="00231F68">
            <w:pPr>
              <w:widowControl w:val="0"/>
              <w:spacing w:before="120" w:after="120"/>
              <w:ind w:left="-13" w:firstLine="660"/>
              <w:jc w:val="both"/>
              <w:rPr>
                <w:rFonts w:ascii="Garamond" w:hAnsi="Garamond"/>
              </w:rPr>
            </w:pPr>
            <w:r w:rsidRPr="00F31D95">
              <w:rPr>
                <w:rFonts w:ascii="Garamond" w:hAnsi="Garamond"/>
              </w:rPr>
              <w:t>– отчеты предоставлены в сроки, установленные пунктом 16.1.3 настоящего Регламента;</w:t>
            </w:r>
          </w:p>
          <w:p w14:paraId="31CA02FE" w14:textId="77777777" w:rsidR="00D87FAA" w:rsidRPr="00F31D95" w:rsidRDefault="00231F68">
            <w:pPr>
              <w:widowControl w:val="0"/>
              <w:spacing w:before="120" w:after="120"/>
              <w:ind w:left="-13" w:firstLine="660"/>
              <w:jc w:val="both"/>
              <w:rPr>
                <w:rFonts w:ascii="Garamond" w:hAnsi="Garamond"/>
              </w:rPr>
            </w:pPr>
            <w:r w:rsidRPr="00F31D95">
              <w:rPr>
                <w:rFonts w:ascii="Garamond" w:hAnsi="Garamond"/>
              </w:rPr>
              <w:t xml:space="preserve">– отчеты предоставлены в целом по </w:t>
            </w:r>
            <w:r w:rsidRPr="00F31D95">
              <w:rPr>
                <w:rFonts w:ascii="Garamond" w:hAnsi="Garamond"/>
                <w:color w:val="000000"/>
                <w:highlight w:val="yellow"/>
              </w:rPr>
              <w:t>юридическому лицу</w:t>
            </w:r>
            <w:r w:rsidRPr="00F31D95">
              <w:rPr>
                <w:rFonts w:ascii="Garamond" w:hAnsi="Garamond"/>
              </w:rPr>
              <w:t xml:space="preserve">, а в случаях, предусмотренных пунктом 16.1.3 настоящего Регламента, в целом по </w:t>
            </w:r>
            <w:r w:rsidRPr="00F31D95">
              <w:rPr>
                <w:rFonts w:ascii="Garamond" w:hAnsi="Garamond"/>
                <w:color w:val="000000"/>
                <w:highlight w:val="yellow"/>
              </w:rPr>
              <w:t>юридическому лицу</w:t>
            </w:r>
            <w:r w:rsidRPr="00F31D95">
              <w:rPr>
                <w:rFonts w:ascii="Garamond" w:hAnsi="Garamond"/>
              </w:rPr>
              <w:t xml:space="preserve"> и в </w:t>
            </w:r>
            <w:r w:rsidRPr="00F31D95">
              <w:rPr>
                <w:rFonts w:ascii="Garamond" w:hAnsi="Garamond"/>
                <w:highlight w:val="yellow"/>
              </w:rPr>
              <w:t>разрезе субъектов</w:t>
            </w:r>
            <w:r w:rsidRPr="00F31D95">
              <w:rPr>
                <w:rFonts w:ascii="Garamond" w:hAnsi="Garamond"/>
              </w:rPr>
              <w:t xml:space="preserve"> Российской Федерации, </w:t>
            </w:r>
            <w:r w:rsidRPr="00F31D95">
              <w:rPr>
                <w:rFonts w:ascii="Garamond" w:hAnsi="Garamond"/>
                <w:color w:val="000000"/>
              </w:rPr>
              <w:t xml:space="preserve">на территории </w:t>
            </w:r>
            <w:r w:rsidRPr="00F31D95">
              <w:rPr>
                <w:rFonts w:ascii="Garamond" w:hAnsi="Garamond"/>
                <w:color w:val="000000"/>
                <w:highlight w:val="yellow"/>
              </w:rPr>
              <w:t>которых</w:t>
            </w:r>
            <w:r w:rsidRPr="00F31D95">
              <w:rPr>
                <w:rFonts w:ascii="Garamond" w:hAnsi="Garamond"/>
                <w:color w:val="000000"/>
              </w:rPr>
              <w:t xml:space="preserve"> участник оптового рынка осуществляет </w:t>
            </w:r>
            <w:r w:rsidRPr="00F31D95">
              <w:rPr>
                <w:rFonts w:ascii="Garamond" w:hAnsi="Garamond"/>
                <w:color w:val="000000"/>
              </w:rPr>
              <w:lastRenderedPageBreak/>
              <w:t>энергосбытовую деятельность</w:t>
            </w:r>
            <w:r w:rsidRPr="00F31D95">
              <w:rPr>
                <w:rFonts w:ascii="Garamond" w:hAnsi="Garamond"/>
              </w:rPr>
              <w:t xml:space="preserve">; </w:t>
            </w:r>
          </w:p>
          <w:p w14:paraId="2DE18624" w14:textId="77777777" w:rsidR="00D87FAA" w:rsidRPr="00F31D95" w:rsidRDefault="00231F68">
            <w:pPr>
              <w:widowControl w:val="0"/>
              <w:spacing w:before="120" w:after="120"/>
              <w:ind w:left="-13" w:firstLine="660"/>
              <w:jc w:val="both"/>
              <w:rPr>
                <w:rFonts w:ascii="Garamond" w:hAnsi="Garamond"/>
              </w:rPr>
            </w:pPr>
            <w:r w:rsidRPr="00F31D95">
              <w:rPr>
                <w:rFonts w:ascii="Garamond" w:hAnsi="Garamond"/>
              </w:rPr>
              <w:t>– данные отчетов приняты ЦФР к учету.</w:t>
            </w:r>
          </w:p>
          <w:p w14:paraId="3FE3F1F0" w14:textId="77777777" w:rsidR="00D87FAA" w:rsidRPr="00F31D95" w:rsidRDefault="00231F68">
            <w:pPr>
              <w:widowControl w:val="0"/>
              <w:spacing w:before="120" w:after="120"/>
              <w:ind w:left="-13" w:firstLine="660"/>
              <w:jc w:val="both"/>
              <w:rPr>
                <w:rFonts w:ascii="Garamond" w:hAnsi="Garamond"/>
              </w:rPr>
            </w:pPr>
            <w:r w:rsidRPr="00F31D95">
              <w:rPr>
                <w:rFonts w:ascii="Garamond" w:hAnsi="Garamond"/>
              </w:rPr>
              <w:t>Подтверждением факта исполнения или неисполнения</w:t>
            </w:r>
            <w:r w:rsidRPr="00F31D95">
              <w:rPr>
                <w:rFonts w:ascii="Garamond" w:hAnsi="Garamond"/>
                <w:color w:val="FF0000"/>
              </w:rPr>
              <w:t xml:space="preserve"> </w:t>
            </w:r>
            <w:r w:rsidRPr="00F31D95">
              <w:rPr>
                <w:rFonts w:ascii="Garamond" w:hAnsi="Garamond"/>
              </w:rPr>
              <w:t xml:space="preserve">участником оптового рынка обязанности предоставить </w:t>
            </w:r>
            <w:r w:rsidRPr="00F31D95">
              <w:rPr>
                <w:rFonts w:ascii="Garamond" w:hAnsi="Garamond"/>
                <w:highlight w:val="yellow"/>
              </w:rPr>
              <w:t>отчет</w:t>
            </w:r>
            <w:r w:rsidRPr="00F31D95">
              <w:rPr>
                <w:rFonts w:ascii="Garamond" w:hAnsi="Garamond"/>
              </w:rPr>
              <w:t xml:space="preserve"> по форме </w:t>
            </w:r>
            <w:r w:rsidRPr="00F31D95">
              <w:rPr>
                <w:rFonts w:ascii="Garamond" w:hAnsi="Garamond"/>
                <w:highlight w:val="yellow"/>
              </w:rPr>
              <w:t>№</w:t>
            </w:r>
            <w:r w:rsidRPr="00F31D95">
              <w:rPr>
                <w:rFonts w:ascii="Garamond" w:hAnsi="Garamond"/>
              </w:rPr>
              <w:t xml:space="preserve"> 47а является размещение ЦФР уведомления по форме приложения 149 к настоящему Регламенту в персональном разделе участника на официальном сайте КО с использованием ЭП.</w:t>
            </w:r>
          </w:p>
          <w:p w14:paraId="26C55C61" w14:textId="77777777" w:rsidR="00D87FAA" w:rsidRPr="00F31D95" w:rsidRDefault="00231F68">
            <w:pPr>
              <w:widowControl w:val="0"/>
              <w:spacing w:before="120" w:after="120" w:line="240" w:lineRule="auto"/>
              <w:ind w:firstLine="607"/>
              <w:jc w:val="both"/>
              <w:rPr>
                <w:rFonts w:ascii="Garamond" w:hAnsi="Garamond" w:cs="Garamond"/>
                <w:bCs/>
              </w:rPr>
            </w:pPr>
            <w:r w:rsidRPr="00F31D95">
              <w:rPr>
                <w:rFonts w:ascii="Garamond" w:hAnsi="Garamond"/>
                <w:color w:val="000000"/>
                <w:highlight w:val="yellow"/>
              </w:rPr>
              <w:t xml:space="preserve">При подготовке информации о </w:t>
            </w:r>
            <w:r w:rsidRPr="00F31D95">
              <w:rPr>
                <w:rFonts w:ascii="Garamond" w:hAnsi="Garamond"/>
                <w:color w:val="000000"/>
                <w:spacing w:val="4"/>
                <w:highlight w:val="yellow"/>
              </w:rPr>
              <w:t xml:space="preserve">структуре потребления, структуре задолженности и о реализации товарной продукции на розничных рынках электроэнергии, в том числе в целях ее предоставления </w:t>
            </w:r>
            <w:r w:rsidRPr="00F31D95">
              <w:rPr>
                <w:rFonts w:ascii="Garamond" w:hAnsi="Garamond"/>
                <w:color w:val="000000"/>
                <w:highlight w:val="yellow"/>
              </w:rPr>
              <w:t xml:space="preserve">в </w:t>
            </w:r>
            <w:r w:rsidRPr="00F31D95">
              <w:rPr>
                <w:rFonts w:ascii="Garamond" w:hAnsi="Garamond"/>
                <w:spacing w:val="4"/>
                <w:highlight w:val="yellow"/>
                <w:lang w:eastAsia="ru-RU"/>
              </w:rPr>
              <w:t>Министерство энергетики Российской Федерации</w:t>
            </w:r>
            <w:r w:rsidRPr="00F31D95">
              <w:rPr>
                <w:rFonts w:ascii="Garamond" w:hAnsi="Garamond"/>
                <w:color w:val="000000"/>
                <w:highlight w:val="yellow"/>
              </w:rPr>
              <w:t>,</w:t>
            </w:r>
            <w:r w:rsidRPr="00F31D95">
              <w:rPr>
                <w:rFonts w:ascii="Garamond" w:hAnsi="Garamond"/>
                <w:highlight w:val="yellow"/>
              </w:rPr>
              <w:t xml:space="preserve"> Совет рынка, </w:t>
            </w:r>
            <w:r w:rsidRPr="00F31D95">
              <w:rPr>
                <w:rFonts w:ascii="Garamond" w:hAnsi="Garamond"/>
                <w:color w:val="000000"/>
                <w:highlight w:val="yellow"/>
              </w:rPr>
              <w:t>Комиссию при Наблюдательном совете Совета рынка по платежам на оптовом рынке электрической энергии и мощности, ЦФР вправе прекратить учет (полностью или частично) дебиторской и (или) кредиторской задолженности организаций, утративших статус субъекта оптового рынка и не предоставляющих в ЦФР отчеты по форме № 47 и форме № 47а.</w:t>
            </w:r>
          </w:p>
        </w:tc>
      </w:tr>
      <w:tr w:rsidR="00D87FAA" w:rsidRPr="00F31D95" w14:paraId="343EF8C7" w14:textId="77777777" w:rsidTr="00F31D95">
        <w:tc>
          <w:tcPr>
            <w:tcW w:w="998" w:type="dxa"/>
          </w:tcPr>
          <w:p w14:paraId="4D6271C6" w14:textId="1ADBBECA" w:rsidR="00D87FAA" w:rsidRPr="00F31D95" w:rsidRDefault="00231F68" w:rsidP="00F31D95">
            <w:pPr>
              <w:widowControl w:val="0"/>
              <w:spacing w:before="120" w:after="120" w:line="240" w:lineRule="auto"/>
              <w:jc w:val="center"/>
              <w:rPr>
                <w:rFonts w:ascii="Garamond" w:hAnsi="Garamond"/>
                <w:b/>
              </w:rPr>
            </w:pPr>
            <w:r w:rsidRPr="00F31D95">
              <w:rPr>
                <w:rFonts w:ascii="Garamond" w:hAnsi="Garamond"/>
                <w:b/>
              </w:rPr>
              <w:lastRenderedPageBreak/>
              <w:t>16.1.3.2</w:t>
            </w:r>
          </w:p>
        </w:tc>
        <w:tc>
          <w:tcPr>
            <w:tcW w:w="7093" w:type="dxa"/>
            <w:tcBorders>
              <w:bottom w:val="single" w:sz="4" w:space="0" w:color="auto"/>
            </w:tcBorders>
          </w:tcPr>
          <w:p w14:paraId="54B3A55A" w14:textId="77777777" w:rsidR="00D87FAA" w:rsidRPr="00F31D95" w:rsidRDefault="00231F68">
            <w:pPr>
              <w:widowControl w:val="0"/>
              <w:spacing w:before="120" w:after="120" w:line="240" w:lineRule="auto"/>
              <w:ind w:firstLine="567"/>
              <w:jc w:val="both"/>
              <w:rPr>
                <w:rFonts w:ascii="Garamond" w:hAnsi="Garamond"/>
              </w:rPr>
            </w:pPr>
            <w:r w:rsidRPr="00F31D95">
              <w:rPr>
                <w:rFonts w:ascii="Garamond" w:hAnsi="Garamond"/>
              </w:rPr>
              <w:t xml:space="preserve">В целях обеспечения учета реструктурированной и (или) мораторной задолженности при осуществлении мониторинга энергосбытовой деятельности гарантирующие поставщики и энергосбытовые организации, отразившие величины такой задолженности в отчете по форме </w:t>
            </w:r>
            <w:r w:rsidRPr="00F31D95">
              <w:rPr>
                <w:rFonts w:ascii="Garamond" w:hAnsi="Garamond"/>
                <w:highlight w:val="yellow"/>
              </w:rPr>
              <w:t>приложения 47а (единая) или приложения</w:t>
            </w:r>
            <w:r w:rsidRPr="00F31D95">
              <w:rPr>
                <w:rFonts w:ascii="Garamond" w:hAnsi="Garamond"/>
              </w:rPr>
              <w:t xml:space="preserve"> 47а за отчетный </w:t>
            </w:r>
            <w:r w:rsidRPr="00F31D95">
              <w:rPr>
                <w:rFonts w:ascii="Garamond" w:hAnsi="Garamond"/>
                <w:highlight w:val="yellow"/>
              </w:rPr>
              <w:t>месяц</w:t>
            </w:r>
            <w:r w:rsidRPr="00F31D95">
              <w:rPr>
                <w:rFonts w:ascii="Garamond" w:hAnsi="Garamond"/>
              </w:rPr>
              <w:t xml:space="preserve"> </w:t>
            </w:r>
            <w:r w:rsidRPr="00F31D95">
              <w:rPr>
                <w:rFonts w:ascii="Garamond" w:hAnsi="Garamond"/>
                <w:i/>
              </w:rPr>
              <w:t>m</w:t>
            </w:r>
            <w:r w:rsidRPr="00F31D95">
              <w:rPr>
                <w:rFonts w:ascii="Garamond" w:hAnsi="Garamond"/>
              </w:rPr>
              <w:t xml:space="preserve">, вправе направить в ЦФР расшифровку реструктурированной задолженности за услуги по передаче электроэнергии и (или) мораторной задолженности потребителей – субъектов розничных рынков за электрическую энергию за отчетный </w:t>
            </w:r>
            <w:r w:rsidRPr="00F31D95">
              <w:rPr>
                <w:rFonts w:ascii="Garamond" w:hAnsi="Garamond"/>
                <w:highlight w:val="yellow"/>
              </w:rPr>
              <w:t>месяц</w:t>
            </w:r>
            <w:r w:rsidRPr="00F31D95">
              <w:rPr>
                <w:rFonts w:ascii="Garamond" w:hAnsi="Garamond"/>
              </w:rPr>
              <w:t xml:space="preserve"> </w:t>
            </w:r>
            <w:r w:rsidRPr="00F31D95">
              <w:rPr>
                <w:rFonts w:ascii="Garamond" w:hAnsi="Garamond"/>
                <w:i/>
              </w:rPr>
              <w:t>m</w:t>
            </w:r>
            <w:r w:rsidRPr="00F31D95">
              <w:rPr>
                <w:rFonts w:ascii="Garamond" w:hAnsi="Garamond"/>
              </w:rPr>
              <w:t>.</w:t>
            </w:r>
          </w:p>
          <w:p w14:paraId="0ADB412B" w14:textId="77777777" w:rsidR="00D87FAA" w:rsidRPr="00F31D95" w:rsidRDefault="00231F68">
            <w:pPr>
              <w:widowControl w:val="0"/>
              <w:spacing w:before="120" w:after="120" w:line="240" w:lineRule="auto"/>
              <w:ind w:firstLine="537"/>
              <w:jc w:val="both"/>
              <w:rPr>
                <w:rFonts w:ascii="Garamond" w:hAnsi="Garamond"/>
              </w:rPr>
            </w:pPr>
            <w:r w:rsidRPr="00F31D95">
              <w:rPr>
                <w:rFonts w:ascii="Garamond" w:hAnsi="Garamond"/>
              </w:rPr>
              <w:t xml:space="preserve">Расшифровка предоставляется не позднее 28-го числа месяца, следующего за отчетным, </w:t>
            </w:r>
            <w:r w:rsidRPr="00F31D95">
              <w:rPr>
                <w:rFonts w:ascii="Garamond" w:hAnsi="Garamond"/>
                <w:highlight w:val="yellow"/>
              </w:rPr>
              <w:t>либо</w:t>
            </w:r>
            <w:r w:rsidRPr="00F31D95">
              <w:rPr>
                <w:rFonts w:ascii="Garamond" w:hAnsi="Garamond"/>
              </w:rPr>
              <w:t xml:space="preserve"> не позднее </w:t>
            </w:r>
            <w:r w:rsidRPr="00F31D95">
              <w:rPr>
                <w:rFonts w:ascii="Garamond" w:hAnsi="Garamond"/>
                <w:highlight w:val="yellow"/>
              </w:rPr>
              <w:t>следующего</w:t>
            </w:r>
            <w:r w:rsidRPr="00F31D95">
              <w:rPr>
                <w:rFonts w:ascii="Garamond" w:hAnsi="Garamond"/>
              </w:rPr>
              <w:t xml:space="preserve"> рабочего дня, </w:t>
            </w:r>
            <w:r w:rsidRPr="00F31D95">
              <w:rPr>
                <w:rFonts w:ascii="Garamond" w:hAnsi="Garamond"/>
                <w:highlight w:val="yellow"/>
              </w:rPr>
              <w:t>если 28-е число месяца</w:t>
            </w:r>
            <w:r w:rsidRPr="00F31D95">
              <w:rPr>
                <w:rFonts w:ascii="Garamond" w:hAnsi="Garamond"/>
              </w:rPr>
              <w:t xml:space="preserve">, следующего за </w:t>
            </w:r>
            <w:r w:rsidRPr="00F31D95">
              <w:rPr>
                <w:rFonts w:ascii="Garamond" w:hAnsi="Garamond"/>
                <w:highlight w:val="yellow"/>
              </w:rPr>
              <w:t>отчетным, приходится на нерабочий день</w:t>
            </w:r>
            <w:r w:rsidRPr="00F31D95">
              <w:rPr>
                <w:rFonts w:ascii="Garamond" w:hAnsi="Garamond"/>
              </w:rPr>
              <w:t xml:space="preserve">, в виде отчета по форме приложения 47Р и (или) приложения 47М к настоящему Регламенту, в электронном виде с использованием ЭП с помощью ПО «АРМ участника» </w:t>
            </w:r>
            <w:r w:rsidRPr="00F31D95">
              <w:rPr>
                <w:rFonts w:ascii="Garamond" w:hAnsi="Garamond"/>
                <w:color w:val="000000"/>
                <w:spacing w:val="4"/>
              </w:rPr>
              <w:t>или личного кабинета «Формы ЦФР»</w:t>
            </w:r>
            <w:r w:rsidRPr="00F31D95">
              <w:rPr>
                <w:rFonts w:ascii="Garamond" w:hAnsi="Garamond"/>
              </w:rPr>
              <w:t xml:space="preserve">. </w:t>
            </w:r>
            <w:r w:rsidRPr="00F31D95">
              <w:rPr>
                <w:rFonts w:ascii="Garamond" w:hAnsi="Garamond"/>
                <w:highlight w:val="yellow"/>
              </w:rPr>
              <w:t>Указанные данные представляются</w:t>
            </w:r>
            <w:r w:rsidRPr="00F31D95">
              <w:rPr>
                <w:rFonts w:ascii="Garamond" w:hAnsi="Garamond"/>
              </w:rPr>
              <w:t xml:space="preserve"> в целом по </w:t>
            </w:r>
            <w:r w:rsidRPr="00F31D95">
              <w:rPr>
                <w:rFonts w:ascii="Garamond" w:hAnsi="Garamond"/>
                <w:highlight w:val="yellow"/>
              </w:rPr>
              <w:t>участнику оптового рынка по факту</w:t>
            </w:r>
            <w:r w:rsidRPr="00F31D95">
              <w:rPr>
                <w:rFonts w:ascii="Garamond" w:hAnsi="Garamond"/>
              </w:rPr>
              <w:t xml:space="preserve"> за отчетный </w:t>
            </w:r>
            <w:r w:rsidRPr="00F31D95">
              <w:rPr>
                <w:rFonts w:ascii="Garamond" w:hAnsi="Garamond"/>
                <w:highlight w:val="yellow"/>
              </w:rPr>
              <w:t>месяц</w:t>
            </w:r>
            <w:r w:rsidRPr="00F31D95">
              <w:rPr>
                <w:rFonts w:ascii="Garamond" w:hAnsi="Garamond"/>
              </w:rPr>
              <w:t xml:space="preserve"> </w:t>
            </w:r>
            <w:r w:rsidRPr="00F31D95">
              <w:rPr>
                <w:rFonts w:ascii="Garamond" w:hAnsi="Garamond"/>
                <w:i/>
                <w:lang w:val="en-US"/>
              </w:rPr>
              <w:t>m</w:t>
            </w:r>
            <w:r w:rsidRPr="00F31D95">
              <w:rPr>
                <w:rFonts w:ascii="Garamond" w:hAnsi="Garamond"/>
              </w:rPr>
              <w:t xml:space="preserve"> в отношении каждого заключенного им Соглашения о реструктуризации и (или) Мирового соглашения, а также </w:t>
            </w:r>
            <w:r w:rsidRPr="00F31D95">
              <w:rPr>
                <w:rFonts w:ascii="Garamond" w:hAnsi="Garamond"/>
              </w:rPr>
              <w:lastRenderedPageBreak/>
              <w:t xml:space="preserve">каждого арбитражного дела, находящегося в Информационной системе «Картотека арбитражных дел» (далее – КАД), </w:t>
            </w:r>
            <w:r w:rsidRPr="00F31D95">
              <w:rPr>
                <w:rFonts w:ascii="Garamond" w:hAnsi="Garamond"/>
                <w:highlight w:val="yellow"/>
              </w:rPr>
              <w:t>утвержденной постановлением пленума Высшего арбитражного суда Российской Федерации от 25.12.2013 г. № 100</w:t>
            </w:r>
            <w:r w:rsidRPr="00F31D95">
              <w:rPr>
                <w:rFonts w:ascii="Garamond" w:hAnsi="Garamond"/>
              </w:rPr>
              <w:t>.</w:t>
            </w:r>
          </w:p>
          <w:p w14:paraId="185FCF70" w14:textId="77777777" w:rsidR="00D87FAA" w:rsidRPr="00F31D95" w:rsidRDefault="00231F68">
            <w:pPr>
              <w:widowControl w:val="0"/>
              <w:spacing w:before="120" w:after="120" w:line="240" w:lineRule="auto"/>
              <w:ind w:firstLine="601"/>
              <w:jc w:val="both"/>
              <w:rPr>
                <w:rFonts w:ascii="Garamond" w:hAnsi="Garamond"/>
              </w:rPr>
            </w:pPr>
            <w:r w:rsidRPr="00F31D95">
              <w:rPr>
                <w:rFonts w:ascii="Garamond" w:hAnsi="Garamond"/>
              </w:rPr>
              <w:t xml:space="preserve">Срок предоставления отчетов по форме приложения 47Р и (или) приложения 47М, </w:t>
            </w:r>
            <w:r w:rsidRPr="00F31D95">
              <w:rPr>
                <w:rFonts w:ascii="Garamond" w:hAnsi="Garamond"/>
                <w:highlight w:val="yellow"/>
              </w:rPr>
              <w:t>скорректированных за</w:t>
            </w:r>
            <w:r w:rsidRPr="00F31D95">
              <w:rPr>
                <w:rFonts w:ascii="Garamond" w:hAnsi="Garamond"/>
              </w:rPr>
              <w:t xml:space="preserve"> отчетные периоды (месяцы </w:t>
            </w:r>
            <w:r w:rsidRPr="00F31D95">
              <w:rPr>
                <w:rFonts w:ascii="Garamond" w:hAnsi="Garamond"/>
                <w:i/>
                <w:lang w:val="en-US"/>
              </w:rPr>
              <w:t>m</w:t>
            </w:r>
            <w:r w:rsidRPr="00F31D95">
              <w:rPr>
                <w:rFonts w:ascii="Garamond" w:hAnsi="Garamond"/>
              </w:rPr>
              <w:t xml:space="preserve">, </w:t>
            </w:r>
            <w:r w:rsidRPr="00F31D95">
              <w:rPr>
                <w:rFonts w:ascii="Garamond" w:hAnsi="Garamond"/>
                <w:i/>
                <w:highlight w:val="yellow"/>
              </w:rPr>
              <w:t>m</w:t>
            </w:r>
            <w:r w:rsidRPr="00F31D95">
              <w:rPr>
                <w:rFonts w:ascii="Garamond" w:hAnsi="Garamond"/>
              </w:rPr>
              <w:t xml:space="preserve">–1, </w:t>
            </w:r>
            <w:r w:rsidRPr="00F31D95">
              <w:rPr>
                <w:rFonts w:ascii="Garamond" w:hAnsi="Garamond"/>
                <w:i/>
              </w:rPr>
              <w:t>m</w:t>
            </w:r>
            <w:r w:rsidRPr="00F31D95">
              <w:rPr>
                <w:rFonts w:ascii="Garamond" w:hAnsi="Garamond"/>
              </w:rPr>
              <w:t xml:space="preserve">–2 и т.д.), до </w:t>
            </w:r>
            <w:r w:rsidRPr="00F31D95">
              <w:rPr>
                <w:rFonts w:ascii="Garamond" w:hAnsi="Garamond"/>
                <w:highlight w:val="yellow"/>
              </w:rPr>
              <w:t>5 (пятого)</w:t>
            </w:r>
            <w:r w:rsidRPr="00F31D95">
              <w:rPr>
                <w:rFonts w:ascii="Garamond" w:hAnsi="Garamond"/>
              </w:rPr>
              <w:t xml:space="preserve"> числа месяца </w:t>
            </w:r>
            <w:r w:rsidRPr="00F31D95">
              <w:rPr>
                <w:rFonts w:ascii="Garamond" w:hAnsi="Garamond"/>
                <w:i/>
              </w:rPr>
              <w:t>m</w:t>
            </w:r>
            <w:r w:rsidRPr="00F31D95">
              <w:rPr>
                <w:rFonts w:ascii="Garamond" w:hAnsi="Garamond"/>
              </w:rPr>
              <w:t xml:space="preserve">+2 </w:t>
            </w:r>
            <w:r w:rsidRPr="00F31D95">
              <w:rPr>
                <w:rFonts w:ascii="Garamond" w:hAnsi="Garamond"/>
                <w:highlight w:val="yellow"/>
              </w:rPr>
              <w:t>либо до следующего</w:t>
            </w:r>
            <w:r w:rsidRPr="00F31D95">
              <w:rPr>
                <w:rFonts w:ascii="Garamond" w:hAnsi="Garamond"/>
              </w:rPr>
              <w:t xml:space="preserve"> рабочего дня, </w:t>
            </w:r>
            <w:r w:rsidRPr="00F31D95">
              <w:rPr>
                <w:rFonts w:ascii="Garamond" w:hAnsi="Garamond"/>
                <w:highlight w:val="yellow"/>
              </w:rPr>
              <w:t xml:space="preserve">если 5 (пятое) число месяца </w:t>
            </w:r>
            <w:r w:rsidRPr="00F31D95">
              <w:rPr>
                <w:rFonts w:ascii="Garamond" w:hAnsi="Garamond"/>
                <w:i/>
                <w:highlight w:val="yellow"/>
                <w:lang w:val="en-US"/>
              </w:rPr>
              <w:t>m</w:t>
            </w:r>
            <w:r w:rsidRPr="00F31D95">
              <w:rPr>
                <w:rFonts w:ascii="Garamond" w:hAnsi="Garamond"/>
                <w:highlight w:val="yellow"/>
              </w:rPr>
              <w:t>+2 приходится на нерабочий день</w:t>
            </w:r>
            <w:r w:rsidRPr="00F31D95">
              <w:rPr>
                <w:rFonts w:ascii="Garamond" w:hAnsi="Garamond"/>
              </w:rPr>
              <w:t xml:space="preserve">. При предоставлении скорректированных данных </w:t>
            </w:r>
            <w:r w:rsidRPr="00F31D95">
              <w:rPr>
                <w:rFonts w:ascii="Garamond" w:hAnsi="Garamond"/>
                <w:highlight w:val="yellow"/>
              </w:rPr>
              <w:t>участником</w:t>
            </w:r>
            <w:r w:rsidRPr="00F31D95">
              <w:rPr>
                <w:rFonts w:ascii="Garamond" w:hAnsi="Garamond"/>
              </w:rPr>
              <w:t xml:space="preserve"> оптового рынка в адрес ЦФР </w:t>
            </w:r>
            <w:r w:rsidRPr="00F31D95">
              <w:rPr>
                <w:rFonts w:ascii="Garamond" w:hAnsi="Garamond"/>
                <w:highlight w:val="yellow"/>
              </w:rPr>
              <w:t>направляется</w:t>
            </w:r>
            <w:r w:rsidRPr="00F31D95">
              <w:rPr>
                <w:rFonts w:ascii="Garamond" w:hAnsi="Garamond"/>
              </w:rPr>
              <w:t xml:space="preserve"> письмо за подписью руководителя организации либо уполномоченного лица. В письме указываются причины, объемы проведенных корректировок по каждому скорректированному </w:t>
            </w:r>
            <w:r w:rsidRPr="00F31D95">
              <w:rPr>
                <w:rFonts w:ascii="Garamond" w:hAnsi="Garamond"/>
                <w:highlight w:val="yellow"/>
              </w:rPr>
              <w:t>отчетному периоду</w:t>
            </w:r>
            <w:r w:rsidRPr="00F31D95">
              <w:rPr>
                <w:rFonts w:ascii="Garamond" w:hAnsi="Garamond"/>
              </w:rPr>
              <w:t>.</w:t>
            </w:r>
          </w:p>
          <w:p w14:paraId="2EA5B3BC"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 xml:space="preserve">При предоставлении в ЦФР </w:t>
            </w:r>
            <w:r w:rsidRPr="00F31D95">
              <w:rPr>
                <w:rFonts w:ascii="Garamond" w:hAnsi="Garamond"/>
                <w:szCs w:val="22"/>
                <w:highlight w:val="yellow"/>
                <w:lang w:val="ru-RU"/>
              </w:rPr>
              <w:t xml:space="preserve">до 5 (пятого) числа месяца </w:t>
            </w:r>
            <w:r w:rsidRPr="00F31D95">
              <w:rPr>
                <w:rFonts w:ascii="Garamond" w:hAnsi="Garamond"/>
                <w:i/>
                <w:szCs w:val="22"/>
                <w:highlight w:val="yellow"/>
              </w:rPr>
              <w:t>m</w:t>
            </w:r>
            <w:r w:rsidRPr="00F31D95">
              <w:rPr>
                <w:rFonts w:ascii="Garamond" w:hAnsi="Garamond"/>
                <w:szCs w:val="22"/>
                <w:highlight w:val="yellow"/>
                <w:lang w:val="ru-RU"/>
              </w:rPr>
              <w:t xml:space="preserve">+2 скорректированных данных за отчетный месяц </w:t>
            </w:r>
            <w:r w:rsidRPr="00F31D95">
              <w:rPr>
                <w:rFonts w:ascii="Garamond" w:hAnsi="Garamond"/>
                <w:i/>
                <w:szCs w:val="22"/>
                <w:highlight w:val="yellow"/>
                <w:lang w:val="en-US"/>
              </w:rPr>
              <w:t>m</w:t>
            </w:r>
            <w:r w:rsidRPr="00F31D95">
              <w:rPr>
                <w:rFonts w:ascii="Garamond" w:hAnsi="Garamond"/>
                <w:szCs w:val="22"/>
                <w:highlight w:val="yellow"/>
                <w:lang w:val="ru-RU"/>
              </w:rPr>
              <w:t xml:space="preserve"> в виде отчета по форме приложения 47а (единая) или приложения 47а к настоящему Регламенту участник также вправе предоставить (при необходимости) скорректированные данные за отчетный месяц </w:t>
            </w:r>
            <w:r w:rsidRPr="00F31D95">
              <w:rPr>
                <w:rFonts w:ascii="Garamond" w:hAnsi="Garamond"/>
                <w:i/>
                <w:szCs w:val="22"/>
                <w:highlight w:val="yellow"/>
                <w:lang w:val="en-US"/>
              </w:rPr>
              <w:t>m</w:t>
            </w:r>
            <w:r w:rsidRPr="00F31D95">
              <w:rPr>
                <w:rFonts w:ascii="Garamond" w:hAnsi="Garamond"/>
                <w:szCs w:val="22"/>
                <w:highlight w:val="yellow"/>
                <w:lang w:val="ru-RU"/>
              </w:rPr>
              <w:t xml:space="preserve"> в виде отчета</w:t>
            </w:r>
            <w:r w:rsidRPr="00F31D95">
              <w:rPr>
                <w:rFonts w:ascii="Garamond" w:hAnsi="Garamond"/>
                <w:szCs w:val="22"/>
                <w:lang w:val="ru-RU"/>
              </w:rPr>
              <w:t xml:space="preserve"> по форме приложения 47Р и (или) приложения 47М к настоящему Регламенту для приведения в соответствие указанной в них информации. В случаях, если:</w:t>
            </w:r>
          </w:p>
          <w:p w14:paraId="25ED080B" w14:textId="77777777" w:rsidR="00D87FAA" w:rsidRPr="00F31D95" w:rsidRDefault="00231F68">
            <w:pPr>
              <w:pStyle w:val="a7"/>
              <w:ind w:firstLine="647"/>
              <w:rPr>
                <w:rFonts w:ascii="Garamond" w:hAnsi="Garamond"/>
                <w:szCs w:val="22"/>
                <w:highlight w:val="yellow"/>
                <w:lang w:val="ru-RU"/>
              </w:rPr>
            </w:pPr>
            <w:r w:rsidRPr="00F31D95">
              <w:rPr>
                <w:rFonts w:ascii="Garamond" w:hAnsi="Garamond"/>
                <w:szCs w:val="22"/>
                <w:lang w:val="ru-RU"/>
              </w:rPr>
              <w:t xml:space="preserve">– </w:t>
            </w:r>
            <w:r w:rsidRPr="00F31D95">
              <w:rPr>
                <w:rFonts w:ascii="Garamond" w:hAnsi="Garamond"/>
                <w:szCs w:val="22"/>
                <w:highlight w:val="yellow"/>
                <w:lang w:val="ru-RU"/>
              </w:rPr>
              <w:t xml:space="preserve">скорректированные данные за отчетный месяц </w:t>
            </w:r>
            <w:r w:rsidRPr="00F31D95">
              <w:rPr>
                <w:rFonts w:ascii="Garamond" w:hAnsi="Garamond"/>
                <w:i/>
                <w:szCs w:val="22"/>
                <w:highlight w:val="yellow"/>
                <w:lang w:val="en-US"/>
              </w:rPr>
              <w:t>m</w:t>
            </w:r>
            <w:r w:rsidRPr="00F31D95">
              <w:rPr>
                <w:rFonts w:ascii="Garamond" w:hAnsi="Garamond"/>
                <w:szCs w:val="22"/>
                <w:highlight w:val="yellow"/>
                <w:lang w:val="ru-RU"/>
              </w:rPr>
              <w:t xml:space="preserve"> в виде отчета</w:t>
            </w:r>
            <w:r w:rsidRPr="00F31D95">
              <w:rPr>
                <w:rFonts w:ascii="Garamond" w:hAnsi="Garamond"/>
                <w:szCs w:val="22"/>
                <w:lang w:val="ru-RU"/>
              </w:rPr>
              <w:t xml:space="preserve"> по форме приложения 47Р и (или) приложения 47М к настоящему Регламенту </w:t>
            </w:r>
            <w:r w:rsidRPr="00F31D95">
              <w:rPr>
                <w:rFonts w:ascii="Garamond" w:hAnsi="Garamond"/>
                <w:szCs w:val="22"/>
                <w:highlight w:val="yellow"/>
                <w:lang w:val="ru-RU"/>
              </w:rPr>
              <w:t>не предоставлены или</w:t>
            </w:r>
          </w:p>
          <w:p w14:paraId="115A522F" w14:textId="77777777" w:rsidR="00D87FAA" w:rsidRPr="00F31D95" w:rsidRDefault="00231F68">
            <w:pPr>
              <w:pStyle w:val="a7"/>
              <w:ind w:firstLine="647"/>
              <w:rPr>
                <w:rFonts w:ascii="Garamond" w:hAnsi="Garamond"/>
                <w:szCs w:val="22"/>
                <w:lang w:val="ru-RU"/>
              </w:rPr>
            </w:pPr>
            <w:r w:rsidRPr="00F31D95">
              <w:rPr>
                <w:rFonts w:ascii="Garamond" w:hAnsi="Garamond"/>
                <w:szCs w:val="22"/>
                <w:highlight w:val="yellow"/>
                <w:lang w:val="ru-RU"/>
              </w:rPr>
              <w:t xml:space="preserve">– скорректированные данные за отчетный месяц </w:t>
            </w:r>
            <w:r w:rsidRPr="00F31D95">
              <w:rPr>
                <w:rFonts w:ascii="Garamond" w:hAnsi="Garamond"/>
                <w:i/>
                <w:szCs w:val="22"/>
                <w:highlight w:val="yellow"/>
                <w:lang w:val="en-US"/>
              </w:rPr>
              <w:t>m</w:t>
            </w:r>
            <w:r w:rsidRPr="00F31D95">
              <w:rPr>
                <w:rFonts w:ascii="Garamond" w:hAnsi="Garamond"/>
                <w:szCs w:val="22"/>
                <w:highlight w:val="yellow"/>
                <w:lang w:val="ru-RU"/>
              </w:rPr>
              <w:t xml:space="preserve"> в виде отчета по форме приложения 47Р и (или) приложения 47М к настоящему Регламенту предоставлены</w:t>
            </w:r>
            <w:r w:rsidRPr="00F31D95">
              <w:rPr>
                <w:rFonts w:ascii="Garamond" w:hAnsi="Garamond"/>
                <w:szCs w:val="22"/>
                <w:lang w:val="ru-RU"/>
              </w:rPr>
              <w:t xml:space="preserve">, но не </w:t>
            </w:r>
            <w:r w:rsidRPr="00F31D95">
              <w:rPr>
                <w:rFonts w:ascii="Garamond" w:hAnsi="Garamond"/>
                <w:szCs w:val="22"/>
                <w:highlight w:val="yellow"/>
                <w:lang w:val="ru-RU"/>
              </w:rPr>
              <w:t>приняты</w:t>
            </w:r>
            <w:r w:rsidRPr="00F31D95">
              <w:rPr>
                <w:rFonts w:ascii="Garamond" w:hAnsi="Garamond"/>
                <w:szCs w:val="22"/>
                <w:lang w:val="ru-RU"/>
              </w:rPr>
              <w:t xml:space="preserve"> к учету </w:t>
            </w:r>
            <w:r w:rsidRPr="00F31D95">
              <w:rPr>
                <w:rFonts w:ascii="Garamond" w:hAnsi="Garamond"/>
                <w:szCs w:val="22"/>
                <w:highlight w:val="yellow"/>
                <w:lang w:val="ru-RU"/>
              </w:rPr>
              <w:t>ЦФР,</w:t>
            </w:r>
            <w:r w:rsidRPr="00F31D95">
              <w:rPr>
                <w:rFonts w:ascii="Garamond" w:hAnsi="Garamond"/>
                <w:szCs w:val="22"/>
                <w:lang w:val="ru-RU"/>
              </w:rPr>
              <w:t xml:space="preserve"> – </w:t>
            </w:r>
          </w:p>
          <w:p w14:paraId="510F93CA" w14:textId="77777777" w:rsidR="00D87FAA" w:rsidRPr="00F31D95" w:rsidRDefault="00231F68">
            <w:pPr>
              <w:pStyle w:val="a7"/>
              <w:rPr>
                <w:rFonts w:ascii="Garamond" w:hAnsi="Garamond"/>
                <w:szCs w:val="22"/>
                <w:lang w:val="ru-RU"/>
              </w:rPr>
            </w:pPr>
            <w:r w:rsidRPr="00F31D95">
              <w:rPr>
                <w:rFonts w:ascii="Garamond" w:hAnsi="Garamond"/>
                <w:color w:val="000000"/>
                <w:szCs w:val="22"/>
                <w:lang w:val="ru-RU"/>
              </w:rPr>
              <w:t xml:space="preserve">расчет </w:t>
            </w:r>
            <w:r w:rsidRPr="00F31D95">
              <w:rPr>
                <w:rFonts w:ascii="Garamond" w:hAnsi="Garamond"/>
                <w:color w:val="000000"/>
                <w:szCs w:val="22"/>
                <w:highlight w:val="yellow"/>
                <w:lang w:val="ru-RU"/>
              </w:rPr>
              <w:t>фактических</w:t>
            </w:r>
            <w:r w:rsidRPr="00F31D95">
              <w:rPr>
                <w:rFonts w:ascii="Garamond" w:hAnsi="Garamond"/>
                <w:color w:val="000000"/>
                <w:szCs w:val="22"/>
                <w:lang w:val="ru-RU"/>
              </w:rPr>
              <w:t xml:space="preserve"> значений индикаторов К1 и К2 </w:t>
            </w:r>
            <w:r w:rsidRPr="00F31D95">
              <w:rPr>
                <w:rFonts w:ascii="Garamond" w:hAnsi="Garamond"/>
                <w:i/>
                <w:iCs/>
                <w:color w:val="000000"/>
                <w:szCs w:val="22"/>
                <w:lang w:val="ru-RU"/>
              </w:rPr>
              <w:t>Регламента</w:t>
            </w:r>
            <w:r w:rsidRPr="00F31D95">
              <w:rPr>
                <w:rFonts w:ascii="Garamond" w:hAnsi="Garamond"/>
                <w:i/>
                <w:color w:val="000000"/>
                <w:szCs w:val="22"/>
                <w:lang w:val="ru-RU"/>
              </w:rPr>
              <w:t xml:space="preserve"> мониторинга энергосбытовой деятельности гарантирующих поставщиков и энергосбытовых организаций </w:t>
            </w:r>
            <w:r w:rsidRPr="00F31D95">
              <w:rPr>
                <w:rFonts w:ascii="Garamond" w:hAnsi="Garamond"/>
                <w:color w:val="000000"/>
                <w:szCs w:val="22"/>
                <w:lang w:val="ru-RU"/>
              </w:rPr>
              <w:t>(Приложение № 29 к</w:t>
            </w:r>
            <w:r w:rsidRPr="00F31D95">
              <w:rPr>
                <w:rFonts w:ascii="Garamond" w:hAnsi="Garamond"/>
                <w:i/>
                <w:color w:val="000000"/>
                <w:szCs w:val="22"/>
                <w:lang w:val="ru-RU"/>
              </w:rPr>
              <w:t xml:space="preserve"> Договору о присоединении к торговой системе оптового рынк</w:t>
            </w:r>
            <w:r w:rsidRPr="00F31D95">
              <w:rPr>
                <w:rFonts w:ascii="Garamond" w:hAnsi="Garamond"/>
                <w:color w:val="000000"/>
                <w:szCs w:val="22"/>
                <w:lang w:val="ru-RU"/>
              </w:rPr>
              <w:t xml:space="preserve">а) </w:t>
            </w:r>
            <w:r w:rsidRPr="00F31D95">
              <w:rPr>
                <w:rFonts w:ascii="Garamond" w:hAnsi="Garamond"/>
                <w:color w:val="000000"/>
                <w:szCs w:val="22"/>
                <w:highlight w:val="yellow"/>
                <w:lang w:val="ru-RU"/>
              </w:rPr>
              <w:t xml:space="preserve">за </w:t>
            </w:r>
            <w:r w:rsidRPr="00F31D95">
              <w:rPr>
                <w:rFonts w:ascii="Garamond" w:hAnsi="Garamond"/>
                <w:szCs w:val="22"/>
                <w:highlight w:val="yellow"/>
                <w:lang w:val="ru-RU"/>
              </w:rPr>
              <w:t xml:space="preserve">отчетный месяц </w:t>
            </w:r>
            <w:r w:rsidRPr="00F31D95">
              <w:rPr>
                <w:rFonts w:ascii="Garamond" w:hAnsi="Garamond"/>
                <w:i/>
                <w:szCs w:val="22"/>
                <w:highlight w:val="yellow"/>
                <w:lang w:val="en-US"/>
              </w:rPr>
              <w:t>m</w:t>
            </w:r>
            <w:r w:rsidRPr="00F31D95">
              <w:rPr>
                <w:rFonts w:ascii="Garamond" w:hAnsi="Garamond"/>
                <w:szCs w:val="22"/>
                <w:lang w:val="ru-RU"/>
              </w:rPr>
              <w:t xml:space="preserve"> </w:t>
            </w:r>
            <w:r w:rsidRPr="00F31D95">
              <w:rPr>
                <w:rFonts w:ascii="Garamond" w:hAnsi="Garamond"/>
                <w:color w:val="000000"/>
                <w:szCs w:val="22"/>
                <w:lang w:val="ru-RU"/>
              </w:rPr>
              <w:t xml:space="preserve">осуществляется на </w:t>
            </w:r>
            <w:r w:rsidRPr="00F31D95">
              <w:rPr>
                <w:rFonts w:ascii="Garamond" w:hAnsi="Garamond"/>
                <w:color w:val="000000"/>
                <w:szCs w:val="22"/>
                <w:highlight w:val="yellow"/>
                <w:lang w:val="ru-RU"/>
              </w:rPr>
              <w:t>основе</w:t>
            </w:r>
            <w:r w:rsidRPr="00F31D95">
              <w:rPr>
                <w:rFonts w:ascii="Garamond" w:hAnsi="Garamond"/>
                <w:color w:val="000000"/>
                <w:szCs w:val="22"/>
                <w:lang w:val="ru-RU"/>
              </w:rPr>
              <w:t xml:space="preserve"> последних принятых к учету отчетов по форме приложения 47Р и (или) приложения 47М за </w:t>
            </w:r>
            <w:r w:rsidRPr="00F31D95">
              <w:rPr>
                <w:rFonts w:ascii="Garamond" w:hAnsi="Garamond"/>
                <w:szCs w:val="22"/>
                <w:lang w:val="ru-RU"/>
              </w:rPr>
              <w:t xml:space="preserve">отчетный </w:t>
            </w:r>
            <w:r w:rsidRPr="00F31D95">
              <w:rPr>
                <w:rFonts w:ascii="Garamond" w:hAnsi="Garamond"/>
                <w:szCs w:val="22"/>
                <w:highlight w:val="yellow"/>
                <w:lang w:val="ru-RU"/>
              </w:rPr>
              <w:t xml:space="preserve">месяц </w:t>
            </w:r>
            <w:r w:rsidRPr="00F31D95">
              <w:rPr>
                <w:rFonts w:ascii="Garamond" w:hAnsi="Garamond"/>
                <w:i/>
                <w:szCs w:val="22"/>
                <w:highlight w:val="yellow"/>
                <w:lang w:val="en-US"/>
              </w:rPr>
              <w:t>m</w:t>
            </w:r>
            <w:r w:rsidRPr="00F31D95">
              <w:rPr>
                <w:rFonts w:ascii="Garamond" w:hAnsi="Garamond"/>
                <w:szCs w:val="22"/>
                <w:highlight w:val="yellow"/>
                <w:lang w:val="ru-RU"/>
              </w:rPr>
              <w:t>.</w:t>
            </w:r>
          </w:p>
          <w:p w14:paraId="5DA5877E"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 xml:space="preserve">ЦФР осуществляет проверку представленных данных в течение 2 (двух) рабочих дней после их получения. По результатам проверки ЦФР принимает или не принимает к учету данные отчета по форме приложения </w:t>
            </w:r>
            <w:r w:rsidRPr="00F31D95">
              <w:rPr>
                <w:rFonts w:ascii="Garamond" w:hAnsi="Garamond"/>
                <w:szCs w:val="22"/>
                <w:lang w:val="ru-RU"/>
              </w:rPr>
              <w:lastRenderedPageBreak/>
              <w:t xml:space="preserve">47Р и (или) приложения 47М к настоящему Регламенту, о чем информирует участника оптового рынка путем размещения соответствующих уведомлений с использованием ЭП в персональном разделе участника оптового рынка на официальном сайте КО. </w:t>
            </w:r>
          </w:p>
          <w:p w14:paraId="324BE82E"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 xml:space="preserve">В случае принятия указанных данных ЦФР размещает уведомление по форме приложения 142 к настоящему Регламенту. В случае непринятия данных </w:t>
            </w:r>
            <w:r w:rsidRPr="00F31D95">
              <w:rPr>
                <w:rFonts w:ascii="Garamond" w:hAnsi="Garamond"/>
                <w:szCs w:val="22"/>
                <w:highlight w:val="yellow"/>
                <w:lang w:val="ru-RU"/>
              </w:rPr>
              <w:t>отчетов</w:t>
            </w:r>
            <w:r w:rsidRPr="00F31D95">
              <w:rPr>
                <w:rFonts w:ascii="Garamond" w:hAnsi="Garamond"/>
                <w:szCs w:val="22"/>
                <w:lang w:val="ru-RU"/>
              </w:rPr>
              <w:t xml:space="preserve"> по форме приложения 47Р к настоящему Регламенту ЦФР размещает уведомление по форме приложения 145в к настоящему Регламенту. В случае непринятия данных </w:t>
            </w:r>
            <w:r w:rsidRPr="00F31D95">
              <w:rPr>
                <w:rFonts w:ascii="Garamond" w:hAnsi="Garamond"/>
                <w:szCs w:val="22"/>
                <w:highlight w:val="yellow"/>
                <w:lang w:val="ru-RU"/>
              </w:rPr>
              <w:t>отчетов</w:t>
            </w:r>
            <w:r w:rsidRPr="00F31D95">
              <w:rPr>
                <w:rFonts w:ascii="Garamond" w:hAnsi="Garamond"/>
                <w:szCs w:val="22"/>
                <w:lang w:val="ru-RU"/>
              </w:rPr>
              <w:t xml:space="preserve"> по форме приложения 47М к настоящему Регламенту ЦФР размещает уведомление по форме приложения 145г к настоящему Регламенту.</w:t>
            </w:r>
          </w:p>
          <w:p w14:paraId="25170CC5"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ЦФР не принимает к учету данные отчетов по формам приложения 47Р и приложения 47М к настоящему Регламенту, если:</w:t>
            </w:r>
          </w:p>
          <w:p w14:paraId="0051B62A"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 xml:space="preserve">– сумма указанных в них </w:t>
            </w:r>
            <w:r w:rsidRPr="00F31D95">
              <w:rPr>
                <w:rFonts w:ascii="Garamond" w:hAnsi="Garamond"/>
                <w:szCs w:val="22"/>
                <w:highlight w:val="yellow"/>
                <w:lang w:val="ru-RU"/>
              </w:rPr>
              <w:t>фактических</w:t>
            </w:r>
            <w:r w:rsidRPr="00F31D95">
              <w:rPr>
                <w:rFonts w:ascii="Garamond" w:hAnsi="Garamond"/>
                <w:szCs w:val="22"/>
                <w:lang w:val="ru-RU"/>
              </w:rPr>
              <w:t xml:space="preserve"> остатков реструктурированной и (или) мораторной задолженности в части основного долга (без учета штрафов и пеней) в отчетном периоде </w:t>
            </w:r>
            <w:r w:rsidRPr="00F31D95">
              <w:rPr>
                <w:rFonts w:ascii="Garamond" w:hAnsi="Garamond"/>
                <w:i/>
                <w:szCs w:val="22"/>
                <w:lang w:val="ru-RU"/>
              </w:rPr>
              <w:t>m</w:t>
            </w:r>
            <w:r w:rsidRPr="00F31D95">
              <w:rPr>
                <w:rFonts w:ascii="Garamond" w:hAnsi="Garamond"/>
                <w:szCs w:val="22"/>
                <w:lang w:val="ru-RU"/>
              </w:rPr>
              <w:t xml:space="preserve"> не соответствует величине, указанной в столбце 13 «Реструктурированная задолженность» и (или) 17 «Мораторная задолженность» отчета по форме </w:t>
            </w:r>
            <w:r w:rsidRPr="00F31D95">
              <w:rPr>
                <w:rFonts w:ascii="Garamond" w:hAnsi="Garamond"/>
                <w:szCs w:val="22"/>
                <w:highlight w:val="yellow"/>
                <w:lang w:val="ru-RU"/>
              </w:rPr>
              <w:t>приложения 47а (единая) или приложения</w:t>
            </w:r>
            <w:r w:rsidRPr="00F31D95">
              <w:rPr>
                <w:rFonts w:ascii="Garamond" w:hAnsi="Garamond"/>
                <w:color w:val="FF0000"/>
                <w:szCs w:val="22"/>
                <w:highlight w:val="yellow"/>
                <w:lang w:val="ru-RU"/>
              </w:rPr>
              <w:t xml:space="preserve"> </w:t>
            </w:r>
            <w:r w:rsidRPr="00F31D95">
              <w:rPr>
                <w:rFonts w:ascii="Garamond" w:hAnsi="Garamond"/>
                <w:szCs w:val="22"/>
                <w:highlight w:val="yellow"/>
                <w:lang w:val="ru-RU"/>
              </w:rPr>
              <w:t>47а к настоящему Регламенту,</w:t>
            </w:r>
            <w:r w:rsidRPr="00F31D95">
              <w:rPr>
                <w:rFonts w:ascii="Garamond" w:hAnsi="Garamond"/>
                <w:szCs w:val="22"/>
                <w:lang w:val="ru-RU"/>
              </w:rPr>
              <w:t xml:space="preserve"> представленных участником оптового рынка за отчетный период </w:t>
            </w:r>
            <w:r w:rsidRPr="00F31D95">
              <w:rPr>
                <w:rFonts w:ascii="Garamond" w:hAnsi="Garamond"/>
                <w:i/>
                <w:szCs w:val="22"/>
                <w:lang w:val="en-US"/>
              </w:rPr>
              <w:t>m</w:t>
            </w:r>
            <w:r w:rsidRPr="00F31D95">
              <w:rPr>
                <w:rFonts w:ascii="Garamond" w:hAnsi="Garamond"/>
                <w:szCs w:val="22"/>
                <w:lang w:val="ru-RU"/>
              </w:rPr>
              <w:t>;</w:t>
            </w:r>
          </w:p>
          <w:p w14:paraId="59C61F81"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 xml:space="preserve">– величины указанных в них </w:t>
            </w:r>
            <w:r w:rsidRPr="00F31D95">
              <w:rPr>
                <w:rFonts w:ascii="Garamond" w:hAnsi="Garamond"/>
                <w:szCs w:val="22"/>
                <w:highlight w:val="yellow"/>
                <w:lang w:val="ru-RU"/>
              </w:rPr>
              <w:t>фактических</w:t>
            </w:r>
            <w:r w:rsidRPr="00F31D95">
              <w:rPr>
                <w:rFonts w:ascii="Garamond" w:hAnsi="Garamond"/>
                <w:szCs w:val="22"/>
                <w:lang w:val="ru-RU"/>
              </w:rPr>
              <w:t xml:space="preserve"> остатков реструктурированной задолженности в части основного долга (без учета штрафов и пеней) </w:t>
            </w:r>
            <w:r w:rsidRPr="00F31D95">
              <w:rPr>
                <w:rFonts w:ascii="Garamond" w:hAnsi="Garamond"/>
                <w:szCs w:val="22"/>
                <w:highlight w:val="yellow"/>
                <w:lang w:val="ru-RU"/>
              </w:rPr>
              <w:t xml:space="preserve">в отчетном периоде </w:t>
            </w:r>
            <w:r w:rsidRPr="00F31D95">
              <w:rPr>
                <w:rFonts w:ascii="Garamond" w:hAnsi="Garamond"/>
                <w:i/>
                <w:szCs w:val="22"/>
                <w:highlight w:val="yellow"/>
                <w:lang w:val="ru-RU"/>
              </w:rPr>
              <w:t>m</w:t>
            </w:r>
            <w:r w:rsidRPr="00F31D95">
              <w:rPr>
                <w:rFonts w:ascii="Garamond" w:hAnsi="Garamond"/>
                <w:szCs w:val="22"/>
                <w:lang w:val="ru-RU"/>
              </w:rPr>
              <w:t xml:space="preserve"> больше указанных в них в соответствии с соглашением о реструктуризации общих величин реструктурированной задолженности в части основного долга (без учета штрафов и пеней);</w:t>
            </w:r>
          </w:p>
          <w:p w14:paraId="20B38530" w14:textId="77777777" w:rsidR="00D87FAA" w:rsidRPr="00F31D95" w:rsidRDefault="00231F68">
            <w:pPr>
              <w:widowControl w:val="0"/>
              <w:spacing w:before="120" w:after="120" w:line="240" w:lineRule="auto"/>
              <w:ind w:left="-13" w:firstLine="580"/>
              <w:jc w:val="both"/>
              <w:rPr>
                <w:rFonts w:ascii="Garamond" w:hAnsi="Garamond"/>
              </w:rPr>
            </w:pPr>
            <w:r w:rsidRPr="00F31D95">
              <w:rPr>
                <w:rFonts w:ascii="Garamond" w:hAnsi="Garamond"/>
              </w:rPr>
              <w:t xml:space="preserve">– величины указанных в них </w:t>
            </w:r>
            <w:r w:rsidRPr="00F31D95">
              <w:rPr>
                <w:rFonts w:ascii="Garamond" w:hAnsi="Garamond"/>
                <w:highlight w:val="yellow"/>
              </w:rPr>
              <w:t>фактических</w:t>
            </w:r>
            <w:r w:rsidRPr="00F31D95">
              <w:rPr>
                <w:rFonts w:ascii="Garamond" w:hAnsi="Garamond"/>
              </w:rPr>
              <w:t xml:space="preserve"> остатков мораторной задолженности в части основного долга (без учета штрафов и пеней) в </w:t>
            </w:r>
            <w:r w:rsidRPr="00F31D95">
              <w:rPr>
                <w:rFonts w:ascii="Garamond" w:hAnsi="Garamond"/>
                <w:highlight w:val="yellow"/>
              </w:rPr>
              <w:t xml:space="preserve">отчетном периоде </w:t>
            </w:r>
            <w:r w:rsidRPr="00F31D95">
              <w:rPr>
                <w:rFonts w:ascii="Garamond" w:hAnsi="Garamond"/>
                <w:i/>
                <w:highlight w:val="yellow"/>
              </w:rPr>
              <w:t>m</w:t>
            </w:r>
            <w:r w:rsidRPr="00F31D95">
              <w:rPr>
                <w:rFonts w:ascii="Garamond" w:hAnsi="Garamond"/>
              </w:rPr>
              <w:t xml:space="preserve"> больше указанных в них в соответствии с размером требований кредиторов, установленных соответствующими судебными актами, общих величин мораторной задолженности в части основного долга (без учета штрафов и пеней);</w:t>
            </w:r>
          </w:p>
          <w:p w14:paraId="220944D3" w14:textId="77777777" w:rsidR="00D87FAA" w:rsidRPr="00F31D95" w:rsidRDefault="00231F68">
            <w:pPr>
              <w:widowControl w:val="0"/>
              <w:spacing w:before="120" w:after="120" w:line="240" w:lineRule="auto"/>
              <w:ind w:left="-13" w:firstLine="660"/>
              <w:jc w:val="both"/>
              <w:rPr>
                <w:rFonts w:ascii="Garamond" w:hAnsi="Garamond"/>
              </w:rPr>
            </w:pPr>
            <w:r w:rsidRPr="00F31D95">
              <w:rPr>
                <w:rFonts w:ascii="Garamond" w:hAnsi="Garamond"/>
              </w:rPr>
              <w:t>– указанные участником оптового рынка уникальные коды энергосбытовых компаний, гарантирующих поставщиков не соответствуют кодам, присвоенным им инфраструктурными организациями;</w:t>
            </w:r>
          </w:p>
          <w:p w14:paraId="58A229F1" w14:textId="77777777" w:rsidR="00D87FAA" w:rsidRPr="00F31D95" w:rsidRDefault="00231F68">
            <w:pPr>
              <w:widowControl w:val="0"/>
              <w:spacing w:before="120" w:after="120" w:line="240" w:lineRule="auto"/>
              <w:ind w:left="-13" w:firstLine="660"/>
              <w:jc w:val="both"/>
              <w:rPr>
                <w:rFonts w:ascii="Garamond" w:hAnsi="Garamond"/>
              </w:rPr>
            </w:pPr>
            <w:r w:rsidRPr="00F31D95">
              <w:rPr>
                <w:rFonts w:ascii="Garamond" w:hAnsi="Garamond"/>
              </w:rPr>
              <w:lastRenderedPageBreak/>
              <w:t xml:space="preserve">– столбцы и строки, предназначенные для заполнения с использованием ПО «АРМ участника» </w:t>
            </w:r>
            <w:r w:rsidRPr="00F31D95">
              <w:rPr>
                <w:rFonts w:ascii="Garamond" w:hAnsi="Garamond"/>
                <w:color w:val="000000"/>
                <w:spacing w:val="4"/>
              </w:rPr>
              <w:t>или личного кабинета «Формы ЦФР»</w:t>
            </w:r>
            <w:r w:rsidRPr="00F31D95">
              <w:rPr>
                <w:rFonts w:ascii="Garamond" w:hAnsi="Garamond"/>
              </w:rPr>
              <w:t xml:space="preserve">, не заполнены </w:t>
            </w:r>
            <w:r w:rsidRPr="00F31D95">
              <w:rPr>
                <w:rFonts w:ascii="Garamond" w:hAnsi="Garamond"/>
                <w:highlight w:val="yellow"/>
              </w:rPr>
              <w:t>участником оптового рынка</w:t>
            </w:r>
            <w:r w:rsidRPr="00F31D95">
              <w:rPr>
                <w:rFonts w:ascii="Garamond" w:hAnsi="Garamond"/>
              </w:rPr>
              <w:t xml:space="preserve"> (все </w:t>
            </w:r>
            <w:r w:rsidRPr="00F31D95">
              <w:rPr>
                <w:rFonts w:ascii="Garamond" w:hAnsi="Garamond"/>
                <w:highlight w:val="yellow"/>
              </w:rPr>
              <w:t>поля</w:t>
            </w:r>
            <w:r w:rsidRPr="00F31D95">
              <w:rPr>
                <w:rFonts w:ascii="Garamond" w:hAnsi="Garamond"/>
              </w:rPr>
              <w:t xml:space="preserve"> форм приложения 47Р и приложения 47М пустые и (или) равны нулю);</w:t>
            </w:r>
          </w:p>
          <w:p w14:paraId="602FF3D7" w14:textId="77777777" w:rsidR="00D87FAA" w:rsidRPr="00F31D95" w:rsidRDefault="00231F68">
            <w:pPr>
              <w:widowControl w:val="0"/>
              <w:spacing w:before="120" w:after="120" w:line="240" w:lineRule="auto"/>
              <w:ind w:left="-13" w:firstLine="660"/>
              <w:jc w:val="both"/>
              <w:rPr>
                <w:rFonts w:ascii="Garamond" w:hAnsi="Garamond"/>
              </w:rPr>
            </w:pPr>
            <w:r w:rsidRPr="00F31D95">
              <w:rPr>
                <w:rFonts w:ascii="Garamond" w:hAnsi="Garamond"/>
              </w:rPr>
              <w:t>– в соответствующих полях отсутствует контактная информация участника оптового рынка.</w:t>
            </w:r>
          </w:p>
          <w:p w14:paraId="2AAA7186" w14:textId="77777777" w:rsidR="00D87FAA" w:rsidRPr="00F31D95" w:rsidRDefault="00231F68">
            <w:pPr>
              <w:widowControl w:val="0"/>
              <w:spacing w:before="120" w:after="120" w:line="240" w:lineRule="auto"/>
              <w:ind w:left="-13" w:firstLine="660"/>
              <w:jc w:val="both"/>
              <w:rPr>
                <w:rFonts w:ascii="Garamond" w:hAnsi="Garamond"/>
              </w:rPr>
            </w:pPr>
            <w:r w:rsidRPr="00F31D95">
              <w:rPr>
                <w:rFonts w:ascii="Garamond" w:hAnsi="Garamond"/>
              </w:rPr>
              <w:t xml:space="preserve">В случае принятия к учету данных отчетов по форме приложения 47Р и (или) приложения 47М (в том числе скорректированных), предоставленных участником позднее 28-го числа месяца, следующего за отчетным (или после </w:t>
            </w:r>
            <w:r w:rsidRPr="00F31D95">
              <w:rPr>
                <w:rFonts w:ascii="Garamond" w:hAnsi="Garamond"/>
                <w:highlight w:val="yellow"/>
              </w:rPr>
              <w:t>5 (пятого)</w:t>
            </w:r>
            <w:r w:rsidRPr="00F31D95">
              <w:rPr>
                <w:rFonts w:ascii="Garamond" w:hAnsi="Garamond"/>
              </w:rPr>
              <w:t xml:space="preserve"> числа месяца </w:t>
            </w:r>
            <w:r w:rsidRPr="00F31D95">
              <w:rPr>
                <w:rFonts w:ascii="Garamond" w:hAnsi="Garamond"/>
                <w:i/>
              </w:rPr>
              <w:t>m</w:t>
            </w:r>
            <w:r w:rsidRPr="00F31D95">
              <w:rPr>
                <w:rFonts w:ascii="Garamond" w:hAnsi="Garamond"/>
              </w:rPr>
              <w:t xml:space="preserve">+2 для скорректированных данных), ЦФР направляет информацию об этом в Комиссию при Наблюдательном совете Совета рынка по платежам на оптовом рынке электрической энергии и мощности, которая принимает решение о возможности учета предоставленных данных при расчете индикаторов К1 и (или) К2 в соответствии с пп. 4.1.1 и 4.1.2 </w:t>
            </w:r>
            <w:r w:rsidRPr="00F31D95">
              <w:rPr>
                <w:rFonts w:ascii="Garamond" w:hAnsi="Garamond"/>
                <w:i/>
                <w:iCs/>
                <w:color w:val="000000"/>
              </w:rPr>
              <w:t>Регламента</w:t>
            </w:r>
            <w:r w:rsidRPr="00F31D95">
              <w:rPr>
                <w:rFonts w:ascii="Garamond" w:hAnsi="Garamond"/>
                <w:i/>
                <w:color w:val="000000"/>
              </w:rPr>
              <w:t xml:space="preserve"> </w:t>
            </w:r>
            <w:r w:rsidRPr="00F31D95">
              <w:rPr>
                <w:rFonts w:ascii="Garamond" w:hAnsi="Garamond"/>
                <w:i/>
                <w:iCs/>
                <w:color w:val="000000"/>
              </w:rPr>
              <w:t xml:space="preserve">мониторинга энергосбытовой деятельности гарантирующих поставщиков и энергосбытовых организаций </w:t>
            </w:r>
            <w:r w:rsidRPr="00F31D95">
              <w:rPr>
                <w:rFonts w:ascii="Garamond" w:hAnsi="Garamond"/>
                <w:iCs/>
                <w:color w:val="000000"/>
              </w:rPr>
              <w:t>(Приложение № 29 к</w:t>
            </w:r>
            <w:r w:rsidRPr="00F31D95">
              <w:rPr>
                <w:rFonts w:ascii="Garamond" w:hAnsi="Garamond"/>
                <w:i/>
                <w:iCs/>
                <w:color w:val="000000"/>
              </w:rPr>
              <w:t xml:space="preserve"> Договору о присоединении к торговой системе оптового рынк</w:t>
            </w:r>
            <w:r w:rsidRPr="00F31D95">
              <w:rPr>
                <w:rFonts w:ascii="Garamond" w:hAnsi="Garamond"/>
                <w:i/>
                <w:color w:val="000000"/>
              </w:rPr>
              <w:t>а</w:t>
            </w:r>
            <w:r w:rsidRPr="00F31D95">
              <w:rPr>
                <w:rFonts w:ascii="Garamond" w:hAnsi="Garamond"/>
                <w:color w:val="000000"/>
              </w:rPr>
              <w:t>).</w:t>
            </w:r>
            <w:r w:rsidRPr="00F31D95">
              <w:rPr>
                <w:rFonts w:ascii="Garamond" w:hAnsi="Garamond"/>
              </w:rPr>
              <w:t xml:space="preserve"> </w:t>
            </w:r>
          </w:p>
          <w:p w14:paraId="67D1E32A"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ЦФР вправе осуществлять выборочную проверку величин реструктурированной и (или) мораторной задолженности, указываемых участником оптового рынка в отчетах по формам приложения 47Р и приложения 47</w:t>
            </w:r>
            <w:r w:rsidRPr="00F31D95">
              <w:rPr>
                <w:rFonts w:ascii="Garamond" w:hAnsi="Garamond"/>
                <w:szCs w:val="22"/>
              </w:rPr>
              <w:t>M</w:t>
            </w:r>
            <w:r w:rsidRPr="00F31D95">
              <w:rPr>
                <w:rFonts w:ascii="Garamond" w:hAnsi="Garamond"/>
                <w:szCs w:val="22"/>
                <w:lang w:val="ru-RU"/>
              </w:rPr>
              <w:t xml:space="preserve"> к настоящему Регламенту.</w:t>
            </w:r>
          </w:p>
          <w:p w14:paraId="7A04B904"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 xml:space="preserve">Выборочная проверка может быть проведена в отношении участников, для которых исключение реструктурированной и (или) мораторной задолженности по итогам расчета индикаторов энергосбытовой деятельности за отчетный период (месяц </w:t>
            </w:r>
            <w:r w:rsidRPr="00F31D95">
              <w:rPr>
                <w:rFonts w:ascii="Garamond" w:hAnsi="Garamond"/>
                <w:i/>
                <w:szCs w:val="22"/>
                <w:lang w:val="en-US"/>
              </w:rPr>
              <w:t>m</w:t>
            </w:r>
            <w:r w:rsidRPr="00F31D95">
              <w:rPr>
                <w:rFonts w:ascii="Garamond" w:hAnsi="Garamond"/>
                <w:szCs w:val="22"/>
                <w:lang w:val="ru-RU"/>
              </w:rPr>
              <w:t xml:space="preserve">, </w:t>
            </w:r>
            <w:r w:rsidRPr="00F31D95">
              <w:rPr>
                <w:rFonts w:ascii="Garamond" w:hAnsi="Garamond"/>
                <w:i/>
                <w:szCs w:val="22"/>
                <w:lang w:val="ru-RU"/>
              </w:rPr>
              <w:t>m</w:t>
            </w:r>
            <w:r w:rsidRPr="00F31D95">
              <w:rPr>
                <w:rFonts w:ascii="Garamond" w:hAnsi="Garamond"/>
                <w:szCs w:val="22"/>
                <w:lang w:val="ru-RU"/>
              </w:rPr>
              <w:t xml:space="preserve">–1, </w:t>
            </w:r>
            <w:r w:rsidRPr="00F31D95">
              <w:rPr>
                <w:rFonts w:ascii="Garamond" w:hAnsi="Garamond"/>
                <w:i/>
                <w:szCs w:val="22"/>
                <w:lang w:val="ru-RU"/>
              </w:rPr>
              <w:t>m</w:t>
            </w:r>
            <w:r w:rsidRPr="00F31D95">
              <w:rPr>
                <w:rFonts w:ascii="Garamond" w:hAnsi="Garamond"/>
                <w:szCs w:val="22"/>
                <w:lang w:val="ru-RU"/>
              </w:rPr>
              <w:t>–2 и т.д</w:t>
            </w:r>
            <w:r w:rsidRPr="00F31D95">
              <w:rPr>
                <w:rFonts w:ascii="Garamond" w:hAnsi="Garamond"/>
                <w:szCs w:val="22"/>
                <w:highlight w:val="yellow"/>
                <w:lang w:val="ru-RU"/>
              </w:rPr>
              <w:t>.</w:t>
            </w:r>
            <w:r w:rsidRPr="00F31D95">
              <w:rPr>
                <w:rFonts w:ascii="Garamond" w:hAnsi="Garamond"/>
                <w:szCs w:val="22"/>
                <w:lang w:val="ru-RU"/>
              </w:rPr>
              <w:t>) повлекло переход индикатора К1 и (или) К2 от значений, не соответствующих рекомендуемому, к значениям, соответствующим рекомендуемому.</w:t>
            </w:r>
          </w:p>
          <w:p w14:paraId="223ACAD6"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Проверка величин реструктурированной и (или) мораторной задолженности в отчетах по формам приложения 47Р и приложения 47</w:t>
            </w:r>
            <w:r w:rsidRPr="00F31D95">
              <w:rPr>
                <w:rFonts w:ascii="Garamond" w:hAnsi="Garamond"/>
                <w:szCs w:val="22"/>
              </w:rPr>
              <w:t>M</w:t>
            </w:r>
            <w:r w:rsidRPr="00F31D95">
              <w:rPr>
                <w:rFonts w:ascii="Garamond" w:hAnsi="Garamond"/>
                <w:szCs w:val="22"/>
                <w:lang w:val="ru-RU"/>
              </w:rPr>
              <w:t xml:space="preserve"> за отчетный период (</w:t>
            </w:r>
            <w:r w:rsidRPr="00F31D95">
              <w:rPr>
                <w:rFonts w:ascii="Garamond" w:hAnsi="Garamond"/>
                <w:szCs w:val="22"/>
                <w:highlight w:val="yellow"/>
                <w:lang w:val="ru-RU"/>
              </w:rPr>
              <w:t>месяц</w:t>
            </w:r>
            <w:r w:rsidRPr="00F31D95">
              <w:rPr>
                <w:rFonts w:ascii="Garamond" w:hAnsi="Garamond"/>
                <w:szCs w:val="22"/>
                <w:lang w:val="ru-RU"/>
              </w:rPr>
              <w:t xml:space="preserve"> </w:t>
            </w:r>
            <w:r w:rsidRPr="00F31D95">
              <w:rPr>
                <w:rFonts w:ascii="Garamond" w:hAnsi="Garamond"/>
                <w:i/>
                <w:szCs w:val="22"/>
                <w:lang w:val="en-US"/>
              </w:rPr>
              <w:t>m</w:t>
            </w:r>
            <w:r w:rsidRPr="00F31D95">
              <w:rPr>
                <w:rFonts w:ascii="Garamond" w:hAnsi="Garamond"/>
                <w:szCs w:val="22"/>
                <w:lang w:val="ru-RU"/>
              </w:rPr>
              <w:t xml:space="preserve">, </w:t>
            </w:r>
            <w:r w:rsidRPr="00F31D95">
              <w:rPr>
                <w:rFonts w:ascii="Garamond" w:hAnsi="Garamond"/>
                <w:i/>
                <w:szCs w:val="22"/>
                <w:highlight w:val="yellow"/>
                <w:lang w:val="ru-RU"/>
              </w:rPr>
              <w:t>m</w:t>
            </w:r>
            <w:r w:rsidRPr="00F31D95">
              <w:rPr>
                <w:rFonts w:ascii="Garamond" w:hAnsi="Garamond"/>
                <w:szCs w:val="22"/>
                <w:highlight w:val="yellow"/>
                <w:lang w:val="ru-RU"/>
              </w:rPr>
              <w:t xml:space="preserve">–1, </w:t>
            </w:r>
            <w:r w:rsidRPr="00F31D95">
              <w:rPr>
                <w:rFonts w:ascii="Garamond" w:hAnsi="Garamond"/>
                <w:i/>
                <w:szCs w:val="22"/>
                <w:highlight w:val="yellow"/>
                <w:lang w:val="ru-RU"/>
              </w:rPr>
              <w:t>m</w:t>
            </w:r>
            <w:r w:rsidRPr="00F31D95">
              <w:rPr>
                <w:rFonts w:ascii="Garamond" w:hAnsi="Garamond"/>
                <w:szCs w:val="22"/>
                <w:highlight w:val="yellow"/>
                <w:lang w:val="ru-RU"/>
              </w:rPr>
              <w:t>–2 и т.д.)</w:t>
            </w:r>
            <w:r w:rsidRPr="00F31D95">
              <w:rPr>
                <w:rFonts w:ascii="Garamond" w:hAnsi="Garamond"/>
                <w:szCs w:val="22"/>
                <w:lang w:val="ru-RU"/>
              </w:rPr>
              <w:t xml:space="preserve"> осуществляется в срок не более 15 (пятнадцати) рабочих дней, начиная с даты расчета фактических значений индикаторов энергосбытовой деятельности за отчетный период (месяц) </w:t>
            </w:r>
            <w:r w:rsidRPr="00F31D95">
              <w:rPr>
                <w:rFonts w:ascii="Garamond" w:hAnsi="Garamond"/>
                <w:i/>
                <w:szCs w:val="22"/>
                <w:lang w:val="en-US"/>
              </w:rPr>
              <w:t>m</w:t>
            </w:r>
            <w:r w:rsidRPr="00F31D95">
              <w:rPr>
                <w:rFonts w:ascii="Garamond" w:hAnsi="Garamond"/>
                <w:szCs w:val="22"/>
                <w:lang w:val="ru-RU"/>
              </w:rPr>
              <w:t>.</w:t>
            </w:r>
          </w:p>
          <w:p w14:paraId="44843B4C"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lastRenderedPageBreak/>
              <w:t>Выборочная проверка информации о реструктурированной задолженности проводится путем сравнения данных отчета по форме приложения 47Р с данными соглашений о реструктуризации задолженности / мировых соглашений.</w:t>
            </w:r>
          </w:p>
          <w:p w14:paraId="1FE3BE5C"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 xml:space="preserve">Для проведения </w:t>
            </w:r>
            <w:r w:rsidRPr="00F31D95">
              <w:rPr>
                <w:rFonts w:ascii="Garamond" w:hAnsi="Garamond"/>
                <w:szCs w:val="22"/>
                <w:highlight w:val="yellow"/>
                <w:lang w:val="ru-RU"/>
              </w:rPr>
              <w:t>соответствующей проверки</w:t>
            </w:r>
            <w:r w:rsidRPr="00F31D95">
              <w:rPr>
                <w:rFonts w:ascii="Garamond" w:hAnsi="Garamond"/>
                <w:szCs w:val="22"/>
                <w:lang w:val="ru-RU"/>
              </w:rPr>
              <w:t xml:space="preserve"> ЦФР вправе запрашивать у участника копии указанных в отчете по форме приложения 47Р соглашений о реструктуризации задолженности/мировых соглашений со всеми приложениями, являющимися неотъемлемыми частями таких соглашений, а также запрашивать у контрагента, с которым у участника заключено соглашение о реструктуризации задолженности/мировое соглашение, информацию, подтверждающую действие указанных соглашений. Запрос о предоставлении информации для проведения проверки направляется ЦФР участнику на бумажном носителе, а также дублируется по электронной почте на адрес ответственных исполнителей, указанных в отчете по форме приложения 47Р.</w:t>
            </w:r>
          </w:p>
          <w:p w14:paraId="7F0A8A89"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 xml:space="preserve">Участник обязан </w:t>
            </w:r>
            <w:r w:rsidRPr="00F31D95">
              <w:rPr>
                <w:rFonts w:ascii="Garamond" w:hAnsi="Garamond"/>
                <w:szCs w:val="22"/>
                <w:highlight w:val="yellow"/>
                <w:lang w:val="ru-RU"/>
              </w:rPr>
              <w:t>представить</w:t>
            </w:r>
            <w:r w:rsidRPr="00F31D95">
              <w:rPr>
                <w:rFonts w:ascii="Garamond" w:hAnsi="Garamond"/>
                <w:szCs w:val="22"/>
                <w:lang w:val="ru-RU"/>
              </w:rPr>
              <w:t xml:space="preserve"> в </w:t>
            </w:r>
            <w:r w:rsidRPr="00F31D95">
              <w:rPr>
                <w:rFonts w:ascii="Garamond" w:hAnsi="Garamond"/>
                <w:szCs w:val="22"/>
                <w:highlight w:val="yellow"/>
                <w:lang w:val="ru-RU"/>
              </w:rPr>
              <w:t>адрес</w:t>
            </w:r>
            <w:r w:rsidRPr="00F31D95">
              <w:rPr>
                <w:rFonts w:ascii="Garamond" w:hAnsi="Garamond"/>
                <w:szCs w:val="22"/>
                <w:lang w:val="ru-RU"/>
              </w:rPr>
              <w:t xml:space="preserve"> ЦФР запрашиваемые документы в течение 5 (пяти) рабочих дней после получения запроса </w:t>
            </w:r>
            <w:r w:rsidRPr="00F31D95">
              <w:rPr>
                <w:rFonts w:ascii="Garamond" w:hAnsi="Garamond"/>
                <w:szCs w:val="22"/>
                <w:highlight w:val="yellow"/>
                <w:lang w:val="ru-RU"/>
              </w:rPr>
              <w:t>ЦФР.</w:t>
            </w:r>
            <w:r w:rsidRPr="00F31D95">
              <w:rPr>
                <w:rFonts w:ascii="Garamond" w:hAnsi="Garamond"/>
                <w:szCs w:val="22"/>
                <w:lang w:val="ru-RU"/>
              </w:rPr>
              <w:t xml:space="preserve"> В случае непредоставления (несвоевременного предоставления) </w:t>
            </w:r>
            <w:r w:rsidRPr="00F31D95">
              <w:rPr>
                <w:rFonts w:ascii="Garamond" w:hAnsi="Garamond"/>
                <w:szCs w:val="22"/>
                <w:highlight w:val="yellow"/>
                <w:lang w:val="ru-RU"/>
              </w:rPr>
              <w:t>участником</w:t>
            </w:r>
            <w:r w:rsidRPr="00F31D95">
              <w:rPr>
                <w:rFonts w:ascii="Garamond" w:hAnsi="Garamond"/>
                <w:szCs w:val="22"/>
                <w:lang w:val="ru-RU"/>
              </w:rPr>
              <w:t xml:space="preserve"> запрашиваемых документов ЦФР направляет информацию об этом в Комиссию при Наблюдательном совете Совета рынка по платежам на оптовом рынке электрической энергии и мощности.</w:t>
            </w:r>
          </w:p>
          <w:p w14:paraId="5271B609"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При проверке информации о реструктурированной задолженности сравниваются следующие данные:</w:t>
            </w:r>
          </w:p>
          <w:p w14:paraId="6F61524E" w14:textId="77777777" w:rsidR="00D87FAA" w:rsidRPr="00F31D95" w:rsidRDefault="00231F68">
            <w:pPr>
              <w:pStyle w:val="a7"/>
              <w:numPr>
                <w:ilvl w:val="0"/>
                <w:numId w:val="4"/>
              </w:numPr>
              <w:ind w:firstLine="65"/>
              <w:rPr>
                <w:rFonts w:ascii="Garamond" w:hAnsi="Garamond"/>
                <w:szCs w:val="22"/>
                <w:lang w:val="ru-RU"/>
              </w:rPr>
            </w:pPr>
            <w:r w:rsidRPr="00F31D95">
              <w:rPr>
                <w:rFonts w:ascii="Garamond" w:hAnsi="Garamond"/>
                <w:szCs w:val="22"/>
                <w:lang w:val="ru-RU"/>
              </w:rPr>
              <w:t>реквизиты соглашения о реструктуризации задолженности/мирового соглашения;</w:t>
            </w:r>
          </w:p>
          <w:p w14:paraId="039F6EC7" w14:textId="77777777" w:rsidR="00D87FAA" w:rsidRPr="00F31D95" w:rsidRDefault="00231F68">
            <w:pPr>
              <w:pStyle w:val="a7"/>
              <w:numPr>
                <w:ilvl w:val="0"/>
                <w:numId w:val="4"/>
              </w:numPr>
              <w:ind w:firstLine="65"/>
              <w:rPr>
                <w:rFonts w:ascii="Garamond" w:hAnsi="Garamond"/>
                <w:szCs w:val="22"/>
                <w:lang w:val="ru-RU"/>
              </w:rPr>
            </w:pPr>
            <w:r w:rsidRPr="00F31D95">
              <w:rPr>
                <w:rFonts w:ascii="Garamond" w:hAnsi="Garamond"/>
                <w:szCs w:val="22"/>
                <w:lang w:val="ru-RU"/>
              </w:rPr>
              <w:t>дата вступления в силу соглашения о реструктуризации задолженности/мирового соглашения;</w:t>
            </w:r>
          </w:p>
          <w:p w14:paraId="16698643" w14:textId="77777777" w:rsidR="00D87FAA" w:rsidRPr="00F31D95" w:rsidRDefault="00231F68">
            <w:pPr>
              <w:pStyle w:val="a7"/>
              <w:numPr>
                <w:ilvl w:val="0"/>
                <w:numId w:val="4"/>
              </w:numPr>
              <w:ind w:firstLine="65"/>
              <w:rPr>
                <w:rFonts w:ascii="Garamond" w:hAnsi="Garamond"/>
                <w:szCs w:val="22"/>
                <w:lang w:val="ru-RU"/>
              </w:rPr>
            </w:pPr>
            <w:r w:rsidRPr="00F31D95">
              <w:rPr>
                <w:rFonts w:ascii="Garamond" w:hAnsi="Garamond"/>
                <w:szCs w:val="22"/>
                <w:lang w:val="ru-RU"/>
              </w:rPr>
              <w:t xml:space="preserve">наименование контрагента – </w:t>
            </w:r>
            <w:r w:rsidRPr="00F31D95">
              <w:rPr>
                <w:rFonts w:ascii="Garamond" w:hAnsi="Garamond"/>
                <w:szCs w:val="22"/>
                <w:highlight w:val="yellow"/>
                <w:lang w:val="ru-RU"/>
              </w:rPr>
              <w:t>территориальной</w:t>
            </w:r>
            <w:r w:rsidRPr="00F31D95">
              <w:rPr>
                <w:rFonts w:ascii="Garamond" w:hAnsi="Garamond"/>
                <w:szCs w:val="22"/>
                <w:lang w:val="ru-RU"/>
              </w:rPr>
              <w:t xml:space="preserve"> сетевой организации;</w:t>
            </w:r>
          </w:p>
          <w:p w14:paraId="69507421" w14:textId="77777777" w:rsidR="00D87FAA" w:rsidRPr="00F31D95" w:rsidRDefault="00231F68">
            <w:pPr>
              <w:pStyle w:val="a7"/>
              <w:numPr>
                <w:ilvl w:val="0"/>
                <w:numId w:val="4"/>
              </w:numPr>
              <w:ind w:firstLine="65"/>
              <w:rPr>
                <w:rFonts w:ascii="Garamond" w:hAnsi="Garamond"/>
                <w:szCs w:val="22"/>
                <w:lang w:val="ru-RU"/>
              </w:rPr>
            </w:pPr>
            <w:r w:rsidRPr="00F31D95">
              <w:rPr>
                <w:rFonts w:ascii="Garamond" w:hAnsi="Garamond"/>
                <w:szCs w:val="22"/>
                <w:lang w:val="ru-RU"/>
              </w:rPr>
              <w:t>сумма реструктурированной задолженности (по основному долгу);</w:t>
            </w:r>
          </w:p>
          <w:p w14:paraId="4E84143E" w14:textId="77777777" w:rsidR="00D87FAA" w:rsidRPr="00F31D95" w:rsidRDefault="00231F68">
            <w:pPr>
              <w:pStyle w:val="a7"/>
              <w:numPr>
                <w:ilvl w:val="0"/>
                <w:numId w:val="4"/>
              </w:numPr>
              <w:ind w:firstLine="65"/>
              <w:rPr>
                <w:rFonts w:ascii="Garamond" w:hAnsi="Garamond"/>
                <w:szCs w:val="22"/>
                <w:lang w:val="ru-RU"/>
              </w:rPr>
            </w:pPr>
            <w:r w:rsidRPr="00F31D95">
              <w:rPr>
                <w:rFonts w:ascii="Garamond" w:hAnsi="Garamond"/>
                <w:szCs w:val="22"/>
                <w:lang w:val="ru-RU"/>
              </w:rPr>
              <w:t>фактический размер остатка задолженности (по основному долгу).</w:t>
            </w:r>
          </w:p>
          <w:p w14:paraId="3C096AD6"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 xml:space="preserve">Выборочная проверка информации о мораторной задолженности проводится путем сравнения данных отчета по форме приложения 47М с данными судебных актов по соответствующим арбитражным делам в </w:t>
            </w:r>
            <w:r w:rsidRPr="00F31D95">
              <w:rPr>
                <w:rFonts w:ascii="Garamond" w:hAnsi="Garamond"/>
                <w:szCs w:val="22"/>
                <w:highlight w:val="yellow"/>
                <w:lang w:val="ru-RU"/>
              </w:rPr>
              <w:lastRenderedPageBreak/>
              <w:t>информационной системе «Картотека арбитражных дел» (</w:t>
            </w:r>
            <w:hyperlink r:id="rId8" w:history="1">
              <w:r w:rsidRPr="00F31D95">
                <w:rPr>
                  <w:rStyle w:val="afc"/>
                  <w:rFonts w:ascii="Garamond" w:hAnsi="Garamond"/>
                  <w:szCs w:val="22"/>
                  <w:highlight w:val="yellow"/>
                  <w:lang w:val="ru-RU"/>
                </w:rPr>
                <w:t>http://kad.arbitr.ru/</w:t>
              </w:r>
            </w:hyperlink>
            <w:r w:rsidRPr="00F31D95">
              <w:rPr>
                <w:rFonts w:ascii="Garamond" w:hAnsi="Garamond"/>
                <w:szCs w:val="22"/>
                <w:highlight w:val="yellow"/>
                <w:lang w:val="ru-RU"/>
              </w:rPr>
              <w:t>)</w:t>
            </w:r>
            <w:r w:rsidRPr="00F31D95">
              <w:rPr>
                <w:rFonts w:ascii="Garamond" w:hAnsi="Garamond"/>
                <w:szCs w:val="22"/>
                <w:lang w:val="ru-RU"/>
              </w:rPr>
              <w:t>.</w:t>
            </w:r>
          </w:p>
          <w:p w14:paraId="50546530"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При проверке сравниваются следующие данные:</w:t>
            </w:r>
          </w:p>
          <w:p w14:paraId="50BACD49" w14:textId="77777777" w:rsidR="00D87FAA" w:rsidRPr="00F31D95" w:rsidRDefault="00231F68">
            <w:pPr>
              <w:pStyle w:val="a7"/>
              <w:numPr>
                <w:ilvl w:val="0"/>
                <w:numId w:val="4"/>
              </w:numPr>
              <w:ind w:left="993" w:hanging="426"/>
              <w:rPr>
                <w:rFonts w:ascii="Garamond" w:hAnsi="Garamond"/>
                <w:szCs w:val="22"/>
                <w:lang w:val="ru-RU"/>
              </w:rPr>
            </w:pPr>
            <w:r w:rsidRPr="00F31D95">
              <w:rPr>
                <w:rFonts w:ascii="Garamond" w:hAnsi="Garamond"/>
                <w:szCs w:val="22"/>
                <w:lang w:val="ru-RU"/>
              </w:rPr>
              <w:t>реквизиты судебных актов;</w:t>
            </w:r>
          </w:p>
          <w:p w14:paraId="2962441C" w14:textId="77777777" w:rsidR="00D87FAA" w:rsidRPr="00F31D95" w:rsidRDefault="00231F68">
            <w:pPr>
              <w:pStyle w:val="a7"/>
              <w:numPr>
                <w:ilvl w:val="0"/>
                <w:numId w:val="4"/>
              </w:numPr>
              <w:ind w:left="993" w:hanging="426"/>
              <w:rPr>
                <w:rFonts w:ascii="Garamond" w:hAnsi="Garamond"/>
                <w:szCs w:val="22"/>
                <w:lang w:val="ru-RU"/>
              </w:rPr>
            </w:pPr>
            <w:r w:rsidRPr="00F31D95">
              <w:rPr>
                <w:rFonts w:ascii="Garamond" w:hAnsi="Garamond"/>
                <w:szCs w:val="22"/>
                <w:lang w:val="ru-RU"/>
              </w:rPr>
              <w:t>наименования и ИНН/</w:t>
            </w:r>
            <w:r w:rsidRPr="00F31D95">
              <w:rPr>
                <w:rFonts w:ascii="Garamond" w:hAnsi="Garamond"/>
                <w:color w:val="000000"/>
                <w:szCs w:val="22"/>
                <w:lang w:val="ru-RU"/>
              </w:rPr>
              <w:t>ОГРНИП</w:t>
            </w:r>
            <w:r w:rsidRPr="00F31D95">
              <w:rPr>
                <w:rFonts w:ascii="Garamond" w:hAnsi="Garamond"/>
                <w:szCs w:val="22"/>
                <w:lang w:val="ru-RU"/>
              </w:rPr>
              <w:t xml:space="preserve"> дебитора (должника);</w:t>
            </w:r>
          </w:p>
          <w:p w14:paraId="39DBB0CD" w14:textId="77777777" w:rsidR="00D87FAA" w:rsidRPr="00F31D95" w:rsidRDefault="00231F68">
            <w:pPr>
              <w:pStyle w:val="a7"/>
              <w:numPr>
                <w:ilvl w:val="0"/>
                <w:numId w:val="4"/>
              </w:numPr>
              <w:ind w:left="0" w:firstLine="567"/>
              <w:rPr>
                <w:rFonts w:ascii="Garamond" w:hAnsi="Garamond"/>
                <w:szCs w:val="22"/>
                <w:lang w:val="ru-RU"/>
              </w:rPr>
            </w:pPr>
            <w:r w:rsidRPr="00F31D95">
              <w:rPr>
                <w:rFonts w:ascii="Garamond" w:hAnsi="Garamond"/>
                <w:szCs w:val="22"/>
                <w:lang w:val="ru-RU"/>
              </w:rPr>
              <w:t>размер требований кредитора (по основному долгу), включенных в реестр требований кредиторов.</w:t>
            </w:r>
          </w:p>
          <w:p w14:paraId="3C1A7F04" w14:textId="77777777" w:rsidR="00D87FAA" w:rsidRPr="00F31D95" w:rsidRDefault="00231F68">
            <w:pPr>
              <w:widowControl w:val="0"/>
              <w:spacing w:before="120" w:after="120" w:line="240" w:lineRule="auto"/>
              <w:ind w:firstLine="607"/>
              <w:jc w:val="both"/>
              <w:rPr>
                <w:rFonts w:ascii="Garamond" w:hAnsi="Garamond" w:cs="Garamond"/>
                <w:bCs/>
              </w:rPr>
            </w:pPr>
            <w:r w:rsidRPr="00F31D95">
              <w:rPr>
                <w:rFonts w:ascii="Garamond" w:hAnsi="Garamond"/>
              </w:rPr>
              <w:t>Результаты проверок информации о реструктурированной и мораторной задолженности направляются в Комиссию при Наблюдательном совете Совета рынка по платежам на оптовом рынке электрической энергии и мощности и участнику оптового рынка, в отношении которого проводилась проверка, в течение 2 (двух) рабочих дней после окончания проверки.</w:t>
            </w:r>
          </w:p>
        </w:tc>
        <w:tc>
          <w:tcPr>
            <w:tcW w:w="7089" w:type="dxa"/>
            <w:tcBorders>
              <w:bottom w:val="single" w:sz="4" w:space="0" w:color="auto"/>
            </w:tcBorders>
          </w:tcPr>
          <w:p w14:paraId="5F878E6C" w14:textId="77777777" w:rsidR="00D87FAA" w:rsidRPr="00F31D95" w:rsidRDefault="00231F68">
            <w:pPr>
              <w:widowControl w:val="0"/>
              <w:spacing w:before="120" w:after="120"/>
              <w:ind w:firstLine="567"/>
              <w:jc w:val="both"/>
              <w:rPr>
                <w:rFonts w:ascii="Garamond" w:hAnsi="Garamond"/>
              </w:rPr>
            </w:pPr>
            <w:r w:rsidRPr="00F31D95">
              <w:rPr>
                <w:rFonts w:ascii="Garamond" w:hAnsi="Garamond"/>
              </w:rPr>
              <w:lastRenderedPageBreak/>
              <w:t xml:space="preserve">В целях обеспечения учета реструктурированной и (или) мораторной задолженности при осуществлении мониторинга энергосбытовой деятельности гарантирующие поставщики и энергосбытовые организации, отразившие величины такой задолженности в отчете по форме </w:t>
            </w:r>
            <w:r w:rsidRPr="00F31D95">
              <w:rPr>
                <w:rFonts w:ascii="Garamond" w:hAnsi="Garamond"/>
                <w:highlight w:val="yellow"/>
              </w:rPr>
              <w:t>№</w:t>
            </w:r>
            <w:r w:rsidRPr="00F31D95">
              <w:rPr>
                <w:rFonts w:ascii="Garamond" w:hAnsi="Garamond"/>
              </w:rPr>
              <w:t xml:space="preserve"> 47а за отчетный </w:t>
            </w:r>
            <w:r w:rsidRPr="00F31D95">
              <w:rPr>
                <w:rFonts w:ascii="Garamond" w:hAnsi="Garamond"/>
                <w:highlight w:val="yellow"/>
              </w:rPr>
              <w:t>период</w:t>
            </w:r>
            <w:r w:rsidRPr="00F31D95">
              <w:rPr>
                <w:rFonts w:ascii="Garamond" w:hAnsi="Garamond"/>
              </w:rPr>
              <w:t xml:space="preserve"> </w:t>
            </w:r>
            <w:r w:rsidRPr="00F31D95">
              <w:rPr>
                <w:rFonts w:ascii="Garamond" w:hAnsi="Garamond"/>
                <w:i/>
              </w:rPr>
              <w:t>m</w:t>
            </w:r>
            <w:r w:rsidRPr="00F31D95">
              <w:rPr>
                <w:rFonts w:ascii="Garamond" w:hAnsi="Garamond"/>
              </w:rPr>
              <w:t xml:space="preserve">, вправе направить в ЦФР расшифровку реструктурированной задолженности за услуги по передаче электроэнергии и (или) мораторной задолженности потребителей – субъектов розничных рынков за электрическую энергию за отчетный </w:t>
            </w:r>
            <w:r w:rsidRPr="00F31D95">
              <w:rPr>
                <w:rFonts w:ascii="Garamond" w:hAnsi="Garamond"/>
                <w:highlight w:val="yellow"/>
              </w:rPr>
              <w:t>период</w:t>
            </w:r>
            <w:r w:rsidRPr="00F31D95">
              <w:rPr>
                <w:rFonts w:ascii="Garamond" w:hAnsi="Garamond"/>
              </w:rPr>
              <w:t xml:space="preserve"> </w:t>
            </w:r>
            <w:r w:rsidRPr="00F31D95">
              <w:rPr>
                <w:rFonts w:ascii="Garamond" w:hAnsi="Garamond"/>
                <w:i/>
              </w:rPr>
              <w:t>m</w:t>
            </w:r>
            <w:r w:rsidRPr="00F31D95">
              <w:rPr>
                <w:rFonts w:ascii="Garamond" w:hAnsi="Garamond"/>
              </w:rPr>
              <w:t>.</w:t>
            </w:r>
          </w:p>
          <w:p w14:paraId="6E6FBA7F" w14:textId="60085A49" w:rsidR="00D87FAA" w:rsidRPr="00F31D95" w:rsidRDefault="00231F68">
            <w:pPr>
              <w:widowControl w:val="0"/>
              <w:spacing w:before="120" w:after="120"/>
              <w:ind w:firstLine="537"/>
              <w:jc w:val="both"/>
              <w:rPr>
                <w:rFonts w:ascii="Garamond" w:hAnsi="Garamond"/>
              </w:rPr>
            </w:pPr>
            <w:r w:rsidRPr="00F31D95">
              <w:rPr>
                <w:rFonts w:ascii="Garamond" w:hAnsi="Garamond"/>
              </w:rPr>
              <w:t>Расшифровка предоставляется не позднее 2</w:t>
            </w:r>
            <w:r w:rsidR="001F6B8F" w:rsidRPr="00F31D95">
              <w:rPr>
                <w:rFonts w:ascii="Garamond" w:hAnsi="Garamond"/>
              </w:rPr>
              <w:t>8</w:t>
            </w:r>
            <w:r w:rsidRPr="00F31D95">
              <w:rPr>
                <w:rFonts w:ascii="Garamond" w:hAnsi="Garamond"/>
              </w:rPr>
              <w:t xml:space="preserve">-го числа месяца, следующего за отчетным </w:t>
            </w:r>
            <w:r w:rsidRPr="00F31D95">
              <w:rPr>
                <w:rFonts w:ascii="Garamond" w:hAnsi="Garamond"/>
                <w:highlight w:val="yellow"/>
              </w:rPr>
              <w:t xml:space="preserve">(если </w:t>
            </w:r>
            <w:r w:rsidRPr="00F31D95">
              <w:rPr>
                <w:rFonts w:ascii="Garamond" w:hAnsi="Garamond"/>
                <w:color w:val="000000"/>
                <w:highlight w:val="yellow"/>
              </w:rPr>
              <w:t xml:space="preserve">этот день не является рабочим </w:t>
            </w:r>
            <w:r w:rsidRPr="00F31D95">
              <w:rPr>
                <w:rFonts w:ascii="Garamond" w:hAnsi="Garamond"/>
                <w:highlight w:val="yellow"/>
              </w:rPr>
              <w:t>днем, то</w:t>
            </w:r>
            <w:r w:rsidRPr="00F31D95">
              <w:rPr>
                <w:rFonts w:ascii="Garamond" w:hAnsi="Garamond"/>
              </w:rPr>
              <w:t xml:space="preserve"> не позднее </w:t>
            </w:r>
            <w:r w:rsidRPr="00F31D95">
              <w:rPr>
                <w:rFonts w:ascii="Garamond" w:hAnsi="Garamond"/>
                <w:highlight w:val="yellow"/>
              </w:rPr>
              <w:t>первого</w:t>
            </w:r>
            <w:r w:rsidRPr="00F31D95">
              <w:rPr>
                <w:rFonts w:ascii="Garamond" w:hAnsi="Garamond"/>
              </w:rPr>
              <w:t xml:space="preserve"> рабочего дня, следующего за </w:t>
            </w:r>
            <w:r w:rsidRPr="00F31D95">
              <w:rPr>
                <w:rFonts w:ascii="Garamond" w:hAnsi="Garamond"/>
                <w:highlight w:val="yellow"/>
              </w:rPr>
              <w:t>указанной датой),</w:t>
            </w:r>
            <w:r w:rsidRPr="00F31D95">
              <w:rPr>
                <w:rFonts w:ascii="Garamond" w:hAnsi="Garamond"/>
              </w:rPr>
              <w:t xml:space="preserve"> в виде отчета по форме приложения 47Р и (или) приложения 47М к настоящему Регламенту в электронном виде с использованием ЭП с помощью ПО «АРМ участника» или </w:t>
            </w:r>
            <w:r w:rsidRPr="00F31D95">
              <w:rPr>
                <w:rFonts w:ascii="Garamond" w:hAnsi="Garamond"/>
                <w:color w:val="000000"/>
                <w:spacing w:val="4"/>
              </w:rPr>
              <w:t>личного кабинета «Формы ЦФР»</w:t>
            </w:r>
            <w:r w:rsidRPr="00F31D95">
              <w:rPr>
                <w:rFonts w:ascii="Garamond" w:hAnsi="Garamond"/>
              </w:rPr>
              <w:t xml:space="preserve">. </w:t>
            </w:r>
            <w:r w:rsidRPr="00F31D95">
              <w:rPr>
                <w:rFonts w:ascii="Garamond" w:hAnsi="Garamond"/>
                <w:highlight w:val="yellow"/>
              </w:rPr>
              <w:t>Расшифровка предоставляется</w:t>
            </w:r>
            <w:r w:rsidRPr="00F31D95">
              <w:rPr>
                <w:rFonts w:ascii="Garamond" w:hAnsi="Garamond"/>
              </w:rPr>
              <w:t xml:space="preserve"> в целом по </w:t>
            </w:r>
            <w:r w:rsidRPr="00F31D95">
              <w:rPr>
                <w:rFonts w:ascii="Garamond" w:hAnsi="Garamond"/>
                <w:color w:val="000000"/>
                <w:highlight w:val="yellow"/>
              </w:rPr>
              <w:t>юридическому лицу</w:t>
            </w:r>
            <w:r w:rsidRPr="00F31D95">
              <w:rPr>
                <w:rFonts w:ascii="Garamond" w:hAnsi="Garamond"/>
              </w:rPr>
              <w:t xml:space="preserve"> за отчетный </w:t>
            </w:r>
            <w:r w:rsidRPr="00F31D95">
              <w:rPr>
                <w:rFonts w:ascii="Garamond" w:hAnsi="Garamond"/>
                <w:highlight w:val="yellow"/>
              </w:rPr>
              <w:t>период</w:t>
            </w:r>
            <w:r w:rsidRPr="00F31D95">
              <w:rPr>
                <w:rFonts w:ascii="Garamond" w:hAnsi="Garamond"/>
              </w:rPr>
              <w:t xml:space="preserve"> </w:t>
            </w:r>
            <w:r w:rsidRPr="00F31D95">
              <w:rPr>
                <w:rFonts w:ascii="Garamond" w:hAnsi="Garamond"/>
                <w:i/>
                <w:lang w:val="en-US"/>
              </w:rPr>
              <w:t>m</w:t>
            </w:r>
            <w:r w:rsidRPr="00F31D95">
              <w:rPr>
                <w:rFonts w:ascii="Garamond" w:hAnsi="Garamond"/>
              </w:rPr>
              <w:t xml:space="preserve"> в отношении каждого заключенного им Соглашения о реструктуризации и (или) Мирового соглашения, а также каждого </w:t>
            </w:r>
            <w:r w:rsidRPr="00F31D95">
              <w:rPr>
                <w:rFonts w:ascii="Garamond" w:hAnsi="Garamond"/>
                <w:highlight w:val="yellow"/>
              </w:rPr>
              <w:t>соответствующего</w:t>
            </w:r>
            <w:r w:rsidRPr="00F31D95">
              <w:rPr>
                <w:rFonts w:ascii="Garamond" w:hAnsi="Garamond"/>
              </w:rPr>
              <w:t xml:space="preserve"> </w:t>
            </w:r>
            <w:r w:rsidRPr="00F31D95">
              <w:rPr>
                <w:rFonts w:ascii="Garamond" w:hAnsi="Garamond"/>
              </w:rPr>
              <w:lastRenderedPageBreak/>
              <w:t xml:space="preserve">арбитражного дела, находящегося в Информационной системе «Картотека арбитражных дел» </w:t>
            </w:r>
            <w:hyperlink r:id="rId9" w:history="1">
              <w:r w:rsidR="00883D99" w:rsidRPr="00F31D95">
                <w:rPr>
                  <w:rStyle w:val="afc"/>
                  <w:rFonts w:ascii="Garamond" w:hAnsi="Garamond"/>
                  <w:highlight w:val="yellow"/>
                </w:rPr>
                <w:t>http://kad.arbitr.ru/</w:t>
              </w:r>
            </w:hyperlink>
            <w:r w:rsidR="00883D99" w:rsidRPr="00F31D95">
              <w:rPr>
                <w:rFonts w:ascii="Garamond" w:hAnsi="Garamond"/>
              </w:rPr>
              <w:t xml:space="preserve"> </w:t>
            </w:r>
            <w:r w:rsidRPr="00F31D95">
              <w:rPr>
                <w:rFonts w:ascii="Garamond" w:hAnsi="Garamond"/>
              </w:rPr>
              <w:t>(далее – КАД).</w:t>
            </w:r>
          </w:p>
          <w:p w14:paraId="4F527E3E" w14:textId="77777777" w:rsidR="00D87FAA" w:rsidRPr="00F31D95" w:rsidRDefault="00231F68">
            <w:pPr>
              <w:widowControl w:val="0"/>
              <w:spacing w:before="120" w:after="120"/>
              <w:ind w:firstLine="601"/>
              <w:jc w:val="both"/>
              <w:rPr>
                <w:rFonts w:ascii="Garamond" w:hAnsi="Garamond"/>
              </w:rPr>
            </w:pPr>
            <w:r w:rsidRPr="00F31D95">
              <w:rPr>
                <w:rFonts w:ascii="Garamond" w:hAnsi="Garamond"/>
              </w:rPr>
              <w:t xml:space="preserve">Срок предоставления отчетов </w:t>
            </w:r>
            <w:r w:rsidRPr="00F31D95">
              <w:rPr>
                <w:rFonts w:ascii="Garamond" w:hAnsi="Garamond"/>
                <w:highlight w:val="yellow"/>
              </w:rPr>
              <w:t>за отчетный период</w:t>
            </w:r>
            <w:r w:rsidRPr="00F31D95">
              <w:rPr>
                <w:rFonts w:ascii="Garamond" w:hAnsi="Garamond"/>
              </w:rPr>
              <w:t xml:space="preserve"> </w:t>
            </w:r>
            <w:r w:rsidRPr="00F31D95">
              <w:rPr>
                <w:rFonts w:ascii="Garamond" w:hAnsi="Garamond"/>
                <w:i/>
                <w:iCs/>
                <w:highlight w:val="yellow"/>
                <w:lang w:val="en-US"/>
              </w:rPr>
              <w:t>m</w:t>
            </w:r>
            <w:r w:rsidRPr="00F31D95">
              <w:rPr>
                <w:rFonts w:ascii="Garamond" w:hAnsi="Garamond"/>
              </w:rPr>
              <w:t xml:space="preserve"> по форме приложения 47Р и (или) приложения 47М, </w:t>
            </w:r>
            <w:r w:rsidRPr="00F31D95">
              <w:rPr>
                <w:rFonts w:ascii="Garamond" w:hAnsi="Garamond"/>
                <w:highlight w:val="yellow"/>
              </w:rPr>
              <w:t xml:space="preserve">содержащих скорректированные данные за отчетный период </w:t>
            </w:r>
            <w:r w:rsidRPr="00F31D95">
              <w:rPr>
                <w:rFonts w:ascii="Garamond" w:hAnsi="Garamond"/>
                <w:i/>
                <w:iCs/>
                <w:highlight w:val="yellow"/>
                <w:lang w:val="en-US"/>
              </w:rPr>
              <w:t>m</w:t>
            </w:r>
            <w:r w:rsidRPr="00F31D95">
              <w:rPr>
                <w:rFonts w:ascii="Garamond" w:hAnsi="Garamond"/>
                <w:highlight w:val="yellow"/>
              </w:rPr>
              <w:t xml:space="preserve"> и (или) учитывающих скорректированные данные за предыдущие</w:t>
            </w:r>
            <w:r w:rsidRPr="00F31D95">
              <w:rPr>
                <w:rFonts w:ascii="Garamond" w:hAnsi="Garamond"/>
              </w:rPr>
              <w:t xml:space="preserve"> отчетные периоды (месяцы </w:t>
            </w:r>
            <w:r w:rsidRPr="00F31D95">
              <w:rPr>
                <w:rFonts w:ascii="Garamond" w:hAnsi="Garamond"/>
                <w:i/>
              </w:rPr>
              <w:t>m</w:t>
            </w:r>
            <w:r w:rsidRPr="00F31D95">
              <w:rPr>
                <w:rFonts w:ascii="Garamond" w:hAnsi="Garamond"/>
              </w:rPr>
              <w:t xml:space="preserve">–1, </w:t>
            </w:r>
            <w:r w:rsidRPr="00F31D95">
              <w:rPr>
                <w:rFonts w:ascii="Garamond" w:hAnsi="Garamond"/>
                <w:i/>
              </w:rPr>
              <w:t>m</w:t>
            </w:r>
            <w:r w:rsidRPr="00F31D95">
              <w:rPr>
                <w:rFonts w:ascii="Garamond" w:hAnsi="Garamond"/>
              </w:rPr>
              <w:t xml:space="preserve">–2 и т.д.), до </w:t>
            </w:r>
            <w:r w:rsidRPr="00F31D95">
              <w:rPr>
                <w:rFonts w:ascii="Garamond" w:hAnsi="Garamond"/>
                <w:highlight w:val="yellow"/>
              </w:rPr>
              <w:t>3 (третьего)</w:t>
            </w:r>
            <w:r w:rsidRPr="00F31D95">
              <w:rPr>
                <w:rFonts w:ascii="Garamond" w:hAnsi="Garamond"/>
              </w:rPr>
              <w:t xml:space="preserve"> числа месяца </w:t>
            </w:r>
            <w:r w:rsidRPr="00F31D95">
              <w:rPr>
                <w:rFonts w:ascii="Garamond" w:hAnsi="Garamond"/>
                <w:i/>
              </w:rPr>
              <w:t>m</w:t>
            </w:r>
            <w:r w:rsidRPr="00F31D95">
              <w:rPr>
                <w:rFonts w:ascii="Garamond" w:hAnsi="Garamond"/>
              </w:rPr>
              <w:t xml:space="preserve">+2 </w:t>
            </w:r>
            <w:r w:rsidRPr="00F31D95">
              <w:rPr>
                <w:rFonts w:ascii="Garamond" w:hAnsi="Garamond"/>
                <w:highlight w:val="yellow"/>
              </w:rPr>
              <w:t xml:space="preserve">(если </w:t>
            </w:r>
            <w:r w:rsidRPr="00F31D95">
              <w:rPr>
                <w:rFonts w:ascii="Garamond" w:hAnsi="Garamond"/>
                <w:color w:val="000000"/>
                <w:highlight w:val="yellow"/>
              </w:rPr>
              <w:t xml:space="preserve">этот день не является рабочим </w:t>
            </w:r>
            <w:r w:rsidRPr="00F31D95">
              <w:rPr>
                <w:rFonts w:ascii="Garamond" w:hAnsi="Garamond"/>
                <w:highlight w:val="yellow"/>
              </w:rPr>
              <w:t>днем, то не позднее первого</w:t>
            </w:r>
            <w:r w:rsidRPr="00F31D95">
              <w:rPr>
                <w:rFonts w:ascii="Garamond" w:hAnsi="Garamond"/>
              </w:rPr>
              <w:t xml:space="preserve"> рабочего дня, </w:t>
            </w:r>
            <w:r w:rsidRPr="00F31D95">
              <w:rPr>
                <w:rFonts w:ascii="Garamond" w:hAnsi="Garamond"/>
                <w:highlight w:val="yellow"/>
              </w:rPr>
              <w:t>следующего за указанной датой).</w:t>
            </w:r>
            <w:r w:rsidRPr="00F31D95">
              <w:rPr>
                <w:rFonts w:ascii="Garamond" w:hAnsi="Garamond"/>
              </w:rPr>
              <w:t xml:space="preserve"> При предоставлении скорректированных данных </w:t>
            </w:r>
            <w:r w:rsidRPr="00F31D95">
              <w:rPr>
                <w:rFonts w:ascii="Garamond" w:hAnsi="Garamond"/>
                <w:highlight w:val="yellow"/>
              </w:rPr>
              <w:t>участник</w:t>
            </w:r>
            <w:r w:rsidRPr="00F31D95">
              <w:rPr>
                <w:rFonts w:ascii="Garamond" w:hAnsi="Garamond"/>
              </w:rPr>
              <w:t xml:space="preserve"> оптового рынка </w:t>
            </w:r>
            <w:r w:rsidRPr="00F31D95">
              <w:rPr>
                <w:rFonts w:ascii="Garamond" w:hAnsi="Garamond"/>
                <w:highlight w:val="yellow"/>
              </w:rPr>
              <w:t>направляет</w:t>
            </w:r>
            <w:r w:rsidRPr="00F31D95">
              <w:rPr>
                <w:rFonts w:ascii="Garamond" w:hAnsi="Garamond"/>
              </w:rPr>
              <w:t xml:space="preserve"> в адрес ЦФР письмо за подписью руководителя организации либо уполномоченного лица. В письме указываются причины, объемы проведенных корректировок по каждому скорректированному </w:t>
            </w:r>
            <w:r w:rsidRPr="00F31D95">
              <w:rPr>
                <w:rFonts w:ascii="Garamond" w:hAnsi="Garamond"/>
                <w:highlight w:val="yellow"/>
              </w:rPr>
              <w:t>отчету. ЦФР вправе запросить дополнительные разъяснения по информации, указанной в письме.</w:t>
            </w:r>
          </w:p>
          <w:p w14:paraId="2AC1DDC7" w14:textId="77777777" w:rsidR="00D87FAA" w:rsidRPr="00F31D95" w:rsidRDefault="00231F68">
            <w:pPr>
              <w:widowControl w:val="0"/>
              <w:spacing w:before="120" w:after="120"/>
              <w:ind w:firstLine="601"/>
              <w:jc w:val="both"/>
              <w:rPr>
                <w:rFonts w:ascii="Garamond" w:hAnsi="Garamond"/>
              </w:rPr>
            </w:pPr>
            <w:r w:rsidRPr="00F31D95">
              <w:rPr>
                <w:rFonts w:ascii="Garamond" w:hAnsi="Garamond"/>
              </w:rPr>
              <w:t xml:space="preserve">При предоставлении в ЦФР </w:t>
            </w:r>
            <w:r w:rsidRPr="00F31D95">
              <w:rPr>
                <w:rFonts w:ascii="Garamond" w:hAnsi="Garamond"/>
                <w:highlight w:val="yellow"/>
              </w:rPr>
              <w:t>скорректированного отчета по форме № 47а за отчетный период</w:t>
            </w:r>
            <w:r w:rsidRPr="00F31D95">
              <w:rPr>
                <w:rFonts w:ascii="Garamond" w:hAnsi="Garamond"/>
                <w:i/>
                <w:color w:val="000000"/>
                <w:highlight w:val="yellow"/>
              </w:rPr>
              <w:t xml:space="preserve"> </w:t>
            </w:r>
            <w:r w:rsidRPr="00F31D95">
              <w:rPr>
                <w:rFonts w:ascii="Garamond" w:hAnsi="Garamond"/>
                <w:i/>
                <w:color w:val="000000"/>
                <w:highlight w:val="yellow"/>
                <w:lang w:val="en-US"/>
              </w:rPr>
              <w:t>m</w:t>
            </w:r>
            <w:r w:rsidRPr="00F31D95">
              <w:rPr>
                <w:rFonts w:ascii="Garamond" w:hAnsi="Garamond"/>
                <w:highlight w:val="yellow"/>
              </w:rPr>
              <w:t xml:space="preserve"> участник вправе предоставить скорректированный отчет</w:t>
            </w:r>
            <w:r w:rsidRPr="00F31D95">
              <w:rPr>
                <w:rFonts w:ascii="Garamond" w:hAnsi="Garamond"/>
              </w:rPr>
              <w:t xml:space="preserve"> по форме приложения 47Р и (или) приложения 47М к настоящему Регламенту </w:t>
            </w:r>
            <w:r w:rsidRPr="00F31D95">
              <w:rPr>
                <w:rFonts w:ascii="Garamond" w:hAnsi="Garamond"/>
                <w:highlight w:val="yellow"/>
              </w:rPr>
              <w:t>за этот же отчетный период</w:t>
            </w:r>
            <w:r w:rsidRPr="00F31D95">
              <w:rPr>
                <w:rFonts w:ascii="Garamond" w:hAnsi="Garamond"/>
                <w:i/>
                <w:color w:val="000000"/>
                <w:highlight w:val="yellow"/>
              </w:rPr>
              <w:t xml:space="preserve"> </w:t>
            </w:r>
            <w:r w:rsidRPr="00F31D95">
              <w:rPr>
                <w:rFonts w:ascii="Garamond" w:hAnsi="Garamond"/>
                <w:i/>
                <w:color w:val="000000"/>
                <w:highlight w:val="yellow"/>
                <w:lang w:val="en-US"/>
              </w:rPr>
              <w:t>m</w:t>
            </w:r>
            <w:r w:rsidRPr="00F31D95">
              <w:rPr>
                <w:rFonts w:ascii="Garamond" w:hAnsi="Garamond"/>
              </w:rPr>
              <w:t xml:space="preserve"> для приведения в соответствие указанной в них информации.</w:t>
            </w:r>
          </w:p>
          <w:p w14:paraId="6A65D92E" w14:textId="77777777" w:rsidR="00D87FAA" w:rsidRPr="00F31D95" w:rsidRDefault="00231F68">
            <w:pPr>
              <w:widowControl w:val="0"/>
              <w:spacing w:before="120" w:after="120"/>
              <w:ind w:firstLine="601"/>
              <w:jc w:val="both"/>
              <w:rPr>
                <w:rFonts w:ascii="Garamond" w:hAnsi="Garamond"/>
              </w:rPr>
            </w:pPr>
            <w:r w:rsidRPr="00F31D95">
              <w:rPr>
                <w:rFonts w:ascii="Garamond" w:hAnsi="Garamond"/>
              </w:rPr>
              <w:t xml:space="preserve">В случаях, если </w:t>
            </w:r>
            <w:r w:rsidRPr="00F31D95">
              <w:rPr>
                <w:rFonts w:ascii="Garamond" w:hAnsi="Garamond"/>
                <w:highlight w:val="yellow"/>
              </w:rPr>
              <w:t>скорректированный отчет</w:t>
            </w:r>
            <w:r w:rsidRPr="00F31D95">
              <w:rPr>
                <w:rFonts w:ascii="Garamond" w:hAnsi="Garamond"/>
              </w:rPr>
              <w:t xml:space="preserve"> по форме приложения 47Р и (или) приложения 47М к настоящему Регламенту </w:t>
            </w:r>
            <w:r w:rsidRPr="00F31D95">
              <w:rPr>
                <w:rFonts w:ascii="Garamond" w:hAnsi="Garamond"/>
                <w:highlight w:val="yellow"/>
              </w:rPr>
              <w:t>за отчетный</w:t>
            </w:r>
            <w:r w:rsidRPr="00F31D95">
              <w:rPr>
                <w:rFonts w:ascii="Garamond" w:hAnsi="Garamond"/>
              </w:rPr>
              <w:t xml:space="preserve"> </w:t>
            </w:r>
            <w:r w:rsidRPr="00F31D95">
              <w:rPr>
                <w:rFonts w:ascii="Garamond" w:hAnsi="Garamond"/>
                <w:highlight w:val="yellow"/>
              </w:rPr>
              <w:t>период</w:t>
            </w:r>
            <w:r w:rsidRPr="00F31D95">
              <w:rPr>
                <w:rFonts w:ascii="Garamond" w:hAnsi="Garamond"/>
                <w:i/>
                <w:color w:val="000000"/>
                <w:highlight w:val="yellow"/>
              </w:rPr>
              <w:t xml:space="preserve"> </w:t>
            </w:r>
            <w:r w:rsidRPr="00F31D95">
              <w:rPr>
                <w:rFonts w:ascii="Garamond" w:hAnsi="Garamond"/>
                <w:i/>
                <w:color w:val="000000"/>
                <w:highlight w:val="yellow"/>
                <w:lang w:val="en-US"/>
              </w:rPr>
              <w:t>m</w:t>
            </w:r>
            <w:r w:rsidRPr="00F31D95">
              <w:rPr>
                <w:rFonts w:ascii="Garamond" w:hAnsi="Garamond"/>
                <w:highlight w:val="yellow"/>
              </w:rPr>
              <w:t xml:space="preserve"> не предоставлен</w:t>
            </w:r>
            <w:r w:rsidRPr="00F31D95">
              <w:rPr>
                <w:rFonts w:ascii="Garamond" w:hAnsi="Garamond"/>
              </w:rPr>
              <w:t xml:space="preserve"> </w:t>
            </w:r>
            <w:r w:rsidRPr="00F31D95">
              <w:rPr>
                <w:rFonts w:ascii="Garamond" w:hAnsi="Garamond"/>
                <w:highlight w:val="yellow"/>
              </w:rPr>
              <w:t>или</w:t>
            </w:r>
            <w:r w:rsidRPr="00F31D95">
              <w:rPr>
                <w:rFonts w:ascii="Garamond" w:hAnsi="Garamond"/>
              </w:rPr>
              <w:t xml:space="preserve"> </w:t>
            </w:r>
            <w:r w:rsidRPr="00F31D95">
              <w:rPr>
                <w:rFonts w:ascii="Garamond" w:hAnsi="Garamond"/>
                <w:highlight w:val="yellow"/>
              </w:rPr>
              <w:t>предоставлен,</w:t>
            </w:r>
            <w:r w:rsidRPr="00F31D95">
              <w:rPr>
                <w:rFonts w:ascii="Garamond" w:hAnsi="Garamond"/>
              </w:rPr>
              <w:t xml:space="preserve"> но не </w:t>
            </w:r>
            <w:r w:rsidRPr="00F31D95">
              <w:rPr>
                <w:rFonts w:ascii="Garamond" w:hAnsi="Garamond"/>
                <w:highlight w:val="yellow"/>
              </w:rPr>
              <w:t>принят ЦФР</w:t>
            </w:r>
            <w:r w:rsidRPr="00F31D95">
              <w:rPr>
                <w:rFonts w:ascii="Garamond" w:hAnsi="Garamond"/>
              </w:rPr>
              <w:t xml:space="preserve"> к учету, расчет </w:t>
            </w:r>
            <w:r w:rsidRPr="00F31D95">
              <w:rPr>
                <w:rFonts w:ascii="Garamond" w:hAnsi="Garamond"/>
                <w:color w:val="000000"/>
              </w:rPr>
              <w:t xml:space="preserve">индикаторов К1 и К2 </w:t>
            </w:r>
            <w:r w:rsidRPr="00F31D95">
              <w:rPr>
                <w:rFonts w:ascii="Garamond" w:hAnsi="Garamond"/>
                <w:i/>
                <w:iCs/>
                <w:color w:val="000000"/>
              </w:rPr>
              <w:t>Регламента</w:t>
            </w:r>
            <w:r w:rsidRPr="00F31D95">
              <w:rPr>
                <w:rFonts w:ascii="Garamond" w:hAnsi="Garamond"/>
                <w:i/>
                <w:color w:val="000000"/>
              </w:rPr>
              <w:t xml:space="preserve"> мониторинга энергосбытовой деятельности гарантирующих поставщиков и энергосбытовых организаций </w:t>
            </w:r>
            <w:r w:rsidRPr="00F31D95">
              <w:rPr>
                <w:rFonts w:ascii="Garamond" w:hAnsi="Garamond"/>
                <w:color w:val="000000"/>
              </w:rPr>
              <w:t>(Приложение № 29 к</w:t>
            </w:r>
            <w:r w:rsidRPr="00F31D95">
              <w:rPr>
                <w:rFonts w:ascii="Garamond" w:hAnsi="Garamond"/>
                <w:i/>
                <w:color w:val="000000"/>
              </w:rPr>
              <w:t xml:space="preserve"> Договору о присоединении к торговой системе оптового рынк</w:t>
            </w:r>
            <w:r w:rsidRPr="00F31D95">
              <w:rPr>
                <w:rFonts w:ascii="Garamond" w:hAnsi="Garamond"/>
                <w:color w:val="000000"/>
              </w:rPr>
              <w:t xml:space="preserve">а) осуществляется на </w:t>
            </w:r>
            <w:r w:rsidRPr="00F31D95">
              <w:rPr>
                <w:rFonts w:ascii="Garamond" w:hAnsi="Garamond"/>
                <w:color w:val="000000"/>
                <w:highlight w:val="yellow"/>
              </w:rPr>
              <w:t>основании</w:t>
            </w:r>
            <w:r w:rsidRPr="00F31D95">
              <w:rPr>
                <w:rFonts w:ascii="Garamond" w:hAnsi="Garamond"/>
                <w:color w:val="000000"/>
              </w:rPr>
              <w:t xml:space="preserve"> последних принятых к учету отчетов по форме приложения 47Р и (или) приложения 47М за </w:t>
            </w:r>
            <w:r w:rsidRPr="00F31D95">
              <w:rPr>
                <w:rFonts w:ascii="Garamond" w:hAnsi="Garamond"/>
                <w:color w:val="000000"/>
                <w:highlight w:val="yellow"/>
              </w:rPr>
              <w:t>соответствующий</w:t>
            </w:r>
            <w:r w:rsidRPr="00F31D95">
              <w:rPr>
                <w:rFonts w:ascii="Garamond" w:hAnsi="Garamond"/>
                <w:color w:val="000000"/>
              </w:rPr>
              <w:t xml:space="preserve"> </w:t>
            </w:r>
            <w:r w:rsidRPr="00F31D95">
              <w:rPr>
                <w:rFonts w:ascii="Garamond" w:hAnsi="Garamond"/>
              </w:rPr>
              <w:t xml:space="preserve">отчетный </w:t>
            </w:r>
            <w:r w:rsidRPr="00F31D95">
              <w:rPr>
                <w:rFonts w:ascii="Garamond" w:hAnsi="Garamond"/>
                <w:highlight w:val="yellow"/>
              </w:rPr>
              <w:t>период</w:t>
            </w:r>
            <w:r w:rsidRPr="00F31D95">
              <w:rPr>
                <w:rFonts w:ascii="Garamond" w:hAnsi="Garamond"/>
              </w:rPr>
              <w:t>.</w:t>
            </w:r>
          </w:p>
          <w:p w14:paraId="6049BB43"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 xml:space="preserve">ЦФР осуществляет проверку представленных данных в течение 2 (двух) рабочих дней после их получения. По результатам проверки ЦФР принимает или не принимает к учету данные отчета по форме приложения 47Р и (или) приложения 47М к настоящему Регламенту, о чем информирует участника оптового рынка путем размещения соответствующих уведомлений с использованием ЭП в персональном разделе участника оптового рынка на официальном сайте КО. </w:t>
            </w:r>
          </w:p>
          <w:p w14:paraId="07A1D55B"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lastRenderedPageBreak/>
              <w:t xml:space="preserve">В случае принятия указанных данных ЦФР размещает уведомление по форме приложения 142 к настоящему Регламенту. В случае непринятия данных </w:t>
            </w:r>
            <w:r w:rsidRPr="00F31D95">
              <w:rPr>
                <w:rFonts w:ascii="Garamond" w:hAnsi="Garamond"/>
                <w:szCs w:val="22"/>
                <w:highlight w:val="yellow"/>
                <w:lang w:val="ru-RU"/>
              </w:rPr>
              <w:t>отчета</w:t>
            </w:r>
            <w:r w:rsidRPr="00F31D95">
              <w:rPr>
                <w:rFonts w:ascii="Garamond" w:hAnsi="Garamond"/>
                <w:szCs w:val="22"/>
                <w:lang w:val="ru-RU"/>
              </w:rPr>
              <w:t xml:space="preserve"> по форме приложения 47Р к настоящему Регламенту ЦФР размещает уведомление по форме приложения 145в к настоящему Регламенту. В случае непринятия данных </w:t>
            </w:r>
            <w:r w:rsidRPr="00F31D95">
              <w:rPr>
                <w:rFonts w:ascii="Garamond" w:hAnsi="Garamond"/>
                <w:szCs w:val="22"/>
                <w:highlight w:val="yellow"/>
                <w:lang w:val="ru-RU"/>
              </w:rPr>
              <w:t>отчета</w:t>
            </w:r>
            <w:r w:rsidRPr="00F31D95">
              <w:rPr>
                <w:rFonts w:ascii="Garamond" w:hAnsi="Garamond"/>
                <w:szCs w:val="22"/>
                <w:lang w:val="ru-RU"/>
              </w:rPr>
              <w:t xml:space="preserve"> по форме приложения 47М к настоящему Регламенту ЦФР размещает уведомление по форме приложения 145г к настоящему Регламенту.</w:t>
            </w:r>
          </w:p>
          <w:p w14:paraId="6682B9A1"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ЦФР не принимает к учету данные отчетов по формам приложения 47Р и приложения 47М к настоящему Регламенту, если:</w:t>
            </w:r>
          </w:p>
          <w:p w14:paraId="401850D2"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 xml:space="preserve">– сумма указанных в них остатков реструктурированной и (или) мораторной задолженности в части основного долга (без учета штрафов и пеней) в отчетном периоде </w:t>
            </w:r>
            <w:r w:rsidRPr="00F31D95">
              <w:rPr>
                <w:rFonts w:ascii="Garamond" w:hAnsi="Garamond"/>
                <w:i/>
                <w:szCs w:val="22"/>
                <w:lang w:val="ru-RU"/>
              </w:rPr>
              <w:t>m</w:t>
            </w:r>
            <w:r w:rsidRPr="00F31D95">
              <w:rPr>
                <w:rFonts w:ascii="Garamond" w:hAnsi="Garamond"/>
                <w:szCs w:val="22"/>
                <w:lang w:val="ru-RU"/>
              </w:rPr>
              <w:t xml:space="preserve"> не соответствует величине, указанной в столбце 13 «Реструктурированная задолженность» и (или) 17 «Мораторная задолженность» отчета по форме </w:t>
            </w:r>
            <w:r w:rsidRPr="00F31D95">
              <w:rPr>
                <w:rFonts w:ascii="Garamond" w:hAnsi="Garamond"/>
                <w:szCs w:val="22"/>
                <w:highlight w:val="yellow"/>
                <w:lang w:val="ru-RU"/>
              </w:rPr>
              <w:t>№ 47а</w:t>
            </w:r>
            <w:r w:rsidRPr="00F31D95">
              <w:rPr>
                <w:rFonts w:ascii="Garamond" w:hAnsi="Garamond"/>
                <w:szCs w:val="22"/>
                <w:lang w:val="ru-RU"/>
              </w:rPr>
              <w:t xml:space="preserve">, представленных участником оптового рынка за отчетный период </w:t>
            </w:r>
            <w:r w:rsidRPr="00F31D95">
              <w:rPr>
                <w:rFonts w:ascii="Garamond" w:hAnsi="Garamond"/>
                <w:i/>
                <w:szCs w:val="22"/>
                <w:lang w:val="en-US"/>
              </w:rPr>
              <w:t>m</w:t>
            </w:r>
            <w:r w:rsidRPr="00F31D95">
              <w:rPr>
                <w:rFonts w:ascii="Garamond" w:hAnsi="Garamond"/>
                <w:szCs w:val="22"/>
                <w:lang w:val="ru-RU"/>
              </w:rPr>
              <w:t>;</w:t>
            </w:r>
          </w:p>
          <w:p w14:paraId="7FE16160"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 величины указанных в них остатков реструктурированной задолженности в части основного долга (без учета штрафов и пеней) больше указанных в них в соответствии с соглашением о реструктуризации общих величин реструктурированной задолженности в части основного долга (без учета штрафов и пеней);</w:t>
            </w:r>
          </w:p>
          <w:p w14:paraId="04619EF5" w14:textId="77777777" w:rsidR="00D87FAA" w:rsidRPr="00F31D95" w:rsidRDefault="00231F68">
            <w:pPr>
              <w:widowControl w:val="0"/>
              <w:spacing w:before="120" w:after="120"/>
              <w:ind w:left="-13" w:firstLine="580"/>
              <w:jc w:val="both"/>
              <w:rPr>
                <w:rFonts w:ascii="Garamond" w:hAnsi="Garamond"/>
              </w:rPr>
            </w:pPr>
            <w:r w:rsidRPr="00F31D95">
              <w:rPr>
                <w:rFonts w:ascii="Garamond" w:hAnsi="Garamond"/>
              </w:rPr>
              <w:t>– величины указанных в них остатков мораторной задолженности в части основного долга (без учета штрафов и пеней) больше указанных в них в соответствии с размером требований кредиторов, установленных соответствующими судебными актами, общих величин мораторной задолженности в части основного долга (без учета штрафов и пеней);</w:t>
            </w:r>
          </w:p>
          <w:p w14:paraId="301BD2E1" w14:textId="77777777" w:rsidR="00D87FAA" w:rsidRPr="00F31D95" w:rsidRDefault="00231F68">
            <w:pPr>
              <w:widowControl w:val="0"/>
              <w:spacing w:before="120" w:after="120"/>
              <w:ind w:left="-13" w:firstLine="660"/>
              <w:jc w:val="both"/>
              <w:rPr>
                <w:rFonts w:ascii="Garamond" w:hAnsi="Garamond"/>
              </w:rPr>
            </w:pPr>
            <w:r w:rsidRPr="00F31D95">
              <w:rPr>
                <w:rFonts w:ascii="Garamond" w:hAnsi="Garamond"/>
              </w:rPr>
              <w:t>– указанные участником оптового рынка уникальные коды энергосбытовых компаний, гарантирующих поставщиков не соответствуют кодам, присвоенным им инфраструктурными организациями;</w:t>
            </w:r>
          </w:p>
          <w:p w14:paraId="3675CC38" w14:textId="77777777" w:rsidR="00D87FAA" w:rsidRPr="00F31D95" w:rsidRDefault="00231F68">
            <w:pPr>
              <w:widowControl w:val="0"/>
              <w:spacing w:before="120" w:after="120"/>
              <w:ind w:left="-13" w:firstLine="660"/>
              <w:jc w:val="both"/>
              <w:rPr>
                <w:rFonts w:ascii="Garamond" w:hAnsi="Garamond"/>
              </w:rPr>
            </w:pPr>
            <w:r w:rsidRPr="00F31D95">
              <w:rPr>
                <w:rFonts w:ascii="Garamond" w:hAnsi="Garamond"/>
              </w:rPr>
              <w:t xml:space="preserve">– столбцы и строки, предназначенные для заполнения с использованием ПО «АРМ участника» </w:t>
            </w:r>
            <w:r w:rsidRPr="00F31D95">
              <w:rPr>
                <w:rFonts w:ascii="Garamond" w:hAnsi="Garamond"/>
                <w:color w:val="000000"/>
                <w:spacing w:val="4"/>
              </w:rPr>
              <w:t>или личного кабинета «Формы ЦФР»</w:t>
            </w:r>
            <w:r w:rsidRPr="00F31D95">
              <w:rPr>
                <w:rFonts w:ascii="Garamond" w:hAnsi="Garamond"/>
              </w:rPr>
              <w:t xml:space="preserve">, не заполнены (все </w:t>
            </w:r>
            <w:r w:rsidRPr="00F31D95">
              <w:rPr>
                <w:rFonts w:ascii="Garamond" w:hAnsi="Garamond"/>
                <w:highlight w:val="yellow"/>
              </w:rPr>
              <w:t>или часть полей</w:t>
            </w:r>
            <w:r w:rsidRPr="00F31D95">
              <w:rPr>
                <w:rFonts w:ascii="Garamond" w:hAnsi="Garamond"/>
              </w:rPr>
              <w:t xml:space="preserve"> форм приложения 47Р и приложения 47М пустые и (или) равны нулю);</w:t>
            </w:r>
          </w:p>
          <w:p w14:paraId="602848F3" w14:textId="77777777" w:rsidR="00D87FAA" w:rsidRPr="00F31D95" w:rsidRDefault="00231F68">
            <w:pPr>
              <w:widowControl w:val="0"/>
              <w:spacing w:before="120" w:after="120"/>
              <w:ind w:left="-13" w:firstLine="660"/>
              <w:jc w:val="both"/>
              <w:rPr>
                <w:rFonts w:ascii="Garamond" w:hAnsi="Garamond"/>
              </w:rPr>
            </w:pPr>
            <w:r w:rsidRPr="00F31D95">
              <w:rPr>
                <w:rFonts w:ascii="Garamond" w:hAnsi="Garamond"/>
              </w:rPr>
              <w:t xml:space="preserve">– в соответствующих полях отсутствует контактная информация </w:t>
            </w:r>
            <w:r w:rsidRPr="00F31D95">
              <w:rPr>
                <w:rFonts w:ascii="Garamond" w:hAnsi="Garamond"/>
              </w:rPr>
              <w:lastRenderedPageBreak/>
              <w:t>участника оптового рынка.</w:t>
            </w:r>
          </w:p>
          <w:p w14:paraId="04836C7F" w14:textId="3B7C8760" w:rsidR="00D87FAA" w:rsidRPr="00F31D95" w:rsidRDefault="00231F68">
            <w:pPr>
              <w:widowControl w:val="0"/>
              <w:spacing w:before="120" w:after="120"/>
              <w:ind w:left="-13" w:firstLine="660"/>
              <w:jc w:val="both"/>
              <w:rPr>
                <w:rFonts w:ascii="Garamond" w:hAnsi="Garamond"/>
              </w:rPr>
            </w:pPr>
            <w:r w:rsidRPr="00F31D95">
              <w:rPr>
                <w:rFonts w:ascii="Garamond" w:hAnsi="Garamond"/>
              </w:rPr>
              <w:t>В случае принятия к учету данных отчетов по форме приложения 47Р и (или) приложения 47М (в том числе скорректированных), предоставленных участником позднее 2</w:t>
            </w:r>
            <w:r w:rsidR="001F6B8F" w:rsidRPr="00F31D95">
              <w:rPr>
                <w:rFonts w:ascii="Garamond" w:hAnsi="Garamond"/>
              </w:rPr>
              <w:t>8</w:t>
            </w:r>
            <w:r w:rsidRPr="00F31D95">
              <w:rPr>
                <w:rFonts w:ascii="Garamond" w:hAnsi="Garamond"/>
              </w:rPr>
              <w:t xml:space="preserve">-го числа месяца, следующего за отчетным (или после </w:t>
            </w:r>
            <w:r w:rsidRPr="00F31D95">
              <w:rPr>
                <w:rFonts w:ascii="Garamond" w:hAnsi="Garamond"/>
                <w:highlight w:val="yellow"/>
              </w:rPr>
              <w:t>3 (третьего)</w:t>
            </w:r>
            <w:r w:rsidRPr="00F31D95">
              <w:rPr>
                <w:rFonts w:ascii="Garamond" w:hAnsi="Garamond"/>
              </w:rPr>
              <w:t xml:space="preserve"> числа месяца </w:t>
            </w:r>
            <w:r w:rsidRPr="00F31D95">
              <w:rPr>
                <w:rFonts w:ascii="Garamond" w:hAnsi="Garamond"/>
                <w:i/>
              </w:rPr>
              <w:t>m</w:t>
            </w:r>
            <w:r w:rsidRPr="00F31D95">
              <w:rPr>
                <w:rFonts w:ascii="Garamond" w:hAnsi="Garamond"/>
              </w:rPr>
              <w:t xml:space="preserve">+2 для скорректированных данных), ЦФР направляет информацию об этом в Комиссию при Наблюдательном совете Совета рынка по платежам на оптовом рынке электрической энергии и мощности, которая принимает решение о возможности учета предоставленных данных при расчете индикаторов К1 и (или) К2 в соответствии с пп. 4.1.1 и 4.1.2 </w:t>
            </w:r>
            <w:r w:rsidRPr="00F31D95">
              <w:rPr>
                <w:rFonts w:ascii="Garamond" w:hAnsi="Garamond"/>
                <w:i/>
                <w:iCs/>
                <w:color w:val="000000"/>
              </w:rPr>
              <w:t>Регламента</w:t>
            </w:r>
            <w:r w:rsidRPr="00F31D95">
              <w:rPr>
                <w:rFonts w:ascii="Garamond" w:hAnsi="Garamond"/>
                <w:color w:val="FF0000"/>
              </w:rPr>
              <w:t xml:space="preserve"> </w:t>
            </w:r>
            <w:r w:rsidRPr="00F31D95">
              <w:rPr>
                <w:rFonts w:ascii="Garamond" w:hAnsi="Garamond"/>
                <w:i/>
                <w:iCs/>
                <w:color w:val="000000"/>
              </w:rPr>
              <w:t xml:space="preserve">мониторинга энергосбытовой деятельности гарантирующих поставщиков и энергосбытовых организаций </w:t>
            </w:r>
            <w:r w:rsidRPr="00F31D95">
              <w:rPr>
                <w:rFonts w:ascii="Garamond" w:hAnsi="Garamond"/>
                <w:iCs/>
                <w:color w:val="000000"/>
              </w:rPr>
              <w:t>(Приложение № 29 к</w:t>
            </w:r>
            <w:r w:rsidRPr="00F31D95">
              <w:rPr>
                <w:rFonts w:ascii="Garamond" w:hAnsi="Garamond"/>
                <w:i/>
                <w:iCs/>
                <w:color w:val="000000"/>
              </w:rPr>
              <w:t xml:space="preserve"> Договору о присоединении к торговой системе оптового рынк</w:t>
            </w:r>
            <w:r w:rsidRPr="00F31D95">
              <w:rPr>
                <w:rFonts w:ascii="Garamond" w:hAnsi="Garamond"/>
                <w:i/>
                <w:color w:val="000000"/>
              </w:rPr>
              <w:t>а</w:t>
            </w:r>
            <w:r w:rsidRPr="00F31D95">
              <w:rPr>
                <w:rFonts w:ascii="Garamond" w:hAnsi="Garamond"/>
                <w:color w:val="000000"/>
              </w:rPr>
              <w:t>).</w:t>
            </w:r>
            <w:r w:rsidRPr="00F31D95">
              <w:rPr>
                <w:rFonts w:ascii="Garamond" w:hAnsi="Garamond"/>
              </w:rPr>
              <w:t xml:space="preserve"> </w:t>
            </w:r>
          </w:p>
          <w:p w14:paraId="40E5EBED"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ЦФР вправе осуществлять выборочную проверку величин реструктурированной и (или) мораторной задолженности, указываемых участником оптового рынка в отчетах по формам приложения 47Р и приложения 47</w:t>
            </w:r>
            <w:r w:rsidRPr="00F31D95">
              <w:rPr>
                <w:rFonts w:ascii="Garamond" w:hAnsi="Garamond"/>
                <w:szCs w:val="22"/>
              </w:rPr>
              <w:t>M</w:t>
            </w:r>
            <w:r w:rsidRPr="00F31D95">
              <w:rPr>
                <w:rFonts w:ascii="Garamond" w:hAnsi="Garamond"/>
                <w:szCs w:val="22"/>
                <w:lang w:val="ru-RU"/>
              </w:rPr>
              <w:t xml:space="preserve"> к настоящему Регламенту. Выборочная проверка может быть проведена в отношении участников, для которых исключение реструктурированной и (или) мораторной задолженности по итогам расчета индикаторов энергосбытовой деятельности за отчетный период (месяц </w:t>
            </w:r>
            <w:r w:rsidRPr="00F31D95">
              <w:rPr>
                <w:rFonts w:ascii="Garamond" w:hAnsi="Garamond"/>
                <w:i/>
                <w:szCs w:val="22"/>
                <w:lang w:val="en-US"/>
              </w:rPr>
              <w:t>m</w:t>
            </w:r>
            <w:r w:rsidRPr="00F31D95">
              <w:rPr>
                <w:rFonts w:ascii="Garamond" w:hAnsi="Garamond"/>
                <w:szCs w:val="22"/>
                <w:lang w:val="ru-RU"/>
              </w:rPr>
              <w:t xml:space="preserve">, </w:t>
            </w:r>
            <w:r w:rsidRPr="00F31D95">
              <w:rPr>
                <w:rFonts w:ascii="Garamond" w:hAnsi="Garamond"/>
                <w:i/>
                <w:szCs w:val="22"/>
                <w:lang w:val="ru-RU"/>
              </w:rPr>
              <w:t>m</w:t>
            </w:r>
            <w:r w:rsidRPr="00F31D95">
              <w:rPr>
                <w:rFonts w:ascii="Garamond" w:hAnsi="Garamond"/>
                <w:szCs w:val="22"/>
                <w:lang w:val="ru-RU"/>
              </w:rPr>
              <w:t xml:space="preserve">–1, </w:t>
            </w:r>
            <w:r w:rsidRPr="00F31D95">
              <w:rPr>
                <w:rFonts w:ascii="Garamond" w:hAnsi="Garamond"/>
                <w:i/>
                <w:szCs w:val="22"/>
                <w:lang w:val="ru-RU"/>
              </w:rPr>
              <w:t>m</w:t>
            </w:r>
            <w:r w:rsidRPr="00F31D95">
              <w:rPr>
                <w:rFonts w:ascii="Garamond" w:hAnsi="Garamond"/>
                <w:szCs w:val="22"/>
                <w:lang w:val="ru-RU"/>
              </w:rPr>
              <w:t>–2 и т.д.) повлекло переход индикатора К1 и (или) К2 от значений, не соответствующих рекомендуемому, к значениям, соответствующим рекомендуемому.</w:t>
            </w:r>
          </w:p>
          <w:p w14:paraId="4F98A7E2"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Проверка величин реструктурированной и (или) мораторной задолженности в отчетах по формам приложения 47Р и приложения 47</w:t>
            </w:r>
            <w:r w:rsidRPr="00F31D95">
              <w:rPr>
                <w:rFonts w:ascii="Garamond" w:hAnsi="Garamond"/>
                <w:szCs w:val="22"/>
              </w:rPr>
              <w:t>M</w:t>
            </w:r>
            <w:r w:rsidRPr="00F31D95">
              <w:rPr>
                <w:rFonts w:ascii="Garamond" w:hAnsi="Garamond"/>
                <w:szCs w:val="22"/>
                <w:lang w:val="ru-RU"/>
              </w:rPr>
              <w:t xml:space="preserve"> за отчетный период </w:t>
            </w:r>
            <w:r w:rsidRPr="00F31D95">
              <w:rPr>
                <w:rFonts w:ascii="Garamond" w:hAnsi="Garamond"/>
                <w:i/>
                <w:szCs w:val="22"/>
                <w:lang w:val="en-US"/>
              </w:rPr>
              <w:t>m</w:t>
            </w:r>
            <w:r w:rsidRPr="00F31D95">
              <w:rPr>
                <w:rFonts w:ascii="Garamond" w:hAnsi="Garamond"/>
                <w:szCs w:val="22"/>
                <w:lang w:val="ru-RU"/>
              </w:rPr>
              <w:t xml:space="preserve"> осуществляется в срок не более 15 (пятнадцати) рабочих дней, начиная с даты расчета фактических значений индикаторов энергосбытовой деятельности за отчетный период </w:t>
            </w:r>
            <w:r w:rsidRPr="00F31D95">
              <w:rPr>
                <w:rFonts w:ascii="Garamond" w:hAnsi="Garamond"/>
                <w:i/>
                <w:szCs w:val="22"/>
                <w:lang w:val="en-US"/>
              </w:rPr>
              <w:t>m</w:t>
            </w:r>
            <w:r w:rsidRPr="00F31D95">
              <w:rPr>
                <w:rFonts w:ascii="Garamond" w:hAnsi="Garamond"/>
                <w:szCs w:val="22"/>
                <w:lang w:val="ru-RU"/>
              </w:rPr>
              <w:t>..</w:t>
            </w:r>
          </w:p>
          <w:p w14:paraId="2E6D5934"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 xml:space="preserve">Выборочная проверка информации о реструктурированной задолженности проводится путем сравнения данных отчета по форме приложения 47Р с данными соглашений о реструктуризации задолженности / мировых соглашений. Для </w:t>
            </w:r>
            <w:r w:rsidRPr="00F31D95">
              <w:rPr>
                <w:rFonts w:ascii="Garamond" w:hAnsi="Garamond"/>
                <w:szCs w:val="22"/>
                <w:highlight w:val="yellow"/>
                <w:lang w:val="ru-RU"/>
              </w:rPr>
              <w:t>ее</w:t>
            </w:r>
            <w:r w:rsidRPr="00F31D95">
              <w:rPr>
                <w:rFonts w:ascii="Garamond" w:hAnsi="Garamond"/>
                <w:szCs w:val="22"/>
                <w:lang w:val="ru-RU"/>
              </w:rPr>
              <w:t xml:space="preserve"> проведения ЦФР вправе запрашивать у участника копии указанных в отчете по форме приложения 47Р соглашений о реструктуризации задолженности/мировых соглашений со всеми приложениями, являющимися неотъемлемыми частями таких </w:t>
            </w:r>
            <w:r w:rsidRPr="00F31D95">
              <w:rPr>
                <w:rFonts w:ascii="Garamond" w:hAnsi="Garamond"/>
                <w:szCs w:val="22"/>
                <w:lang w:val="ru-RU"/>
              </w:rPr>
              <w:lastRenderedPageBreak/>
              <w:t>соглашений, а также запрашивать у контрагента, с которым у участника заключено соглашение о реструктуризации задолженности/мировое соглашение, информацию, подтверждающую действие указанных соглашений. Запрос о предоставлении информации для проведения проверки направляется ЦФР участнику на бумажном носителе, а также дублируется по электронной почте на адрес ответственных исполнителей, указанных в отчете по форме приложения 47Р.</w:t>
            </w:r>
          </w:p>
          <w:p w14:paraId="3403DA09" w14:textId="77777777" w:rsidR="00D87FAA" w:rsidRPr="00F31D95" w:rsidRDefault="00231F68">
            <w:pPr>
              <w:pStyle w:val="a7"/>
              <w:ind w:firstLine="647"/>
              <w:rPr>
                <w:rFonts w:ascii="Garamond" w:hAnsi="Garamond"/>
                <w:szCs w:val="22"/>
                <w:lang w:val="ru-RU"/>
              </w:rPr>
            </w:pPr>
            <w:r w:rsidRPr="00F31D95">
              <w:rPr>
                <w:rFonts w:ascii="Garamond" w:hAnsi="Garamond"/>
                <w:szCs w:val="22"/>
                <w:lang w:val="ru-RU"/>
              </w:rPr>
              <w:t xml:space="preserve">Участник </w:t>
            </w:r>
            <w:r w:rsidRPr="00F31D95">
              <w:rPr>
                <w:rFonts w:ascii="Garamond" w:hAnsi="Garamond"/>
                <w:szCs w:val="22"/>
                <w:highlight w:val="yellow"/>
                <w:lang w:val="ru-RU"/>
              </w:rPr>
              <w:t>оптового рынка</w:t>
            </w:r>
            <w:r w:rsidRPr="00F31D95">
              <w:rPr>
                <w:rFonts w:ascii="Garamond" w:hAnsi="Garamond"/>
                <w:szCs w:val="22"/>
                <w:lang w:val="ru-RU"/>
              </w:rPr>
              <w:t xml:space="preserve"> обязан </w:t>
            </w:r>
            <w:r w:rsidRPr="00F31D95">
              <w:rPr>
                <w:rFonts w:ascii="Garamond" w:hAnsi="Garamond"/>
                <w:szCs w:val="22"/>
                <w:highlight w:val="yellow"/>
                <w:lang w:val="ru-RU"/>
              </w:rPr>
              <w:t>предоставить</w:t>
            </w:r>
            <w:r w:rsidRPr="00F31D95">
              <w:rPr>
                <w:rFonts w:ascii="Garamond" w:hAnsi="Garamond"/>
                <w:szCs w:val="22"/>
                <w:lang w:val="ru-RU"/>
              </w:rPr>
              <w:t xml:space="preserve"> в ЦФР запрашиваемые документы в течение 5</w:t>
            </w:r>
            <w:r w:rsidRPr="00F31D95">
              <w:rPr>
                <w:rFonts w:ascii="Garamond" w:hAnsi="Garamond"/>
                <w:szCs w:val="22"/>
                <w:lang w:val="en-US"/>
              </w:rPr>
              <w:t> </w:t>
            </w:r>
            <w:r w:rsidRPr="00F31D95">
              <w:rPr>
                <w:rFonts w:ascii="Garamond" w:hAnsi="Garamond"/>
                <w:szCs w:val="22"/>
                <w:lang w:val="ru-RU"/>
              </w:rPr>
              <w:t>(пяти) рабочих дней после получения запроса. В случае непредоставления (несвоевременного предоставления) запрашиваемых документов ЦФР направляет информацию об этом в Комиссию при Наблюдательном совете Совета рынка по платежам на оптовом рынке электрической энергии и мощности.</w:t>
            </w:r>
          </w:p>
          <w:p w14:paraId="12D06350" w14:textId="77777777" w:rsidR="00D87FAA" w:rsidRPr="00F31D95" w:rsidRDefault="00231F68">
            <w:pPr>
              <w:pStyle w:val="a7"/>
              <w:spacing w:before="0" w:after="40"/>
              <w:ind w:firstLine="646"/>
              <w:rPr>
                <w:rFonts w:ascii="Garamond" w:hAnsi="Garamond"/>
                <w:szCs w:val="22"/>
                <w:lang w:val="ru-RU"/>
              </w:rPr>
            </w:pPr>
            <w:r w:rsidRPr="00F31D95">
              <w:rPr>
                <w:rFonts w:ascii="Garamond" w:hAnsi="Garamond"/>
                <w:szCs w:val="22"/>
                <w:lang w:val="ru-RU"/>
              </w:rPr>
              <w:t>При проверке информации о реструктурированной задолженности сравниваются следующие данные:</w:t>
            </w:r>
          </w:p>
          <w:p w14:paraId="5F7EB7F2" w14:textId="77777777" w:rsidR="00D87FAA" w:rsidRPr="00F31D95" w:rsidRDefault="00231F68">
            <w:pPr>
              <w:pStyle w:val="a7"/>
              <w:numPr>
                <w:ilvl w:val="0"/>
                <w:numId w:val="4"/>
              </w:numPr>
              <w:spacing w:before="0" w:after="40"/>
              <w:rPr>
                <w:rFonts w:ascii="Garamond" w:hAnsi="Garamond"/>
                <w:szCs w:val="22"/>
                <w:lang w:val="ru-RU"/>
              </w:rPr>
            </w:pPr>
            <w:r w:rsidRPr="00F31D95">
              <w:rPr>
                <w:rFonts w:ascii="Garamond" w:hAnsi="Garamond"/>
                <w:szCs w:val="22"/>
                <w:lang w:val="ru-RU"/>
              </w:rPr>
              <w:t>реквизиты соглашения о реструктуризации задолженности/мирового соглашения;</w:t>
            </w:r>
          </w:p>
          <w:p w14:paraId="1B63AE7C" w14:textId="77777777" w:rsidR="00D87FAA" w:rsidRPr="00F31D95" w:rsidRDefault="00231F68">
            <w:pPr>
              <w:pStyle w:val="a7"/>
              <w:numPr>
                <w:ilvl w:val="0"/>
                <w:numId w:val="4"/>
              </w:numPr>
              <w:spacing w:before="0" w:after="40"/>
              <w:rPr>
                <w:rFonts w:ascii="Garamond" w:hAnsi="Garamond"/>
                <w:szCs w:val="22"/>
                <w:lang w:val="ru-RU"/>
              </w:rPr>
            </w:pPr>
            <w:r w:rsidRPr="00F31D95">
              <w:rPr>
                <w:rFonts w:ascii="Garamond" w:hAnsi="Garamond"/>
                <w:szCs w:val="22"/>
                <w:lang w:val="ru-RU"/>
              </w:rPr>
              <w:t>дата вступления в силу соглашения о реструктуризации задолженности/мирового соглашения;</w:t>
            </w:r>
          </w:p>
          <w:p w14:paraId="5A299048" w14:textId="77777777" w:rsidR="00D87FAA" w:rsidRPr="00F31D95" w:rsidRDefault="00231F68">
            <w:pPr>
              <w:pStyle w:val="a7"/>
              <w:numPr>
                <w:ilvl w:val="0"/>
                <w:numId w:val="4"/>
              </w:numPr>
              <w:spacing w:before="0" w:after="40"/>
              <w:rPr>
                <w:rFonts w:ascii="Garamond" w:hAnsi="Garamond"/>
                <w:szCs w:val="22"/>
                <w:lang w:val="ru-RU"/>
              </w:rPr>
            </w:pPr>
            <w:r w:rsidRPr="00F31D95">
              <w:rPr>
                <w:rFonts w:ascii="Garamond" w:hAnsi="Garamond"/>
                <w:szCs w:val="22"/>
                <w:lang w:val="ru-RU"/>
              </w:rPr>
              <w:t>наименование контрагента – сетевой организации;</w:t>
            </w:r>
          </w:p>
          <w:p w14:paraId="0790EDB4" w14:textId="77777777" w:rsidR="00D87FAA" w:rsidRPr="00F31D95" w:rsidRDefault="00231F68">
            <w:pPr>
              <w:pStyle w:val="a7"/>
              <w:numPr>
                <w:ilvl w:val="0"/>
                <w:numId w:val="4"/>
              </w:numPr>
              <w:spacing w:before="0" w:after="40"/>
              <w:rPr>
                <w:rFonts w:ascii="Garamond" w:hAnsi="Garamond"/>
                <w:szCs w:val="22"/>
                <w:lang w:val="ru-RU"/>
              </w:rPr>
            </w:pPr>
            <w:r w:rsidRPr="00F31D95">
              <w:rPr>
                <w:rFonts w:ascii="Garamond" w:hAnsi="Garamond"/>
                <w:szCs w:val="22"/>
                <w:lang w:val="ru-RU"/>
              </w:rPr>
              <w:t>сумма реструктурированной задолженности (по основному долгу);</w:t>
            </w:r>
          </w:p>
          <w:p w14:paraId="5DFBDA2C" w14:textId="77777777" w:rsidR="00D87FAA" w:rsidRPr="00F31D95" w:rsidRDefault="00231F68">
            <w:pPr>
              <w:pStyle w:val="a7"/>
              <w:numPr>
                <w:ilvl w:val="0"/>
                <w:numId w:val="4"/>
              </w:numPr>
              <w:spacing w:before="0"/>
              <w:rPr>
                <w:rFonts w:ascii="Garamond" w:hAnsi="Garamond"/>
                <w:szCs w:val="22"/>
                <w:lang w:val="ru-RU"/>
              </w:rPr>
            </w:pPr>
            <w:r w:rsidRPr="00F31D95">
              <w:rPr>
                <w:rFonts w:ascii="Garamond" w:hAnsi="Garamond"/>
                <w:szCs w:val="22"/>
                <w:lang w:val="ru-RU"/>
              </w:rPr>
              <w:t>фактический размер остатка задолженности (по основному долгу).</w:t>
            </w:r>
          </w:p>
          <w:p w14:paraId="21EDA446" w14:textId="177686D5" w:rsidR="00D87FAA" w:rsidRPr="00F31D95" w:rsidRDefault="00231F68">
            <w:pPr>
              <w:pStyle w:val="a7"/>
              <w:ind w:firstLine="647"/>
              <w:rPr>
                <w:rFonts w:ascii="Garamond" w:hAnsi="Garamond"/>
                <w:szCs w:val="22"/>
                <w:lang w:val="ru-RU"/>
              </w:rPr>
            </w:pPr>
            <w:r w:rsidRPr="00F31D95">
              <w:rPr>
                <w:rFonts w:ascii="Garamond" w:hAnsi="Garamond"/>
                <w:szCs w:val="22"/>
                <w:lang w:val="ru-RU"/>
              </w:rPr>
              <w:t>Выборочная проверка информации о мораторной задолженности проводится путем сравнения данных отчета по форме приложения 47М с данными судебных актов по соответствующим арбитражным делам в</w:t>
            </w:r>
            <w:r w:rsidR="00883D99" w:rsidRPr="00F31D95">
              <w:rPr>
                <w:rFonts w:ascii="Garamond" w:hAnsi="Garamond"/>
                <w:szCs w:val="22"/>
                <w:lang w:val="ru-RU"/>
              </w:rPr>
              <w:t xml:space="preserve"> </w:t>
            </w:r>
            <w:r w:rsidR="00883D99" w:rsidRPr="00F31D95">
              <w:rPr>
                <w:rFonts w:ascii="Garamond" w:hAnsi="Garamond"/>
                <w:szCs w:val="22"/>
                <w:highlight w:val="yellow"/>
                <w:lang w:val="ru-RU"/>
              </w:rPr>
              <w:t>КАД</w:t>
            </w:r>
            <w:r w:rsidRPr="00F31D95">
              <w:rPr>
                <w:rFonts w:ascii="Garamond" w:hAnsi="Garamond"/>
                <w:szCs w:val="22"/>
                <w:lang w:val="ru-RU"/>
              </w:rPr>
              <w:t>.</w:t>
            </w:r>
          </w:p>
          <w:p w14:paraId="34C3E68D" w14:textId="77777777" w:rsidR="00D87FAA" w:rsidRPr="00F31D95" w:rsidRDefault="00231F68">
            <w:pPr>
              <w:pStyle w:val="a7"/>
              <w:spacing w:before="0" w:after="40"/>
              <w:ind w:firstLine="646"/>
              <w:rPr>
                <w:rFonts w:ascii="Garamond" w:hAnsi="Garamond"/>
                <w:szCs w:val="22"/>
                <w:lang w:val="ru-RU"/>
              </w:rPr>
            </w:pPr>
            <w:r w:rsidRPr="00F31D95">
              <w:rPr>
                <w:rFonts w:ascii="Garamond" w:hAnsi="Garamond"/>
                <w:szCs w:val="22"/>
                <w:lang w:val="ru-RU"/>
              </w:rPr>
              <w:t>При проверке сравниваются следующие данные:</w:t>
            </w:r>
          </w:p>
          <w:p w14:paraId="5A706FE2" w14:textId="77777777" w:rsidR="00D87FAA" w:rsidRPr="00F31D95" w:rsidRDefault="00231F68">
            <w:pPr>
              <w:pStyle w:val="a7"/>
              <w:numPr>
                <w:ilvl w:val="0"/>
                <w:numId w:val="4"/>
              </w:numPr>
              <w:spacing w:before="0" w:after="40"/>
              <w:rPr>
                <w:rFonts w:ascii="Garamond" w:hAnsi="Garamond"/>
                <w:szCs w:val="22"/>
                <w:lang w:val="ru-RU"/>
              </w:rPr>
            </w:pPr>
            <w:r w:rsidRPr="00F31D95">
              <w:rPr>
                <w:rFonts w:ascii="Garamond" w:hAnsi="Garamond"/>
                <w:szCs w:val="22"/>
                <w:lang w:val="ru-RU"/>
              </w:rPr>
              <w:t>реквизиты судебных актов;</w:t>
            </w:r>
          </w:p>
          <w:p w14:paraId="268127F1" w14:textId="77777777" w:rsidR="00D87FAA" w:rsidRPr="00F31D95" w:rsidRDefault="00231F68">
            <w:pPr>
              <w:pStyle w:val="a7"/>
              <w:numPr>
                <w:ilvl w:val="0"/>
                <w:numId w:val="4"/>
              </w:numPr>
              <w:spacing w:before="0" w:after="40"/>
              <w:rPr>
                <w:rFonts w:ascii="Garamond" w:hAnsi="Garamond"/>
                <w:szCs w:val="22"/>
                <w:lang w:val="ru-RU"/>
              </w:rPr>
            </w:pPr>
            <w:r w:rsidRPr="00F31D95">
              <w:rPr>
                <w:rFonts w:ascii="Garamond" w:hAnsi="Garamond"/>
                <w:szCs w:val="22"/>
                <w:lang w:val="ru-RU"/>
              </w:rPr>
              <w:t>наименования и ИНН/</w:t>
            </w:r>
            <w:r w:rsidRPr="00F31D95">
              <w:rPr>
                <w:rFonts w:ascii="Garamond" w:hAnsi="Garamond"/>
                <w:color w:val="000000"/>
                <w:szCs w:val="22"/>
                <w:lang w:val="ru-RU"/>
              </w:rPr>
              <w:t>ОГРНИП</w:t>
            </w:r>
            <w:r w:rsidRPr="00F31D95">
              <w:rPr>
                <w:rFonts w:ascii="Garamond" w:hAnsi="Garamond"/>
                <w:szCs w:val="22"/>
                <w:lang w:val="ru-RU"/>
              </w:rPr>
              <w:t xml:space="preserve"> дебитора (должника);</w:t>
            </w:r>
          </w:p>
          <w:p w14:paraId="43E5FF2C" w14:textId="77777777" w:rsidR="00D87FAA" w:rsidRPr="00F31D95" w:rsidRDefault="00231F68">
            <w:pPr>
              <w:pStyle w:val="a7"/>
              <w:numPr>
                <w:ilvl w:val="0"/>
                <w:numId w:val="4"/>
              </w:numPr>
              <w:spacing w:before="40"/>
              <w:rPr>
                <w:rFonts w:ascii="Garamond" w:hAnsi="Garamond"/>
                <w:szCs w:val="22"/>
                <w:lang w:val="ru-RU"/>
              </w:rPr>
            </w:pPr>
            <w:r w:rsidRPr="00F31D95">
              <w:rPr>
                <w:rFonts w:ascii="Garamond" w:hAnsi="Garamond"/>
                <w:szCs w:val="22"/>
                <w:lang w:val="ru-RU"/>
              </w:rPr>
              <w:t>размер требований кредитора (по основному долгу), включенных в реестр требований кредиторов.</w:t>
            </w:r>
          </w:p>
          <w:p w14:paraId="697B24C8" w14:textId="77777777" w:rsidR="00D87FAA" w:rsidRPr="00F31D95" w:rsidRDefault="00231F68">
            <w:pPr>
              <w:widowControl w:val="0"/>
              <w:spacing w:before="120" w:after="120" w:line="240" w:lineRule="auto"/>
              <w:ind w:firstLine="607"/>
              <w:jc w:val="both"/>
              <w:rPr>
                <w:rFonts w:ascii="Garamond" w:hAnsi="Garamond" w:cs="Garamond"/>
                <w:bCs/>
              </w:rPr>
            </w:pPr>
            <w:r w:rsidRPr="00F31D95">
              <w:rPr>
                <w:rFonts w:ascii="Garamond" w:hAnsi="Garamond"/>
              </w:rPr>
              <w:t xml:space="preserve">Результаты проверок информации о реструктурированной и мораторной задолженности направляются в Комиссию при Наблюдательном совете Совета рынка по платежам на оптовом рынке электрической энергии и мощности и участнику оптового рынка, в отношении которого проводилась проверка, в течение 2 (двух) рабочих </w:t>
            </w:r>
            <w:r w:rsidRPr="00F31D95">
              <w:rPr>
                <w:rFonts w:ascii="Garamond" w:hAnsi="Garamond"/>
              </w:rPr>
              <w:lastRenderedPageBreak/>
              <w:t>дней после окончания проверки.</w:t>
            </w:r>
          </w:p>
        </w:tc>
      </w:tr>
      <w:tr w:rsidR="00D87FAA" w:rsidRPr="00F31D95" w14:paraId="602D2BDF" w14:textId="77777777" w:rsidTr="00F31D95">
        <w:tc>
          <w:tcPr>
            <w:tcW w:w="998" w:type="dxa"/>
          </w:tcPr>
          <w:p w14:paraId="6EDAC840" w14:textId="7022BBAD" w:rsidR="00D87FAA" w:rsidRPr="00F31D95" w:rsidRDefault="00F31D95">
            <w:pPr>
              <w:widowControl w:val="0"/>
              <w:spacing w:before="120" w:after="120" w:line="240" w:lineRule="auto"/>
              <w:jc w:val="center"/>
              <w:rPr>
                <w:rFonts w:ascii="Garamond" w:hAnsi="Garamond"/>
                <w:b/>
              </w:rPr>
            </w:pPr>
            <w:r>
              <w:rPr>
                <w:rFonts w:ascii="Garamond" w:hAnsi="Garamond"/>
                <w:b/>
              </w:rPr>
              <w:lastRenderedPageBreak/>
              <w:t>16.6</w:t>
            </w:r>
          </w:p>
        </w:tc>
        <w:tc>
          <w:tcPr>
            <w:tcW w:w="7093" w:type="dxa"/>
            <w:tcBorders>
              <w:bottom w:val="single" w:sz="4" w:space="0" w:color="auto"/>
            </w:tcBorders>
          </w:tcPr>
          <w:p w14:paraId="5A4136E9" w14:textId="77777777" w:rsidR="00D87FAA" w:rsidRPr="00F31D95" w:rsidRDefault="00231F68">
            <w:pPr>
              <w:widowControl w:val="0"/>
              <w:spacing w:before="120" w:after="120" w:line="240" w:lineRule="auto"/>
              <w:jc w:val="both"/>
              <w:rPr>
                <w:rFonts w:ascii="Garamond" w:hAnsi="Garamond"/>
                <w:b/>
              </w:rPr>
            </w:pPr>
            <w:r w:rsidRPr="00F31D95">
              <w:rPr>
                <w:rFonts w:ascii="Garamond" w:hAnsi="Garamond"/>
                <w:b/>
              </w:rPr>
              <w:t xml:space="preserve">Порядок размещения ЦФР в персональном разделе участника оптового рынка на официальном сайте </w:t>
            </w:r>
            <w:r w:rsidRPr="00F31D95">
              <w:rPr>
                <w:rFonts w:ascii="Garamond" w:hAnsi="Garamond"/>
                <w:b/>
                <w:highlight w:val="yellow"/>
              </w:rPr>
              <w:t>Коммерческого оператора</w:t>
            </w:r>
            <w:r w:rsidRPr="00F31D95">
              <w:rPr>
                <w:rFonts w:ascii="Garamond" w:hAnsi="Garamond"/>
                <w:b/>
              </w:rPr>
              <w:t xml:space="preserve"> консолидированного информационного отчета о статусе исполнения обязанности предоставлять данные по формам приложений 47, 47а, 49, 103а, 103б, 151 к настоящему Регламенту, а также предоставления данных по формам приложений 47М, 47Р к настоящему Регламенту</w:t>
            </w:r>
          </w:p>
          <w:p w14:paraId="12E465A2" w14:textId="77777777" w:rsidR="00D87FAA" w:rsidRPr="00F31D95" w:rsidRDefault="00231F68">
            <w:pPr>
              <w:widowControl w:val="0"/>
              <w:spacing w:before="120" w:after="120" w:line="240" w:lineRule="auto"/>
              <w:ind w:firstLine="430"/>
              <w:jc w:val="both"/>
              <w:rPr>
                <w:rFonts w:ascii="Garamond" w:hAnsi="Garamond"/>
              </w:rPr>
            </w:pPr>
            <w:r w:rsidRPr="00F31D95">
              <w:rPr>
                <w:rFonts w:ascii="Garamond" w:hAnsi="Garamond"/>
              </w:rPr>
              <w:t xml:space="preserve">Дважды в течение суток (за исключением нерабочих дней), во временных интервалах с 00:00 до 12:00 и с 12:01 до 23:59 по московскому времени, ЦФР размещает в персональном разделе участника оптового рынка на сайте </w:t>
            </w:r>
            <w:r w:rsidRPr="00F31D95">
              <w:rPr>
                <w:rFonts w:ascii="Garamond" w:hAnsi="Garamond"/>
                <w:highlight w:val="yellow"/>
              </w:rPr>
              <w:t>Коммерческого оператора</w:t>
            </w:r>
            <w:r w:rsidRPr="00F31D95">
              <w:rPr>
                <w:rFonts w:ascii="Garamond" w:hAnsi="Garamond"/>
              </w:rPr>
              <w:t xml:space="preserve"> консолидированный информационный отчет о статусе исполнения обязанности предоставлять данные по формам приложений 47, 47а, 49, 103а, 103б, </w:t>
            </w:r>
            <w:r w:rsidRPr="00F31D95">
              <w:rPr>
                <w:rFonts w:ascii="Garamond" w:hAnsi="Garamond"/>
                <w:highlight w:val="yellow"/>
              </w:rPr>
              <w:t>151</w:t>
            </w:r>
            <w:r w:rsidRPr="00F31D95">
              <w:rPr>
                <w:rFonts w:ascii="Garamond" w:hAnsi="Garamond"/>
              </w:rPr>
              <w:t xml:space="preserve"> к настоящему Регламенту, а также </w:t>
            </w:r>
            <w:r w:rsidRPr="00F31D95">
              <w:rPr>
                <w:rFonts w:ascii="Garamond" w:hAnsi="Garamond"/>
                <w:highlight w:val="yellow"/>
              </w:rPr>
              <w:t>предоставления</w:t>
            </w:r>
            <w:r w:rsidRPr="00F31D95">
              <w:rPr>
                <w:rFonts w:ascii="Garamond" w:hAnsi="Garamond"/>
              </w:rPr>
              <w:t xml:space="preserve"> данных по формам приложений 47М, 47Р к настоящему Регламенту на основании данных, имеющихся в соответствующие интервалы времени.</w:t>
            </w:r>
          </w:p>
          <w:p w14:paraId="5F1BBB49" w14:textId="77777777" w:rsidR="00D87FAA" w:rsidRPr="00F31D95" w:rsidRDefault="00231F68">
            <w:pPr>
              <w:widowControl w:val="0"/>
              <w:spacing w:before="120" w:after="120" w:line="240" w:lineRule="auto"/>
              <w:ind w:firstLine="607"/>
              <w:jc w:val="both"/>
              <w:rPr>
                <w:rFonts w:ascii="Garamond" w:hAnsi="Garamond" w:cs="Garamond"/>
                <w:bCs/>
              </w:rPr>
            </w:pPr>
            <w:r w:rsidRPr="00F31D95">
              <w:rPr>
                <w:rFonts w:ascii="Garamond" w:hAnsi="Garamond"/>
              </w:rPr>
              <w:t>ЦФР публикует консолидированный информационный отчет с использованием ЭП по форме приложения 155 к настоящему Регламенту.</w:t>
            </w:r>
          </w:p>
        </w:tc>
        <w:tc>
          <w:tcPr>
            <w:tcW w:w="7089" w:type="dxa"/>
            <w:tcBorders>
              <w:bottom w:val="single" w:sz="4" w:space="0" w:color="auto"/>
            </w:tcBorders>
          </w:tcPr>
          <w:p w14:paraId="45ECCBA4" w14:textId="77777777" w:rsidR="00D87FAA" w:rsidRPr="00F31D95" w:rsidRDefault="00231F68">
            <w:pPr>
              <w:widowControl w:val="0"/>
              <w:spacing w:before="120" w:after="120" w:line="240" w:lineRule="auto"/>
              <w:jc w:val="both"/>
              <w:rPr>
                <w:rFonts w:ascii="Garamond" w:hAnsi="Garamond"/>
                <w:b/>
              </w:rPr>
            </w:pPr>
            <w:bookmarkStart w:id="1" w:name="_Toc494807299"/>
            <w:bookmarkStart w:id="2" w:name="_Toc120665553"/>
            <w:r w:rsidRPr="00F31D95">
              <w:rPr>
                <w:rFonts w:ascii="Garamond" w:hAnsi="Garamond"/>
                <w:b/>
              </w:rPr>
              <w:t xml:space="preserve">Порядок </w:t>
            </w:r>
            <w:bookmarkEnd w:id="1"/>
            <w:r w:rsidRPr="00F31D95">
              <w:rPr>
                <w:rFonts w:ascii="Garamond" w:hAnsi="Garamond"/>
                <w:b/>
              </w:rPr>
              <w:t xml:space="preserve">размещения ЦФР в персональном разделе участника оптового рынка на официальном сайте </w:t>
            </w:r>
            <w:r w:rsidRPr="00F31D95">
              <w:rPr>
                <w:rFonts w:ascii="Garamond" w:hAnsi="Garamond"/>
                <w:b/>
                <w:highlight w:val="yellow"/>
              </w:rPr>
              <w:t>КО</w:t>
            </w:r>
            <w:r w:rsidRPr="00F31D95">
              <w:rPr>
                <w:rFonts w:ascii="Garamond" w:hAnsi="Garamond"/>
                <w:b/>
              </w:rPr>
              <w:t xml:space="preserve"> консолидированного информационного отчета о статусе исполнения обязанности предоставлять данные по формам приложений 47, 47а, 49, 103а, 103б, 151</w:t>
            </w:r>
            <w:r w:rsidRPr="00F31D95">
              <w:rPr>
                <w:rFonts w:ascii="Garamond" w:hAnsi="Garamond"/>
                <w:b/>
                <w:highlight w:val="yellow"/>
              </w:rPr>
              <w:t>, 151с</w:t>
            </w:r>
            <w:r w:rsidRPr="00F31D95">
              <w:rPr>
                <w:rFonts w:ascii="Garamond" w:hAnsi="Garamond"/>
                <w:b/>
              </w:rPr>
              <w:t xml:space="preserve"> к настоящему Регламенту, а также предоставления данных по формам приложений 47М, 47Р к настоящему Регламенту</w:t>
            </w:r>
            <w:bookmarkEnd w:id="2"/>
          </w:p>
          <w:p w14:paraId="284D308A" w14:textId="77777777" w:rsidR="00D87FAA" w:rsidRPr="00F31D95" w:rsidRDefault="00231F68">
            <w:pPr>
              <w:widowControl w:val="0"/>
              <w:spacing w:before="120" w:after="120"/>
              <w:ind w:firstLine="458"/>
              <w:jc w:val="both"/>
              <w:rPr>
                <w:rFonts w:ascii="Garamond" w:hAnsi="Garamond"/>
              </w:rPr>
            </w:pPr>
            <w:r w:rsidRPr="00F31D95">
              <w:rPr>
                <w:rFonts w:ascii="Garamond" w:hAnsi="Garamond"/>
              </w:rPr>
              <w:t xml:space="preserve">Дважды в течение суток (за исключением нерабочих дней) во временных интервалах с 00:00 до 12:00 и с 12:01 до 23:59 по московскому времени ЦФР размещает в персональном разделе участника оптового рынка на сайте </w:t>
            </w:r>
            <w:r w:rsidRPr="00F31D95">
              <w:rPr>
                <w:rFonts w:ascii="Garamond" w:hAnsi="Garamond"/>
                <w:highlight w:val="yellow"/>
              </w:rPr>
              <w:t>КО</w:t>
            </w:r>
            <w:r w:rsidRPr="00F31D95">
              <w:rPr>
                <w:rFonts w:ascii="Garamond" w:hAnsi="Garamond"/>
              </w:rPr>
              <w:t xml:space="preserve"> консолидированный информационный отчет о статусе исполнения обязанности предоставлять данные по формам приложений 47, 47а, 49, 103а, 103б к настоящему Регламенту, а также </w:t>
            </w:r>
            <w:r w:rsidRPr="00F31D95">
              <w:rPr>
                <w:rFonts w:ascii="Garamond" w:hAnsi="Garamond"/>
                <w:highlight w:val="yellow"/>
              </w:rPr>
              <w:t>о предоставлении</w:t>
            </w:r>
            <w:r w:rsidRPr="00F31D95">
              <w:rPr>
                <w:rFonts w:ascii="Garamond" w:hAnsi="Garamond"/>
              </w:rPr>
              <w:t xml:space="preserve"> данных по формам приложений 47М, 47Р, </w:t>
            </w:r>
            <w:r w:rsidRPr="00F31D95">
              <w:rPr>
                <w:rFonts w:ascii="Garamond" w:hAnsi="Garamond"/>
                <w:highlight w:val="yellow"/>
              </w:rPr>
              <w:t>151,</w:t>
            </w:r>
            <w:r w:rsidRPr="00F31D95">
              <w:rPr>
                <w:rFonts w:ascii="Garamond" w:hAnsi="Garamond"/>
              </w:rPr>
              <w:t xml:space="preserve"> </w:t>
            </w:r>
            <w:r w:rsidRPr="00F31D95">
              <w:rPr>
                <w:rFonts w:ascii="Garamond" w:hAnsi="Garamond"/>
                <w:highlight w:val="yellow"/>
              </w:rPr>
              <w:t>151</w:t>
            </w:r>
            <w:r w:rsidRPr="00F31D95">
              <w:rPr>
                <w:rFonts w:ascii="Garamond" w:hAnsi="Garamond"/>
                <w:highlight w:val="yellow"/>
                <w:lang w:val="en-US"/>
              </w:rPr>
              <w:t>c</w:t>
            </w:r>
            <w:r w:rsidRPr="00F31D95">
              <w:rPr>
                <w:rFonts w:ascii="Garamond" w:hAnsi="Garamond"/>
              </w:rPr>
              <w:t xml:space="preserve"> к настоящему Регламенту на основании данных, имеющихся в соответствующие интервалы времени.</w:t>
            </w:r>
          </w:p>
          <w:p w14:paraId="344BEF6E" w14:textId="77777777" w:rsidR="00D87FAA" w:rsidRPr="00F31D95" w:rsidRDefault="00231F68">
            <w:pPr>
              <w:widowControl w:val="0"/>
              <w:spacing w:before="120" w:after="120" w:line="240" w:lineRule="auto"/>
              <w:ind w:firstLine="458"/>
              <w:jc w:val="both"/>
              <w:rPr>
                <w:rFonts w:ascii="Garamond" w:hAnsi="Garamond" w:cs="Garamond"/>
                <w:bCs/>
              </w:rPr>
            </w:pPr>
            <w:r w:rsidRPr="00F31D95">
              <w:rPr>
                <w:rFonts w:ascii="Garamond" w:hAnsi="Garamond"/>
              </w:rPr>
              <w:t>ЦФР публикует консолидированный информационный отчет с использованием ЭП по форме приложения 155 к настоящему Регламенту.</w:t>
            </w:r>
          </w:p>
        </w:tc>
      </w:tr>
    </w:tbl>
    <w:p w14:paraId="01A28089" w14:textId="77777777" w:rsidR="00D87FAA" w:rsidRDefault="00D87FAA">
      <w:pPr>
        <w:spacing w:line="240" w:lineRule="auto"/>
        <w:rPr>
          <w:rFonts w:ascii="Garamond" w:hAnsi="Garamond"/>
        </w:rPr>
      </w:pPr>
    </w:p>
    <w:p w14:paraId="5229B121" w14:textId="77777777" w:rsidR="00D87FAA" w:rsidRDefault="00D87FAA">
      <w:pPr>
        <w:spacing w:line="240" w:lineRule="auto"/>
        <w:rPr>
          <w:rFonts w:ascii="Garamond" w:hAnsi="Garamond"/>
        </w:rPr>
      </w:pPr>
    </w:p>
    <w:p w14:paraId="70845532" w14:textId="77777777" w:rsidR="00F31D95" w:rsidRDefault="00F31D95">
      <w:pPr>
        <w:rPr>
          <w:rFonts w:ascii="Garamond" w:hAnsi="Garamond"/>
          <w:b/>
          <w:sz w:val="24"/>
        </w:rPr>
      </w:pPr>
      <w:r>
        <w:rPr>
          <w:rFonts w:ascii="Garamond" w:hAnsi="Garamond"/>
          <w:b/>
          <w:sz w:val="24"/>
        </w:rPr>
        <w:lastRenderedPageBreak/>
        <w:br w:type="page"/>
      </w:r>
    </w:p>
    <w:p w14:paraId="247D2305" w14:textId="7F86C6C4" w:rsidR="00D87FAA" w:rsidRDefault="00231F68">
      <w:pPr>
        <w:jc w:val="both"/>
        <w:rPr>
          <w:rFonts w:ascii="Garamond" w:hAnsi="Garamond"/>
          <w:b/>
          <w:sz w:val="24"/>
        </w:rPr>
      </w:pPr>
      <w:r>
        <w:rPr>
          <w:rFonts w:ascii="Garamond" w:hAnsi="Garamond"/>
          <w:b/>
          <w:sz w:val="24"/>
        </w:rPr>
        <w:lastRenderedPageBreak/>
        <w:t>Действующая редакция</w:t>
      </w:r>
    </w:p>
    <w:p w14:paraId="6FB54890" w14:textId="77777777" w:rsidR="00D87FAA" w:rsidRDefault="00231F68">
      <w:pPr>
        <w:jc w:val="right"/>
        <w:rPr>
          <w:rFonts w:ascii="Arial CYR" w:hAnsi="Arial CYR" w:cs="Arial CYR"/>
          <w:b/>
          <w:sz w:val="20"/>
        </w:rPr>
      </w:pPr>
      <w:r>
        <w:rPr>
          <w:rFonts w:ascii="Arial CYR" w:hAnsi="Arial CYR" w:cs="Arial CYR"/>
          <w:b/>
          <w:sz w:val="20"/>
        </w:rPr>
        <w:t xml:space="preserve">Приложение 47 к </w:t>
      </w:r>
      <w:r>
        <w:rPr>
          <w:rFonts w:ascii="Arial CYR" w:hAnsi="Arial CYR" w:cs="Arial CYR"/>
          <w:b/>
          <w:caps/>
          <w:sz w:val="20"/>
        </w:rPr>
        <w:t>р</w:t>
      </w:r>
      <w:r>
        <w:rPr>
          <w:rFonts w:ascii="Arial CYR" w:hAnsi="Arial CYR" w:cs="Arial CYR"/>
          <w:b/>
          <w:sz w:val="20"/>
        </w:rPr>
        <w:t>егламенту финансовых расчетов</w:t>
      </w:r>
    </w:p>
    <w:tbl>
      <w:tblPr>
        <w:tblW w:w="15480" w:type="dxa"/>
        <w:tblInd w:w="-318" w:type="dxa"/>
        <w:tblLayout w:type="fixed"/>
        <w:tblLook w:val="0000" w:firstRow="0" w:lastRow="0" w:firstColumn="0" w:lastColumn="0" w:noHBand="0" w:noVBand="0"/>
      </w:tblPr>
      <w:tblGrid>
        <w:gridCol w:w="3060"/>
        <w:gridCol w:w="1440"/>
        <w:gridCol w:w="1440"/>
        <w:gridCol w:w="1440"/>
        <w:gridCol w:w="1620"/>
        <w:gridCol w:w="1620"/>
        <w:gridCol w:w="1260"/>
        <w:gridCol w:w="720"/>
        <w:gridCol w:w="900"/>
        <w:gridCol w:w="540"/>
        <w:gridCol w:w="1440"/>
      </w:tblGrid>
      <w:tr w:rsidR="00D87FAA" w14:paraId="0080B7CA" w14:textId="77777777">
        <w:trPr>
          <w:trHeight w:val="60"/>
        </w:trPr>
        <w:tc>
          <w:tcPr>
            <w:tcW w:w="11880" w:type="dxa"/>
            <w:gridSpan w:val="7"/>
            <w:vMerge w:val="restart"/>
            <w:tcBorders>
              <w:top w:val="nil"/>
              <w:left w:val="nil"/>
              <w:right w:val="nil"/>
            </w:tcBorders>
            <w:shd w:val="clear" w:color="auto" w:fill="auto"/>
            <w:noWrap/>
            <w:vAlign w:val="bottom"/>
          </w:tcPr>
          <w:p w14:paraId="18AD9CAC" w14:textId="77777777" w:rsidR="00D87FAA" w:rsidRDefault="00D87FAA">
            <w:pPr>
              <w:rPr>
                <w:rFonts w:ascii="Arial CYR" w:hAnsi="Arial CYR" w:cs="Arial CYR"/>
                <w:sz w:val="20"/>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57603CBD" w14:textId="77777777" w:rsidR="00D87FAA" w:rsidRDefault="00231F68">
            <w:pPr>
              <w:jc w:val="right"/>
              <w:rPr>
                <w:rFonts w:ascii="Arial CYR" w:hAnsi="Arial CYR" w:cs="Arial CYR"/>
                <w:b/>
                <w:bCs/>
                <w:sz w:val="18"/>
                <w:szCs w:val="18"/>
              </w:rPr>
            </w:pPr>
            <w:r>
              <w:rPr>
                <w:rFonts w:ascii="Arial CYR" w:hAnsi="Arial CYR" w:cs="Arial CYR"/>
                <w:b/>
                <w:bCs/>
                <w:sz w:val="18"/>
                <w:szCs w:val="18"/>
              </w:rPr>
              <w:t>Форма 47</w:t>
            </w:r>
          </w:p>
        </w:tc>
        <w:tc>
          <w:tcPr>
            <w:tcW w:w="1962"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2206F8BA" w14:textId="77777777" w:rsidR="00D87FAA" w:rsidRDefault="00231F68">
            <w:pPr>
              <w:jc w:val="center"/>
              <w:rPr>
                <w:rFonts w:ascii="Arial CYR" w:hAnsi="Arial CYR" w:cs="Arial CYR"/>
                <w:sz w:val="18"/>
                <w:szCs w:val="18"/>
              </w:rPr>
            </w:pPr>
            <w:r>
              <w:rPr>
                <w:rFonts w:ascii="Arial CYR" w:hAnsi="Arial CYR" w:cs="Arial CYR"/>
                <w:sz w:val="18"/>
                <w:szCs w:val="18"/>
                <w:highlight w:val="yellow"/>
              </w:rPr>
              <w:t>ПЛАН</w:t>
            </w:r>
          </w:p>
        </w:tc>
      </w:tr>
      <w:tr w:rsidR="00D87FAA" w14:paraId="19E340C5" w14:textId="77777777">
        <w:trPr>
          <w:trHeight w:val="435"/>
        </w:trPr>
        <w:tc>
          <w:tcPr>
            <w:tcW w:w="11880" w:type="dxa"/>
            <w:gridSpan w:val="7"/>
            <w:vMerge/>
            <w:tcBorders>
              <w:left w:val="nil"/>
              <w:right w:val="nil"/>
            </w:tcBorders>
            <w:shd w:val="clear" w:color="auto" w:fill="auto"/>
            <w:noWrap/>
            <w:vAlign w:val="bottom"/>
          </w:tcPr>
          <w:p w14:paraId="6517670B" w14:textId="77777777" w:rsidR="00D87FAA" w:rsidRDefault="00D87FAA">
            <w:pPr>
              <w:rPr>
                <w:rFonts w:ascii="Arial CYR" w:hAnsi="Arial CYR" w:cs="Arial CYR"/>
                <w:sz w:val="20"/>
              </w:rPr>
            </w:pPr>
          </w:p>
        </w:tc>
        <w:tc>
          <w:tcPr>
            <w:tcW w:w="3582" w:type="dxa"/>
            <w:gridSpan w:val="4"/>
            <w:tcBorders>
              <w:top w:val="nil"/>
              <w:left w:val="nil"/>
              <w:bottom w:val="nil"/>
              <w:right w:val="nil"/>
            </w:tcBorders>
            <w:shd w:val="clear" w:color="auto" w:fill="auto"/>
            <w:noWrap/>
            <w:vAlign w:val="bottom"/>
          </w:tcPr>
          <w:p w14:paraId="4DD906B6" w14:textId="77777777" w:rsidR="00D87FAA" w:rsidRDefault="00231F68">
            <w:pPr>
              <w:rPr>
                <w:rFonts w:ascii="Arial CYR" w:hAnsi="Arial CYR" w:cs="Arial CYR"/>
                <w:b/>
                <w:bCs/>
                <w:sz w:val="18"/>
                <w:szCs w:val="18"/>
              </w:rPr>
            </w:pPr>
            <w:r>
              <w:rPr>
                <w:rFonts w:ascii="Arial CYR" w:hAnsi="Arial CYR" w:cs="Arial CYR"/>
                <w:b/>
                <w:bCs/>
                <w:sz w:val="18"/>
                <w:szCs w:val="18"/>
              </w:rPr>
              <w:t>к Регламенту финансовых расчетов</w:t>
            </w:r>
          </w:p>
        </w:tc>
      </w:tr>
      <w:tr w:rsidR="00D87FAA" w14:paraId="1C3CD67C" w14:textId="77777777">
        <w:trPr>
          <w:gridAfter w:val="4"/>
          <w:wAfter w:w="3600" w:type="dxa"/>
          <w:trHeight w:val="470"/>
        </w:trPr>
        <w:tc>
          <w:tcPr>
            <w:tcW w:w="11880" w:type="dxa"/>
            <w:gridSpan w:val="7"/>
            <w:vMerge/>
            <w:tcBorders>
              <w:left w:val="nil"/>
              <w:bottom w:val="nil"/>
              <w:right w:val="nil"/>
            </w:tcBorders>
            <w:shd w:val="clear" w:color="auto" w:fill="auto"/>
            <w:noWrap/>
            <w:vAlign w:val="bottom"/>
          </w:tcPr>
          <w:p w14:paraId="3E389870" w14:textId="77777777" w:rsidR="00D87FAA" w:rsidRDefault="00D87FAA">
            <w:pPr>
              <w:rPr>
                <w:rFonts w:ascii="Arial CYR" w:hAnsi="Arial CYR" w:cs="Arial CYR"/>
                <w:sz w:val="20"/>
              </w:rPr>
            </w:pPr>
          </w:p>
        </w:tc>
      </w:tr>
      <w:tr w:rsidR="00D87FAA" w14:paraId="59D075C6" w14:textId="77777777">
        <w:trPr>
          <w:trHeight w:val="20"/>
        </w:trPr>
        <w:tc>
          <w:tcPr>
            <w:tcW w:w="15480" w:type="dxa"/>
            <w:gridSpan w:val="11"/>
            <w:tcBorders>
              <w:top w:val="nil"/>
              <w:left w:val="nil"/>
              <w:bottom w:val="nil"/>
              <w:right w:val="nil"/>
            </w:tcBorders>
            <w:shd w:val="clear" w:color="auto" w:fill="auto"/>
            <w:vAlign w:val="bottom"/>
          </w:tcPr>
          <w:p w14:paraId="64FD05B2" w14:textId="77777777" w:rsidR="00D87FAA" w:rsidRDefault="00231F68">
            <w:pPr>
              <w:jc w:val="center"/>
              <w:rPr>
                <w:rFonts w:ascii="Arial CYR" w:hAnsi="Arial CYR" w:cs="Arial CYR"/>
                <w:b/>
                <w:bCs/>
              </w:rPr>
            </w:pPr>
            <w:r>
              <w:rPr>
                <w:rFonts w:ascii="Arial CYR" w:hAnsi="Arial CYR" w:cs="Arial CYR"/>
                <w:b/>
                <w:bCs/>
                <w:highlight w:val="yellow"/>
              </w:rPr>
              <w:t>И</w:t>
            </w:r>
            <w:r>
              <w:rPr>
                <w:rFonts w:ascii="Arial CYR" w:hAnsi="Arial CYR" w:cs="Arial CYR"/>
                <w:b/>
                <w:bCs/>
              </w:rPr>
              <w:t>нформация по реализации на потребительском рынке электрической энергии (мощности), предоставляемая участниками оптового рынка –  энергосбытовыми компаниями, гарантирующими поставщиками в АО «ЦФР»</w:t>
            </w:r>
          </w:p>
        </w:tc>
      </w:tr>
      <w:tr w:rsidR="00D87FAA" w14:paraId="2A9951AE" w14:textId="77777777">
        <w:trPr>
          <w:trHeight w:val="20"/>
        </w:trPr>
        <w:tc>
          <w:tcPr>
            <w:tcW w:w="3060" w:type="dxa"/>
            <w:tcBorders>
              <w:top w:val="single" w:sz="4" w:space="0" w:color="auto"/>
              <w:left w:val="single" w:sz="4" w:space="0" w:color="auto"/>
              <w:bottom w:val="nil"/>
              <w:right w:val="single" w:sz="4" w:space="0" w:color="auto"/>
            </w:tcBorders>
            <w:shd w:val="clear" w:color="auto" w:fill="auto"/>
            <w:vAlign w:val="bottom"/>
          </w:tcPr>
          <w:p w14:paraId="2D430D4A" w14:textId="77777777" w:rsidR="00D87FAA" w:rsidRDefault="00231F68">
            <w:pPr>
              <w:jc w:val="center"/>
              <w:rPr>
                <w:rFonts w:ascii="Arial CYR" w:hAnsi="Arial CYR" w:cs="Arial CYR"/>
                <w:b/>
                <w:bCs/>
              </w:rPr>
            </w:pPr>
            <w:r>
              <w:rPr>
                <w:rFonts w:ascii="Arial CYR" w:hAnsi="Arial CYR" w:cs="Arial CYR"/>
                <w:b/>
                <w:bCs/>
              </w:rPr>
              <w:t>Название организации</w:t>
            </w:r>
          </w:p>
        </w:tc>
        <w:tc>
          <w:tcPr>
            <w:tcW w:w="5940" w:type="dxa"/>
            <w:gridSpan w:val="4"/>
            <w:tcBorders>
              <w:top w:val="single" w:sz="4" w:space="0" w:color="auto"/>
              <w:left w:val="nil"/>
              <w:bottom w:val="single" w:sz="4" w:space="0" w:color="auto"/>
              <w:right w:val="single" w:sz="4" w:space="0" w:color="000000"/>
            </w:tcBorders>
            <w:shd w:val="clear" w:color="auto" w:fill="CCFFCC"/>
            <w:vAlign w:val="bottom"/>
          </w:tcPr>
          <w:p w14:paraId="006199FE" w14:textId="77777777" w:rsidR="00D87FAA" w:rsidRDefault="00231F68">
            <w:pPr>
              <w:jc w:val="center"/>
              <w:rPr>
                <w:rFonts w:ascii="Arial CYR" w:hAnsi="Arial CYR" w:cs="Arial CYR"/>
                <w:b/>
                <w:bCs/>
              </w:rPr>
            </w:pPr>
            <w:r>
              <w:rPr>
                <w:rFonts w:ascii="Arial CYR" w:hAnsi="Arial CYR" w:cs="Arial CYR"/>
                <w:b/>
                <w:bCs/>
              </w:rPr>
              <w:t> </w:t>
            </w:r>
          </w:p>
        </w:tc>
        <w:tc>
          <w:tcPr>
            <w:tcW w:w="1620" w:type="dxa"/>
            <w:tcBorders>
              <w:top w:val="nil"/>
              <w:left w:val="nil"/>
              <w:bottom w:val="nil"/>
              <w:right w:val="nil"/>
            </w:tcBorders>
            <w:shd w:val="clear" w:color="auto" w:fill="auto"/>
            <w:vAlign w:val="bottom"/>
          </w:tcPr>
          <w:p w14:paraId="3B5D4B0A" w14:textId="77777777" w:rsidR="00D87FAA" w:rsidRDefault="00D87FAA">
            <w:pPr>
              <w:jc w:val="center"/>
              <w:rPr>
                <w:rFonts w:ascii="Arial CYR" w:hAnsi="Arial CYR" w:cs="Arial CYR"/>
                <w:b/>
                <w:bCs/>
              </w:rPr>
            </w:pPr>
          </w:p>
        </w:tc>
        <w:tc>
          <w:tcPr>
            <w:tcW w:w="1260" w:type="dxa"/>
            <w:tcBorders>
              <w:top w:val="nil"/>
              <w:left w:val="nil"/>
              <w:bottom w:val="nil"/>
              <w:right w:val="nil"/>
            </w:tcBorders>
            <w:shd w:val="clear" w:color="auto" w:fill="auto"/>
            <w:vAlign w:val="bottom"/>
          </w:tcPr>
          <w:p w14:paraId="05148718" w14:textId="77777777" w:rsidR="00D87FAA" w:rsidRDefault="00D87FAA">
            <w:pPr>
              <w:jc w:val="center"/>
              <w:rPr>
                <w:rFonts w:ascii="Arial CYR" w:hAnsi="Arial CYR" w:cs="Arial CYR"/>
                <w:b/>
                <w:bCs/>
              </w:rPr>
            </w:pPr>
          </w:p>
        </w:tc>
        <w:tc>
          <w:tcPr>
            <w:tcW w:w="720" w:type="dxa"/>
            <w:tcBorders>
              <w:top w:val="nil"/>
              <w:left w:val="nil"/>
              <w:bottom w:val="nil"/>
              <w:right w:val="nil"/>
            </w:tcBorders>
            <w:shd w:val="clear" w:color="auto" w:fill="auto"/>
            <w:vAlign w:val="bottom"/>
          </w:tcPr>
          <w:p w14:paraId="7F8F5804" w14:textId="77777777" w:rsidR="00D87FAA" w:rsidRDefault="00D87FAA">
            <w:pPr>
              <w:jc w:val="center"/>
              <w:rPr>
                <w:rFonts w:ascii="Arial CYR" w:hAnsi="Arial CYR" w:cs="Arial CYR"/>
                <w:b/>
                <w:bCs/>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930896A" w14:textId="77777777" w:rsidR="00D87FAA" w:rsidRDefault="00231F68">
            <w:pPr>
              <w:jc w:val="center"/>
              <w:rPr>
                <w:rFonts w:ascii="Arial CYR" w:hAnsi="Arial CYR" w:cs="Arial CYR"/>
                <w:b/>
                <w:bCs/>
              </w:rPr>
            </w:pPr>
            <w:r>
              <w:rPr>
                <w:rFonts w:ascii="Arial CYR" w:hAnsi="Arial CYR" w:cs="Arial CYR"/>
                <w:b/>
                <w:bCs/>
              </w:rPr>
              <w:t>Код участника</w:t>
            </w:r>
          </w:p>
        </w:tc>
        <w:tc>
          <w:tcPr>
            <w:tcW w:w="1440" w:type="dxa"/>
            <w:tcBorders>
              <w:top w:val="single" w:sz="4" w:space="0" w:color="auto"/>
              <w:left w:val="nil"/>
              <w:bottom w:val="single" w:sz="4" w:space="0" w:color="auto"/>
              <w:right w:val="single" w:sz="4" w:space="0" w:color="auto"/>
            </w:tcBorders>
            <w:shd w:val="clear" w:color="auto" w:fill="CCFFCC"/>
            <w:vAlign w:val="bottom"/>
          </w:tcPr>
          <w:p w14:paraId="16147A02" w14:textId="77777777" w:rsidR="00D87FAA" w:rsidRDefault="00231F68">
            <w:pPr>
              <w:jc w:val="center"/>
              <w:rPr>
                <w:rFonts w:ascii="Arial CYR" w:hAnsi="Arial CYR" w:cs="Arial CYR"/>
                <w:b/>
                <w:bCs/>
              </w:rPr>
            </w:pPr>
            <w:r>
              <w:rPr>
                <w:rFonts w:ascii="Arial CYR" w:hAnsi="Arial CYR" w:cs="Arial CYR"/>
                <w:b/>
                <w:bCs/>
              </w:rPr>
              <w:t> </w:t>
            </w:r>
          </w:p>
        </w:tc>
      </w:tr>
      <w:tr w:rsidR="00D87FAA" w14:paraId="56F50662" w14:textId="77777777">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bottom"/>
          </w:tcPr>
          <w:p w14:paraId="56DF4777" w14:textId="77777777" w:rsidR="00D87FAA" w:rsidRDefault="00231F68">
            <w:pPr>
              <w:jc w:val="center"/>
              <w:rPr>
                <w:rFonts w:ascii="Arial CYR" w:hAnsi="Arial CYR" w:cs="Arial CYR"/>
                <w:b/>
                <w:bCs/>
              </w:rPr>
            </w:pPr>
            <w:r>
              <w:rPr>
                <w:rFonts w:ascii="Arial CYR" w:hAnsi="Arial CYR" w:cs="Arial CYR"/>
                <w:b/>
                <w:bCs/>
              </w:rPr>
              <w:t>Период</w:t>
            </w:r>
          </w:p>
        </w:tc>
        <w:tc>
          <w:tcPr>
            <w:tcW w:w="1440" w:type="dxa"/>
            <w:tcBorders>
              <w:top w:val="nil"/>
              <w:left w:val="nil"/>
              <w:bottom w:val="single" w:sz="4" w:space="0" w:color="auto"/>
              <w:right w:val="single" w:sz="4" w:space="0" w:color="auto"/>
            </w:tcBorders>
            <w:shd w:val="clear" w:color="auto" w:fill="auto"/>
            <w:vAlign w:val="bottom"/>
          </w:tcPr>
          <w:p w14:paraId="4EC59677" w14:textId="77777777" w:rsidR="00D87FAA" w:rsidRDefault="00231F68">
            <w:pPr>
              <w:jc w:val="center"/>
              <w:rPr>
                <w:rFonts w:ascii="Arial CYR" w:hAnsi="Arial CYR" w:cs="Arial CYR"/>
                <w:b/>
                <w:bCs/>
              </w:rPr>
            </w:pPr>
            <w:r>
              <w:rPr>
                <w:rFonts w:ascii="Arial CYR" w:hAnsi="Arial CYR" w:cs="Arial CYR"/>
                <w:b/>
                <w:bCs/>
              </w:rPr>
              <w:t>с</w:t>
            </w:r>
          </w:p>
        </w:tc>
        <w:tc>
          <w:tcPr>
            <w:tcW w:w="1440" w:type="dxa"/>
            <w:tcBorders>
              <w:top w:val="nil"/>
              <w:left w:val="nil"/>
              <w:bottom w:val="single" w:sz="4" w:space="0" w:color="auto"/>
              <w:right w:val="single" w:sz="4" w:space="0" w:color="auto"/>
            </w:tcBorders>
            <w:shd w:val="clear" w:color="auto" w:fill="CCFFCC"/>
            <w:vAlign w:val="bottom"/>
          </w:tcPr>
          <w:p w14:paraId="0D2A4533" w14:textId="77777777" w:rsidR="00D87FAA" w:rsidRDefault="00231F68">
            <w:pPr>
              <w:jc w:val="center"/>
              <w:rPr>
                <w:rFonts w:ascii="Arial CYR" w:hAnsi="Arial CYR" w:cs="Arial CYR"/>
                <w:b/>
                <w:bCs/>
              </w:rPr>
            </w:pPr>
            <w:r>
              <w:rPr>
                <w:rFonts w:ascii="Arial CYR" w:hAnsi="Arial CYR" w:cs="Arial CYR"/>
                <w:b/>
                <w:bCs/>
              </w:rPr>
              <w:t> </w:t>
            </w:r>
          </w:p>
        </w:tc>
        <w:tc>
          <w:tcPr>
            <w:tcW w:w="1440" w:type="dxa"/>
            <w:tcBorders>
              <w:top w:val="nil"/>
              <w:left w:val="nil"/>
              <w:bottom w:val="single" w:sz="4" w:space="0" w:color="auto"/>
              <w:right w:val="single" w:sz="4" w:space="0" w:color="auto"/>
            </w:tcBorders>
            <w:shd w:val="clear" w:color="auto" w:fill="auto"/>
            <w:vAlign w:val="bottom"/>
          </w:tcPr>
          <w:p w14:paraId="29AD7392" w14:textId="77777777" w:rsidR="00D87FAA" w:rsidRDefault="00231F68">
            <w:pPr>
              <w:jc w:val="center"/>
              <w:rPr>
                <w:rFonts w:ascii="Arial CYR" w:hAnsi="Arial CYR" w:cs="Arial CYR"/>
                <w:b/>
                <w:bCs/>
              </w:rPr>
            </w:pPr>
            <w:r>
              <w:rPr>
                <w:rFonts w:ascii="Arial CYR" w:hAnsi="Arial CYR" w:cs="Arial CYR"/>
                <w:b/>
                <w:bCs/>
              </w:rPr>
              <w:t>по</w:t>
            </w:r>
          </w:p>
        </w:tc>
        <w:tc>
          <w:tcPr>
            <w:tcW w:w="1620" w:type="dxa"/>
            <w:tcBorders>
              <w:top w:val="nil"/>
              <w:left w:val="nil"/>
              <w:bottom w:val="single" w:sz="4" w:space="0" w:color="auto"/>
              <w:right w:val="single" w:sz="4" w:space="0" w:color="auto"/>
            </w:tcBorders>
            <w:shd w:val="clear" w:color="auto" w:fill="CCFFCC"/>
            <w:vAlign w:val="bottom"/>
          </w:tcPr>
          <w:p w14:paraId="7E376ACC" w14:textId="77777777" w:rsidR="00D87FAA" w:rsidRDefault="00231F68">
            <w:pPr>
              <w:jc w:val="center"/>
              <w:rPr>
                <w:rFonts w:ascii="Arial CYR" w:hAnsi="Arial CYR" w:cs="Arial CYR"/>
                <w:b/>
                <w:bCs/>
              </w:rPr>
            </w:pPr>
            <w:r>
              <w:rPr>
                <w:rFonts w:ascii="Arial CYR" w:hAnsi="Arial CYR" w:cs="Arial CYR"/>
                <w:b/>
                <w:bCs/>
              </w:rPr>
              <w:t> </w:t>
            </w:r>
          </w:p>
        </w:tc>
        <w:tc>
          <w:tcPr>
            <w:tcW w:w="1620" w:type="dxa"/>
            <w:tcBorders>
              <w:top w:val="nil"/>
              <w:left w:val="nil"/>
              <w:bottom w:val="nil"/>
              <w:right w:val="nil"/>
            </w:tcBorders>
            <w:shd w:val="clear" w:color="auto" w:fill="auto"/>
            <w:noWrap/>
            <w:vAlign w:val="bottom"/>
          </w:tcPr>
          <w:p w14:paraId="2F090E3E" w14:textId="77777777" w:rsidR="00D87FAA" w:rsidRDefault="00D87FAA">
            <w:pPr>
              <w:jc w:val="center"/>
              <w:rPr>
                <w:rFonts w:ascii="Arial CYR" w:hAnsi="Arial CYR" w:cs="Arial CYR"/>
              </w:rPr>
            </w:pPr>
          </w:p>
        </w:tc>
        <w:tc>
          <w:tcPr>
            <w:tcW w:w="1260" w:type="dxa"/>
            <w:tcBorders>
              <w:top w:val="nil"/>
              <w:left w:val="nil"/>
              <w:bottom w:val="nil"/>
              <w:right w:val="nil"/>
            </w:tcBorders>
            <w:shd w:val="clear" w:color="auto" w:fill="auto"/>
            <w:noWrap/>
            <w:vAlign w:val="bottom"/>
          </w:tcPr>
          <w:p w14:paraId="09743D5D" w14:textId="77777777" w:rsidR="00D87FAA" w:rsidRDefault="00D87FAA">
            <w:pPr>
              <w:jc w:val="center"/>
              <w:rPr>
                <w:rFonts w:ascii="Arial CYR" w:hAnsi="Arial CYR" w:cs="Arial CYR"/>
              </w:rPr>
            </w:pPr>
          </w:p>
        </w:tc>
        <w:tc>
          <w:tcPr>
            <w:tcW w:w="720" w:type="dxa"/>
            <w:tcBorders>
              <w:top w:val="nil"/>
              <w:left w:val="nil"/>
              <w:bottom w:val="nil"/>
              <w:right w:val="nil"/>
            </w:tcBorders>
            <w:shd w:val="clear" w:color="auto" w:fill="auto"/>
            <w:noWrap/>
            <w:vAlign w:val="bottom"/>
          </w:tcPr>
          <w:p w14:paraId="4B62CE49" w14:textId="77777777" w:rsidR="00D87FAA" w:rsidRDefault="00D87FAA">
            <w:pPr>
              <w:rPr>
                <w:rFonts w:ascii="Arial CYR" w:hAnsi="Arial CYR" w:cs="Arial CYR"/>
              </w:rPr>
            </w:pPr>
          </w:p>
        </w:tc>
        <w:tc>
          <w:tcPr>
            <w:tcW w:w="1440" w:type="dxa"/>
            <w:gridSpan w:val="2"/>
            <w:tcBorders>
              <w:top w:val="nil"/>
              <w:left w:val="nil"/>
              <w:bottom w:val="nil"/>
              <w:right w:val="nil"/>
            </w:tcBorders>
            <w:shd w:val="clear" w:color="auto" w:fill="auto"/>
            <w:noWrap/>
            <w:vAlign w:val="bottom"/>
          </w:tcPr>
          <w:p w14:paraId="28909486" w14:textId="77777777" w:rsidR="00D87FAA" w:rsidRDefault="00D87FAA">
            <w:pPr>
              <w:rPr>
                <w:rFonts w:ascii="Arial CYR" w:hAnsi="Arial CYR" w:cs="Arial CYR"/>
              </w:rPr>
            </w:pPr>
          </w:p>
        </w:tc>
        <w:tc>
          <w:tcPr>
            <w:tcW w:w="1440" w:type="dxa"/>
            <w:tcBorders>
              <w:top w:val="nil"/>
              <w:left w:val="nil"/>
              <w:bottom w:val="nil"/>
              <w:right w:val="nil"/>
            </w:tcBorders>
            <w:shd w:val="clear" w:color="auto" w:fill="auto"/>
            <w:noWrap/>
            <w:vAlign w:val="bottom"/>
          </w:tcPr>
          <w:p w14:paraId="4D9E8F87" w14:textId="77777777" w:rsidR="00D87FAA" w:rsidRDefault="00231F68">
            <w:pPr>
              <w:rPr>
                <w:rFonts w:ascii="Arial CYR" w:hAnsi="Arial CYR" w:cs="Arial CYR"/>
                <w:sz w:val="18"/>
                <w:szCs w:val="18"/>
              </w:rPr>
            </w:pPr>
            <w:r>
              <w:rPr>
                <w:rFonts w:ascii="Arial CYR" w:hAnsi="Arial CYR" w:cs="Arial CYR"/>
                <w:sz w:val="18"/>
                <w:szCs w:val="18"/>
              </w:rPr>
              <w:t>с НДС, тыс. рублей</w:t>
            </w:r>
          </w:p>
        </w:tc>
      </w:tr>
      <w:tr w:rsidR="00D87FAA" w14:paraId="0CE152E8" w14:textId="77777777">
        <w:trPr>
          <w:trHeight w:val="359"/>
        </w:trPr>
        <w:tc>
          <w:tcPr>
            <w:tcW w:w="3060" w:type="dxa"/>
            <w:vMerge w:val="restart"/>
            <w:tcBorders>
              <w:top w:val="nil"/>
              <w:left w:val="single" w:sz="8" w:space="0" w:color="auto"/>
              <w:bottom w:val="single" w:sz="8" w:space="0" w:color="000000"/>
              <w:right w:val="single" w:sz="8" w:space="0" w:color="auto"/>
            </w:tcBorders>
            <w:shd w:val="clear" w:color="auto" w:fill="auto"/>
            <w:vAlign w:val="center"/>
          </w:tcPr>
          <w:p w14:paraId="1102BD5D" w14:textId="77777777" w:rsidR="00D87FAA" w:rsidRDefault="00231F68">
            <w:pPr>
              <w:jc w:val="center"/>
              <w:rPr>
                <w:rFonts w:ascii="Arial CYR" w:hAnsi="Arial CYR" w:cs="Arial CYR"/>
                <w:sz w:val="16"/>
                <w:szCs w:val="16"/>
              </w:rPr>
            </w:pPr>
            <w:r>
              <w:rPr>
                <w:rFonts w:ascii="Arial CYR" w:hAnsi="Arial CYR" w:cs="Arial CYR"/>
                <w:sz w:val="16"/>
                <w:szCs w:val="16"/>
              </w:rPr>
              <w:t>Группы потребителей</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tcPr>
          <w:p w14:paraId="31275182" w14:textId="77777777" w:rsidR="00D87FAA" w:rsidRDefault="00231F68">
            <w:pPr>
              <w:jc w:val="center"/>
              <w:rPr>
                <w:rFonts w:ascii="Arial CYR" w:hAnsi="Arial CYR" w:cs="Arial CYR"/>
                <w:sz w:val="16"/>
                <w:szCs w:val="16"/>
              </w:rPr>
            </w:pPr>
            <w:r>
              <w:rPr>
                <w:rFonts w:ascii="Arial CYR" w:hAnsi="Arial CYR" w:cs="Arial CYR"/>
                <w:sz w:val="16"/>
                <w:szCs w:val="16"/>
              </w:rPr>
              <w:t>Доля полезного отпуска за текущий месяц (в долях)</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tcPr>
          <w:p w14:paraId="4C6EAEF5" w14:textId="77777777" w:rsidR="00D87FAA" w:rsidRDefault="00231F68">
            <w:pPr>
              <w:jc w:val="center"/>
              <w:rPr>
                <w:rFonts w:ascii="Arial CYR" w:hAnsi="Arial CYR" w:cs="Arial CYR"/>
                <w:sz w:val="16"/>
                <w:szCs w:val="16"/>
              </w:rPr>
            </w:pPr>
            <w:r>
              <w:rPr>
                <w:rFonts w:ascii="Arial CYR" w:hAnsi="Arial CYR" w:cs="Arial CYR"/>
                <w:sz w:val="16"/>
                <w:szCs w:val="16"/>
              </w:rPr>
              <w:t>Ожидаемый отпуск электроэнергии в натуральном выражении за текущий месяц,     тыс. кВт•ч</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tcPr>
          <w:p w14:paraId="4D3AD8D3" w14:textId="77777777" w:rsidR="00D87FAA" w:rsidRDefault="00231F68">
            <w:pPr>
              <w:jc w:val="center"/>
              <w:rPr>
                <w:rFonts w:ascii="Arial CYR" w:hAnsi="Arial CYR" w:cs="Arial CYR"/>
                <w:sz w:val="16"/>
                <w:szCs w:val="16"/>
              </w:rPr>
            </w:pPr>
            <w:r>
              <w:rPr>
                <w:rFonts w:ascii="Arial CYR" w:hAnsi="Arial CYR" w:cs="Arial CYR"/>
                <w:sz w:val="16"/>
                <w:szCs w:val="16"/>
              </w:rPr>
              <w:t xml:space="preserve">Задолженность на начало отчетного периода (сальдо), </w:t>
            </w:r>
          </w:p>
          <w:p w14:paraId="659CFF1A" w14:textId="77777777" w:rsidR="00D87FAA" w:rsidRDefault="00231F68">
            <w:pPr>
              <w:jc w:val="center"/>
              <w:rPr>
                <w:rFonts w:ascii="Arial CYR" w:hAnsi="Arial CYR" w:cs="Arial CYR"/>
                <w:sz w:val="16"/>
                <w:szCs w:val="16"/>
              </w:rPr>
            </w:pPr>
            <w:r>
              <w:rPr>
                <w:rFonts w:ascii="Arial CYR" w:hAnsi="Arial CYR" w:cs="Arial CYR"/>
                <w:sz w:val="16"/>
                <w:szCs w:val="16"/>
              </w:rPr>
              <w:t xml:space="preserve">тыс. руб. </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tcPr>
          <w:p w14:paraId="52F36A3A" w14:textId="77777777" w:rsidR="00D87FAA" w:rsidRDefault="00231F68">
            <w:pPr>
              <w:jc w:val="center"/>
              <w:rPr>
                <w:rFonts w:ascii="Arial CYR" w:hAnsi="Arial CYR" w:cs="Arial CYR"/>
                <w:sz w:val="16"/>
                <w:szCs w:val="16"/>
              </w:rPr>
            </w:pPr>
            <w:r>
              <w:rPr>
                <w:rFonts w:ascii="Arial CYR" w:hAnsi="Arial CYR" w:cs="Arial CYR"/>
                <w:sz w:val="16"/>
                <w:szCs w:val="16"/>
                <w:highlight w:val="yellow"/>
              </w:rPr>
              <w:t>Платежи в соответствии с договорными условиями  за электроэнергию (мощность) за отчетный период,</w:t>
            </w:r>
            <w:r>
              <w:rPr>
                <w:rFonts w:ascii="Arial CYR" w:hAnsi="Arial CYR" w:cs="Arial CYR"/>
                <w:sz w:val="16"/>
                <w:szCs w:val="16"/>
              </w:rPr>
              <w:t xml:space="preserve"> </w:t>
            </w:r>
          </w:p>
          <w:p w14:paraId="5F3F0E7B" w14:textId="77777777" w:rsidR="00D87FAA" w:rsidRDefault="00231F68">
            <w:pPr>
              <w:jc w:val="center"/>
              <w:rPr>
                <w:rFonts w:ascii="Arial CYR" w:hAnsi="Arial CYR" w:cs="Arial CYR"/>
                <w:sz w:val="16"/>
                <w:szCs w:val="16"/>
              </w:rPr>
            </w:pPr>
            <w:r>
              <w:rPr>
                <w:rFonts w:ascii="Arial CYR" w:hAnsi="Arial CYR" w:cs="Arial CYR"/>
                <w:sz w:val="16"/>
                <w:szCs w:val="16"/>
              </w:rPr>
              <w:t>тыс. руб.</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11B759B" w14:textId="77777777" w:rsidR="00D87FAA" w:rsidRDefault="00231F68">
            <w:pPr>
              <w:jc w:val="center"/>
              <w:rPr>
                <w:rFonts w:ascii="Arial CYR" w:hAnsi="Arial CYR" w:cs="Arial CYR"/>
                <w:sz w:val="16"/>
                <w:szCs w:val="16"/>
              </w:rPr>
            </w:pPr>
            <w:r>
              <w:rPr>
                <w:rFonts w:ascii="Arial CYR" w:hAnsi="Arial CYR" w:cs="Arial CYR"/>
                <w:sz w:val="16"/>
                <w:szCs w:val="16"/>
              </w:rPr>
              <w:t xml:space="preserve">Сумма </w:t>
            </w:r>
            <w:r>
              <w:rPr>
                <w:rFonts w:ascii="Arial CYR" w:hAnsi="Arial CYR" w:cs="Arial CYR"/>
                <w:sz w:val="16"/>
                <w:szCs w:val="16"/>
                <w:highlight w:val="yellow"/>
              </w:rPr>
              <w:t>поступивших</w:t>
            </w:r>
            <w:r>
              <w:rPr>
                <w:rFonts w:ascii="Arial CYR" w:hAnsi="Arial CYR" w:cs="Arial CYR"/>
                <w:sz w:val="16"/>
                <w:szCs w:val="16"/>
              </w:rPr>
              <w:t xml:space="preserve"> платежей в отчетном периоде,          тыс. руб.</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657B6484" w14:textId="77777777" w:rsidR="00D87FAA" w:rsidRDefault="00231F68">
            <w:pPr>
              <w:jc w:val="center"/>
              <w:rPr>
                <w:rFonts w:ascii="Arial CYR" w:hAnsi="Arial CYR" w:cs="Arial CYR"/>
                <w:sz w:val="16"/>
                <w:szCs w:val="16"/>
              </w:rPr>
            </w:pPr>
            <w:r>
              <w:rPr>
                <w:rFonts w:ascii="Arial CYR" w:hAnsi="Arial CYR" w:cs="Arial CYR"/>
                <w:sz w:val="16"/>
                <w:szCs w:val="16"/>
              </w:rPr>
              <w:t xml:space="preserve">Списано безнадежной задолженности в отчетном периоде, </w:t>
            </w:r>
          </w:p>
          <w:p w14:paraId="49CC1869" w14:textId="77777777" w:rsidR="00D87FAA" w:rsidRDefault="00231F68">
            <w:pPr>
              <w:jc w:val="center"/>
              <w:rPr>
                <w:rFonts w:ascii="Arial CYR" w:hAnsi="Arial CYR" w:cs="Arial CYR"/>
                <w:sz w:val="16"/>
                <w:szCs w:val="16"/>
              </w:rPr>
            </w:pPr>
            <w:r>
              <w:rPr>
                <w:rFonts w:ascii="Arial CYR" w:hAnsi="Arial CYR" w:cs="Arial CYR"/>
                <w:sz w:val="16"/>
                <w:szCs w:val="16"/>
              </w:rPr>
              <w:t>тыс.  руб.</w:t>
            </w:r>
          </w:p>
        </w:tc>
        <w:tc>
          <w:tcPr>
            <w:tcW w:w="7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35D142AC" w14:textId="77777777" w:rsidR="00D87FAA" w:rsidRDefault="00231F68">
            <w:pPr>
              <w:jc w:val="center"/>
              <w:rPr>
                <w:rFonts w:ascii="Arial CYR" w:hAnsi="Arial CYR" w:cs="Arial CYR"/>
                <w:sz w:val="16"/>
                <w:szCs w:val="16"/>
              </w:rPr>
            </w:pPr>
            <w:r>
              <w:rPr>
                <w:rFonts w:ascii="Arial CYR" w:hAnsi="Arial CYR" w:cs="Arial CYR"/>
                <w:sz w:val="16"/>
                <w:szCs w:val="16"/>
              </w:rPr>
              <w:t>Оплата  %</w:t>
            </w:r>
          </w:p>
        </w:tc>
        <w:tc>
          <w:tcPr>
            <w:tcW w:w="1440"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37F781BF" w14:textId="77777777" w:rsidR="00D87FAA" w:rsidRDefault="00231F68">
            <w:pPr>
              <w:jc w:val="center"/>
              <w:rPr>
                <w:rFonts w:ascii="Arial CYR" w:hAnsi="Arial CYR" w:cs="Arial CYR"/>
                <w:sz w:val="16"/>
                <w:szCs w:val="16"/>
              </w:rPr>
            </w:pPr>
            <w:r>
              <w:rPr>
                <w:rFonts w:ascii="Arial CYR" w:hAnsi="Arial CYR" w:cs="Arial CYR"/>
                <w:sz w:val="16"/>
                <w:szCs w:val="16"/>
              </w:rPr>
              <w:t>Задолженность за отчетный период,                тыс. руб.</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D395E3F" w14:textId="77777777" w:rsidR="00D87FAA" w:rsidRDefault="00231F68">
            <w:pPr>
              <w:jc w:val="center"/>
              <w:rPr>
                <w:rFonts w:ascii="Arial CYR" w:hAnsi="Arial CYR" w:cs="Arial CYR"/>
                <w:sz w:val="16"/>
                <w:szCs w:val="16"/>
              </w:rPr>
            </w:pPr>
            <w:r>
              <w:rPr>
                <w:rFonts w:ascii="Arial CYR" w:hAnsi="Arial CYR" w:cs="Arial CYR"/>
                <w:sz w:val="16"/>
                <w:szCs w:val="16"/>
              </w:rPr>
              <w:t>Задолженность на конец отчетного  периода,              тыс. руб.</w:t>
            </w:r>
          </w:p>
        </w:tc>
      </w:tr>
      <w:tr w:rsidR="00D87FAA" w14:paraId="0B84C9DB" w14:textId="77777777">
        <w:trPr>
          <w:trHeight w:val="424"/>
        </w:trPr>
        <w:tc>
          <w:tcPr>
            <w:tcW w:w="3060" w:type="dxa"/>
            <w:vMerge/>
            <w:tcBorders>
              <w:top w:val="nil"/>
              <w:left w:val="single" w:sz="8" w:space="0" w:color="auto"/>
              <w:bottom w:val="single" w:sz="8" w:space="0" w:color="000000"/>
              <w:right w:val="single" w:sz="8" w:space="0" w:color="auto"/>
            </w:tcBorders>
            <w:vAlign w:val="center"/>
          </w:tcPr>
          <w:p w14:paraId="3B3654B7" w14:textId="77777777" w:rsidR="00D87FAA" w:rsidRDefault="00D87FAA">
            <w:pPr>
              <w:rPr>
                <w:rFonts w:ascii="Arial CYR" w:hAnsi="Arial CYR" w:cs="Arial CYR"/>
                <w:sz w:val="16"/>
                <w:szCs w:val="16"/>
              </w:rPr>
            </w:pPr>
          </w:p>
        </w:tc>
        <w:tc>
          <w:tcPr>
            <w:tcW w:w="1440" w:type="dxa"/>
            <w:vMerge/>
            <w:tcBorders>
              <w:top w:val="nil"/>
              <w:left w:val="single" w:sz="8" w:space="0" w:color="auto"/>
              <w:bottom w:val="single" w:sz="8" w:space="0" w:color="000000"/>
              <w:right w:val="single" w:sz="8" w:space="0" w:color="auto"/>
            </w:tcBorders>
            <w:vAlign w:val="center"/>
          </w:tcPr>
          <w:p w14:paraId="2E5CC06E" w14:textId="77777777" w:rsidR="00D87FAA" w:rsidRDefault="00D87FAA">
            <w:pPr>
              <w:rPr>
                <w:rFonts w:ascii="Arial CYR" w:hAnsi="Arial CYR" w:cs="Arial CYR"/>
                <w:sz w:val="16"/>
                <w:szCs w:val="16"/>
              </w:rPr>
            </w:pPr>
          </w:p>
        </w:tc>
        <w:tc>
          <w:tcPr>
            <w:tcW w:w="1440" w:type="dxa"/>
            <w:vMerge/>
            <w:tcBorders>
              <w:top w:val="nil"/>
              <w:left w:val="single" w:sz="8" w:space="0" w:color="auto"/>
              <w:bottom w:val="single" w:sz="8" w:space="0" w:color="000000"/>
              <w:right w:val="single" w:sz="8" w:space="0" w:color="auto"/>
            </w:tcBorders>
            <w:vAlign w:val="center"/>
          </w:tcPr>
          <w:p w14:paraId="374F0E88" w14:textId="77777777" w:rsidR="00D87FAA" w:rsidRDefault="00D87FAA">
            <w:pPr>
              <w:rPr>
                <w:rFonts w:ascii="Arial CYR" w:hAnsi="Arial CYR" w:cs="Arial CYR"/>
                <w:sz w:val="16"/>
                <w:szCs w:val="16"/>
              </w:rPr>
            </w:pPr>
          </w:p>
        </w:tc>
        <w:tc>
          <w:tcPr>
            <w:tcW w:w="1440" w:type="dxa"/>
            <w:vMerge/>
            <w:tcBorders>
              <w:top w:val="nil"/>
              <w:left w:val="single" w:sz="8" w:space="0" w:color="auto"/>
              <w:bottom w:val="single" w:sz="8" w:space="0" w:color="000000"/>
              <w:right w:val="single" w:sz="8" w:space="0" w:color="auto"/>
            </w:tcBorders>
            <w:vAlign w:val="center"/>
          </w:tcPr>
          <w:p w14:paraId="6EED57B0" w14:textId="77777777" w:rsidR="00D87FAA" w:rsidRDefault="00D87FAA">
            <w:pPr>
              <w:rPr>
                <w:rFonts w:ascii="Arial CYR" w:hAnsi="Arial CYR" w:cs="Arial CYR"/>
                <w:sz w:val="16"/>
                <w:szCs w:val="16"/>
              </w:rPr>
            </w:pPr>
          </w:p>
        </w:tc>
        <w:tc>
          <w:tcPr>
            <w:tcW w:w="1620" w:type="dxa"/>
            <w:vMerge/>
            <w:tcBorders>
              <w:top w:val="nil"/>
              <w:left w:val="single" w:sz="8" w:space="0" w:color="auto"/>
              <w:bottom w:val="single" w:sz="8" w:space="0" w:color="000000"/>
              <w:right w:val="single" w:sz="8" w:space="0" w:color="auto"/>
            </w:tcBorders>
            <w:vAlign w:val="center"/>
          </w:tcPr>
          <w:p w14:paraId="2249E470" w14:textId="77777777" w:rsidR="00D87FAA" w:rsidRDefault="00D87FAA">
            <w:pPr>
              <w:rPr>
                <w:rFonts w:ascii="Arial CYR" w:hAnsi="Arial CYR" w:cs="Arial CYR"/>
                <w:sz w:val="16"/>
                <w:szCs w:val="16"/>
              </w:rPr>
            </w:pPr>
          </w:p>
        </w:tc>
        <w:tc>
          <w:tcPr>
            <w:tcW w:w="1620" w:type="dxa"/>
            <w:vMerge/>
            <w:tcBorders>
              <w:top w:val="single" w:sz="8" w:space="0" w:color="auto"/>
              <w:left w:val="single" w:sz="8" w:space="0" w:color="auto"/>
              <w:bottom w:val="single" w:sz="8" w:space="0" w:color="000000"/>
              <w:right w:val="single" w:sz="8" w:space="0" w:color="auto"/>
            </w:tcBorders>
            <w:vAlign w:val="center"/>
          </w:tcPr>
          <w:p w14:paraId="07CD6CF1" w14:textId="77777777" w:rsidR="00D87FAA" w:rsidRDefault="00D87FAA">
            <w:pPr>
              <w:rPr>
                <w:rFonts w:ascii="Arial CYR" w:hAnsi="Arial CYR" w:cs="Arial CYR"/>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tcPr>
          <w:p w14:paraId="6ED8FB44" w14:textId="77777777" w:rsidR="00D87FAA" w:rsidRDefault="00D87FAA">
            <w:pPr>
              <w:rPr>
                <w:rFonts w:ascii="Arial CYR" w:hAnsi="Arial CYR" w:cs="Arial CYR"/>
                <w:sz w:val="16"/>
                <w:szCs w:val="16"/>
              </w:rPr>
            </w:pPr>
          </w:p>
        </w:tc>
        <w:tc>
          <w:tcPr>
            <w:tcW w:w="720" w:type="dxa"/>
            <w:vMerge/>
            <w:tcBorders>
              <w:top w:val="single" w:sz="8" w:space="0" w:color="auto"/>
              <w:left w:val="single" w:sz="8" w:space="0" w:color="auto"/>
              <w:bottom w:val="single" w:sz="8" w:space="0" w:color="000000"/>
              <w:right w:val="single" w:sz="8" w:space="0" w:color="auto"/>
            </w:tcBorders>
            <w:vAlign w:val="center"/>
          </w:tcPr>
          <w:p w14:paraId="152C55DE" w14:textId="77777777" w:rsidR="00D87FAA" w:rsidRDefault="00D87FAA">
            <w:pPr>
              <w:rPr>
                <w:rFonts w:ascii="Arial CYR" w:hAnsi="Arial CYR" w:cs="Arial CYR"/>
                <w:sz w:val="16"/>
                <w:szCs w:val="16"/>
              </w:rPr>
            </w:pPr>
          </w:p>
        </w:tc>
        <w:tc>
          <w:tcPr>
            <w:tcW w:w="1440" w:type="dxa"/>
            <w:gridSpan w:val="2"/>
            <w:vMerge/>
            <w:tcBorders>
              <w:top w:val="single" w:sz="8" w:space="0" w:color="auto"/>
              <w:left w:val="single" w:sz="8" w:space="0" w:color="auto"/>
              <w:bottom w:val="single" w:sz="8" w:space="0" w:color="000000"/>
              <w:right w:val="single" w:sz="8" w:space="0" w:color="auto"/>
            </w:tcBorders>
            <w:vAlign w:val="center"/>
          </w:tcPr>
          <w:p w14:paraId="60E6EA5B" w14:textId="77777777" w:rsidR="00D87FAA" w:rsidRDefault="00D87FAA">
            <w:pPr>
              <w:rPr>
                <w:rFonts w:ascii="Arial CYR" w:hAnsi="Arial CYR" w:cs="Arial CYR"/>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tcPr>
          <w:p w14:paraId="15B9948E" w14:textId="77777777" w:rsidR="00D87FAA" w:rsidRDefault="00D87FAA">
            <w:pPr>
              <w:rPr>
                <w:rFonts w:ascii="Arial CYR" w:hAnsi="Arial CYR" w:cs="Arial CYR"/>
                <w:sz w:val="16"/>
                <w:szCs w:val="16"/>
              </w:rPr>
            </w:pPr>
          </w:p>
        </w:tc>
      </w:tr>
      <w:tr w:rsidR="00D87FAA" w14:paraId="796B0F95" w14:textId="77777777">
        <w:trPr>
          <w:trHeight w:val="20"/>
        </w:trPr>
        <w:tc>
          <w:tcPr>
            <w:tcW w:w="3060" w:type="dxa"/>
            <w:tcBorders>
              <w:top w:val="nil"/>
              <w:left w:val="single" w:sz="8" w:space="0" w:color="auto"/>
              <w:bottom w:val="single" w:sz="8" w:space="0" w:color="auto"/>
              <w:right w:val="single" w:sz="8" w:space="0" w:color="auto"/>
            </w:tcBorders>
            <w:shd w:val="clear" w:color="auto" w:fill="auto"/>
            <w:vAlign w:val="center"/>
          </w:tcPr>
          <w:p w14:paraId="004087DE" w14:textId="77777777" w:rsidR="00D87FAA" w:rsidRDefault="00231F68">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8" w:space="0" w:color="auto"/>
              <w:right w:val="single" w:sz="8" w:space="0" w:color="auto"/>
            </w:tcBorders>
            <w:shd w:val="clear" w:color="auto" w:fill="auto"/>
            <w:vAlign w:val="center"/>
          </w:tcPr>
          <w:p w14:paraId="46A8F0B1" w14:textId="77777777" w:rsidR="00D87FAA" w:rsidRDefault="00231F68">
            <w:pPr>
              <w:jc w:val="center"/>
              <w:rPr>
                <w:rFonts w:ascii="Arial CYR" w:hAnsi="Arial CYR" w:cs="Arial CYR"/>
                <w:sz w:val="16"/>
                <w:szCs w:val="16"/>
              </w:rPr>
            </w:pPr>
            <w:r>
              <w:rPr>
                <w:rFonts w:ascii="Arial CYR" w:hAnsi="Arial CYR" w:cs="Arial CYR"/>
                <w:sz w:val="16"/>
                <w:szCs w:val="16"/>
              </w:rPr>
              <w:t>1</w:t>
            </w:r>
          </w:p>
        </w:tc>
        <w:tc>
          <w:tcPr>
            <w:tcW w:w="1440" w:type="dxa"/>
            <w:tcBorders>
              <w:top w:val="nil"/>
              <w:left w:val="nil"/>
              <w:bottom w:val="single" w:sz="8" w:space="0" w:color="auto"/>
              <w:right w:val="single" w:sz="8" w:space="0" w:color="auto"/>
            </w:tcBorders>
            <w:shd w:val="clear" w:color="auto" w:fill="auto"/>
            <w:vAlign w:val="center"/>
          </w:tcPr>
          <w:p w14:paraId="5A26941C" w14:textId="77777777" w:rsidR="00D87FAA" w:rsidRDefault="00231F68">
            <w:pPr>
              <w:jc w:val="center"/>
              <w:rPr>
                <w:rFonts w:ascii="Arial CYR" w:hAnsi="Arial CYR" w:cs="Arial CYR"/>
                <w:sz w:val="16"/>
                <w:szCs w:val="16"/>
              </w:rPr>
            </w:pPr>
            <w:r>
              <w:rPr>
                <w:rFonts w:ascii="Arial CYR" w:hAnsi="Arial CYR" w:cs="Arial CYR"/>
                <w:sz w:val="16"/>
                <w:szCs w:val="16"/>
              </w:rPr>
              <w:t>2</w:t>
            </w:r>
          </w:p>
        </w:tc>
        <w:tc>
          <w:tcPr>
            <w:tcW w:w="1440" w:type="dxa"/>
            <w:tcBorders>
              <w:top w:val="nil"/>
              <w:left w:val="nil"/>
              <w:bottom w:val="single" w:sz="8" w:space="0" w:color="auto"/>
              <w:right w:val="single" w:sz="8" w:space="0" w:color="auto"/>
            </w:tcBorders>
            <w:shd w:val="clear" w:color="auto" w:fill="auto"/>
            <w:vAlign w:val="center"/>
          </w:tcPr>
          <w:p w14:paraId="150CEE49" w14:textId="77777777" w:rsidR="00D87FAA" w:rsidRDefault="00231F68">
            <w:pPr>
              <w:jc w:val="center"/>
              <w:rPr>
                <w:rFonts w:ascii="Arial CYR" w:hAnsi="Arial CYR" w:cs="Arial CYR"/>
                <w:sz w:val="16"/>
                <w:szCs w:val="16"/>
              </w:rPr>
            </w:pPr>
            <w:r>
              <w:rPr>
                <w:rFonts w:ascii="Arial CYR" w:hAnsi="Arial CYR" w:cs="Arial CYR"/>
                <w:sz w:val="16"/>
                <w:szCs w:val="16"/>
              </w:rPr>
              <w:t>3</w:t>
            </w:r>
          </w:p>
        </w:tc>
        <w:tc>
          <w:tcPr>
            <w:tcW w:w="1620" w:type="dxa"/>
            <w:tcBorders>
              <w:top w:val="nil"/>
              <w:left w:val="nil"/>
              <w:bottom w:val="single" w:sz="8" w:space="0" w:color="auto"/>
              <w:right w:val="single" w:sz="8" w:space="0" w:color="auto"/>
            </w:tcBorders>
            <w:shd w:val="clear" w:color="auto" w:fill="auto"/>
            <w:vAlign w:val="center"/>
          </w:tcPr>
          <w:p w14:paraId="2C1E2084" w14:textId="77777777" w:rsidR="00D87FAA" w:rsidRDefault="00231F68">
            <w:pPr>
              <w:jc w:val="center"/>
              <w:rPr>
                <w:rFonts w:ascii="Arial CYR" w:hAnsi="Arial CYR" w:cs="Arial CYR"/>
                <w:sz w:val="16"/>
                <w:szCs w:val="16"/>
              </w:rPr>
            </w:pPr>
            <w:r>
              <w:rPr>
                <w:rFonts w:ascii="Arial CYR" w:hAnsi="Arial CYR" w:cs="Arial CYR"/>
                <w:sz w:val="16"/>
                <w:szCs w:val="16"/>
              </w:rPr>
              <w:t>4</w:t>
            </w:r>
          </w:p>
        </w:tc>
        <w:tc>
          <w:tcPr>
            <w:tcW w:w="1620" w:type="dxa"/>
            <w:tcBorders>
              <w:top w:val="nil"/>
              <w:left w:val="nil"/>
              <w:bottom w:val="single" w:sz="8" w:space="0" w:color="auto"/>
              <w:right w:val="single" w:sz="8" w:space="0" w:color="auto"/>
            </w:tcBorders>
            <w:shd w:val="clear" w:color="auto" w:fill="auto"/>
            <w:vAlign w:val="center"/>
          </w:tcPr>
          <w:p w14:paraId="1AD2320F" w14:textId="77777777" w:rsidR="00D87FAA" w:rsidRDefault="00231F68">
            <w:pPr>
              <w:jc w:val="center"/>
              <w:rPr>
                <w:rFonts w:ascii="Arial CYR" w:hAnsi="Arial CYR" w:cs="Arial CYR"/>
                <w:sz w:val="16"/>
                <w:szCs w:val="16"/>
              </w:rPr>
            </w:pPr>
            <w:r>
              <w:rPr>
                <w:rFonts w:ascii="Arial CYR" w:hAnsi="Arial CYR" w:cs="Arial CYR"/>
                <w:sz w:val="16"/>
                <w:szCs w:val="16"/>
              </w:rPr>
              <w:t>5</w:t>
            </w:r>
          </w:p>
        </w:tc>
        <w:tc>
          <w:tcPr>
            <w:tcW w:w="1260" w:type="dxa"/>
            <w:tcBorders>
              <w:top w:val="nil"/>
              <w:left w:val="nil"/>
              <w:bottom w:val="single" w:sz="8" w:space="0" w:color="auto"/>
              <w:right w:val="single" w:sz="8" w:space="0" w:color="auto"/>
            </w:tcBorders>
            <w:shd w:val="clear" w:color="auto" w:fill="auto"/>
            <w:vAlign w:val="center"/>
          </w:tcPr>
          <w:p w14:paraId="0CD73594" w14:textId="77777777" w:rsidR="00D87FAA" w:rsidRDefault="00231F68">
            <w:pPr>
              <w:jc w:val="center"/>
              <w:rPr>
                <w:rFonts w:ascii="Arial CYR" w:hAnsi="Arial CYR" w:cs="Arial CYR"/>
                <w:sz w:val="16"/>
                <w:szCs w:val="16"/>
              </w:rPr>
            </w:pPr>
            <w:r>
              <w:rPr>
                <w:rFonts w:ascii="Arial CYR" w:hAnsi="Arial CYR" w:cs="Arial CYR"/>
                <w:sz w:val="16"/>
                <w:szCs w:val="16"/>
              </w:rPr>
              <w:t>5а</w:t>
            </w:r>
          </w:p>
        </w:tc>
        <w:tc>
          <w:tcPr>
            <w:tcW w:w="720" w:type="dxa"/>
            <w:tcBorders>
              <w:top w:val="nil"/>
              <w:left w:val="nil"/>
              <w:bottom w:val="single" w:sz="8" w:space="0" w:color="auto"/>
              <w:right w:val="single" w:sz="8" w:space="0" w:color="auto"/>
            </w:tcBorders>
            <w:shd w:val="clear" w:color="auto" w:fill="auto"/>
            <w:vAlign w:val="center"/>
          </w:tcPr>
          <w:p w14:paraId="372F3739" w14:textId="77777777" w:rsidR="00D87FAA" w:rsidRDefault="00231F68">
            <w:pPr>
              <w:jc w:val="center"/>
              <w:rPr>
                <w:rFonts w:ascii="Arial CYR" w:hAnsi="Arial CYR" w:cs="Arial CYR"/>
                <w:sz w:val="16"/>
                <w:szCs w:val="16"/>
              </w:rPr>
            </w:pPr>
            <w:r>
              <w:rPr>
                <w:rFonts w:ascii="Arial CYR" w:hAnsi="Arial CYR" w:cs="Arial CYR"/>
                <w:sz w:val="16"/>
                <w:szCs w:val="16"/>
              </w:rPr>
              <w:t>6 = 5/4</w:t>
            </w:r>
          </w:p>
        </w:tc>
        <w:tc>
          <w:tcPr>
            <w:tcW w:w="1440" w:type="dxa"/>
            <w:gridSpan w:val="2"/>
            <w:tcBorders>
              <w:top w:val="nil"/>
              <w:left w:val="nil"/>
              <w:bottom w:val="single" w:sz="8" w:space="0" w:color="auto"/>
              <w:right w:val="single" w:sz="8" w:space="0" w:color="auto"/>
            </w:tcBorders>
            <w:shd w:val="clear" w:color="auto" w:fill="auto"/>
            <w:vAlign w:val="center"/>
          </w:tcPr>
          <w:p w14:paraId="296651FC" w14:textId="77777777" w:rsidR="00D87FAA" w:rsidRDefault="00231F68">
            <w:pPr>
              <w:jc w:val="center"/>
              <w:rPr>
                <w:rFonts w:ascii="Arial CYR" w:hAnsi="Arial CYR" w:cs="Arial CYR"/>
                <w:sz w:val="16"/>
                <w:szCs w:val="16"/>
              </w:rPr>
            </w:pPr>
            <w:r>
              <w:rPr>
                <w:rFonts w:ascii="Arial CYR" w:hAnsi="Arial CYR" w:cs="Arial CYR"/>
                <w:sz w:val="16"/>
                <w:szCs w:val="16"/>
              </w:rPr>
              <w:t>7=4-5-5а</w:t>
            </w:r>
          </w:p>
        </w:tc>
        <w:tc>
          <w:tcPr>
            <w:tcW w:w="1440" w:type="dxa"/>
            <w:tcBorders>
              <w:top w:val="nil"/>
              <w:left w:val="nil"/>
              <w:bottom w:val="single" w:sz="8" w:space="0" w:color="auto"/>
              <w:right w:val="single" w:sz="8" w:space="0" w:color="auto"/>
            </w:tcBorders>
            <w:shd w:val="clear" w:color="auto" w:fill="auto"/>
            <w:vAlign w:val="center"/>
          </w:tcPr>
          <w:p w14:paraId="556406F0" w14:textId="77777777" w:rsidR="00D87FAA" w:rsidRDefault="00231F68">
            <w:pPr>
              <w:jc w:val="center"/>
              <w:rPr>
                <w:rFonts w:ascii="Arial CYR" w:hAnsi="Arial CYR" w:cs="Arial CYR"/>
                <w:sz w:val="16"/>
                <w:szCs w:val="16"/>
              </w:rPr>
            </w:pPr>
            <w:r>
              <w:rPr>
                <w:rFonts w:ascii="Arial CYR" w:hAnsi="Arial CYR" w:cs="Arial CYR"/>
                <w:sz w:val="16"/>
                <w:szCs w:val="16"/>
              </w:rPr>
              <w:t>8=3+7</w:t>
            </w:r>
          </w:p>
        </w:tc>
      </w:tr>
      <w:tr w:rsidR="00D87FAA" w14:paraId="3C516A26"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1B41C4A3" w14:textId="77777777" w:rsidR="00D87FAA" w:rsidRDefault="00231F68">
            <w:pPr>
              <w:rPr>
                <w:rFonts w:ascii="Arial CYR" w:hAnsi="Arial CYR" w:cs="Arial CYR"/>
                <w:sz w:val="16"/>
                <w:szCs w:val="16"/>
              </w:rPr>
            </w:pPr>
            <w:r>
              <w:rPr>
                <w:rFonts w:ascii="Arial CYR" w:hAnsi="Arial CYR" w:cs="Arial CYR"/>
                <w:sz w:val="16"/>
                <w:szCs w:val="16"/>
              </w:rPr>
              <w:t>Участник оптового рынка - гарантирующий поставщик, ВСЕГО</w:t>
            </w:r>
          </w:p>
        </w:tc>
        <w:tc>
          <w:tcPr>
            <w:tcW w:w="1440" w:type="dxa"/>
            <w:tcBorders>
              <w:top w:val="nil"/>
              <w:left w:val="nil"/>
              <w:bottom w:val="single" w:sz="4" w:space="0" w:color="auto"/>
              <w:right w:val="single" w:sz="4" w:space="0" w:color="auto"/>
            </w:tcBorders>
            <w:shd w:val="clear" w:color="auto" w:fill="auto"/>
            <w:noWrap/>
            <w:vAlign w:val="bottom"/>
          </w:tcPr>
          <w:p w14:paraId="45215E48"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2C2ACB6C"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00CAAADB" w14:textId="77777777" w:rsidR="00D87FAA" w:rsidRDefault="00D87FAA">
            <w:pPr>
              <w:jc w:val="right"/>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auto"/>
            <w:noWrap/>
            <w:vAlign w:val="bottom"/>
          </w:tcPr>
          <w:p w14:paraId="7A094502" w14:textId="77777777" w:rsidR="00D87FAA" w:rsidRDefault="00D87FAA">
            <w:pPr>
              <w:jc w:val="right"/>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auto"/>
            <w:noWrap/>
            <w:vAlign w:val="bottom"/>
          </w:tcPr>
          <w:p w14:paraId="50A9596F" w14:textId="77777777" w:rsidR="00D87FAA" w:rsidRDefault="00D87FAA">
            <w:pPr>
              <w:jc w:val="right"/>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auto"/>
            <w:noWrap/>
            <w:vAlign w:val="bottom"/>
          </w:tcPr>
          <w:p w14:paraId="0BD8D882" w14:textId="77777777" w:rsidR="00D87FAA" w:rsidRDefault="00D87FAA">
            <w:pPr>
              <w:jc w:val="right"/>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18F6BD42"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4CC75223"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15A6D54B" w14:textId="77777777" w:rsidR="00D87FAA" w:rsidRDefault="00D87FAA">
            <w:pPr>
              <w:jc w:val="right"/>
              <w:rPr>
                <w:rFonts w:ascii="Arial CYR" w:hAnsi="Arial CYR" w:cs="Arial CYR"/>
                <w:sz w:val="16"/>
                <w:szCs w:val="16"/>
              </w:rPr>
            </w:pPr>
          </w:p>
        </w:tc>
      </w:tr>
      <w:tr w:rsidR="00D87FAA" w14:paraId="64404568"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1A620DB9" w14:textId="77777777" w:rsidR="00D87FAA" w:rsidRDefault="00231F68">
            <w:pPr>
              <w:jc w:val="center"/>
              <w:rPr>
                <w:rFonts w:ascii="Arial CYR" w:hAnsi="Arial CYR" w:cs="Arial CYR"/>
                <w:sz w:val="16"/>
                <w:szCs w:val="16"/>
              </w:rPr>
            </w:pPr>
            <w:r>
              <w:rPr>
                <w:rFonts w:ascii="Arial CYR" w:hAnsi="Arial CYR" w:cs="Arial CYR"/>
                <w:caps/>
                <w:sz w:val="16"/>
                <w:szCs w:val="16"/>
              </w:rPr>
              <w:t>в</w:t>
            </w:r>
            <w:r>
              <w:rPr>
                <w:rFonts w:ascii="Arial CYR" w:hAnsi="Arial CYR" w:cs="Arial CYR"/>
                <w:sz w:val="16"/>
                <w:szCs w:val="16"/>
              </w:rPr>
              <w:t xml:space="preserve"> том числе:</w:t>
            </w:r>
          </w:p>
        </w:tc>
        <w:tc>
          <w:tcPr>
            <w:tcW w:w="1440" w:type="dxa"/>
            <w:tcBorders>
              <w:top w:val="nil"/>
              <w:left w:val="nil"/>
              <w:bottom w:val="single" w:sz="4" w:space="0" w:color="auto"/>
              <w:right w:val="single" w:sz="4" w:space="0" w:color="auto"/>
            </w:tcBorders>
            <w:shd w:val="clear" w:color="auto" w:fill="auto"/>
            <w:vAlign w:val="center"/>
          </w:tcPr>
          <w:p w14:paraId="3EB5247C" w14:textId="77777777" w:rsidR="00D87FAA" w:rsidRDefault="00231F68">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auto"/>
            <w:vAlign w:val="center"/>
          </w:tcPr>
          <w:p w14:paraId="46457E51" w14:textId="77777777" w:rsidR="00D87FAA" w:rsidRDefault="00231F68">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auto"/>
            <w:noWrap/>
            <w:vAlign w:val="bottom"/>
          </w:tcPr>
          <w:p w14:paraId="730BB806"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auto"/>
            <w:noWrap/>
            <w:vAlign w:val="bottom"/>
          </w:tcPr>
          <w:p w14:paraId="239FACC7"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auto"/>
            <w:noWrap/>
            <w:vAlign w:val="bottom"/>
          </w:tcPr>
          <w:p w14:paraId="3FB405AA" w14:textId="77777777" w:rsidR="00D87FAA" w:rsidRDefault="00231F68">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auto"/>
            <w:noWrap/>
            <w:vAlign w:val="bottom"/>
          </w:tcPr>
          <w:p w14:paraId="784A2D83" w14:textId="77777777" w:rsidR="00D87FAA" w:rsidRDefault="00231F68">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14:paraId="50C0E3DD" w14:textId="77777777" w:rsidR="00D87FAA" w:rsidRDefault="00231F68">
            <w:pPr>
              <w:rPr>
                <w:rFonts w:ascii="Arial CYR" w:hAnsi="Arial CYR" w:cs="Arial CYR"/>
                <w:sz w:val="16"/>
                <w:szCs w:val="16"/>
              </w:rPr>
            </w:pPr>
            <w:r>
              <w:rPr>
                <w:rFonts w:ascii="Arial CYR" w:hAnsi="Arial CYR" w:cs="Arial CYR"/>
                <w:sz w:val="16"/>
                <w:szCs w:val="16"/>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12F27712" w14:textId="77777777" w:rsidR="00D87FAA" w:rsidRDefault="00231F68">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auto"/>
            <w:noWrap/>
            <w:vAlign w:val="bottom"/>
          </w:tcPr>
          <w:p w14:paraId="7ACEA296" w14:textId="77777777" w:rsidR="00D87FAA" w:rsidRDefault="00231F68">
            <w:pPr>
              <w:rPr>
                <w:rFonts w:ascii="Arial CYR" w:hAnsi="Arial CYR" w:cs="Arial CYR"/>
                <w:sz w:val="16"/>
                <w:szCs w:val="16"/>
              </w:rPr>
            </w:pPr>
            <w:r>
              <w:rPr>
                <w:rFonts w:ascii="Arial CYR" w:hAnsi="Arial CYR" w:cs="Arial CYR"/>
                <w:sz w:val="16"/>
                <w:szCs w:val="16"/>
              </w:rPr>
              <w:t> </w:t>
            </w:r>
          </w:p>
        </w:tc>
      </w:tr>
      <w:tr w:rsidR="00D87FAA" w14:paraId="57DFF1AB"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10B39CCC" w14:textId="77777777" w:rsidR="00D87FAA" w:rsidRDefault="00231F68">
            <w:pPr>
              <w:rPr>
                <w:rFonts w:ascii="Arial CYR" w:hAnsi="Arial CYR" w:cs="Arial CYR"/>
                <w:sz w:val="16"/>
                <w:szCs w:val="16"/>
              </w:rPr>
            </w:pPr>
            <w:r>
              <w:rPr>
                <w:rFonts w:ascii="Arial CYR" w:hAnsi="Arial CYR" w:cs="Arial CYR"/>
                <w:sz w:val="16"/>
                <w:szCs w:val="16"/>
              </w:rPr>
              <w:t xml:space="preserve">1. Промышленные и приравненные к ним потребители </w:t>
            </w:r>
          </w:p>
        </w:tc>
        <w:tc>
          <w:tcPr>
            <w:tcW w:w="1440" w:type="dxa"/>
            <w:tcBorders>
              <w:top w:val="nil"/>
              <w:left w:val="nil"/>
              <w:bottom w:val="single" w:sz="4" w:space="0" w:color="auto"/>
              <w:right w:val="single" w:sz="4" w:space="0" w:color="auto"/>
            </w:tcBorders>
            <w:shd w:val="clear" w:color="auto" w:fill="CCFFCC"/>
            <w:vAlign w:val="bottom"/>
          </w:tcPr>
          <w:p w14:paraId="5592F4CE" w14:textId="77777777" w:rsidR="00D87FAA" w:rsidRDefault="00231F68">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14:paraId="01C6739B" w14:textId="77777777" w:rsidR="00D87FAA" w:rsidRDefault="00231F68">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14:paraId="354DC2F2"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14:paraId="033C9C41"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14:paraId="47432807" w14:textId="77777777" w:rsidR="00D87FAA" w:rsidRDefault="00231F68">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CCFFCC"/>
            <w:noWrap/>
            <w:vAlign w:val="bottom"/>
          </w:tcPr>
          <w:p w14:paraId="76637A25" w14:textId="77777777" w:rsidR="00D87FAA" w:rsidRDefault="00231F68">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14:paraId="6151D9F8"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1C23FB1A"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2B64DF86" w14:textId="77777777" w:rsidR="00D87FAA" w:rsidRDefault="00D87FAA">
            <w:pPr>
              <w:jc w:val="right"/>
              <w:rPr>
                <w:rFonts w:ascii="Arial CYR" w:hAnsi="Arial CYR" w:cs="Arial CYR"/>
                <w:sz w:val="16"/>
                <w:szCs w:val="16"/>
              </w:rPr>
            </w:pPr>
          </w:p>
        </w:tc>
      </w:tr>
      <w:tr w:rsidR="00D87FAA" w14:paraId="78E26D48"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45470CBB" w14:textId="77777777" w:rsidR="00D87FAA" w:rsidRDefault="00231F68">
            <w:pPr>
              <w:rPr>
                <w:rFonts w:ascii="Arial CYR" w:hAnsi="Arial CYR" w:cs="Arial CYR"/>
                <w:sz w:val="16"/>
                <w:szCs w:val="16"/>
              </w:rPr>
            </w:pPr>
            <w:r>
              <w:rPr>
                <w:rFonts w:ascii="Arial CYR" w:hAnsi="Arial CYR" w:cs="Arial CYR"/>
                <w:sz w:val="16"/>
                <w:szCs w:val="16"/>
              </w:rPr>
              <w:t>2. Непромышленные потребители</w:t>
            </w:r>
          </w:p>
        </w:tc>
        <w:tc>
          <w:tcPr>
            <w:tcW w:w="1440" w:type="dxa"/>
            <w:tcBorders>
              <w:top w:val="nil"/>
              <w:left w:val="nil"/>
              <w:bottom w:val="single" w:sz="4" w:space="0" w:color="auto"/>
              <w:right w:val="single" w:sz="4" w:space="0" w:color="auto"/>
            </w:tcBorders>
            <w:shd w:val="clear" w:color="auto" w:fill="CCFFCC"/>
            <w:vAlign w:val="bottom"/>
          </w:tcPr>
          <w:p w14:paraId="51C03315" w14:textId="77777777" w:rsidR="00D87FAA" w:rsidRDefault="00231F68">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14:paraId="55747B9A" w14:textId="77777777" w:rsidR="00D87FAA" w:rsidRDefault="00231F68">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14:paraId="70B6AE04"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14:paraId="2B3EBEF3"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14:paraId="21302E8C" w14:textId="77777777" w:rsidR="00D87FAA" w:rsidRDefault="00231F68">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CCFFCC"/>
            <w:noWrap/>
            <w:vAlign w:val="bottom"/>
          </w:tcPr>
          <w:p w14:paraId="50766229" w14:textId="77777777" w:rsidR="00D87FAA" w:rsidRDefault="00231F68">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14:paraId="68A0ACAA"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770CD391"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421D4B66" w14:textId="77777777" w:rsidR="00D87FAA" w:rsidRDefault="00D87FAA">
            <w:pPr>
              <w:jc w:val="right"/>
              <w:rPr>
                <w:rFonts w:ascii="Arial CYR" w:hAnsi="Arial CYR" w:cs="Arial CYR"/>
                <w:sz w:val="16"/>
                <w:szCs w:val="16"/>
              </w:rPr>
            </w:pPr>
          </w:p>
        </w:tc>
      </w:tr>
      <w:tr w:rsidR="00D87FAA" w14:paraId="54ED49C7"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21874C35" w14:textId="77777777" w:rsidR="00D87FAA" w:rsidRDefault="00231F68">
            <w:pPr>
              <w:rPr>
                <w:rFonts w:ascii="Arial CYR" w:hAnsi="Arial CYR" w:cs="Arial CYR"/>
                <w:sz w:val="16"/>
                <w:szCs w:val="16"/>
              </w:rPr>
            </w:pPr>
            <w:r>
              <w:rPr>
                <w:rFonts w:ascii="Arial CYR" w:hAnsi="Arial CYR" w:cs="Arial CYR"/>
                <w:sz w:val="16"/>
                <w:szCs w:val="16"/>
              </w:rPr>
              <w:t>3. Бюджетные потребители</w:t>
            </w:r>
          </w:p>
        </w:tc>
        <w:tc>
          <w:tcPr>
            <w:tcW w:w="1440" w:type="dxa"/>
            <w:tcBorders>
              <w:top w:val="nil"/>
              <w:left w:val="nil"/>
              <w:bottom w:val="single" w:sz="4" w:space="0" w:color="auto"/>
              <w:right w:val="single" w:sz="4" w:space="0" w:color="auto"/>
            </w:tcBorders>
            <w:shd w:val="clear" w:color="auto" w:fill="CCFFCC"/>
            <w:vAlign w:val="bottom"/>
          </w:tcPr>
          <w:p w14:paraId="5E835A34" w14:textId="77777777" w:rsidR="00D87FAA" w:rsidRDefault="00231F68">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14:paraId="70286BA2" w14:textId="77777777" w:rsidR="00D87FAA" w:rsidRDefault="00231F68">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14:paraId="59B61186"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14:paraId="38CB1C45"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14:paraId="63084DB1" w14:textId="77777777" w:rsidR="00D87FAA" w:rsidRDefault="00231F68">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CCFFCC"/>
            <w:noWrap/>
            <w:vAlign w:val="bottom"/>
          </w:tcPr>
          <w:p w14:paraId="50997C35" w14:textId="77777777" w:rsidR="00D87FAA" w:rsidRDefault="00231F68">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14:paraId="2B3ECF3A"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23A0B2F9"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66FEB832" w14:textId="77777777" w:rsidR="00D87FAA" w:rsidRDefault="00D87FAA">
            <w:pPr>
              <w:jc w:val="right"/>
              <w:rPr>
                <w:rFonts w:ascii="Arial CYR" w:hAnsi="Arial CYR" w:cs="Arial CYR"/>
                <w:sz w:val="16"/>
                <w:szCs w:val="16"/>
              </w:rPr>
            </w:pPr>
          </w:p>
        </w:tc>
      </w:tr>
      <w:tr w:rsidR="00D87FAA" w14:paraId="1DC00BB6"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2E343B8C" w14:textId="77777777" w:rsidR="00D87FAA" w:rsidRDefault="00231F68">
            <w:pPr>
              <w:rPr>
                <w:rFonts w:ascii="Arial CYR" w:hAnsi="Arial CYR" w:cs="Arial CYR"/>
                <w:sz w:val="16"/>
                <w:szCs w:val="16"/>
              </w:rPr>
            </w:pPr>
            <w:r>
              <w:rPr>
                <w:rFonts w:ascii="Arial CYR" w:hAnsi="Arial CYR" w:cs="Arial CYR"/>
                <w:sz w:val="16"/>
                <w:szCs w:val="16"/>
              </w:rPr>
              <w:t>4. Сельскохозяйственные товаропроизводители</w:t>
            </w:r>
          </w:p>
        </w:tc>
        <w:tc>
          <w:tcPr>
            <w:tcW w:w="1440" w:type="dxa"/>
            <w:tcBorders>
              <w:top w:val="nil"/>
              <w:left w:val="nil"/>
              <w:bottom w:val="single" w:sz="4" w:space="0" w:color="auto"/>
              <w:right w:val="single" w:sz="4" w:space="0" w:color="auto"/>
            </w:tcBorders>
            <w:shd w:val="clear" w:color="auto" w:fill="CCFFCC"/>
            <w:vAlign w:val="bottom"/>
          </w:tcPr>
          <w:p w14:paraId="24DD450D" w14:textId="77777777" w:rsidR="00D87FAA" w:rsidRDefault="00231F68">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14:paraId="57AEB95F" w14:textId="77777777" w:rsidR="00D87FAA" w:rsidRDefault="00231F68">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14:paraId="650A4D72"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14:paraId="574A09BF"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14:paraId="4E64BD7A" w14:textId="77777777" w:rsidR="00D87FAA" w:rsidRDefault="00231F68">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CCFFCC"/>
            <w:noWrap/>
            <w:vAlign w:val="bottom"/>
          </w:tcPr>
          <w:p w14:paraId="09C5CA0A" w14:textId="77777777" w:rsidR="00D87FAA" w:rsidRDefault="00231F68">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14:paraId="03E49783"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739520B4"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3B14885C" w14:textId="77777777" w:rsidR="00D87FAA" w:rsidRDefault="00D87FAA">
            <w:pPr>
              <w:jc w:val="right"/>
              <w:rPr>
                <w:rFonts w:ascii="Arial CYR" w:hAnsi="Arial CYR" w:cs="Arial CYR"/>
                <w:sz w:val="16"/>
                <w:szCs w:val="16"/>
              </w:rPr>
            </w:pPr>
          </w:p>
        </w:tc>
      </w:tr>
      <w:tr w:rsidR="00D87FAA" w14:paraId="4EAC0B32"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6B8E1A3C" w14:textId="77777777" w:rsidR="00D87FAA" w:rsidRDefault="00231F68">
            <w:pPr>
              <w:rPr>
                <w:rFonts w:ascii="Arial CYR" w:hAnsi="Arial CYR" w:cs="Arial CYR"/>
                <w:sz w:val="16"/>
                <w:szCs w:val="16"/>
              </w:rPr>
            </w:pPr>
            <w:r>
              <w:rPr>
                <w:rFonts w:ascii="Arial CYR" w:hAnsi="Arial CYR" w:cs="Arial CYR"/>
                <w:sz w:val="16"/>
                <w:szCs w:val="16"/>
              </w:rPr>
              <w:lastRenderedPageBreak/>
              <w:t>5. Население</w:t>
            </w:r>
          </w:p>
        </w:tc>
        <w:tc>
          <w:tcPr>
            <w:tcW w:w="1440" w:type="dxa"/>
            <w:tcBorders>
              <w:top w:val="nil"/>
              <w:left w:val="nil"/>
              <w:bottom w:val="single" w:sz="4" w:space="0" w:color="auto"/>
              <w:right w:val="single" w:sz="4" w:space="0" w:color="auto"/>
            </w:tcBorders>
            <w:shd w:val="clear" w:color="auto" w:fill="CCFFCC"/>
            <w:vAlign w:val="bottom"/>
          </w:tcPr>
          <w:p w14:paraId="459156D3" w14:textId="77777777" w:rsidR="00D87FAA" w:rsidRDefault="00231F68">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14:paraId="73BCAD33" w14:textId="77777777" w:rsidR="00D87FAA" w:rsidRDefault="00231F68">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14:paraId="284D617C"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14:paraId="3BA19183"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14:paraId="405822A9" w14:textId="77777777" w:rsidR="00D87FAA" w:rsidRDefault="00231F68">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CCFFCC"/>
            <w:noWrap/>
            <w:vAlign w:val="bottom"/>
          </w:tcPr>
          <w:p w14:paraId="10367F98" w14:textId="77777777" w:rsidR="00D87FAA" w:rsidRDefault="00231F68">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14:paraId="15C9A7AA"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7431D622"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36F0CB17" w14:textId="77777777" w:rsidR="00D87FAA" w:rsidRDefault="00D87FAA">
            <w:pPr>
              <w:jc w:val="right"/>
              <w:rPr>
                <w:rFonts w:ascii="Arial CYR" w:hAnsi="Arial CYR" w:cs="Arial CYR"/>
                <w:sz w:val="16"/>
                <w:szCs w:val="16"/>
              </w:rPr>
            </w:pPr>
          </w:p>
        </w:tc>
      </w:tr>
      <w:tr w:rsidR="00D87FAA" w14:paraId="18F715C3"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39364ED6" w14:textId="77777777" w:rsidR="00D87FAA" w:rsidRDefault="00231F68">
            <w:pPr>
              <w:rPr>
                <w:rFonts w:ascii="Arial CYR" w:hAnsi="Arial CYR" w:cs="Arial CYR"/>
                <w:sz w:val="16"/>
                <w:szCs w:val="16"/>
              </w:rPr>
            </w:pPr>
            <w:r>
              <w:rPr>
                <w:rFonts w:ascii="Arial CYR" w:hAnsi="Arial CYR" w:cs="Arial CYR"/>
                <w:sz w:val="16"/>
                <w:szCs w:val="16"/>
              </w:rPr>
              <w:t>6. Энергоснабжающие, энергосбытовые организации</w:t>
            </w:r>
          </w:p>
        </w:tc>
        <w:tc>
          <w:tcPr>
            <w:tcW w:w="1440" w:type="dxa"/>
            <w:tcBorders>
              <w:top w:val="nil"/>
              <w:left w:val="nil"/>
              <w:bottom w:val="single" w:sz="4" w:space="0" w:color="auto"/>
              <w:right w:val="single" w:sz="4" w:space="0" w:color="auto"/>
            </w:tcBorders>
            <w:shd w:val="clear" w:color="auto" w:fill="CCFFCC"/>
            <w:vAlign w:val="bottom"/>
          </w:tcPr>
          <w:p w14:paraId="737B4121" w14:textId="77777777" w:rsidR="00D87FAA" w:rsidRDefault="00D87FAA">
            <w:pPr>
              <w:jc w:val="cente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14:paraId="5A7E8393" w14:textId="77777777" w:rsidR="00D87FAA" w:rsidRDefault="00D87FAA">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14:paraId="428A9085" w14:textId="77777777" w:rsidR="00D87FAA" w:rsidRDefault="00D87FAA">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14:paraId="58D70A4B" w14:textId="77777777" w:rsidR="00D87FAA" w:rsidRDefault="00D87FAA">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14:paraId="4CB2C021" w14:textId="77777777" w:rsidR="00D87FAA" w:rsidRDefault="00D87FAA">
            <w:pPr>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CCFFCC"/>
            <w:noWrap/>
            <w:vAlign w:val="bottom"/>
          </w:tcPr>
          <w:p w14:paraId="00818683" w14:textId="77777777" w:rsidR="00D87FAA" w:rsidRDefault="00D87FAA">
            <w:pPr>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0411FEE0"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416B7C17"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538463D7" w14:textId="77777777" w:rsidR="00D87FAA" w:rsidRDefault="00D87FAA">
            <w:pPr>
              <w:jc w:val="right"/>
              <w:rPr>
                <w:rFonts w:ascii="Arial CYR" w:hAnsi="Arial CYR" w:cs="Arial CYR"/>
                <w:sz w:val="16"/>
                <w:szCs w:val="16"/>
              </w:rPr>
            </w:pPr>
          </w:p>
        </w:tc>
      </w:tr>
      <w:tr w:rsidR="00D87FAA" w14:paraId="2E45D1DF"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5A0A8778" w14:textId="77777777" w:rsidR="00D87FAA" w:rsidRDefault="00231F68">
            <w:pPr>
              <w:rPr>
                <w:rFonts w:ascii="Arial CYR" w:hAnsi="Arial CYR" w:cs="Arial CYR"/>
                <w:sz w:val="16"/>
                <w:szCs w:val="16"/>
              </w:rPr>
            </w:pPr>
            <w:r>
              <w:rPr>
                <w:rFonts w:ascii="Arial CYR" w:hAnsi="Arial CYR" w:cs="Arial CYR"/>
                <w:sz w:val="16"/>
                <w:szCs w:val="16"/>
              </w:rPr>
              <w:t>7.  Потери</w:t>
            </w:r>
          </w:p>
        </w:tc>
        <w:tc>
          <w:tcPr>
            <w:tcW w:w="1440" w:type="dxa"/>
            <w:tcBorders>
              <w:top w:val="nil"/>
              <w:left w:val="nil"/>
              <w:bottom w:val="single" w:sz="4" w:space="0" w:color="auto"/>
              <w:right w:val="single" w:sz="4" w:space="0" w:color="auto"/>
            </w:tcBorders>
            <w:shd w:val="clear" w:color="auto" w:fill="CCFFCC"/>
            <w:vAlign w:val="bottom"/>
          </w:tcPr>
          <w:p w14:paraId="60FBF82F" w14:textId="77777777" w:rsidR="00D87FAA" w:rsidRDefault="00D87FAA">
            <w:pPr>
              <w:jc w:val="cente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14:paraId="3D6D0B00" w14:textId="77777777" w:rsidR="00D87FAA" w:rsidRDefault="00D87FAA">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14:paraId="1B4BD65E" w14:textId="77777777" w:rsidR="00D87FAA" w:rsidRDefault="00D87FAA">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14:paraId="476BA60C" w14:textId="77777777" w:rsidR="00D87FAA" w:rsidRDefault="00D87FAA">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14:paraId="07CDE24B" w14:textId="77777777" w:rsidR="00D87FAA" w:rsidRDefault="00D87FAA">
            <w:pPr>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CCFFCC"/>
            <w:noWrap/>
            <w:vAlign w:val="bottom"/>
          </w:tcPr>
          <w:p w14:paraId="006F191D" w14:textId="77777777" w:rsidR="00D87FAA" w:rsidRDefault="00D87FAA">
            <w:pPr>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4123140C"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79C4F822"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14702B9D" w14:textId="77777777" w:rsidR="00D87FAA" w:rsidRDefault="00D87FAA">
            <w:pPr>
              <w:jc w:val="right"/>
              <w:rPr>
                <w:rFonts w:ascii="Arial CYR" w:hAnsi="Arial CYR" w:cs="Arial CYR"/>
                <w:sz w:val="16"/>
                <w:szCs w:val="16"/>
              </w:rPr>
            </w:pPr>
          </w:p>
        </w:tc>
      </w:tr>
      <w:tr w:rsidR="00D87FAA" w14:paraId="6FEDE5EC"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47911574" w14:textId="77777777" w:rsidR="00D87FAA" w:rsidRDefault="00231F68">
            <w:pPr>
              <w:rPr>
                <w:rFonts w:ascii="Arial CYR" w:hAnsi="Arial CYR" w:cs="Arial CYR"/>
                <w:sz w:val="16"/>
                <w:szCs w:val="16"/>
                <w:highlight w:val="yellow"/>
              </w:rPr>
            </w:pPr>
            <w:r>
              <w:rPr>
                <w:rFonts w:ascii="Arial CYR" w:hAnsi="Arial CYR" w:cs="Arial CYR"/>
                <w:sz w:val="16"/>
                <w:szCs w:val="16"/>
                <w:highlight w:val="yellow"/>
              </w:rPr>
              <w:t>в том числе потери Холдинг МРСК</w:t>
            </w:r>
          </w:p>
        </w:tc>
        <w:tc>
          <w:tcPr>
            <w:tcW w:w="1440" w:type="dxa"/>
            <w:tcBorders>
              <w:top w:val="nil"/>
              <w:left w:val="nil"/>
              <w:bottom w:val="single" w:sz="4" w:space="0" w:color="auto"/>
              <w:right w:val="single" w:sz="4" w:space="0" w:color="auto"/>
            </w:tcBorders>
            <w:shd w:val="clear" w:color="auto" w:fill="CCFFCC"/>
            <w:vAlign w:val="bottom"/>
          </w:tcPr>
          <w:p w14:paraId="23F0DAE2" w14:textId="77777777" w:rsidR="00D87FAA" w:rsidRDefault="00D87FAA">
            <w:pPr>
              <w:jc w:val="cente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14:paraId="6A09DE79" w14:textId="77777777" w:rsidR="00D87FAA" w:rsidRDefault="00D87FAA">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14:paraId="17A8C803" w14:textId="77777777" w:rsidR="00D87FAA" w:rsidRDefault="00D87FAA">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14:paraId="410DDED3" w14:textId="77777777" w:rsidR="00D87FAA" w:rsidRDefault="00D87FAA">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14:paraId="4C2A2649" w14:textId="77777777" w:rsidR="00D87FAA" w:rsidRDefault="00D87FAA">
            <w:pPr>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CCFFCC"/>
            <w:noWrap/>
            <w:vAlign w:val="bottom"/>
          </w:tcPr>
          <w:p w14:paraId="080B8C00" w14:textId="77777777" w:rsidR="00D87FAA" w:rsidRDefault="00D87FAA">
            <w:pPr>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3E06886F"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1BACD927"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511363F1" w14:textId="77777777" w:rsidR="00D87FAA" w:rsidRDefault="00D87FAA">
            <w:pPr>
              <w:jc w:val="right"/>
              <w:rPr>
                <w:rFonts w:ascii="Arial CYR" w:hAnsi="Arial CYR" w:cs="Arial CYR"/>
                <w:sz w:val="16"/>
                <w:szCs w:val="16"/>
              </w:rPr>
            </w:pPr>
          </w:p>
        </w:tc>
      </w:tr>
      <w:tr w:rsidR="00D87FAA" w14:paraId="36401B6E"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149A729E" w14:textId="77777777" w:rsidR="00D87FAA" w:rsidRDefault="00231F68">
            <w:pPr>
              <w:rPr>
                <w:rFonts w:ascii="Arial CYR" w:hAnsi="Arial CYR" w:cs="Arial CYR"/>
                <w:sz w:val="16"/>
                <w:szCs w:val="16"/>
                <w:highlight w:val="yellow"/>
              </w:rPr>
            </w:pPr>
            <w:r>
              <w:rPr>
                <w:rFonts w:ascii="Arial CYR" w:hAnsi="Arial CYR" w:cs="Arial CYR"/>
                <w:sz w:val="16"/>
                <w:szCs w:val="16"/>
                <w:highlight w:val="yellow"/>
              </w:rPr>
              <w:t>в том числе потери прочие ТСО</w:t>
            </w:r>
          </w:p>
        </w:tc>
        <w:tc>
          <w:tcPr>
            <w:tcW w:w="1440" w:type="dxa"/>
            <w:tcBorders>
              <w:top w:val="nil"/>
              <w:left w:val="nil"/>
              <w:bottom w:val="single" w:sz="4" w:space="0" w:color="auto"/>
              <w:right w:val="single" w:sz="4" w:space="0" w:color="auto"/>
            </w:tcBorders>
            <w:shd w:val="clear" w:color="auto" w:fill="CCFFCC"/>
            <w:vAlign w:val="bottom"/>
          </w:tcPr>
          <w:p w14:paraId="042BCFD3" w14:textId="77777777" w:rsidR="00D87FAA" w:rsidRDefault="00D87FAA">
            <w:pPr>
              <w:jc w:val="cente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14:paraId="1FD07C83" w14:textId="77777777" w:rsidR="00D87FAA" w:rsidRDefault="00D87FAA">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14:paraId="1C458389" w14:textId="77777777" w:rsidR="00D87FAA" w:rsidRDefault="00D87FAA">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14:paraId="31D3DF5C" w14:textId="77777777" w:rsidR="00D87FAA" w:rsidRDefault="00D87FAA">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14:paraId="282C95EE" w14:textId="77777777" w:rsidR="00D87FAA" w:rsidRDefault="00D87FAA">
            <w:pPr>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CCFFCC"/>
            <w:noWrap/>
            <w:vAlign w:val="bottom"/>
          </w:tcPr>
          <w:p w14:paraId="51808634" w14:textId="77777777" w:rsidR="00D87FAA" w:rsidRDefault="00D87FAA">
            <w:pPr>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4AA96250"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5F2D86B4"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709599F4" w14:textId="77777777" w:rsidR="00D87FAA" w:rsidRDefault="00D87FAA">
            <w:pPr>
              <w:jc w:val="right"/>
              <w:rPr>
                <w:rFonts w:ascii="Arial CYR" w:hAnsi="Arial CYR" w:cs="Arial CYR"/>
                <w:sz w:val="16"/>
                <w:szCs w:val="16"/>
              </w:rPr>
            </w:pPr>
          </w:p>
        </w:tc>
      </w:tr>
      <w:tr w:rsidR="00D87FAA" w14:paraId="18559B36"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5469131E" w14:textId="77777777" w:rsidR="00D87FAA" w:rsidRDefault="00D87FAA">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vAlign w:val="bottom"/>
          </w:tcPr>
          <w:p w14:paraId="5E0F3CAA" w14:textId="77777777" w:rsidR="00D87FAA" w:rsidRDefault="00D87FAA">
            <w:pPr>
              <w:jc w:val="cente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14:paraId="09972CA3" w14:textId="77777777" w:rsidR="00D87FAA" w:rsidRDefault="00D87FAA">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14:paraId="07982BC1" w14:textId="77777777" w:rsidR="00D87FAA" w:rsidRDefault="00D87FAA">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14:paraId="73D349FA" w14:textId="77777777" w:rsidR="00D87FAA" w:rsidRDefault="00D87FAA">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14:paraId="0BC9E4E0" w14:textId="77777777" w:rsidR="00D87FAA" w:rsidRDefault="00D87FAA">
            <w:pPr>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CCFFCC"/>
            <w:noWrap/>
            <w:vAlign w:val="bottom"/>
          </w:tcPr>
          <w:p w14:paraId="5B5E0BF6" w14:textId="77777777" w:rsidR="00D87FAA" w:rsidRDefault="00D87FAA">
            <w:pPr>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41FDCB1D"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4065DCD8"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1ED624FC" w14:textId="77777777" w:rsidR="00D87FAA" w:rsidRDefault="00D87FAA">
            <w:pPr>
              <w:jc w:val="right"/>
              <w:rPr>
                <w:rFonts w:ascii="Arial CYR" w:hAnsi="Arial CYR" w:cs="Arial CYR"/>
                <w:sz w:val="16"/>
                <w:szCs w:val="16"/>
              </w:rPr>
            </w:pPr>
          </w:p>
        </w:tc>
      </w:tr>
      <w:tr w:rsidR="00D87FAA" w14:paraId="7E641F8F"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27301AEB" w14:textId="77777777" w:rsidR="00D87FAA" w:rsidRDefault="00231F68">
            <w:pPr>
              <w:rPr>
                <w:rFonts w:ascii="Arial CYR" w:hAnsi="Arial CYR" w:cs="Arial CYR"/>
                <w:sz w:val="16"/>
                <w:szCs w:val="16"/>
              </w:rPr>
            </w:pPr>
            <w:r>
              <w:rPr>
                <w:rFonts w:ascii="Arial CYR" w:hAnsi="Arial CYR" w:cs="Arial CYR"/>
                <w:sz w:val="16"/>
                <w:szCs w:val="16"/>
              </w:rPr>
              <w:t>Услуги по передаче (справочно)</w:t>
            </w:r>
          </w:p>
        </w:tc>
        <w:tc>
          <w:tcPr>
            <w:tcW w:w="1440" w:type="dxa"/>
            <w:tcBorders>
              <w:top w:val="nil"/>
              <w:left w:val="nil"/>
              <w:bottom w:val="single" w:sz="4" w:space="0" w:color="auto"/>
              <w:right w:val="single" w:sz="4" w:space="0" w:color="auto"/>
            </w:tcBorders>
            <w:shd w:val="clear" w:color="auto" w:fill="CCFFCC"/>
            <w:vAlign w:val="bottom"/>
          </w:tcPr>
          <w:p w14:paraId="7B857AF7" w14:textId="77777777" w:rsidR="00D87FAA" w:rsidRDefault="00231F68">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14:paraId="4ACB4E84" w14:textId="77777777" w:rsidR="00D87FAA" w:rsidRDefault="00231F68">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14:paraId="748FF04C"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14:paraId="5102855A"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14:paraId="68C29D58" w14:textId="77777777" w:rsidR="00D87FAA" w:rsidRDefault="00231F68">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CCFFCC"/>
            <w:noWrap/>
            <w:vAlign w:val="bottom"/>
          </w:tcPr>
          <w:p w14:paraId="0D1B1608" w14:textId="77777777" w:rsidR="00D87FAA" w:rsidRDefault="00231F68">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14:paraId="6328FB4F"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363DEDB3"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00D4CA5E" w14:textId="77777777" w:rsidR="00D87FAA" w:rsidRDefault="00D87FAA">
            <w:pPr>
              <w:jc w:val="right"/>
              <w:rPr>
                <w:rFonts w:ascii="Arial CYR" w:hAnsi="Arial CYR" w:cs="Arial CYR"/>
                <w:sz w:val="16"/>
                <w:szCs w:val="16"/>
              </w:rPr>
            </w:pPr>
          </w:p>
        </w:tc>
      </w:tr>
      <w:tr w:rsidR="00D87FAA" w14:paraId="17EF6E26"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621B9F9E" w14:textId="77777777" w:rsidR="00D87FAA" w:rsidRDefault="00231F68">
            <w:pPr>
              <w:rPr>
                <w:rFonts w:ascii="Arial CYR" w:hAnsi="Arial CYR" w:cs="Arial CYR"/>
                <w:sz w:val="16"/>
                <w:szCs w:val="16"/>
                <w:highlight w:val="yellow"/>
              </w:rPr>
            </w:pPr>
            <w:r>
              <w:rPr>
                <w:rFonts w:ascii="Arial CYR" w:hAnsi="Arial CYR" w:cs="Arial CYR"/>
                <w:sz w:val="16"/>
                <w:szCs w:val="16"/>
                <w:highlight w:val="yellow"/>
              </w:rPr>
              <w:t>в том числе услуги по передаче компаний Холдинг МРСК</w:t>
            </w:r>
          </w:p>
        </w:tc>
        <w:tc>
          <w:tcPr>
            <w:tcW w:w="1440" w:type="dxa"/>
            <w:tcBorders>
              <w:top w:val="nil"/>
              <w:left w:val="nil"/>
              <w:bottom w:val="single" w:sz="4" w:space="0" w:color="auto"/>
              <w:right w:val="single" w:sz="4" w:space="0" w:color="auto"/>
            </w:tcBorders>
            <w:shd w:val="clear" w:color="auto" w:fill="CCFFCC"/>
            <w:vAlign w:val="bottom"/>
          </w:tcPr>
          <w:p w14:paraId="58C760B7" w14:textId="77777777" w:rsidR="00D87FAA" w:rsidRDefault="00D87FAA">
            <w:pPr>
              <w:jc w:val="cente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14:paraId="73D63108" w14:textId="77777777" w:rsidR="00D87FAA" w:rsidRDefault="00D87FAA">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14:paraId="7B23F6F7" w14:textId="77777777" w:rsidR="00D87FAA" w:rsidRDefault="00D87FAA">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14:paraId="2DC653B3" w14:textId="77777777" w:rsidR="00D87FAA" w:rsidRDefault="00D87FAA">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14:paraId="2C85B825" w14:textId="77777777" w:rsidR="00D87FAA" w:rsidRDefault="00D87FAA">
            <w:pPr>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CCFFCC"/>
            <w:noWrap/>
            <w:vAlign w:val="bottom"/>
          </w:tcPr>
          <w:p w14:paraId="20F62D2C" w14:textId="77777777" w:rsidR="00D87FAA" w:rsidRDefault="00D87FAA">
            <w:pPr>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1F2FC0A3"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05FDE3EB"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781D5269" w14:textId="77777777" w:rsidR="00D87FAA" w:rsidRDefault="00D87FAA">
            <w:pPr>
              <w:jc w:val="right"/>
              <w:rPr>
                <w:rFonts w:ascii="Arial CYR" w:hAnsi="Arial CYR" w:cs="Arial CYR"/>
                <w:sz w:val="16"/>
                <w:szCs w:val="16"/>
              </w:rPr>
            </w:pPr>
          </w:p>
        </w:tc>
      </w:tr>
      <w:tr w:rsidR="00D87FAA" w14:paraId="2393DDCC"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57615FC6" w14:textId="77777777" w:rsidR="00D87FAA" w:rsidRDefault="00231F68">
            <w:pPr>
              <w:rPr>
                <w:rFonts w:ascii="Arial CYR" w:hAnsi="Arial CYR" w:cs="Arial CYR"/>
                <w:sz w:val="16"/>
                <w:szCs w:val="16"/>
                <w:highlight w:val="yellow"/>
              </w:rPr>
            </w:pPr>
            <w:r>
              <w:rPr>
                <w:rFonts w:ascii="Arial CYR" w:hAnsi="Arial CYR" w:cs="Arial CYR"/>
                <w:sz w:val="16"/>
                <w:szCs w:val="16"/>
                <w:highlight w:val="yellow"/>
              </w:rPr>
              <w:t>в том числе услуги по передаче прочих ТСО</w:t>
            </w:r>
          </w:p>
        </w:tc>
        <w:tc>
          <w:tcPr>
            <w:tcW w:w="1440" w:type="dxa"/>
            <w:tcBorders>
              <w:top w:val="nil"/>
              <w:left w:val="nil"/>
              <w:bottom w:val="single" w:sz="4" w:space="0" w:color="auto"/>
              <w:right w:val="single" w:sz="4" w:space="0" w:color="auto"/>
            </w:tcBorders>
            <w:shd w:val="clear" w:color="auto" w:fill="CCFFCC"/>
            <w:vAlign w:val="bottom"/>
          </w:tcPr>
          <w:p w14:paraId="4DA42311" w14:textId="77777777" w:rsidR="00D87FAA" w:rsidRDefault="00D87FAA">
            <w:pPr>
              <w:jc w:val="cente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14:paraId="2CE231D9" w14:textId="77777777" w:rsidR="00D87FAA" w:rsidRDefault="00D87FAA">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14:paraId="7C9F102B" w14:textId="77777777" w:rsidR="00D87FAA" w:rsidRDefault="00D87FAA">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14:paraId="7D3C469E" w14:textId="77777777" w:rsidR="00D87FAA" w:rsidRDefault="00D87FAA">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14:paraId="0C6E0520" w14:textId="77777777" w:rsidR="00D87FAA" w:rsidRDefault="00D87FAA">
            <w:pPr>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CCFFCC"/>
            <w:noWrap/>
            <w:vAlign w:val="bottom"/>
          </w:tcPr>
          <w:p w14:paraId="73C75B7D" w14:textId="77777777" w:rsidR="00D87FAA" w:rsidRDefault="00D87FAA">
            <w:pPr>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420DB376"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22AA82D2"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02697AAD" w14:textId="77777777" w:rsidR="00D87FAA" w:rsidRDefault="00D87FAA">
            <w:pPr>
              <w:jc w:val="right"/>
              <w:rPr>
                <w:rFonts w:ascii="Arial CYR" w:hAnsi="Arial CYR" w:cs="Arial CYR"/>
                <w:sz w:val="16"/>
                <w:szCs w:val="16"/>
              </w:rPr>
            </w:pPr>
          </w:p>
        </w:tc>
      </w:tr>
      <w:tr w:rsidR="00D87FAA" w14:paraId="3B944AF6"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7AB08F42" w14:textId="77777777" w:rsidR="00D87FAA" w:rsidRDefault="00231F68">
            <w:pPr>
              <w:rPr>
                <w:rFonts w:ascii="Arial CYR" w:hAnsi="Arial CYR" w:cs="Arial CYR"/>
                <w:sz w:val="16"/>
                <w:szCs w:val="16"/>
              </w:rPr>
            </w:pPr>
            <w:r>
              <w:rPr>
                <w:rFonts w:ascii="Arial CYR" w:hAnsi="Arial CYR" w:cs="Arial CYR"/>
                <w:sz w:val="16"/>
                <w:szCs w:val="16"/>
              </w:rPr>
              <w:t>Покупка с РРЭ (справочно)</w:t>
            </w:r>
          </w:p>
        </w:tc>
        <w:tc>
          <w:tcPr>
            <w:tcW w:w="1440" w:type="dxa"/>
            <w:tcBorders>
              <w:top w:val="nil"/>
              <w:left w:val="nil"/>
              <w:bottom w:val="single" w:sz="4" w:space="0" w:color="auto"/>
              <w:right w:val="single" w:sz="4" w:space="0" w:color="auto"/>
            </w:tcBorders>
            <w:shd w:val="clear" w:color="auto" w:fill="CCFFCC"/>
            <w:vAlign w:val="bottom"/>
          </w:tcPr>
          <w:p w14:paraId="6274D800" w14:textId="77777777" w:rsidR="00D87FAA" w:rsidRDefault="00231F68">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14:paraId="378F701C" w14:textId="77777777" w:rsidR="00D87FAA" w:rsidRDefault="00231F68">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14:paraId="14CCC288"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14:paraId="0E4FA584"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14:paraId="208D5EB8" w14:textId="77777777" w:rsidR="00D87FAA" w:rsidRDefault="00231F68">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CCFFCC"/>
            <w:noWrap/>
            <w:vAlign w:val="bottom"/>
          </w:tcPr>
          <w:p w14:paraId="6A77814C" w14:textId="77777777" w:rsidR="00D87FAA" w:rsidRDefault="00231F68">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14:paraId="05A83341"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20C2F4A5"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723021F9" w14:textId="77777777" w:rsidR="00D87FAA" w:rsidRDefault="00D87FAA">
            <w:pPr>
              <w:jc w:val="right"/>
              <w:rPr>
                <w:rFonts w:ascii="Arial CYR" w:hAnsi="Arial CYR" w:cs="Arial CYR"/>
                <w:sz w:val="16"/>
                <w:szCs w:val="16"/>
              </w:rPr>
            </w:pPr>
          </w:p>
        </w:tc>
      </w:tr>
      <w:tr w:rsidR="00D87FAA" w14:paraId="4294EA7E" w14:textId="77777777">
        <w:trPr>
          <w:gridAfter w:val="9"/>
          <w:wAfter w:w="10980" w:type="dxa"/>
          <w:trHeight w:val="20"/>
        </w:trPr>
        <w:tc>
          <w:tcPr>
            <w:tcW w:w="3060" w:type="dxa"/>
            <w:tcBorders>
              <w:top w:val="nil"/>
              <w:left w:val="nil"/>
              <w:bottom w:val="nil"/>
              <w:right w:val="nil"/>
            </w:tcBorders>
            <w:shd w:val="clear" w:color="auto" w:fill="auto"/>
            <w:noWrap/>
            <w:vAlign w:val="bottom"/>
          </w:tcPr>
          <w:p w14:paraId="430CA2CC" w14:textId="77777777" w:rsidR="00D87FAA" w:rsidRDefault="00D87FAA">
            <w:pPr>
              <w:rPr>
                <w:rFonts w:ascii="Arial CYR" w:hAnsi="Arial CYR" w:cs="Arial CYR"/>
                <w:sz w:val="16"/>
                <w:szCs w:val="16"/>
              </w:rPr>
            </w:pPr>
          </w:p>
        </w:tc>
        <w:tc>
          <w:tcPr>
            <w:tcW w:w="1440" w:type="dxa"/>
            <w:tcBorders>
              <w:top w:val="nil"/>
              <w:left w:val="nil"/>
              <w:bottom w:val="nil"/>
              <w:right w:val="nil"/>
            </w:tcBorders>
            <w:shd w:val="clear" w:color="auto" w:fill="auto"/>
            <w:noWrap/>
            <w:vAlign w:val="bottom"/>
          </w:tcPr>
          <w:p w14:paraId="56CE475F" w14:textId="77777777" w:rsidR="00D87FAA" w:rsidRDefault="00D87FAA">
            <w:pPr>
              <w:rPr>
                <w:rFonts w:ascii="Arial CYR" w:hAnsi="Arial CYR" w:cs="Arial CYR"/>
                <w:sz w:val="16"/>
                <w:szCs w:val="16"/>
              </w:rPr>
            </w:pPr>
          </w:p>
        </w:tc>
      </w:tr>
      <w:tr w:rsidR="00D87FAA" w14:paraId="7AB02B18" w14:textId="77777777">
        <w:trPr>
          <w:gridAfter w:val="9"/>
          <w:wAfter w:w="10980" w:type="dxa"/>
          <w:trHeight w:val="20"/>
        </w:trPr>
        <w:tc>
          <w:tcPr>
            <w:tcW w:w="3060" w:type="dxa"/>
            <w:tcBorders>
              <w:top w:val="nil"/>
              <w:left w:val="nil"/>
              <w:bottom w:val="nil"/>
              <w:right w:val="nil"/>
            </w:tcBorders>
            <w:shd w:val="clear" w:color="auto" w:fill="auto"/>
            <w:noWrap/>
            <w:vAlign w:val="bottom"/>
          </w:tcPr>
          <w:p w14:paraId="65F4BB96" w14:textId="77777777" w:rsidR="00D87FAA" w:rsidRDefault="00D87FAA">
            <w:pPr>
              <w:rPr>
                <w:rFonts w:ascii="Arial CYR" w:hAnsi="Arial CYR" w:cs="Arial CYR"/>
                <w:sz w:val="16"/>
                <w:szCs w:val="16"/>
              </w:rPr>
            </w:pPr>
          </w:p>
        </w:tc>
        <w:tc>
          <w:tcPr>
            <w:tcW w:w="1440" w:type="dxa"/>
            <w:tcBorders>
              <w:top w:val="nil"/>
              <w:left w:val="nil"/>
              <w:bottom w:val="nil"/>
              <w:right w:val="nil"/>
            </w:tcBorders>
            <w:shd w:val="clear" w:color="auto" w:fill="auto"/>
            <w:noWrap/>
            <w:vAlign w:val="bottom"/>
          </w:tcPr>
          <w:p w14:paraId="78CD6532" w14:textId="77777777" w:rsidR="00D87FAA" w:rsidRDefault="00D87FAA">
            <w:pPr>
              <w:rPr>
                <w:rFonts w:ascii="Arial CYR" w:hAnsi="Arial CYR" w:cs="Arial CYR"/>
                <w:sz w:val="16"/>
                <w:szCs w:val="16"/>
              </w:rPr>
            </w:pPr>
          </w:p>
        </w:tc>
      </w:tr>
      <w:tr w:rsidR="00D87FAA" w14:paraId="73AB7087" w14:textId="77777777">
        <w:trPr>
          <w:gridAfter w:val="9"/>
          <w:wAfter w:w="10980" w:type="dxa"/>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722257" w14:textId="77777777" w:rsidR="00D87FAA" w:rsidRDefault="00231F68">
            <w:pPr>
              <w:rPr>
                <w:rFonts w:ascii="Arial CYR" w:hAnsi="Arial CYR" w:cs="Arial CYR"/>
                <w:sz w:val="16"/>
                <w:szCs w:val="16"/>
              </w:rPr>
            </w:pPr>
            <w:r>
              <w:rPr>
                <w:rFonts w:ascii="Arial CYR" w:hAnsi="Arial CYR" w:cs="Arial CYR"/>
                <w:sz w:val="16"/>
                <w:szCs w:val="16"/>
              </w:rPr>
              <w:t>ФИО исполнителя</w:t>
            </w:r>
          </w:p>
        </w:tc>
        <w:tc>
          <w:tcPr>
            <w:tcW w:w="1440" w:type="dxa"/>
            <w:tcBorders>
              <w:top w:val="single" w:sz="4" w:space="0" w:color="auto"/>
              <w:left w:val="nil"/>
              <w:bottom w:val="single" w:sz="4" w:space="0" w:color="auto"/>
              <w:right w:val="single" w:sz="4" w:space="0" w:color="auto"/>
            </w:tcBorders>
            <w:shd w:val="clear" w:color="auto" w:fill="CCFFCC"/>
            <w:noWrap/>
            <w:vAlign w:val="bottom"/>
          </w:tcPr>
          <w:p w14:paraId="5C9C4FBA" w14:textId="77777777" w:rsidR="00D87FAA" w:rsidRDefault="00231F68">
            <w:pPr>
              <w:rPr>
                <w:rFonts w:ascii="Arial CYR" w:hAnsi="Arial CYR" w:cs="Arial CYR"/>
                <w:sz w:val="16"/>
                <w:szCs w:val="16"/>
              </w:rPr>
            </w:pPr>
            <w:r>
              <w:rPr>
                <w:rFonts w:ascii="Arial CYR" w:hAnsi="Arial CYR" w:cs="Arial CYR"/>
                <w:sz w:val="16"/>
                <w:szCs w:val="16"/>
              </w:rPr>
              <w:t> </w:t>
            </w:r>
          </w:p>
        </w:tc>
      </w:tr>
      <w:tr w:rsidR="00D87FAA" w14:paraId="012B7CAE" w14:textId="77777777">
        <w:trPr>
          <w:gridAfter w:val="9"/>
          <w:wAfter w:w="10980" w:type="dxa"/>
          <w:trHeight w:val="20"/>
        </w:trPr>
        <w:tc>
          <w:tcPr>
            <w:tcW w:w="3060" w:type="dxa"/>
            <w:tcBorders>
              <w:top w:val="nil"/>
              <w:left w:val="nil"/>
              <w:bottom w:val="nil"/>
              <w:right w:val="nil"/>
            </w:tcBorders>
            <w:shd w:val="clear" w:color="auto" w:fill="auto"/>
            <w:noWrap/>
            <w:vAlign w:val="bottom"/>
          </w:tcPr>
          <w:p w14:paraId="1308E2B5" w14:textId="77777777" w:rsidR="00D87FAA" w:rsidRDefault="00D87FAA">
            <w:pPr>
              <w:rPr>
                <w:rFonts w:ascii="Arial CYR" w:hAnsi="Arial CYR" w:cs="Arial CYR"/>
                <w:sz w:val="16"/>
                <w:szCs w:val="16"/>
              </w:rPr>
            </w:pPr>
          </w:p>
        </w:tc>
        <w:tc>
          <w:tcPr>
            <w:tcW w:w="1440" w:type="dxa"/>
            <w:tcBorders>
              <w:top w:val="nil"/>
              <w:left w:val="nil"/>
              <w:bottom w:val="nil"/>
              <w:right w:val="nil"/>
            </w:tcBorders>
            <w:shd w:val="clear" w:color="auto" w:fill="auto"/>
            <w:noWrap/>
            <w:vAlign w:val="bottom"/>
          </w:tcPr>
          <w:p w14:paraId="56EDF060" w14:textId="77777777" w:rsidR="00D87FAA" w:rsidRDefault="00D87FAA">
            <w:pPr>
              <w:rPr>
                <w:rFonts w:ascii="Arial CYR" w:hAnsi="Arial CYR" w:cs="Arial CYR"/>
                <w:sz w:val="16"/>
                <w:szCs w:val="16"/>
              </w:rPr>
            </w:pPr>
          </w:p>
        </w:tc>
      </w:tr>
      <w:tr w:rsidR="00D87FAA" w14:paraId="364919E7" w14:textId="77777777">
        <w:trPr>
          <w:gridAfter w:val="9"/>
          <w:wAfter w:w="10980" w:type="dxa"/>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5ABE9A" w14:textId="77777777" w:rsidR="00D87FAA" w:rsidRDefault="00231F68">
            <w:pPr>
              <w:rPr>
                <w:rFonts w:ascii="Arial CYR" w:hAnsi="Arial CYR" w:cs="Arial CYR"/>
                <w:sz w:val="16"/>
                <w:szCs w:val="16"/>
              </w:rPr>
            </w:pPr>
            <w:r>
              <w:rPr>
                <w:rFonts w:ascii="Arial CYR" w:hAnsi="Arial CYR" w:cs="Arial CYR"/>
                <w:sz w:val="16"/>
                <w:szCs w:val="16"/>
              </w:rPr>
              <w:t>Контактный телефон исполнителя</w:t>
            </w:r>
          </w:p>
        </w:tc>
        <w:tc>
          <w:tcPr>
            <w:tcW w:w="1440" w:type="dxa"/>
            <w:tcBorders>
              <w:top w:val="single" w:sz="4" w:space="0" w:color="auto"/>
              <w:left w:val="nil"/>
              <w:bottom w:val="single" w:sz="4" w:space="0" w:color="auto"/>
              <w:right w:val="single" w:sz="4" w:space="0" w:color="auto"/>
            </w:tcBorders>
            <w:shd w:val="clear" w:color="auto" w:fill="CCFFCC"/>
            <w:noWrap/>
            <w:vAlign w:val="bottom"/>
          </w:tcPr>
          <w:p w14:paraId="404F1E45" w14:textId="77777777" w:rsidR="00D87FAA" w:rsidRDefault="00231F68">
            <w:pPr>
              <w:rPr>
                <w:rFonts w:ascii="Arial CYR" w:hAnsi="Arial CYR" w:cs="Arial CYR"/>
                <w:sz w:val="16"/>
                <w:szCs w:val="16"/>
              </w:rPr>
            </w:pPr>
            <w:r>
              <w:rPr>
                <w:rFonts w:ascii="Arial CYR" w:hAnsi="Arial CYR" w:cs="Arial CYR"/>
                <w:sz w:val="16"/>
                <w:szCs w:val="16"/>
              </w:rPr>
              <w:t> </w:t>
            </w:r>
          </w:p>
        </w:tc>
      </w:tr>
      <w:tr w:rsidR="00D87FAA" w14:paraId="44A4763E" w14:textId="77777777">
        <w:trPr>
          <w:gridAfter w:val="9"/>
          <w:wAfter w:w="10980" w:type="dxa"/>
          <w:trHeight w:val="20"/>
        </w:trPr>
        <w:tc>
          <w:tcPr>
            <w:tcW w:w="3060" w:type="dxa"/>
            <w:tcBorders>
              <w:top w:val="nil"/>
              <w:left w:val="nil"/>
              <w:bottom w:val="nil"/>
              <w:right w:val="nil"/>
            </w:tcBorders>
            <w:shd w:val="clear" w:color="auto" w:fill="auto"/>
            <w:noWrap/>
            <w:vAlign w:val="bottom"/>
          </w:tcPr>
          <w:p w14:paraId="2D738EC8" w14:textId="77777777" w:rsidR="00D87FAA" w:rsidRDefault="00D87FAA">
            <w:pPr>
              <w:rPr>
                <w:rFonts w:ascii="Arial CYR" w:hAnsi="Arial CYR" w:cs="Arial CYR"/>
                <w:sz w:val="16"/>
                <w:szCs w:val="16"/>
              </w:rPr>
            </w:pPr>
          </w:p>
        </w:tc>
        <w:tc>
          <w:tcPr>
            <w:tcW w:w="1440" w:type="dxa"/>
            <w:tcBorders>
              <w:top w:val="nil"/>
              <w:left w:val="nil"/>
              <w:bottom w:val="nil"/>
              <w:right w:val="nil"/>
            </w:tcBorders>
            <w:shd w:val="clear" w:color="auto" w:fill="auto"/>
            <w:noWrap/>
            <w:vAlign w:val="bottom"/>
          </w:tcPr>
          <w:p w14:paraId="45395CA8" w14:textId="77777777" w:rsidR="00D87FAA" w:rsidRDefault="00D87FAA">
            <w:pPr>
              <w:rPr>
                <w:rFonts w:ascii="Arial CYR" w:hAnsi="Arial CYR" w:cs="Arial CYR"/>
                <w:sz w:val="16"/>
                <w:szCs w:val="16"/>
              </w:rPr>
            </w:pPr>
          </w:p>
        </w:tc>
      </w:tr>
      <w:tr w:rsidR="00D87FAA" w14:paraId="5D58CB3A" w14:textId="77777777">
        <w:trPr>
          <w:gridAfter w:val="9"/>
          <w:wAfter w:w="10980" w:type="dxa"/>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5900DC" w14:textId="77777777" w:rsidR="00D87FAA" w:rsidRDefault="00231F68">
            <w:pPr>
              <w:rPr>
                <w:rFonts w:ascii="Arial CYR" w:hAnsi="Arial CYR" w:cs="Arial CYR"/>
                <w:sz w:val="16"/>
                <w:szCs w:val="16"/>
              </w:rPr>
            </w:pPr>
            <w:r>
              <w:rPr>
                <w:rFonts w:ascii="Arial CYR" w:hAnsi="Arial CYR" w:cs="Arial CYR"/>
                <w:sz w:val="16"/>
                <w:szCs w:val="16"/>
              </w:rPr>
              <w:t>Адрес электронной почты</w:t>
            </w:r>
          </w:p>
        </w:tc>
        <w:tc>
          <w:tcPr>
            <w:tcW w:w="1440" w:type="dxa"/>
            <w:tcBorders>
              <w:top w:val="single" w:sz="4" w:space="0" w:color="auto"/>
              <w:left w:val="nil"/>
              <w:bottom w:val="single" w:sz="4" w:space="0" w:color="auto"/>
              <w:right w:val="single" w:sz="4" w:space="0" w:color="auto"/>
            </w:tcBorders>
            <w:shd w:val="clear" w:color="auto" w:fill="CCFFCC"/>
            <w:noWrap/>
            <w:vAlign w:val="bottom"/>
          </w:tcPr>
          <w:p w14:paraId="1582FE0C" w14:textId="77777777" w:rsidR="00D87FAA" w:rsidRDefault="00231F68">
            <w:pPr>
              <w:rPr>
                <w:rFonts w:ascii="Arial CYR" w:hAnsi="Arial CYR" w:cs="Arial CYR"/>
                <w:sz w:val="16"/>
                <w:szCs w:val="16"/>
              </w:rPr>
            </w:pPr>
            <w:r>
              <w:rPr>
                <w:rFonts w:ascii="Arial CYR" w:hAnsi="Arial CYR" w:cs="Arial CYR"/>
                <w:sz w:val="16"/>
                <w:szCs w:val="16"/>
              </w:rPr>
              <w:t> </w:t>
            </w:r>
          </w:p>
        </w:tc>
      </w:tr>
    </w:tbl>
    <w:p w14:paraId="32796B1B" w14:textId="77777777" w:rsidR="00D87FAA" w:rsidRDefault="00D87FAA">
      <w:pPr>
        <w:jc w:val="both"/>
        <w:rPr>
          <w:rFonts w:ascii="Garamond" w:hAnsi="Garamond"/>
          <w:b/>
          <w:sz w:val="24"/>
        </w:rPr>
      </w:pPr>
    </w:p>
    <w:p w14:paraId="770EA806" w14:textId="77777777" w:rsidR="00D87FAA" w:rsidRDefault="00D87FAA">
      <w:pPr>
        <w:spacing w:line="240" w:lineRule="auto"/>
        <w:rPr>
          <w:rFonts w:ascii="Garamond" w:hAnsi="Garamond"/>
        </w:rPr>
      </w:pPr>
    </w:p>
    <w:p w14:paraId="0850D762" w14:textId="77777777" w:rsidR="00D87FAA" w:rsidRDefault="00D87FAA">
      <w:pPr>
        <w:spacing w:line="240" w:lineRule="auto"/>
        <w:rPr>
          <w:rFonts w:ascii="Garamond" w:hAnsi="Garamond"/>
        </w:rPr>
      </w:pPr>
    </w:p>
    <w:p w14:paraId="20637EFB" w14:textId="77777777" w:rsidR="00D87FAA" w:rsidRDefault="00D87FAA">
      <w:pPr>
        <w:spacing w:line="240" w:lineRule="auto"/>
        <w:rPr>
          <w:rFonts w:ascii="Garamond" w:hAnsi="Garamond"/>
        </w:rPr>
      </w:pPr>
    </w:p>
    <w:p w14:paraId="240B1563" w14:textId="77777777" w:rsidR="00D87FAA" w:rsidRDefault="00D87FAA">
      <w:pPr>
        <w:spacing w:line="240" w:lineRule="auto"/>
        <w:rPr>
          <w:rFonts w:ascii="Garamond" w:hAnsi="Garamond"/>
        </w:rPr>
      </w:pPr>
    </w:p>
    <w:p w14:paraId="58404544" w14:textId="77777777" w:rsidR="00D87FAA" w:rsidRDefault="00D87FAA">
      <w:pPr>
        <w:spacing w:line="240" w:lineRule="auto"/>
        <w:rPr>
          <w:rFonts w:ascii="Garamond" w:hAnsi="Garamond"/>
        </w:rPr>
      </w:pPr>
    </w:p>
    <w:p w14:paraId="34AE146D" w14:textId="77777777" w:rsidR="00D87FAA" w:rsidRDefault="00D87FAA">
      <w:pPr>
        <w:spacing w:line="240" w:lineRule="auto"/>
        <w:rPr>
          <w:rFonts w:ascii="Garamond" w:hAnsi="Garamond"/>
        </w:rPr>
      </w:pPr>
    </w:p>
    <w:p w14:paraId="61579A0D" w14:textId="77777777" w:rsidR="00D87FAA" w:rsidRDefault="00231F68">
      <w:pPr>
        <w:jc w:val="both"/>
        <w:rPr>
          <w:rFonts w:ascii="Garamond" w:hAnsi="Garamond"/>
          <w:b/>
          <w:sz w:val="24"/>
        </w:rPr>
      </w:pPr>
      <w:r w:rsidRPr="00F31D95">
        <w:rPr>
          <w:rFonts w:ascii="Garamond" w:hAnsi="Garamond"/>
          <w:b/>
          <w:sz w:val="24"/>
        </w:rPr>
        <w:lastRenderedPageBreak/>
        <w:t>Предлагаемая редакция</w:t>
      </w:r>
    </w:p>
    <w:p w14:paraId="78BDCC1F" w14:textId="77777777" w:rsidR="00D87FAA" w:rsidRDefault="00231F68">
      <w:pPr>
        <w:jc w:val="right"/>
        <w:rPr>
          <w:rFonts w:ascii="Arial CYR" w:hAnsi="Arial CYR" w:cs="Arial CYR"/>
          <w:b/>
          <w:sz w:val="20"/>
        </w:rPr>
      </w:pPr>
      <w:r>
        <w:rPr>
          <w:rFonts w:ascii="Arial CYR" w:hAnsi="Arial CYR" w:cs="Arial CYR"/>
          <w:b/>
          <w:sz w:val="20"/>
        </w:rPr>
        <w:t xml:space="preserve">Приложение 47 к </w:t>
      </w:r>
      <w:r>
        <w:rPr>
          <w:rFonts w:ascii="Arial CYR" w:hAnsi="Arial CYR" w:cs="Arial CYR"/>
          <w:b/>
          <w:caps/>
          <w:sz w:val="20"/>
        </w:rPr>
        <w:t>р</w:t>
      </w:r>
      <w:r>
        <w:rPr>
          <w:rFonts w:ascii="Arial CYR" w:hAnsi="Arial CYR" w:cs="Arial CYR"/>
          <w:b/>
          <w:sz w:val="20"/>
        </w:rPr>
        <w:t>егламенту финансовых расчетов</w:t>
      </w:r>
    </w:p>
    <w:tbl>
      <w:tblPr>
        <w:tblW w:w="15480" w:type="dxa"/>
        <w:tblInd w:w="-318" w:type="dxa"/>
        <w:tblLayout w:type="fixed"/>
        <w:tblLook w:val="0000" w:firstRow="0" w:lastRow="0" w:firstColumn="0" w:lastColumn="0" w:noHBand="0" w:noVBand="0"/>
      </w:tblPr>
      <w:tblGrid>
        <w:gridCol w:w="3060"/>
        <w:gridCol w:w="1440"/>
        <w:gridCol w:w="1440"/>
        <w:gridCol w:w="1440"/>
        <w:gridCol w:w="1620"/>
        <w:gridCol w:w="1620"/>
        <w:gridCol w:w="1260"/>
        <w:gridCol w:w="720"/>
        <w:gridCol w:w="900"/>
        <w:gridCol w:w="540"/>
        <w:gridCol w:w="1440"/>
      </w:tblGrid>
      <w:tr w:rsidR="00D87FAA" w14:paraId="42E781F0" w14:textId="77777777">
        <w:trPr>
          <w:trHeight w:val="60"/>
        </w:trPr>
        <w:tc>
          <w:tcPr>
            <w:tcW w:w="11880" w:type="dxa"/>
            <w:gridSpan w:val="7"/>
            <w:vMerge w:val="restart"/>
            <w:tcBorders>
              <w:top w:val="nil"/>
              <w:left w:val="nil"/>
              <w:right w:val="nil"/>
            </w:tcBorders>
            <w:shd w:val="clear" w:color="auto" w:fill="auto"/>
            <w:noWrap/>
            <w:vAlign w:val="bottom"/>
          </w:tcPr>
          <w:p w14:paraId="244CB494" w14:textId="77777777" w:rsidR="00D87FAA" w:rsidRDefault="00D87FAA">
            <w:pPr>
              <w:rPr>
                <w:rFonts w:ascii="Arial CYR" w:hAnsi="Arial CYR" w:cs="Arial CYR"/>
                <w:sz w:val="20"/>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2DB85A39" w14:textId="77777777" w:rsidR="00D87FAA" w:rsidRDefault="00231F68">
            <w:pPr>
              <w:jc w:val="center"/>
              <w:rPr>
                <w:rFonts w:ascii="Arial CYR" w:hAnsi="Arial CYR" w:cs="Arial CYR"/>
                <w:b/>
                <w:bCs/>
                <w:sz w:val="18"/>
                <w:szCs w:val="18"/>
              </w:rPr>
            </w:pPr>
            <w:r>
              <w:rPr>
                <w:rFonts w:ascii="Arial CYR" w:hAnsi="Arial CYR" w:cs="Arial CYR"/>
                <w:b/>
                <w:bCs/>
                <w:sz w:val="18"/>
                <w:szCs w:val="18"/>
              </w:rPr>
              <w:t>Форма 47</w:t>
            </w:r>
          </w:p>
        </w:tc>
        <w:tc>
          <w:tcPr>
            <w:tcW w:w="1962"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146A08FD" w14:textId="77777777" w:rsidR="00D87FAA" w:rsidRDefault="00231F68">
            <w:pPr>
              <w:jc w:val="center"/>
              <w:rPr>
                <w:rFonts w:ascii="Arial CYR" w:hAnsi="Arial CYR" w:cs="Arial CYR"/>
                <w:sz w:val="18"/>
                <w:szCs w:val="18"/>
              </w:rPr>
            </w:pPr>
            <w:r>
              <w:rPr>
                <w:rFonts w:ascii="Arial CYR" w:hAnsi="Arial CYR" w:cs="Arial CYR"/>
                <w:sz w:val="18"/>
                <w:szCs w:val="18"/>
                <w:highlight w:val="yellow"/>
              </w:rPr>
              <w:t>Оперативные данные</w:t>
            </w:r>
          </w:p>
        </w:tc>
      </w:tr>
      <w:tr w:rsidR="00D87FAA" w14:paraId="01CAC536" w14:textId="77777777">
        <w:trPr>
          <w:trHeight w:val="435"/>
        </w:trPr>
        <w:tc>
          <w:tcPr>
            <w:tcW w:w="11880" w:type="dxa"/>
            <w:gridSpan w:val="7"/>
            <w:vMerge/>
            <w:tcBorders>
              <w:left w:val="nil"/>
              <w:right w:val="nil"/>
            </w:tcBorders>
            <w:shd w:val="clear" w:color="auto" w:fill="auto"/>
            <w:noWrap/>
            <w:vAlign w:val="bottom"/>
          </w:tcPr>
          <w:p w14:paraId="4670BE96" w14:textId="77777777" w:rsidR="00D87FAA" w:rsidRDefault="00D87FAA">
            <w:pPr>
              <w:rPr>
                <w:rFonts w:ascii="Arial CYR" w:hAnsi="Arial CYR" w:cs="Arial CYR"/>
                <w:sz w:val="20"/>
              </w:rPr>
            </w:pPr>
          </w:p>
        </w:tc>
        <w:tc>
          <w:tcPr>
            <w:tcW w:w="3582" w:type="dxa"/>
            <w:gridSpan w:val="4"/>
            <w:tcBorders>
              <w:top w:val="nil"/>
              <w:left w:val="nil"/>
              <w:bottom w:val="nil"/>
              <w:right w:val="nil"/>
            </w:tcBorders>
            <w:shd w:val="clear" w:color="auto" w:fill="auto"/>
            <w:noWrap/>
            <w:vAlign w:val="bottom"/>
          </w:tcPr>
          <w:p w14:paraId="6E4C57A2" w14:textId="77777777" w:rsidR="00D87FAA" w:rsidRDefault="00231F68">
            <w:pPr>
              <w:rPr>
                <w:rFonts w:ascii="Arial CYR" w:hAnsi="Arial CYR" w:cs="Arial CYR"/>
                <w:b/>
                <w:bCs/>
                <w:sz w:val="18"/>
                <w:szCs w:val="18"/>
              </w:rPr>
            </w:pPr>
            <w:r>
              <w:rPr>
                <w:rFonts w:ascii="Arial CYR" w:hAnsi="Arial CYR" w:cs="Arial CYR"/>
                <w:b/>
                <w:bCs/>
                <w:sz w:val="18"/>
                <w:szCs w:val="18"/>
              </w:rPr>
              <w:t>к Регламенту финансовых расчетов</w:t>
            </w:r>
          </w:p>
        </w:tc>
      </w:tr>
      <w:tr w:rsidR="00D87FAA" w14:paraId="1D96DFB5" w14:textId="77777777">
        <w:trPr>
          <w:gridAfter w:val="4"/>
          <w:wAfter w:w="3600" w:type="dxa"/>
          <w:trHeight w:val="470"/>
        </w:trPr>
        <w:tc>
          <w:tcPr>
            <w:tcW w:w="11880" w:type="dxa"/>
            <w:gridSpan w:val="7"/>
            <w:vMerge/>
            <w:tcBorders>
              <w:left w:val="nil"/>
              <w:bottom w:val="nil"/>
              <w:right w:val="nil"/>
            </w:tcBorders>
            <w:shd w:val="clear" w:color="auto" w:fill="auto"/>
            <w:noWrap/>
            <w:vAlign w:val="bottom"/>
          </w:tcPr>
          <w:p w14:paraId="5AFC56B2" w14:textId="77777777" w:rsidR="00D87FAA" w:rsidRDefault="00D87FAA">
            <w:pPr>
              <w:rPr>
                <w:rFonts w:ascii="Arial CYR" w:hAnsi="Arial CYR" w:cs="Arial CYR"/>
                <w:sz w:val="20"/>
              </w:rPr>
            </w:pPr>
          </w:p>
        </w:tc>
      </w:tr>
      <w:tr w:rsidR="00D87FAA" w14:paraId="62D1B1C4" w14:textId="77777777">
        <w:trPr>
          <w:trHeight w:val="20"/>
        </w:trPr>
        <w:tc>
          <w:tcPr>
            <w:tcW w:w="15480" w:type="dxa"/>
            <w:gridSpan w:val="11"/>
            <w:tcBorders>
              <w:top w:val="nil"/>
              <w:left w:val="nil"/>
              <w:bottom w:val="nil"/>
              <w:right w:val="nil"/>
            </w:tcBorders>
            <w:shd w:val="clear" w:color="auto" w:fill="auto"/>
            <w:vAlign w:val="bottom"/>
          </w:tcPr>
          <w:p w14:paraId="4010E298" w14:textId="77777777" w:rsidR="00D87FAA" w:rsidRDefault="00231F68">
            <w:pPr>
              <w:jc w:val="center"/>
              <w:rPr>
                <w:rFonts w:ascii="Arial CYR" w:hAnsi="Arial CYR" w:cs="Arial CYR"/>
                <w:b/>
                <w:bCs/>
              </w:rPr>
            </w:pPr>
            <w:r>
              <w:rPr>
                <w:rFonts w:ascii="Arial CYR" w:hAnsi="Arial CYR" w:cs="Arial CYR"/>
                <w:b/>
                <w:bCs/>
                <w:highlight w:val="yellow"/>
              </w:rPr>
              <w:t>Оперативная</w:t>
            </w:r>
            <w:r>
              <w:rPr>
                <w:rFonts w:ascii="Arial CYR" w:hAnsi="Arial CYR" w:cs="Arial CYR"/>
                <w:b/>
                <w:bCs/>
              </w:rPr>
              <w:t xml:space="preserve"> </w:t>
            </w:r>
            <w:r>
              <w:rPr>
                <w:rFonts w:ascii="Arial CYR" w:hAnsi="Arial CYR" w:cs="Arial CYR"/>
                <w:b/>
                <w:bCs/>
                <w:highlight w:val="yellow"/>
              </w:rPr>
              <w:t>и</w:t>
            </w:r>
            <w:r>
              <w:rPr>
                <w:rFonts w:ascii="Arial CYR" w:hAnsi="Arial CYR" w:cs="Arial CYR"/>
                <w:b/>
                <w:bCs/>
              </w:rPr>
              <w:t>нформация по реализации на потребительском рынке электрической энергии (мощности), предоставляемая участниками оптового рынка –  энергосбытовыми компаниями, гарантирующими поставщиками в АО «ЦФР»</w:t>
            </w:r>
          </w:p>
        </w:tc>
      </w:tr>
      <w:tr w:rsidR="00D87FAA" w14:paraId="15FDC1EE" w14:textId="77777777">
        <w:trPr>
          <w:trHeight w:val="20"/>
        </w:trPr>
        <w:tc>
          <w:tcPr>
            <w:tcW w:w="3060" w:type="dxa"/>
            <w:tcBorders>
              <w:top w:val="single" w:sz="4" w:space="0" w:color="auto"/>
              <w:left w:val="single" w:sz="4" w:space="0" w:color="auto"/>
              <w:bottom w:val="nil"/>
              <w:right w:val="single" w:sz="4" w:space="0" w:color="auto"/>
            </w:tcBorders>
            <w:shd w:val="clear" w:color="auto" w:fill="auto"/>
            <w:vAlign w:val="bottom"/>
          </w:tcPr>
          <w:p w14:paraId="219D9029" w14:textId="77777777" w:rsidR="00D87FAA" w:rsidRDefault="00231F68">
            <w:pPr>
              <w:jc w:val="center"/>
              <w:rPr>
                <w:rFonts w:ascii="Arial CYR" w:hAnsi="Arial CYR" w:cs="Arial CYR"/>
                <w:b/>
                <w:bCs/>
              </w:rPr>
            </w:pPr>
            <w:r>
              <w:rPr>
                <w:rFonts w:ascii="Arial CYR" w:hAnsi="Arial CYR" w:cs="Arial CYR"/>
                <w:b/>
                <w:bCs/>
              </w:rPr>
              <w:t>Название организации</w:t>
            </w:r>
          </w:p>
        </w:tc>
        <w:tc>
          <w:tcPr>
            <w:tcW w:w="5940" w:type="dxa"/>
            <w:gridSpan w:val="4"/>
            <w:tcBorders>
              <w:top w:val="single" w:sz="4" w:space="0" w:color="auto"/>
              <w:left w:val="nil"/>
              <w:bottom w:val="single" w:sz="4" w:space="0" w:color="auto"/>
              <w:right w:val="single" w:sz="4" w:space="0" w:color="000000"/>
            </w:tcBorders>
            <w:shd w:val="clear" w:color="auto" w:fill="CCFFCC"/>
            <w:vAlign w:val="bottom"/>
          </w:tcPr>
          <w:p w14:paraId="34B03436" w14:textId="77777777" w:rsidR="00D87FAA" w:rsidRDefault="00231F68">
            <w:pPr>
              <w:jc w:val="center"/>
              <w:rPr>
                <w:rFonts w:ascii="Arial CYR" w:hAnsi="Arial CYR" w:cs="Arial CYR"/>
                <w:b/>
                <w:bCs/>
              </w:rPr>
            </w:pPr>
            <w:r>
              <w:rPr>
                <w:rFonts w:ascii="Arial CYR" w:hAnsi="Arial CYR" w:cs="Arial CYR"/>
                <w:b/>
                <w:bCs/>
              </w:rPr>
              <w:t> </w:t>
            </w:r>
          </w:p>
        </w:tc>
        <w:tc>
          <w:tcPr>
            <w:tcW w:w="1620" w:type="dxa"/>
            <w:tcBorders>
              <w:top w:val="nil"/>
              <w:left w:val="nil"/>
              <w:bottom w:val="nil"/>
              <w:right w:val="nil"/>
            </w:tcBorders>
            <w:shd w:val="clear" w:color="auto" w:fill="auto"/>
            <w:vAlign w:val="bottom"/>
          </w:tcPr>
          <w:p w14:paraId="66CFC1BF" w14:textId="77777777" w:rsidR="00D87FAA" w:rsidRDefault="00D87FAA">
            <w:pPr>
              <w:jc w:val="center"/>
              <w:rPr>
                <w:rFonts w:ascii="Arial CYR" w:hAnsi="Arial CYR" w:cs="Arial CYR"/>
                <w:b/>
                <w:bCs/>
              </w:rPr>
            </w:pPr>
          </w:p>
        </w:tc>
        <w:tc>
          <w:tcPr>
            <w:tcW w:w="1260" w:type="dxa"/>
            <w:tcBorders>
              <w:top w:val="nil"/>
              <w:left w:val="nil"/>
              <w:bottom w:val="nil"/>
              <w:right w:val="nil"/>
            </w:tcBorders>
            <w:shd w:val="clear" w:color="auto" w:fill="auto"/>
            <w:vAlign w:val="bottom"/>
          </w:tcPr>
          <w:p w14:paraId="4B48BD30" w14:textId="77777777" w:rsidR="00D87FAA" w:rsidRDefault="00D87FAA">
            <w:pPr>
              <w:jc w:val="center"/>
              <w:rPr>
                <w:rFonts w:ascii="Arial CYR" w:hAnsi="Arial CYR" w:cs="Arial CYR"/>
                <w:b/>
                <w:bCs/>
              </w:rPr>
            </w:pPr>
          </w:p>
        </w:tc>
        <w:tc>
          <w:tcPr>
            <w:tcW w:w="720" w:type="dxa"/>
            <w:tcBorders>
              <w:top w:val="nil"/>
              <w:left w:val="nil"/>
              <w:bottom w:val="nil"/>
              <w:right w:val="nil"/>
            </w:tcBorders>
            <w:shd w:val="clear" w:color="auto" w:fill="auto"/>
            <w:vAlign w:val="bottom"/>
          </w:tcPr>
          <w:p w14:paraId="408EBD7E" w14:textId="77777777" w:rsidR="00D87FAA" w:rsidRDefault="00D87FAA">
            <w:pPr>
              <w:jc w:val="center"/>
              <w:rPr>
                <w:rFonts w:ascii="Arial CYR" w:hAnsi="Arial CYR" w:cs="Arial CYR"/>
                <w:b/>
                <w:bCs/>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08698F" w14:textId="77777777" w:rsidR="00D87FAA" w:rsidRDefault="00231F68">
            <w:pPr>
              <w:jc w:val="center"/>
              <w:rPr>
                <w:rFonts w:ascii="Arial CYR" w:hAnsi="Arial CYR" w:cs="Arial CYR"/>
                <w:b/>
                <w:bCs/>
              </w:rPr>
            </w:pPr>
            <w:r>
              <w:rPr>
                <w:rFonts w:ascii="Arial CYR" w:hAnsi="Arial CYR" w:cs="Arial CYR"/>
                <w:b/>
                <w:bCs/>
              </w:rPr>
              <w:t>Код участника</w:t>
            </w:r>
          </w:p>
        </w:tc>
        <w:tc>
          <w:tcPr>
            <w:tcW w:w="1440" w:type="dxa"/>
            <w:tcBorders>
              <w:top w:val="single" w:sz="4" w:space="0" w:color="auto"/>
              <w:left w:val="nil"/>
              <w:bottom w:val="single" w:sz="4" w:space="0" w:color="auto"/>
              <w:right w:val="single" w:sz="4" w:space="0" w:color="auto"/>
            </w:tcBorders>
            <w:shd w:val="clear" w:color="auto" w:fill="CCFFCC"/>
            <w:vAlign w:val="bottom"/>
          </w:tcPr>
          <w:p w14:paraId="40C6642C" w14:textId="77777777" w:rsidR="00D87FAA" w:rsidRDefault="00231F68">
            <w:pPr>
              <w:jc w:val="center"/>
              <w:rPr>
                <w:rFonts w:ascii="Arial CYR" w:hAnsi="Arial CYR" w:cs="Arial CYR"/>
                <w:b/>
                <w:bCs/>
              </w:rPr>
            </w:pPr>
            <w:r>
              <w:rPr>
                <w:rFonts w:ascii="Arial CYR" w:hAnsi="Arial CYR" w:cs="Arial CYR"/>
                <w:b/>
                <w:bCs/>
              </w:rPr>
              <w:t> </w:t>
            </w:r>
          </w:p>
        </w:tc>
      </w:tr>
      <w:tr w:rsidR="00D87FAA" w14:paraId="5674C93D" w14:textId="77777777">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bottom"/>
          </w:tcPr>
          <w:p w14:paraId="4305880D" w14:textId="77777777" w:rsidR="00D87FAA" w:rsidRDefault="00231F68">
            <w:pPr>
              <w:jc w:val="center"/>
              <w:rPr>
                <w:rFonts w:ascii="Arial CYR" w:hAnsi="Arial CYR" w:cs="Arial CYR"/>
                <w:b/>
                <w:bCs/>
              </w:rPr>
            </w:pPr>
            <w:r>
              <w:rPr>
                <w:rFonts w:ascii="Arial CYR" w:hAnsi="Arial CYR" w:cs="Arial CYR"/>
                <w:b/>
                <w:bCs/>
              </w:rPr>
              <w:t>Период</w:t>
            </w:r>
          </w:p>
        </w:tc>
        <w:tc>
          <w:tcPr>
            <w:tcW w:w="1440" w:type="dxa"/>
            <w:tcBorders>
              <w:top w:val="nil"/>
              <w:left w:val="nil"/>
              <w:bottom w:val="single" w:sz="4" w:space="0" w:color="auto"/>
              <w:right w:val="single" w:sz="4" w:space="0" w:color="auto"/>
            </w:tcBorders>
            <w:shd w:val="clear" w:color="auto" w:fill="auto"/>
            <w:vAlign w:val="bottom"/>
          </w:tcPr>
          <w:p w14:paraId="4641243A" w14:textId="77777777" w:rsidR="00D87FAA" w:rsidRDefault="00231F68">
            <w:pPr>
              <w:jc w:val="center"/>
              <w:rPr>
                <w:rFonts w:ascii="Arial CYR" w:hAnsi="Arial CYR" w:cs="Arial CYR"/>
                <w:b/>
                <w:bCs/>
              </w:rPr>
            </w:pPr>
            <w:r>
              <w:rPr>
                <w:rFonts w:ascii="Arial CYR" w:hAnsi="Arial CYR" w:cs="Arial CYR"/>
                <w:b/>
                <w:bCs/>
              </w:rPr>
              <w:t>с</w:t>
            </w:r>
          </w:p>
        </w:tc>
        <w:tc>
          <w:tcPr>
            <w:tcW w:w="1440" w:type="dxa"/>
            <w:tcBorders>
              <w:top w:val="nil"/>
              <w:left w:val="nil"/>
              <w:bottom w:val="single" w:sz="4" w:space="0" w:color="auto"/>
              <w:right w:val="single" w:sz="4" w:space="0" w:color="auto"/>
            </w:tcBorders>
            <w:shd w:val="clear" w:color="auto" w:fill="CCFFCC"/>
            <w:vAlign w:val="bottom"/>
          </w:tcPr>
          <w:p w14:paraId="4C17A62D" w14:textId="77777777" w:rsidR="00D87FAA" w:rsidRDefault="00231F68">
            <w:pPr>
              <w:jc w:val="center"/>
              <w:rPr>
                <w:rFonts w:ascii="Arial CYR" w:hAnsi="Arial CYR" w:cs="Arial CYR"/>
                <w:b/>
                <w:bCs/>
              </w:rPr>
            </w:pPr>
            <w:r>
              <w:rPr>
                <w:rFonts w:ascii="Arial CYR" w:hAnsi="Arial CYR" w:cs="Arial CYR"/>
                <w:b/>
                <w:bCs/>
              </w:rPr>
              <w:t> </w:t>
            </w:r>
          </w:p>
        </w:tc>
        <w:tc>
          <w:tcPr>
            <w:tcW w:w="1440" w:type="dxa"/>
            <w:tcBorders>
              <w:top w:val="nil"/>
              <w:left w:val="nil"/>
              <w:bottom w:val="single" w:sz="4" w:space="0" w:color="auto"/>
              <w:right w:val="single" w:sz="4" w:space="0" w:color="auto"/>
            </w:tcBorders>
            <w:shd w:val="clear" w:color="auto" w:fill="auto"/>
            <w:vAlign w:val="bottom"/>
          </w:tcPr>
          <w:p w14:paraId="424EF5C6" w14:textId="77777777" w:rsidR="00D87FAA" w:rsidRDefault="00231F68">
            <w:pPr>
              <w:jc w:val="center"/>
              <w:rPr>
                <w:rFonts w:ascii="Arial CYR" w:hAnsi="Arial CYR" w:cs="Arial CYR"/>
                <w:b/>
                <w:bCs/>
              </w:rPr>
            </w:pPr>
            <w:r>
              <w:rPr>
                <w:rFonts w:ascii="Arial CYR" w:hAnsi="Arial CYR" w:cs="Arial CYR"/>
                <w:b/>
                <w:bCs/>
              </w:rPr>
              <w:t>по</w:t>
            </w:r>
          </w:p>
        </w:tc>
        <w:tc>
          <w:tcPr>
            <w:tcW w:w="1620" w:type="dxa"/>
            <w:tcBorders>
              <w:top w:val="nil"/>
              <w:left w:val="nil"/>
              <w:bottom w:val="single" w:sz="4" w:space="0" w:color="auto"/>
              <w:right w:val="single" w:sz="4" w:space="0" w:color="auto"/>
            </w:tcBorders>
            <w:shd w:val="clear" w:color="auto" w:fill="CCFFCC"/>
            <w:vAlign w:val="bottom"/>
          </w:tcPr>
          <w:p w14:paraId="6A377635" w14:textId="77777777" w:rsidR="00D87FAA" w:rsidRDefault="00231F68">
            <w:pPr>
              <w:jc w:val="center"/>
              <w:rPr>
                <w:rFonts w:ascii="Arial CYR" w:hAnsi="Arial CYR" w:cs="Arial CYR"/>
                <w:b/>
                <w:bCs/>
              </w:rPr>
            </w:pPr>
            <w:r>
              <w:rPr>
                <w:rFonts w:ascii="Arial CYR" w:hAnsi="Arial CYR" w:cs="Arial CYR"/>
                <w:b/>
                <w:bCs/>
              </w:rPr>
              <w:t> </w:t>
            </w:r>
          </w:p>
        </w:tc>
        <w:tc>
          <w:tcPr>
            <w:tcW w:w="1620" w:type="dxa"/>
            <w:tcBorders>
              <w:top w:val="nil"/>
              <w:left w:val="nil"/>
              <w:bottom w:val="nil"/>
              <w:right w:val="nil"/>
            </w:tcBorders>
            <w:shd w:val="clear" w:color="auto" w:fill="auto"/>
            <w:noWrap/>
            <w:vAlign w:val="bottom"/>
          </w:tcPr>
          <w:p w14:paraId="6CBEC1D1" w14:textId="77777777" w:rsidR="00D87FAA" w:rsidRDefault="00D87FAA">
            <w:pPr>
              <w:jc w:val="center"/>
              <w:rPr>
                <w:rFonts w:ascii="Arial CYR" w:hAnsi="Arial CYR" w:cs="Arial CYR"/>
              </w:rPr>
            </w:pPr>
          </w:p>
        </w:tc>
        <w:tc>
          <w:tcPr>
            <w:tcW w:w="1260" w:type="dxa"/>
            <w:tcBorders>
              <w:top w:val="nil"/>
              <w:left w:val="nil"/>
              <w:bottom w:val="nil"/>
              <w:right w:val="nil"/>
            </w:tcBorders>
            <w:shd w:val="clear" w:color="auto" w:fill="auto"/>
            <w:noWrap/>
            <w:vAlign w:val="bottom"/>
          </w:tcPr>
          <w:p w14:paraId="6D1E64B6" w14:textId="77777777" w:rsidR="00D87FAA" w:rsidRDefault="00D87FAA">
            <w:pPr>
              <w:jc w:val="center"/>
              <w:rPr>
                <w:rFonts w:ascii="Arial CYR" w:hAnsi="Arial CYR" w:cs="Arial CYR"/>
              </w:rPr>
            </w:pPr>
          </w:p>
        </w:tc>
        <w:tc>
          <w:tcPr>
            <w:tcW w:w="720" w:type="dxa"/>
            <w:tcBorders>
              <w:top w:val="nil"/>
              <w:left w:val="nil"/>
              <w:bottom w:val="nil"/>
              <w:right w:val="nil"/>
            </w:tcBorders>
            <w:shd w:val="clear" w:color="auto" w:fill="auto"/>
            <w:noWrap/>
            <w:vAlign w:val="bottom"/>
          </w:tcPr>
          <w:p w14:paraId="420A88A3" w14:textId="77777777" w:rsidR="00D87FAA" w:rsidRDefault="00D87FAA">
            <w:pPr>
              <w:rPr>
                <w:rFonts w:ascii="Arial CYR" w:hAnsi="Arial CYR" w:cs="Arial CYR"/>
              </w:rPr>
            </w:pPr>
          </w:p>
        </w:tc>
        <w:tc>
          <w:tcPr>
            <w:tcW w:w="1440" w:type="dxa"/>
            <w:gridSpan w:val="2"/>
            <w:tcBorders>
              <w:top w:val="nil"/>
              <w:left w:val="nil"/>
              <w:bottom w:val="nil"/>
              <w:right w:val="nil"/>
            </w:tcBorders>
            <w:shd w:val="clear" w:color="auto" w:fill="auto"/>
            <w:noWrap/>
            <w:vAlign w:val="bottom"/>
          </w:tcPr>
          <w:p w14:paraId="2928AC0F" w14:textId="77777777" w:rsidR="00D87FAA" w:rsidRDefault="00D87FAA">
            <w:pPr>
              <w:rPr>
                <w:rFonts w:ascii="Arial CYR" w:hAnsi="Arial CYR" w:cs="Arial CYR"/>
              </w:rPr>
            </w:pPr>
          </w:p>
        </w:tc>
        <w:tc>
          <w:tcPr>
            <w:tcW w:w="1440" w:type="dxa"/>
            <w:tcBorders>
              <w:top w:val="nil"/>
              <w:left w:val="nil"/>
              <w:bottom w:val="nil"/>
              <w:right w:val="nil"/>
            </w:tcBorders>
            <w:shd w:val="clear" w:color="auto" w:fill="auto"/>
            <w:noWrap/>
            <w:vAlign w:val="bottom"/>
          </w:tcPr>
          <w:p w14:paraId="185D82EF" w14:textId="77777777" w:rsidR="00D87FAA" w:rsidRDefault="00231F68">
            <w:pPr>
              <w:rPr>
                <w:rFonts w:ascii="Arial CYR" w:hAnsi="Arial CYR" w:cs="Arial CYR"/>
                <w:sz w:val="18"/>
                <w:szCs w:val="18"/>
              </w:rPr>
            </w:pPr>
            <w:r>
              <w:rPr>
                <w:rFonts w:ascii="Arial CYR" w:hAnsi="Arial CYR" w:cs="Arial CYR"/>
                <w:sz w:val="18"/>
                <w:szCs w:val="18"/>
              </w:rPr>
              <w:t>с НДС, тыс. рублей</w:t>
            </w:r>
          </w:p>
        </w:tc>
      </w:tr>
      <w:tr w:rsidR="00D87FAA" w14:paraId="05B730E9" w14:textId="77777777">
        <w:trPr>
          <w:trHeight w:val="359"/>
        </w:trPr>
        <w:tc>
          <w:tcPr>
            <w:tcW w:w="3060" w:type="dxa"/>
            <w:vMerge w:val="restart"/>
            <w:tcBorders>
              <w:top w:val="nil"/>
              <w:left w:val="single" w:sz="8" w:space="0" w:color="auto"/>
              <w:bottom w:val="single" w:sz="8" w:space="0" w:color="000000"/>
              <w:right w:val="single" w:sz="8" w:space="0" w:color="auto"/>
            </w:tcBorders>
            <w:shd w:val="clear" w:color="auto" w:fill="auto"/>
            <w:vAlign w:val="center"/>
          </w:tcPr>
          <w:p w14:paraId="59590EC3" w14:textId="77777777" w:rsidR="00D87FAA" w:rsidRDefault="00231F68">
            <w:pPr>
              <w:jc w:val="center"/>
              <w:rPr>
                <w:rFonts w:ascii="Arial CYR" w:hAnsi="Arial CYR" w:cs="Arial CYR"/>
                <w:sz w:val="16"/>
                <w:szCs w:val="16"/>
              </w:rPr>
            </w:pPr>
            <w:r>
              <w:rPr>
                <w:rFonts w:ascii="Arial CYR" w:hAnsi="Arial CYR" w:cs="Arial CYR"/>
                <w:sz w:val="16"/>
                <w:szCs w:val="16"/>
              </w:rPr>
              <w:t>Группы потребителей</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tcPr>
          <w:p w14:paraId="4898345E" w14:textId="77777777" w:rsidR="00D87FAA" w:rsidRDefault="00231F68">
            <w:pPr>
              <w:jc w:val="center"/>
              <w:rPr>
                <w:rFonts w:ascii="Arial CYR" w:hAnsi="Arial CYR" w:cs="Arial CYR"/>
                <w:sz w:val="16"/>
                <w:szCs w:val="16"/>
              </w:rPr>
            </w:pPr>
            <w:r>
              <w:rPr>
                <w:rFonts w:ascii="Arial CYR" w:hAnsi="Arial CYR" w:cs="Arial CYR"/>
                <w:sz w:val="16"/>
                <w:szCs w:val="16"/>
              </w:rPr>
              <w:t>Доля полезного отпуска за текущий месяц (в долях)</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tcPr>
          <w:p w14:paraId="121DD8B6" w14:textId="77777777" w:rsidR="00D87FAA" w:rsidRDefault="00231F68">
            <w:pPr>
              <w:jc w:val="center"/>
              <w:rPr>
                <w:rFonts w:ascii="Arial CYR" w:hAnsi="Arial CYR" w:cs="Arial CYR"/>
                <w:sz w:val="16"/>
                <w:szCs w:val="16"/>
              </w:rPr>
            </w:pPr>
            <w:r>
              <w:rPr>
                <w:rFonts w:ascii="Arial CYR" w:hAnsi="Arial CYR" w:cs="Arial CYR"/>
                <w:sz w:val="16"/>
                <w:szCs w:val="16"/>
              </w:rPr>
              <w:t>Ожидаемый отпуск электроэнергии в натуральном выражении за текущий месяц,     тыс. кВт•ч</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tcPr>
          <w:p w14:paraId="1E0F7A70" w14:textId="77777777" w:rsidR="00D87FAA" w:rsidRDefault="00231F68">
            <w:pPr>
              <w:jc w:val="center"/>
              <w:rPr>
                <w:rFonts w:ascii="Arial CYR" w:hAnsi="Arial CYR" w:cs="Arial CYR"/>
                <w:sz w:val="16"/>
                <w:szCs w:val="16"/>
              </w:rPr>
            </w:pPr>
            <w:r>
              <w:rPr>
                <w:rFonts w:ascii="Arial CYR" w:hAnsi="Arial CYR" w:cs="Arial CYR"/>
                <w:sz w:val="16"/>
                <w:szCs w:val="16"/>
              </w:rPr>
              <w:t xml:space="preserve">Задолженность на начало отчетного периода (сальдо), </w:t>
            </w:r>
          </w:p>
          <w:p w14:paraId="52D8D6A1" w14:textId="77777777" w:rsidR="00D87FAA" w:rsidRDefault="00231F68">
            <w:pPr>
              <w:jc w:val="center"/>
              <w:rPr>
                <w:rFonts w:ascii="Arial CYR" w:hAnsi="Arial CYR" w:cs="Arial CYR"/>
                <w:sz w:val="16"/>
                <w:szCs w:val="16"/>
              </w:rPr>
            </w:pPr>
            <w:r>
              <w:rPr>
                <w:rFonts w:ascii="Arial CYR" w:hAnsi="Arial CYR" w:cs="Arial CYR"/>
                <w:sz w:val="16"/>
                <w:szCs w:val="16"/>
              </w:rPr>
              <w:t xml:space="preserve">тыс. руб. </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tcPr>
          <w:p w14:paraId="63AEC450" w14:textId="77777777" w:rsidR="00D87FAA" w:rsidRDefault="00231F68">
            <w:pPr>
              <w:jc w:val="center"/>
              <w:rPr>
                <w:rFonts w:ascii="Arial CYR" w:hAnsi="Arial CYR" w:cs="Arial CYR"/>
                <w:sz w:val="16"/>
                <w:szCs w:val="16"/>
              </w:rPr>
            </w:pPr>
            <w:r>
              <w:rPr>
                <w:rFonts w:ascii="Arial CYR" w:hAnsi="Arial CYR" w:cs="Arial CYR"/>
                <w:sz w:val="16"/>
                <w:szCs w:val="16"/>
                <w:highlight w:val="yellow"/>
              </w:rPr>
              <w:t>Планируемая стоимость договорного объема потребления электроэнергии (мощности) за отчетный период</w:t>
            </w:r>
            <w:r>
              <w:rPr>
                <w:rFonts w:ascii="Arial CYR" w:hAnsi="Arial CYR" w:cs="Arial CYR"/>
                <w:sz w:val="16"/>
                <w:szCs w:val="16"/>
              </w:rPr>
              <w:t xml:space="preserve">, </w:t>
            </w:r>
          </w:p>
          <w:p w14:paraId="42AE2B7F" w14:textId="77777777" w:rsidR="00D87FAA" w:rsidRDefault="00231F68">
            <w:pPr>
              <w:jc w:val="center"/>
              <w:rPr>
                <w:rFonts w:ascii="Arial CYR" w:hAnsi="Arial CYR" w:cs="Arial CYR"/>
                <w:sz w:val="16"/>
                <w:szCs w:val="16"/>
              </w:rPr>
            </w:pPr>
            <w:r>
              <w:rPr>
                <w:rFonts w:ascii="Arial CYR" w:hAnsi="Arial CYR" w:cs="Arial CYR"/>
                <w:sz w:val="16"/>
                <w:szCs w:val="16"/>
              </w:rPr>
              <w:t>тыс. руб.</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EC77956" w14:textId="77777777" w:rsidR="00D87FAA" w:rsidRDefault="00231F68">
            <w:pPr>
              <w:jc w:val="center"/>
              <w:rPr>
                <w:rFonts w:ascii="Arial CYR" w:hAnsi="Arial CYR" w:cs="Arial CYR"/>
                <w:sz w:val="16"/>
                <w:szCs w:val="16"/>
              </w:rPr>
            </w:pPr>
            <w:r>
              <w:rPr>
                <w:rFonts w:ascii="Arial CYR" w:hAnsi="Arial CYR" w:cs="Arial CYR"/>
                <w:sz w:val="16"/>
                <w:szCs w:val="16"/>
              </w:rPr>
              <w:t>Сумма платежей в отчетном периоде,          тыс. руб.</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358695AF" w14:textId="77777777" w:rsidR="00D87FAA" w:rsidRDefault="00231F68">
            <w:pPr>
              <w:jc w:val="center"/>
              <w:rPr>
                <w:rFonts w:ascii="Arial CYR" w:hAnsi="Arial CYR" w:cs="Arial CYR"/>
                <w:sz w:val="16"/>
                <w:szCs w:val="16"/>
              </w:rPr>
            </w:pPr>
            <w:r>
              <w:rPr>
                <w:rFonts w:ascii="Arial CYR" w:hAnsi="Arial CYR" w:cs="Arial CYR"/>
                <w:sz w:val="16"/>
                <w:szCs w:val="16"/>
              </w:rPr>
              <w:t xml:space="preserve">Списано безнадежной задолженности в отчетном периоде, </w:t>
            </w:r>
          </w:p>
          <w:p w14:paraId="07293252" w14:textId="77777777" w:rsidR="00D87FAA" w:rsidRDefault="00231F68">
            <w:pPr>
              <w:jc w:val="center"/>
              <w:rPr>
                <w:rFonts w:ascii="Arial CYR" w:hAnsi="Arial CYR" w:cs="Arial CYR"/>
                <w:sz w:val="16"/>
                <w:szCs w:val="16"/>
              </w:rPr>
            </w:pPr>
            <w:r>
              <w:rPr>
                <w:rFonts w:ascii="Arial CYR" w:hAnsi="Arial CYR" w:cs="Arial CYR"/>
                <w:sz w:val="16"/>
                <w:szCs w:val="16"/>
              </w:rPr>
              <w:t>тыс.  руб.</w:t>
            </w:r>
          </w:p>
        </w:tc>
        <w:tc>
          <w:tcPr>
            <w:tcW w:w="7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27C1BCD" w14:textId="77777777" w:rsidR="00D87FAA" w:rsidRDefault="00231F68">
            <w:pPr>
              <w:jc w:val="center"/>
              <w:rPr>
                <w:rFonts w:ascii="Arial CYR" w:hAnsi="Arial CYR" w:cs="Arial CYR"/>
                <w:sz w:val="16"/>
                <w:szCs w:val="16"/>
              </w:rPr>
            </w:pPr>
            <w:r>
              <w:rPr>
                <w:rFonts w:ascii="Arial CYR" w:hAnsi="Arial CYR" w:cs="Arial CYR"/>
                <w:sz w:val="16"/>
                <w:szCs w:val="16"/>
              </w:rPr>
              <w:t>Оплата  %</w:t>
            </w:r>
          </w:p>
        </w:tc>
        <w:tc>
          <w:tcPr>
            <w:tcW w:w="1440"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7E436129" w14:textId="77777777" w:rsidR="00D87FAA" w:rsidRDefault="00231F68">
            <w:pPr>
              <w:jc w:val="center"/>
              <w:rPr>
                <w:rFonts w:ascii="Arial CYR" w:hAnsi="Arial CYR" w:cs="Arial CYR"/>
                <w:sz w:val="16"/>
                <w:szCs w:val="16"/>
              </w:rPr>
            </w:pPr>
            <w:r>
              <w:rPr>
                <w:rFonts w:ascii="Arial CYR" w:hAnsi="Arial CYR" w:cs="Arial CYR"/>
                <w:sz w:val="16"/>
                <w:szCs w:val="16"/>
              </w:rPr>
              <w:t>Задолженность за отчетный период,                тыс. руб.</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79F34BFD" w14:textId="77777777" w:rsidR="00D87FAA" w:rsidRDefault="00231F68">
            <w:pPr>
              <w:jc w:val="center"/>
              <w:rPr>
                <w:rFonts w:ascii="Arial CYR" w:hAnsi="Arial CYR" w:cs="Arial CYR"/>
                <w:sz w:val="16"/>
                <w:szCs w:val="16"/>
              </w:rPr>
            </w:pPr>
            <w:r>
              <w:rPr>
                <w:rFonts w:ascii="Arial CYR" w:hAnsi="Arial CYR" w:cs="Arial CYR"/>
                <w:sz w:val="16"/>
                <w:szCs w:val="16"/>
              </w:rPr>
              <w:t>Задолженность на конец отчетного  периода,              тыс. руб.</w:t>
            </w:r>
          </w:p>
        </w:tc>
      </w:tr>
      <w:tr w:rsidR="00D87FAA" w14:paraId="7DCF7DB1" w14:textId="77777777">
        <w:trPr>
          <w:trHeight w:val="424"/>
        </w:trPr>
        <w:tc>
          <w:tcPr>
            <w:tcW w:w="3060" w:type="dxa"/>
            <w:vMerge/>
            <w:tcBorders>
              <w:top w:val="nil"/>
              <w:left w:val="single" w:sz="8" w:space="0" w:color="auto"/>
              <w:bottom w:val="single" w:sz="8" w:space="0" w:color="000000"/>
              <w:right w:val="single" w:sz="8" w:space="0" w:color="auto"/>
            </w:tcBorders>
            <w:vAlign w:val="center"/>
          </w:tcPr>
          <w:p w14:paraId="5FDC01D5" w14:textId="77777777" w:rsidR="00D87FAA" w:rsidRDefault="00D87FAA">
            <w:pPr>
              <w:rPr>
                <w:rFonts w:ascii="Arial CYR" w:hAnsi="Arial CYR" w:cs="Arial CYR"/>
                <w:sz w:val="16"/>
                <w:szCs w:val="16"/>
              </w:rPr>
            </w:pPr>
          </w:p>
        </w:tc>
        <w:tc>
          <w:tcPr>
            <w:tcW w:w="1440" w:type="dxa"/>
            <w:vMerge/>
            <w:tcBorders>
              <w:top w:val="nil"/>
              <w:left w:val="single" w:sz="8" w:space="0" w:color="auto"/>
              <w:bottom w:val="single" w:sz="8" w:space="0" w:color="000000"/>
              <w:right w:val="single" w:sz="8" w:space="0" w:color="auto"/>
            </w:tcBorders>
            <w:vAlign w:val="center"/>
          </w:tcPr>
          <w:p w14:paraId="163F2225" w14:textId="77777777" w:rsidR="00D87FAA" w:rsidRDefault="00D87FAA">
            <w:pPr>
              <w:rPr>
                <w:rFonts w:ascii="Arial CYR" w:hAnsi="Arial CYR" w:cs="Arial CYR"/>
                <w:sz w:val="16"/>
                <w:szCs w:val="16"/>
              </w:rPr>
            </w:pPr>
          </w:p>
        </w:tc>
        <w:tc>
          <w:tcPr>
            <w:tcW w:w="1440" w:type="dxa"/>
            <w:vMerge/>
            <w:tcBorders>
              <w:top w:val="nil"/>
              <w:left w:val="single" w:sz="8" w:space="0" w:color="auto"/>
              <w:bottom w:val="single" w:sz="8" w:space="0" w:color="000000"/>
              <w:right w:val="single" w:sz="8" w:space="0" w:color="auto"/>
            </w:tcBorders>
            <w:vAlign w:val="center"/>
          </w:tcPr>
          <w:p w14:paraId="0F0DB026" w14:textId="77777777" w:rsidR="00D87FAA" w:rsidRDefault="00D87FAA">
            <w:pPr>
              <w:rPr>
                <w:rFonts w:ascii="Arial CYR" w:hAnsi="Arial CYR" w:cs="Arial CYR"/>
                <w:sz w:val="16"/>
                <w:szCs w:val="16"/>
              </w:rPr>
            </w:pPr>
          </w:p>
        </w:tc>
        <w:tc>
          <w:tcPr>
            <w:tcW w:w="1440" w:type="dxa"/>
            <w:vMerge/>
            <w:tcBorders>
              <w:top w:val="nil"/>
              <w:left w:val="single" w:sz="8" w:space="0" w:color="auto"/>
              <w:bottom w:val="single" w:sz="8" w:space="0" w:color="000000"/>
              <w:right w:val="single" w:sz="8" w:space="0" w:color="auto"/>
            </w:tcBorders>
            <w:vAlign w:val="center"/>
          </w:tcPr>
          <w:p w14:paraId="1B2B58F4" w14:textId="77777777" w:rsidR="00D87FAA" w:rsidRDefault="00D87FAA">
            <w:pPr>
              <w:rPr>
                <w:rFonts w:ascii="Arial CYR" w:hAnsi="Arial CYR" w:cs="Arial CYR"/>
                <w:sz w:val="16"/>
                <w:szCs w:val="16"/>
              </w:rPr>
            </w:pPr>
          </w:p>
        </w:tc>
        <w:tc>
          <w:tcPr>
            <w:tcW w:w="1620" w:type="dxa"/>
            <w:vMerge/>
            <w:tcBorders>
              <w:top w:val="nil"/>
              <w:left w:val="single" w:sz="8" w:space="0" w:color="auto"/>
              <w:bottom w:val="single" w:sz="8" w:space="0" w:color="000000"/>
              <w:right w:val="single" w:sz="8" w:space="0" w:color="auto"/>
            </w:tcBorders>
            <w:vAlign w:val="center"/>
          </w:tcPr>
          <w:p w14:paraId="6900567D" w14:textId="77777777" w:rsidR="00D87FAA" w:rsidRDefault="00D87FAA">
            <w:pPr>
              <w:rPr>
                <w:rFonts w:ascii="Arial CYR" w:hAnsi="Arial CYR" w:cs="Arial CYR"/>
                <w:sz w:val="16"/>
                <w:szCs w:val="16"/>
              </w:rPr>
            </w:pPr>
          </w:p>
        </w:tc>
        <w:tc>
          <w:tcPr>
            <w:tcW w:w="1620" w:type="dxa"/>
            <w:vMerge/>
            <w:tcBorders>
              <w:top w:val="single" w:sz="8" w:space="0" w:color="auto"/>
              <w:left w:val="single" w:sz="8" w:space="0" w:color="auto"/>
              <w:bottom w:val="single" w:sz="8" w:space="0" w:color="000000"/>
              <w:right w:val="single" w:sz="8" w:space="0" w:color="auto"/>
            </w:tcBorders>
            <w:vAlign w:val="center"/>
          </w:tcPr>
          <w:p w14:paraId="4D02EF0C" w14:textId="77777777" w:rsidR="00D87FAA" w:rsidRDefault="00D87FAA">
            <w:pPr>
              <w:rPr>
                <w:rFonts w:ascii="Arial CYR" w:hAnsi="Arial CYR" w:cs="Arial CYR"/>
                <w:sz w:val="16"/>
                <w:szCs w:val="16"/>
              </w:rPr>
            </w:pPr>
          </w:p>
        </w:tc>
        <w:tc>
          <w:tcPr>
            <w:tcW w:w="1260" w:type="dxa"/>
            <w:vMerge/>
            <w:tcBorders>
              <w:top w:val="single" w:sz="8" w:space="0" w:color="auto"/>
              <w:left w:val="single" w:sz="8" w:space="0" w:color="auto"/>
              <w:bottom w:val="single" w:sz="8" w:space="0" w:color="000000"/>
              <w:right w:val="single" w:sz="8" w:space="0" w:color="auto"/>
            </w:tcBorders>
            <w:vAlign w:val="center"/>
          </w:tcPr>
          <w:p w14:paraId="04997FF2" w14:textId="77777777" w:rsidR="00D87FAA" w:rsidRDefault="00D87FAA">
            <w:pPr>
              <w:rPr>
                <w:rFonts w:ascii="Arial CYR" w:hAnsi="Arial CYR" w:cs="Arial CYR"/>
                <w:sz w:val="16"/>
                <w:szCs w:val="16"/>
              </w:rPr>
            </w:pPr>
          </w:p>
        </w:tc>
        <w:tc>
          <w:tcPr>
            <w:tcW w:w="720" w:type="dxa"/>
            <w:vMerge/>
            <w:tcBorders>
              <w:top w:val="single" w:sz="8" w:space="0" w:color="auto"/>
              <w:left w:val="single" w:sz="8" w:space="0" w:color="auto"/>
              <w:bottom w:val="single" w:sz="8" w:space="0" w:color="000000"/>
              <w:right w:val="single" w:sz="8" w:space="0" w:color="auto"/>
            </w:tcBorders>
            <w:vAlign w:val="center"/>
          </w:tcPr>
          <w:p w14:paraId="0FCE1F90" w14:textId="77777777" w:rsidR="00D87FAA" w:rsidRDefault="00D87FAA">
            <w:pPr>
              <w:rPr>
                <w:rFonts w:ascii="Arial CYR" w:hAnsi="Arial CYR" w:cs="Arial CYR"/>
                <w:sz w:val="16"/>
                <w:szCs w:val="16"/>
              </w:rPr>
            </w:pPr>
          </w:p>
        </w:tc>
        <w:tc>
          <w:tcPr>
            <w:tcW w:w="1440" w:type="dxa"/>
            <w:gridSpan w:val="2"/>
            <w:vMerge/>
            <w:tcBorders>
              <w:top w:val="single" w:sz="8" w:space="0" w:color="auto"/>
              <w:left w:val="single" w:sz="8" w:space="0" w:color="auto"/>
              <w:bottom w:val="single" w:sz="8" w:space="0" w:color="000000"/>
              <w:right w:val="single" w:sz="8" w:space="0" w:color="auto"/>
            </w:tcBorders>
            <w:vAlign w:val="center"/>
          </w:tcPr>
          <w:p w14:paraId="719D9713" w14:textId="77777777" w:rsidR="00D87FAA" w:rsidRDefault="00D87FAA">
            <w:pPr>
              <w:rPr>
                <w:rFonts w:ascii="Arial CYR" w:hAnsi="Arial CYR" w:cs="Arial CYR"/>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tcPr>
          <w:p w14:paraId="45B9A3D8" w14:textId="77777777" w:rsidR="00D87FAA" w:rsidRDefault="00D87FAA">
            <w:pPr>
              <w:rPr>
                <w:rFonts w:ascii="Arial CYR" w:hAnsi="Arial CYR" w:cs="Arial CYR"/>
                <w:sz w:val="16"/>
                <w:szCs w:val="16"/>
              </w:rPr>
            </w:pPr>
          </w:p>
        </w:tc>
      </w:tr>
      <w:tr w:rsidR="00D87FAA" w14:paraId="69966CA2" w14:textId="77777777">
        <w:trPr>
          <w:trHeight w:val="20"/>
        </w:trPr>
        <w:tc>
          <w:tcPr>
            <w:tcW w:w="3060" w:type="dxa"/>
            <w:tcBorders>
              <w:top w:val="nil"/>
              <w:left w:val="single" w:sz="8" w:space="0" w:color="auto"/>
              <w:bottom w:val="single" w:sz="8" w:space="0" w:color="auto"/>
              <w:right w:val="single" w:sz="8" w:space="0" w:color="auto"/>
            </w:tcBorders>
            <w:shd w:val="clear" w:color="auto" w:fill="auto"/>
            <w:vAlign w:val="center"/>
          </w:tcPr>
          <w:p w14:paraId="1C15E28B" w14:textId="77777777" w:rsidR="00D87FAA" w:rsidRDefault="00231F68">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8" w:space="0" w:color="auto"/>
              <w:right w:val="single" w:sz="8" w:space="0" w:color="auto"/>
            </w:tcBorders>
            <w:shd w:val="clear" w:color="auto" w:fill="auto"/>
            <w:vAlign w:val="center"/>
          </w:tcPr>
          <w:p w14:paraId="0EA0B010" w14:textId="77777777" w:rsidR="00D87FAA" w:rsidRDefault="00231F68">
            <w:pPr>
              <w:jc w:val="center"/>
              <w:rPr>
                <w:rFonts w:ascii="Arial CYR" w:hAnsi="Arial CYR" w:cs="Arial CYR"/>
                <w:sz w:val="16"/>
                <w:szCs w:val="16"/>
              </w:rPr>
            </w:pPr>
            <w:r>
              <w:rPr>
                <w:rFonts w:ascii="Arial CYR" w:hAnsi="Arial CYR" w:cs="Arial CYR"/>
                <w:sz w:val="16"/>
                <w:szCs w:val="16"/>
              </w:rPr>
              <w:t>1</w:t>
            </w:r>
          </w:p>
        </w:tc>
        <w:tc>
          <w:tcPr>
            <w:tcW w:w="1440" w:type="dxa"/>
            <w:tcBorders>
              <w:top w:val="nil"/>
              <w:left w:val="nil"/>
              <w:bottom w:val="single" w:sz="8" w:space="0" w:color="auto"/>
              <w:right w:val="single" w:sz="8" w:space="0" w:color="auto"/>
            </w:tcBorders>
            <w:shd w:val="clear" w:color="auto" w:fill="auto"/>
            <w:vAlign w:val="center"/>
          </w:tcPr>
          <w:p w14:paraId="458F06D1" w14:textId="77777777" w:rsidR="00D87FAA" w:rsidRDefault="00231F68">
            <w:pPr>
              <w:jc w:val="center"/>
              <w:rPr>
                <w:rFonts w:ascii="Arial CYR" w:hAnsi="Arial CYR" w:cs="Arial CYR"/>
                <w:sz w:val="16"/>
                <w:szCs w:val="16"/>
              </w:rPr>
            </w:pPr>
            <w:r>
              <w:rPr>
                <w:rFonts w:ascii="Arial CYR" w:hAnsi="Arial CYR" w:cs="Arial CYR"/>
                <w:sz w:val="16"/>
                <w:szCs w:val="16"/>
              </w:rPr>
              <w:t>2</w:t>
            </w:r>
          </w:p>
        </w:tc>
        <w:tc>
          <w:tcPr>
            <w:tcW w:w="1440" w:type="dxa"/>
            <w:tcBorders>
              <w:top w:val="nil"/>
              <w:left w:val="nil"/>
              <w:bottom w:val="single" w:sz="8" w:space="0" w:color="auto"/>
              <w:right w:val="single" w:sz="8" w:space="0" w:color="auto"/>
            </w:tcBorders>
            <w:shd w:val="clear" w:color="auto" w:fill="auto"/>
            <w:vAlign w:val="center"/>
          </w:tcPr>
          <w:p w14:paraId="1B0551D3" w14:textId="77777777" w:rsidR="00D87FAA" w:rsidRDefault="00231F68">
            <w:pPr>
              <w:jc w:val="center"/>
              <w:rPr>
                <w:rFonts w:ascii="Arial CYR" w:hAnsi="Arial CYR" w:cs="Arial CYR"/>
                <w:sz w:val="16"/>
                <w:szCs w:val="16"/>
              </w:rPr>
            </w:pPr>
            <w:r>
              <w:rPr>
                <w:rFonts w:ascii="Arial CYR" w:hAnsi="Arial CYR" w:cs="Arial CYR"/>
                <w:sz w:val="16"/>
                <w:szCs w:val="16"/>
              </w:rPr>
              <w:t>3</w:t>
            </w:r>
          </w:p>
        </w:tc>
        <w:tc>
          <w:tcPr>
            <w:tcW w:w="1620" w:type="dxa"/>
            <w:tcBorders>
              <w:top w:val="nil"/>
              <w:left w:val="nil"/>
              <w:bottom w:val="single" w:sz="8" w:space="0" w:color="auto"/>
              <w:right w:val="single" w:sz="8" w:space="0" w:color="auto"/>
            </w:tcBorders>
            <w:shd w:val="clear" w:color="auto" w:fill="auto"/>
            <w:vAlign w:val="center"/>
          </w:tcPr>
          <w:p w14:paraId="3620D396" w14:textId="77777777" w:rsidR="00D87FAA" w:rsidRDefault="00231F68">
            <w:pPr>
              <w:jc w:val="center"/>
              <w:rPr>
                <w:rFonts w:ascii="Arial CYR" w:hAnsi="Arial CYR" w:cs="Arial CYR"/>
                <w:sz w:val="16"/>
                <w:szCs w:val="16"/>
              </w:rPr>
            </w:pPr>
            <w:r>
              <w:rPr>
                <w:rFonts w:ascii="Arial CYR" w:hAnsi="Arial CYR" w:cs="Arial CYR"/>
                <w:sz w:val="16"/>
                <w:szCs w:val="16"/>
              </w:rPr>
              <w:t>4</w:t>
            </w:r>
          </w:p>
        </w:tc>
        <w:tc>
          <w:tcPr>
            <w:tcW w:w="1620" w:type="dxa"/>
            <w:tcBorders>
              <w:top w:val="nil"/>
              <w:left w:val="nil"/>
              <w:bottom w:val="single" w:sz="8" w:space="0" w:color="auto"/>
              <w:right w:val="single" w:sz="8" w:space="0" w:color="auto"/>
            </w:tcBorders>
            <w:shd w:val="clear" w:color="auto" w:fill="auto"/>
            <w:vAlign w:val="center"/>
          </w:tcPr>
          <w:p w14:paraId="2461E35B" w14:textId="77777777" w:rsidR="00D87FAA" w:rsidRDefault="00231F68">
            <w:pPr>
              <w:jc w:val="center"/>
              <w:rPr>
                <w:rFonts w:ascii="Arial CYR" w:hAnsi="Arial CYR" w:cs="Arial CYR"/>
                <w:sz w:val="16"/>
                <w:szCs w:val="16"/>
              </w:rPr>
            </w:pPr>
            <w:r>
              <w:rPr>
                <w:rFonts w:ascii="Arial CYR" w:hAnsi="Arial CYR" w:cs="Arial CYR"/>
                <w:sz w:val="16"/>
                <w:szCs w:val="16"/>
              </w:rPr>
              <w:t>5</w:t>
            </w:r>
          </w:p>
        </w:tc>
        <w:tc>
          <w:tcPr>
            <w:tcW w:w="1260" w:type="dxa"/>
            <w:tcBorders>
              <w:top w:val="nil"/>
              <w:left w:val="nil"/>
              <w:bottom w:val="single" w:sz="8" w:space="0" w:color="auto"/>
              <w:right w:val="single" w:sz="8" w:space="0" w:color="auto"/>
            </w:tcBorders>
            <w:shd w:val="clear" w:color="auto" w:fill="auto"/>
            <w:vAlign w:val="center"/>
          </w:tcPr>
          <w:p w14:paraId="5A5BE6EF" w14:textId="77777777" w:rsidR="00D87FAA" w:rsidRDefault="00231F68">
            <w:pPr>
              <w:jc w:val="center"/>
              <w:rPr>
                <w:rFonts w:ascii="Arial CYR" w:hAnsi="Arial CYR" w:cs="Arial CYR"/>
                <w:sz w:val="16"/>
                <w:szCs w:val="16"/>
              </w:rPr>
            </w:pPr>
            <w:r>
              <w:rPr>
                <w:rFonts w:ascii="Arial CYR" w:hAnsi="Arial CYR" w:cs="Arial CYR"/>
                <w:sz w:val="16"/>
                <w:szCs w:val="16"/>
              </w:rPr>
              <w:t>5а</w:t>
            </w:r>
          </w:p>
        </w:tc>
        <w:tc>
          <w:tcPr>
            <w:tcW w:w="720" w:type="dxa"/>
            <w:tcBorders>
              <w:top w:val="nil"/>
              <w:left w:val="nil"/>
              <w:bottom w:val="single" w:sz="8" w:space="0" w:color="auto"/>
              <w:right w:val="single" w:sz="8" w:space="0" w:color="auto"/>
            </w:tcBorders>
            <w:shd w:val="clear" w:color="auto" w:fill="auto"/>
            <w:vAlign w:val="center"/>
          </w:tcPr>
          <w:p w14:paraId="12B7469A" w14:textId="77777777" w:rsidR="00D87FAA" w:rsidRDefault="00231F68">
            <w:pPr>
              <w:jc w:val="center"/>
              <w:rPr>
                <w:rFonts w:ascii="Arial CYR" w:hAnsi="Arial CYR" w:cs="Arial CYR"/>
                <w:sz w:val="16"/>
                <w:szCs w:val="16"/>
              </w:rPr>
            </w:pPr>
            <w:r>
              <w:rPr>
                <w:rFonts w:ascii="Arial CYR" w:hAnsi="Arial CYR" w:cs="Arial CYR"/>
                <w:sz w:val="16"/>
                <w:szCs w:val="16"/>
              </w:rPr>
              <w:t>6 = 5/4</w:t>
            </w:r>
          </w:p>
        </w:tc>
        <w:tc>
          <w:tcPr>
            <w:tcW w:w="1440" w:type="dxa"/>
            <w:gridSpan w:val="2"/>
            <w:tcBorders>
              <w:top w:val="nil"/>
              <w:left w:val="nil"/>
              <w:bottom w:val="single" w:sz="8" w:space="0" w:color="auto"/>
              <w:right w:val="single" w:sz="8" w:space="0" w:color="auto"/>
            </w:tcBorders>
            <w:shd w:val="clear" w:color="auto" w:fill="auto"/>
            <w:vAlign w:val="center"/>
          </w:tcPr>
          <w:p w14:paraId="1C1C4B61" w14:textId="77777777" w:rsidR="00D87FAA" w:rsidRDefault="00231F68">
            <w:pPr>
              <w:jc w:val="center"/>
              <w:rPr>
                <w:rFonts w:ascii="Arial CYR" w:hAnsi="Arial CYR" w:cs="Arial CYR"/>
                <w:sz w:val="16"/>
                <w:szCs w:val="16"/>
              </w:rPr>
            </w:pPr>
            <w:r>
              <w:rPr>
                <w:rFonts w:ascii="Arial CYR" w:hAnsi="Arial CYR" w:cs="Arial CYR"/>
                <w:sz w:val="16"/>
                <w:szCs w:val="16"/>
              </w:rPr>
              <w:t>7=4-5-5а</w:t>
            </w:r>
          </w:p>
        </w:tc>
        <w:tc>
          <w:tcPr>
            <w:tcW w:w="1440" w:type="dxa"/>
            <w:tcBorders>
              <w:top w:val="nil"/>
              <w:left w:val="nil"/>
              <w:bottom w:val="single" w:sz="8" w:space="0" w:color="auto"/>
              <w:right w:val="single" w:sz="8" w:space="0" w:color="auto"/>
            </w:tcBorders>
            <w:shd w:val="clear" w:color="auto" w:fill="auto"/>
            <w:vAlign w:val="center"/>
          </w:tcPr>
          <w:p w14:paraId="04847C05" w14:textId="77777777" w:rsidR="00D87FAA" w:rsidRDefault="00231F68">
            <w:pPr>
              <w:jc w:val="center"/>
              <w:rPr>
                <w:rFonts w:ascii="Arial CYR" w:hAnsi="Arial CYR" w:cs="Arial CYR"/>
                <w:sz w:val="16"/>
                <w:szCs w:val="16"/>
              </w:rPr>
            </w:pPr>
            <w:r>
              <w:rPr>
                <w:rFonts w:ascii="Arial CYR" w:hAnsi="Arial CYR" w:cs="Arial CYR"/>
                <w:sz w:val="16"/>
                <w:szCs w:val="16"/>
              </w:rPr>
              <w:t>8=3+7</w:t>
            </w:r>
          </w:p>
        </w:tc>
      </w:tr>
      <w:tr w:rsidR="00D87FAA" w14:paraId="19AED223"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4AD2721F" w14:textId="77777777" w:rsidR="00D87FAA" w:rsidRDefault="00231F68">
            <w:pPr>
              <w:rPr>
                <w:rFonts w:ascii="Arial CYR" w:hAnsi="Arial CYR" w:cs="Arial CYR"/>
                <w:sz w:val="16"/>
                <w:szCs w:val="16"/>
              </w:rPr>
            </w:pPr>
            <w:r>
              <w:rPr>
                <w:rFonts w:ascii="Arial CYR" w:hAnsi="Arial CYR" w:cs="Arial CYR"/>
                <w:sz w:val="16"/>
                <w:szCs w:val="16"/>
              </w:rPr>
              <w:t>Участник оптового рынка - гарантирующий поставщик, ВСЕГО</w:t>
            </w:r>
          </w:p>
        </w:tc>
        <w:tc>
          <w:tcPr>
            <w:tcW w:w="1440" w:type="dxa"/>
            <w:tcBorders>
              <w:top w:val="nil"/>
              <w:left w:val="nil"/>
              <w:bottom w:val="single" w:sz="4" w:space="0" w:color="auto"/>
              <w:right w:val="single" w:sz="4" w:space="0" w:color="auto"/>
            </w:tcBorders>
            <w:shd w:val="clear" w:color="auto" w:fill="auto"/>
            <w:noWrap/>
            <w:vAlign w:val="bottom"/>
          </w:tcPr>
          <w:p w14:paraId="0670DEFD"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33274D94"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05D7ED0D" w14:textId="77777777" w:rsidR="00D87FAA" w:rsidRDefault="00D87FAA">
            <w:pPr>
              <w:jc w:val="right"/>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auto"/>
            <w:noWrap/>
            <w:vAlign w:val="bottom"/>
          </w:tcPr>
          <w:p w14:paraId="47ADCDBC" w14:textId="77777777" w:rsidR="00D87FAA" w:rsidRDefault="00D87FAA">
            <w:pPr>
              <w:jc w:val="right"/>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auto"/>
            <w:noWrap/>
            <w:vAlign w:val="bottom"/>
          </w:tcPr>
          <w:p w14:paraId="71BA801B" w14:textId="77777777" w:rsidR="00D87FAA" w:rsidRDefault="00D87FAA">
            <w:pPr>
              <w:jc w:val="right"/>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auto"/>
            <w:noWrap/>
            <w:vAlign w:val="bottom"/>
          </w:tcPr>
          <w:p w14:paraId="1AD191B5" w14:textId="77777777" w:rsidR="00D87FAA" w:rsidRDefault="00D87FAA">
            <w:pPr>
              <w:jc w:val="right"/>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74CF9701"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5AE101CA"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050E891D" w14:textId="77777777" w:rsidR="00D87FAA" w:rsidRDefault="00D87FAA">
            <w:pPr>
              <w:jc w:val="right"/>
              <w:rPr>
                <w:rFonts w:ascii="Arial CYR" w:hAnsi="Arial CYR" w:cs="Arial CYR"/>
                <w:sz w:val="16"/>
                <w:szCs w:val="16"/>
              </w:rPr>
            </w:pPr>
          </w:p>
        </w:tc>
      </w:tr>
      <w:tr w:rsidR="00D87FAA" w14:paraId="3943958B"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62C04FD2" w14:textId="77777777" w:rsidR="00D87FAA" w:rsidRDefault="00231F68">
            <w:pPr>
              <w:jc w:val="center"/>
              <w:rPr>
                <w:rFonts w:ascii="Arial CYR" w:hAnsi="Arial CYR" w:cs="Arial CYR"/>
                <w:sz w:val="16"/>
                <w:szCs w:val="16"/>
              </w:rPr>
            </w:pPr>
            <w:r>
              <w:rPr>
                <w:rFonts w:ascii="Arial CYR" w:hAnsi="Arial CYR" w:cs="Arial CYR"/>
                <w:caps/>
                <w:sz w:val="16"/>
                <w:szCs w:val="16"/>
              </w:rPr>
              <w:t>в</w:t>
            </w:r>
            <w:r>
              <w:rPr>
                <w:rFonts w:ascii="Arial CYR" w:hAnsi="Arial CYR" w:cs="Arial CYR"/>
                <w:sz w:val="16"/>
                <w:szCs w:val="16"/>
              </w:rPr>
              <w:t xml:space="preserve"> том числе:</w:t>
            </w:r>
          </w:p>
        </w:tc>
        <w:tc>
          <w:tcPr>
            <w:tcW w:w="1440" w:type="dxa"/>
            <w:tcBorders>
              <w:top w:val="nil"/>
              <w:left w:val="nil"/>
              <w:bottom w:val="single" w:sz="4" w:space="0" w:color="auto"/>
              <w:right w:val="single" w:sz="4" w:space="0" w:color="auto"/>
            </w:tcBorders>
            <w:shd w:val="clear" w:color="auto" w:fill="auto"/>
            <w:vAlign w:val="center"/>
          </w:tcPr>
          <w:p w14:paraId="06C31398" w14:textId="77777777" w:rsidR="00D87FAA" w:rsidRDefault="00231F68">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auto"/>
            <w:vAlign w:val="center"/>
          </w:tcPr>
          <w:p w14:paraId="04D35BB4" w14:textId="77777777" w:rsidR="00D87FAA" w:rsidRDefault="00231F68">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auto"/>
            <w:noWrap/>
            <w:vAlign w:val="bottom"/>
          </w:tcPr>
          <w:p w14:paraId="3B71C5AF"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auto"/>
            <w:noWrap/>
            <w:vAlign w:val="bottom"/>
          </w:tcPr>
          <w:p w14:paraId="16B99462"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auto"/>
            <w:noWrap/>
            <w:vAlign w:val="bottom"/>
          </w:tcPr>
          <w:p w14:paraId="687E23DA" w14:textId="77777777" w:rsidR="00D87FAA" w:rsidRDefault="00231F68">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auto"/>
            <w:noWrap/>
            <w:vAlign w:val="bottom"/>
          </w:tcPr>
          <w:p w14:paraId="4A326180" w14:textId="77777777" w:rsidR="00D87FAA" w:rsidRDefault="00231F68">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14:paraId="09D33648" w14:textId="77777777" w:rsidR="00D87FAA" w:rsidRDefault="00231F68">
            <w:pPr>
              <w:rPr>
                <w:rFonts w:ascii="Arial CYR" w:hAnsi="Arial CYR" w:cs="Arial CYR"/>
                <w:sz w:val="16"/>
                <w:szCs w:val="16"/>
              </w:rPr>
            </w:pPr>
            <w:r>
              <w:rPr>
                <w:rFonts w:ascii="Arial CYR" w:hAnsi="Arial CYR" w:cs="Arial CYR"/>
                <w:sz w:val="16"/>
                <w:szCs w:val="16"/>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06D62647" w14:textId="77777777" w:rsidR="00D87FAA" w:rsidRDefault="00231F68">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auto"/>
            <w:noWrap/>
            <w:vAlign w:val="bottom"/>
          </w:tcPr>
          <w:p w14:paraId="60871528" w14:textId="77777777" w:rsidR="00D87FAA" w:rsidRDefault="00231F68">
            <w:pPr>
              <w:rPr>
                <w:rFonts w:ascii="Arial CYR" w:hAnsi="Arial CYR" w:cs="Arial CYR"/>
                <w:sz w:val="16"/>
                <w:szCs w:val="16"/>
              </w:rPr>
            </w:pPr>
            <w:r>
              <w:rPr>
                <w:rFonts w:ascii="Arial CYR" w:hAnsi="Arial CYR" w:cs="Arial CYR"/>
                <w:sz w:val="16"/>
                <w:szCs w:val="16"/>
              </w:rPr>
              <w:t> </w:t>
            </w:r>
          </w:p>
        </w:tc>
      </w:tr>
      <w:tr w:rsidR="00D87FAA" w14:paraId="1E6C7A6F"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70CCD28E" w14:textId="77777777" w:rsidR="00D87FAA" w:rsidRDefault="00231F68">
            <w:pPr>
              <w:rPr>
                <w:rFonts w:ascii="Arial CYR" w:hAnsi="Arial CYR" w:cs="Arial CYR"/>
                <w:sz w:val="16"/>
                <w:szCs w:val="16"/>
              </w:rPr>
            </w:pPr>
            <w:r>
              <w:rPr>
                <w:rFonts w:ascii="Arial CYR" w:hAnsi="Arial CYR" w:cs="Arial CYR"/>
                <w:sz w:val="16"/>
                <w:szCs w:val="16"/>
              </w:rPr>
              <w:t xml:space="preserve">1. Промышленные и приравненные к ним потребители </w:t>
            </w:r>
          </w:p>
        </w:tc>
        <w:tc>
          <w:tcPr>
            <w:tcW w:w="1440" w:type="dxa"/>
            <w:tcBorders>
              <w:top w:val="nil"/>
              <w:left w:val="nil"/>
              <w:bottom w:val="single" w:sz="4" w:space="0" w:color="auto"/>
              <w:right w:val="single" w:sz="4" w:space="0" w:color="auto"/>
            </w:tcBorders>
            <w:shd w:val="clear" w:color="auto" w:fill="CCFFCC"/>
            <w:vAlign w:val="bottom"/>
          </w:tcPr>
          <w:p w14:paraId="7CB6825A" w14:textId="77777777" w:rsidR="00D87FAA" w:rsidRDefault="00231F68">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14:paraId="00B39EC6" w14:textId="77777777" w:rsidR="00D87FAA" w:rsidRDefault="00231F68">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14:paraId="05DED0F3"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14:paraId="5002A48A"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14:paraId="106F1231" w14:textId="77777777" w:rsidR="00D87FAA" w:rsidRDefault="00231F68">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CCFFCC"/>
            <w:noWrap/>
            <w:vAlign w:val="bottom"/>
          </w:tcPr>
          <w:p w14:paraId="1019A40A" w14:textId="77777777" w:rsidR="00D87FAA" w:rsidRDefault="00231F68">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14:paraId="42B6DCFD"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7C48A914"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0A8B55EF" w14:textId="77777777" w:rsidR="00D87FAA" w:rsidRDefault="00D87FAA">
            <w:pPr>
              <w:jc w:val="right"/>
              <w:rPr>
                <w:rFonts w:ascii="Arial CYR" w:hAnsi="Arial CYR" w:cs="Arial CYR"/>
                <w:sz w:val="16"/>
                <w:szCs w:val="16"/>
              </w:rPr>
            </w:pPr>
          </w:p>
        </w:tc>
      </w:tr>
      <w:tr w:rsidR="00D87FAA" w14:paraId="0237DBD8"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42A1A82D" w14:textId="77777777" w:rsidR="00D87FAA" w:rsidRDefault="00231F68">
            <w:pPr>
              <w:rPr>
                <w:rFonts w:ascii="Arial CYR" w:hAnsi="Arial CYR" w:cs="Arial CYR"/>
                <w:sz w:val="16"/>
                <w:szCs w:val="16"/>
              </w:rPr>
            </w:pPr>
            <w:r>
              <w:rPr>
                <w:rFonts w:ascii="Arial CYR" w:hAnsi="Arial CYR" w:cs="Arial CYR"/>
                <w:sz w:val="16"/>
                <w:szCs w:val="16"/>
              </w:rPr>
              <w:t>2. Непромышленные потребители</w:t>
            </w:r>
          </w:p>
        </w:tc>
        <w:tc>
          <w:tcPr>
            <w:tcW w:w="1440" w:type="dxa"/>
            <w:tcBorders>
              <w:top w:val="nil"/>
              <w:left w:val="nil"/>
              <w:bottom w:val="single" w:sz="4" w:space="0" w:color="auto"/>
              <w:right w:val="single" w:sz="4" w:space="0" w:color="auto"/>
            </w:tcBorders>
            <w:shd w:val="clear" w:color="auto" w:fill="CCFFCC"/>
            <w:vAlign w:val="bottom"/>
          </w:tcPr>
          <w:p w14:paraId="4EBD947F" w14:textId="77777777" w:rsidR="00D87FAA" w:rsidRDefault="00231F68">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14:paraId="59F6B748" w14:textId="77777777" w:rsidR="00D87FAA" w:rsidRDefault="00231F68">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14:paraId="68E23B9E"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14:paraId="4A15FCE8"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14:paraId="48942852" w14:textId="77777777" w:rsidR="00D87FAA" w:rsidRDefault="00231F68">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CCFFCC"/>
            <w:noWrap/>
            <w:vAlign w:val="bottom"/>
          </w:tcPr>
          <w:p w14:paraId="76DBBC09" w14:textId="77777777" w:rsidR="00D87FAA" w:rsidRDefault="00231F68">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14:paraId="66C994D6"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5E5FC16A"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1A8BDA06" w14:textId="77777777" w:rsidR="00D87FAA" w:rsidRDefault="00D87FAA">
            <w:pPr>
              <w:jc w:val="right"/>
              <w:rPr>
                <w:rFonts w:ascii="Arial CYR" w:hAnsi="Arial CYR" w:cs="Arial CYR"/>
                <w:sz w:val="16"/>
                <w:szCs w:val="16"/>
              </w:rPr>
            </w:pPr>
          </w:p>
        </w:tc>
      </w:tr>
      <w:tr w:rsidR="00D87FAA" w14:paraId="0C44CB47"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33F9A1C5" w14:textId="77777777" w:rsidR="00D87FAA" w:rsidRDefault="00231F68">
            <w:pPr>
              <w:rPr>
                <w:rFonts w:ascii="Arial CYR" w:hAnsi="Arial CYR" w:cs="Arial CYR"/>
                <w:sz w:val="16"/>
                <w:szCs w:val="16"/>
              </w:rPr>
            </w:pPr>
            <w:r>
              <w:rPr>
                <w:rFonts w:ascii="Arial CYR" w:hAnsi="Arial CYR" w:cs="Arial CYR"/>
                <w:sz w:val="16"/>
                <w:szCs w:val="16"/>
              </w:rPr>
              <w:t>3. Бюджетные потребители</w:t>
            </w:r>
          </w:p>
        </w:tc>
        <w:tc>
          <w:tcPr>
            <w:tcW w:w="1440" w:type="dxa"/>
            <w:tcBorders>
              <w:top w:val="nil"/>
              <w:left w:val="nil"/>
              <w:bottom w:val="single" w:sz="4" w:space="0" w:color="auto"/>
              <w:right w:val="single" w:sz="4" w:space="0" w:color="auto"/>
            </w:tcBorders>
            <w:shd w:val="clear" w:color="auto" w:fill="CCFFCC"/>
            <w:vAlign w:val="bottom"/>
          </w:tcPr>
          <w:p w14:paraId="0ABFD42B" w14:textId="77777777" w:rsidR="00D87FAA" w:rsidRDefault="00231F68">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14:paraId="7C3B38AE" w14:textId="77777777" w:rsidR="00D87FAA" w:rsidRDefault="00231F68">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14:paraId="06FA5ADC"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14:paraId="4D7C4FE9"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14:paraId="35127B02" w14:textId="77777777" w:rsidR="00D87FAA" w:rsidRDefault="00231F68">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CCFFCC"/>
            <w:noWrap/>
            <w:vAlign w:val="bottom"/>
          </w:tcPr>
          <w:p w14:paraId="2105BBA5" w14:textId="77777777" w:rsidR="00D87FAA" w:rsidRDefault="00231F68">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14:paraId="73FC5A17"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33192A8E"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67824959" w14:textId="77777777" w:rsidR="00D87FAA" w:rsidRDefault="00D87FAA">
            <w:pPr>
              <w:jc w:val="right"/>
              <w:rPr>
                <w:rFonts w:ascii="Arial CYR" w:hAnsi="Arial CYR" w:cs="Arial CYR"/>
                <w:sz w:val="16"/>
                <w:szCs w:val="16"/>
              </w:rPr>
            </w:pPr>
          </w:p>
        </w:tc>
      </w:tr>
      <w:tr w:rsidR="00D87FAA" w14:paraId="1ADE2A5B"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46372481" w14:textId="77777777" w:rsidR="00D87FAA" w:rsidRDefault="00231F68">
            <w:pPr>
              <w:rPr>
                <w:rFonts w:ascii="Arial CYR" w:hAnsi="Arial CYR" w:cs="Arial CYR"/>
                <w:sz w:val="16"/>
                <w:szCs w:val="16"/>
              </w:rPr>
            </w:pPr>
            <w:r>
              <w:rPr>
                <w:rFonts w:ascii="Arial CYR" w:hAnsi="Arial CYR" w:cs="Arial CYR"/>
                <w:sz w:val="16"/>
                <w:szCs w:val="16"/>
              </w:rPr>
              <w:lastRenderedPageBreak/>
              <w:t>4. Сельскохозяйственные товаропроизводители</w:t>
            </w:r>
          </w:p>
        </w:tc>
        <w:tc>
          <w:tcPr>
            <w:tcW w:w="1440" w:type="dxa"/>
            <w:tcBorders>
              <w:top w:val="nil"/>
              <w:left w:val="nil"/>
              <w:bottom w:val="single" w:sz="4" w:space="0" w:color="auto"/>
              <w:right w:val="single" w:sz="4" w:space="0" w:color="auto"/>
            </w:tcBorders>
            <w:shd w:val="clear" w:color="auto" w:fill="CCFFCC"/>
            <w:vAlign w:val="bottom"/>
          </w:tcPr>
          <w:p w14:paraId="4C804E2A" w14:textId="77777777" w:rsidR="00D87FAA" w:rsidRDefault="00231F68">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14:paraId="71439146" w14:textId="77777777" w:rsidR="00D87FAA" w:rsidRDefault="00231F68">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14:paraId="48291979"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14:paraId="6BC31849"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14:paraId="3687A6D9" w14:textId="77777777" w:rsidR="00D87FAA" w:rsidRDefault="00231F68">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CCFFCC"/>
            <w:noWrap/>
            <w:vAlign w:val="bottom"/>
          </w:tcPr>
          <w:p w14:paraId="0D18B644" w14:textId="77777777" w:rsidR="00D87FAA" w:rsidRDefault="00231F68">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14:paraId="0815039B"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29380DED"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667B14E9" w14:textId="77777777" w:rsidR="00D87FAA" w:rsidRDefault="00D87FAA">
            <w:pPr>
              <w:jc w:val="right"/>
              <w:rPr>
                <w:rFonts w:ascii="Arial CYR" w:hAnsi="Arial CYR" w:cs="Arial CYR"/>
                <w:sz w:val="16"/>
                <w:szCs w:val="16"/>
              </w:rPr>
            </w:pPr>
          </w:p>
        </w:tc>
      </w:tr>
      <w:tr w:rsidR="00D87FAA" w14:paraId="3C2CD4D5"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580B9443" w14:textId="77777777" w:rsidR="00D87FAA" w:rsidRDefault="00231F68">
            <w:pPr>
              <w:rPr>
                <w:rFonts w:ascii="Arial CYR" w:hAnsi="Arial CYR" w:cs="Arial CYR"/>
                <w:sz w:val="16"/>
                <w:szCs w:val="16"/>
              </w:rPr>
            </w:pPr>
            <w:r>
              <w:rPr>
                <w:rFonts w:ascii="Arial CYR" w:hAnsi="Arial CYR" w:cs="Arial CYR"/>
                <w:sz w:val="16"/>
                <w:szCs w:val="16"/>
              </w:rPr>
              <w:t>5. Население</w:t>
            </w:r>
          </w:p>
        </w:tc>
        <w:tc>
          <w:tcPr>
            <w:tcW w:w="1440" w:type="dxa"/>
            <w:tcBorders>
              <w:top w:val="nil"/>
              <w:left w:val="nil"/>
              <w:bottom w:val="single" w:sz="4" w:space="0" w:color="auto"/>
              <w:right w:val="single" w:sz="4" w:space="0" w:color="auto"/>
            </w:tcBorders>
            <w:shd w:val="clear" w:color="auto" w:fill="CCFFCC"/>
            <w:vAlign w:val="bottom"/>
          </w:tcPr>
          <w:p w14:paraId="4F43B8D0" w14:textId="77777777" w:rsidR="00D87FAA" w:rsidRDefault="00231F68">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14:paraId="7415E1AB" w14:textId="77777777" w:rsidR="00D87FAA" w:rsidRDefault="00231F68">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14:paraId="067F62B9"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14:paraId="5FFB0196"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14:paraId="3B78C20A" w14:textId="77777777" w:rsidR="00D87FAA" w:rsidRDefault="00231F68">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CCFFCC"/>
            <w:noWrap/>
            <w:vAlign w:val="bottom"/>
          </w:tcPr>
          <w:p w14:paraId="22B8DEB7" w14:textId="77777777" w:rsidR="00D87FAA" w:rsidRDefault="00231F68">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14:paraId="2944C73B"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4E9BF77A"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5071E361" w14:textId="77777777" w:rsidR="00D87FAA" w:rsidRDefault="00D87FAA">
            <w:pPr>
              <w:jc w:val="right"/>
              <w:rPr>
                <w:rFonts w:ascii="Arial CYR" w:hAnsi="Arial CYR" w:cs="Arial CYR"/>
                <w:sz w:val="16"/>
                <w:szCs w:val="16"/>
              </w:rPr>
            </w:pPr>
          </w:p>
        </w:tc>
      </w:tr>
      <w:tr w:rsidR="00D87FAA" w14:paraId="6DD6D808"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1EEDCBFE" w14:textId="77777777" w:rsidR="00D87FAA" w:rsidRDefault="00231F68">
            <w:pPr>
              <w:rPr>
                <w:rFonts w:ascii="Arial CYR" w:hAnsi="Arial CYR" w:cs="Arial CYR"/>
                <w:sz w:val="16"/>
                <w:szCs w:val="16"/>
              </w:rPr>
            </w:pPr>
            <w:r>
              <w:rPr>
                <w:rFonts w:ascii="Arial CYR" w:hAnsi="Arial CYR" w:cs="Arial CYR"/>
                <w:sz w:val="16"/>
                <w:szCs w:val="16"/>
              </w:rPr>
              <w:t>6. Энергоснабжающие, энергосбытовые организации</w:t>
            </w:r>
          </w:p>
        </w:tc>
        <w:tc>
          <w:tcPr>
            <w:tcW w:w="1440" w:type="dxa"/>
            <w:tcBorders>
              <w:top w:val="nil"/>
              <w:left w:val="nil"/>
              <w:bottom w:val="single" w:sz="4" w:space="0" w:color="auto"/>
              <w:right w:val="single" w:sz="4" w:space="0" w:color="auto"/>
            </w:tcBorders>
            <w:shd w:val="clear" w:color="auto" w:fill="CCFFCC"/>
            <w:vAlign w:val="bottom"/>
          </w:tcPr>
          <w:p w14:paraId="23B7963C" w14:textId="77777777" w:rsidR="00D87FAA" w:rsidRDefault="00D87FAA">
            <w:pPr>
              <w:jc w:val="cente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14:paraId="550B2FCC" w14:textId="77777777" w:rsidR="00D87FAA" w:rsidRDefault="00D87FAA">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14:paraId="29358133" w14:textId="77777777" w:rsidR="00D87FAA" w:rsidRDefault="00D87FAA">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14:paraId="04AA3E13" w14:textId="77777777" w:rsidR="00D87FAA" w:rsidRDefault="00D87FAA">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14:paraId="121C0964" w14:textId="77777777" w:rsidR="00D87FAA" w:rsidRDefault="00D87FAA">
            <w:pPr>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CCFFCC"/>
            <w:noWrap/>
            <w:vAlign w:val="bottom"/>
          </w:tcPr>
          <w:p w14:paraId="58A0F46E" w14:textId="77777777" w:rsidR="00D87FAA" w:rsidRDefault="00D87FAA">
            <w:pPr>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31CDF528"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4542C72A"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2DDF629C" w14:textId="77777777" w:rsidR="00D87FAA" w:rsidRDefault="00D87FAA">
            <w:pPr>
              <w:jc w:val="right"/>
              <w:rPr>
                <w:rFonts w:ascii="Arial CYR" w:hAnsi="Arial CYR" w:cs="Arial CYR"/>
                <w:sz w:val="16"/>
                <w:szCs w:val="16"/>
              </w:rPr>
            </w:pPr>
          </w:p>
        </w:tc>
      </w:tr>
      <w:tr w:rsidR="00D87FAA" w14:paraId="08B77D61"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662A912E" w14:textId="77777777" w:rsidR="00D87FAA" w:rsidRDefault="00231F68">
            <w:pPr>
              <w:rPr>
                <w:rFonts w:ascii="Arial CYR" w:hAnsi="Arial CYR" w:cs="Arial CYR"/>
                <w:sz w:val="16"/>
                <w:szCs w:val="16"/>
              </w:rPr>
            </w:pPr>
            <w:r>
              <w:rPr>
                <w:rFonts w:ascii="Arial CYR" w:hAnsi="Arial CYR" w:cs="Arial CYR"/>
                <w:sz w:val="16"/>
                <w:szCs w:val="16"/>
              </w:rPr>
              <w:t>7.  Потери</w:t>
            </w:r>
          </w:p>
        </w:tc>
        <w:tc>
          <w:tcPr>
            <w:tcW w:w="1440" w:type="dxa"/>
            <w:tcBorders>
              <w:top w:val="nil"/>
              <w:left w:val="nil"/>
              <w:bottom w:val="single" w:sz="4" w:space="0" w:color="auto"/>
              <w:right w:val="single" w:sz="4" w:space="0" w:color="auto"/>
            </w:tcBorders>
            <w:shd w:val="clear" w:color="auto" w:fill="CCFFCC"/>
            <w:vAlign w:val="bottom"/>
          </w:tcPr>
          <w:p w14:paraId="0A108FAB" w14:textId="77777777" w:rsidR="00D87FAA" w:rsidRDefault="00D87FAA">
            <w:pPr>
              <w:jc w:val="cente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14:paraId="3864538F" w14:textId="77777777" w:rsidR="00D87FAA" w:rsidRDefault="00D87FAA">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14:paraId="7BE676E1" w14:textId="77777777" w:rsidR="00D87FAA" w:rsidRDefault="00D87FAA">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14:paraId="536B7F16" w14:textId="77777777" w:rsidR="00D87FAA" w:rsidRDefault="00D87FAA">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14:paraId="5DF757D1" w14:textId="77777777" w:rsidR="00D87FAA" w:rsidRDefault="00D87FAA">
            <w:pPr>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CCFFCC"/>
            <w:noWrap/>
            <w:vAlign w:val="bottom"/>
          </w:tcPr>
          <w:p w14:paraId="74F0CB2F" w14:textId="77777777" w:rsidR="00D87FAA" w:rsidRDefault="00D87FAA">
            <w:pPr>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54AFB73E"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7415B863"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004F9944" w14:textId="77777777" w:rsidR="00D87FAA" w:rsidRDefault="00D87FAA">
            <w:pPr>
              <w:jc w:val="right"/>
              <w:rPr>
                <w:rFonts w:ascii="Arial CYR" w:hAnsi="Arial CYR" w:cs="Arial CYR"/>
                <w:sz w:val="16"/>
                <w:szCs w:val="16"/>
              </w:rPr>
            </w:pPr>
          </w:p>
        </w:tc>
      </w:tr>
      <w:tr w:rsidR="00D87FAA" w14:paraId="44FBD9F4"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0251A425" w14:textId="77777777" w:rsidR="00D87FAA" w:rsidRDefault="00231F68">
            <w:pPr>
              <w:rPr>
                <w:rFonts w:ascii="Arial CYR" w:hAnsi="Arial CYR" w:cs="Arial CYR"/>
                <w:sz w:val="16"/>
                <w:szCs w:val="16"/>
                <w:highlight w:val="yellow"/>
              </w:rPr>
            </w:pPr>
            <w:r>
              <w:rPr>
                <w:rFonts w:ascii="Arial CYR" w:hAnsi="Arial CYR" w:cs="Arial CYR"/>
                <w:sz w:val="16"/>
                <w:szCs w:val="16"/>
                <w:highlight w:val="yellow"/>
              </w:rPr>
              <w:t>в т.ч. потери МРСК</w:t>
            </w:r>
          </w:p>
        </w:tc>
        <w:tc>
          <w:tcPr>
            <w:tcW w:w="1440" w:type="dxa"/>
            <w:tcBorders>
              <w:top w:val="nil"/>
              <w:left w:val="nil"/>
              <w:bottom w:val="single" w:sz="4" w:space="0" w:color="auto"/>
              <w:right w:val="single" w:sz="4" w:space="0" w:color="auto"/>
            </w:tcBorders>
            <w:shd w:val="clear" w:color="auto" w:fill="CCFFCC"/>
            <w:vAlign w:val="bottom"/>
          </w:tcPr>
          <w:p w14:paraId="1112E040" w14:textId="77777777" w:rsidR="00D87FAA" w:rsidRDefault="00D87FAA">
            <w:pPr>
              <w:jc w:val="cente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14:paraId="1C31A00B" w14:textId="77777777" w:rsidR="00D87FAA" w:rsidRDefault="00D87FAA">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14:paraId="36D590AF" w14:textId="77777777" w:rsidR="00D87FAA" w:rsidRDefault="00D87FAA">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14:paraId="3A1C4897" w14:textId="77777777" w:rsidR="00D87FAA" w:rsidRDefault="00D87FAA">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14:paraId="6A19997A" w14:textId="77777777" w:rsidR="00D87FAA" w:rsidRDefault="00D87FAA">
            <w:pPr>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CCFFCC"/>
            <w:noWrap/>
            <w:vAlign w:val="bottom"/>
          </w:tcPr>
          <w:p w14:paraId="7321C83D" w14:textId="77777777" w:rsidR="00D87FAA" w:rsidRDefault="00D87FAA">
            <w:pPr>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720BD414"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4AD3F049"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3FB60573" w14:textId="77777777" w:rsidR="00D87FAA" w:rsidRDefault="00D87FAA">
            <w:pPr>
              <w:jc w:val="right"/>
              <w:rPr>
                <w:rFonts w:ascii="Arial CYR" w:hAnsi="Arial CYR" w:cs="Arial CYR"/>
                <w:sz w:val="16"/>
                <w:szCs w:val="16"/>
              </w:rPr>
            </w:pPr>
          </w:p>
        </w:tc>
      </w:tr>
      <w:tr w:rsidR="00D87FAA" w14:paraId="6B2E1391"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0CE542EE" w14:textId="77777777" w:rsidR="00D87FAA" w:rsidRDefault="00231F68">
            <w:pPr>
              <w:rPr>
                <w:rFonts w:ascii="Arial CYR" w:hAnsi="Arial CYR" w:cs="Arial CYR"/>
                <w:sz w:val="16"/>
                <w:szCs w:val="16"/>
                <w:highlight w:val="yellow"/>
              </w:rPr>
            </w:pPr>
            <w:r>
              <w:rPr>
                <w:rFonts w:ascii="Arial CYR" w:hAnsi="Arial CYR" w:cs="Arial CYR"/>
                <w:sz w:val="16"/>
                <w:szCs w:val="16"/>
                <w:highlight w:val="yellow"/>
              </w:rPr>
              <w:t>в т.ч. потери прочие ТСО</w:t>
            </w:r>
          </w:p>
        </w:tc>
        <w:tc>
          <w:tcPr>
            <w:tcW w:w="1440" w:type="dxa"/>
            <w:tcBorders>
              <w:top w:val="nil"/>
              <w:left w:val="nil"/>
              <w:bottom w:val="single" w:sz="4" w:space="0" w:color="auto"/>
              <w:right w:val="single" w:sz="4" w:space="0" w:color="auto"/>
            </w:tcBorders>
            <w:shd w:val="clear" w:color="auto" w:fill="CCFFCC"/>
            <w:vAlign w:val="bottom"/>
          </w:tcPr>
          <w:p w14:paraId="52455D68" w14:textId="77777777" w:rsidR="00D87FAA" w:rsidRDefault="00D87FAA">
            <w:pPr>
              <w:jc w:val="cente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14:paraId="4A1D3A6B" w14:textId="77777777" w:rsidR="00D87FAA" w:rsidRDefault="00D87FAA">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14:paraId="5E56FA54" w14:textId="77777777" w:rsidR="00D87FAA" w:rsidRDefault="00D87FAA">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14:paraId="49CE5217" w14:textId="77777777" w:rsidR="00D87FAA" w:rsidRDefault="00D87FAA">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14:paraId="0B301393" w14:textId="77777777" w:rsidR="00D87FAA" w:rsidRDefault="00D87FAA">
            <w:pPr>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CCFFCC"/>
            <w:noWrap/>
            <w:vAlign w:val="bottom"/>
          </w:tcPr>
          <w:p w14:paraId="4E6BB25D" w14:textId="77777777" w:rsidR="00D87FAA" w:rsidRDefault="00D87FAA">
            <w:pPr>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14A669F6"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4F3BC37B"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42C7199A" w14:textId="77777777" w:rsidR="00D87FAA" w:rsidRDefault="00D87FAA">
            <w:pPr>
              <w:jc w:val="right"/>
              <w:rPr>
                <w:rFonts w:ascii="Arial CYR" w:hAnsi="Arial CYR" w:cs="Arial CYR"/>
                <w:sz w:val="16"/>
                <w:szCs w:val="16"/>
              </w:rPr>
            </w:pPr>
          </w:p>
        </w:tc>
      </w:tr>
      <w:tr w:rsidR="00D87FAA" w14:paraId="27B66F6C"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61B18DB8" w14:textId="77777777" w:rsidR="00D87FAA" w:rsidRDefault="00D87FAA">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vAlign w:val="bottom"/>
          </w:tcPr>
          <w:p w14:paraId="7396C959" w14:textId="77777777" w:rsidR="00D87FAA" w:rsidRDefault="00D87FAA">
            <w:pPr>
              <w:jc w:val="cente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14:paraId="7AB73EAF" w14:textId="77777777" w:rsidR="00D87FAA" w:rsidRDefault="00D87FAA">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14:paraId="62ECBA61" w14:textId="77777777" w:rsidR="00D87FAA" w:rsidRDefault="00D87FAA">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14:paraId="2EB7105A" w14:textId="77777777" w:rsidR="00D87FAA" w:rsidRDefault="00D87FAA">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14:paraId="3FFB22DD" w14:textId="77777777" w:rsidR="00D87FAA" w:rsidRDefault="00D87FAA">
            <w:pPr>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CCFFCC"/>
            <w:noWrap/>
            <w:vAlign w:val="bottom"/>
          </w:tcPr>
          <w:p w14:paraId="20754DC8" w14:textId="77777777" w:rsidR="00D87FAA" w:rsidRDefault="00D87FAA">
            <w:pPr>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4F35AECC"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597FAA57"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11B6AA78" w14:textId="77777777" w:rsidR="00D87FAA" w:rsidRDefault="00D87FAA">
            <w:pPr>
              <w:jc w:val="right"/>
              <w:rPr>
                <w:rFonts w:ascii="Arial CYR" w:hAnsi="Arial CYR" w:cs="Arial CYR"/>
                <w:sz w:val="16"/>
                <w:szCs w:val="16"/>
              </w:rPr>
            </w:pPr>
          </w:p>
        </w:tc>
      </w:tr>
      <w:tr w:rsidR="00D87FAA" w14:paraId="45C53DD2"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1CDD540F" w14:textId="77777777" w:rsidR="00D87FAA" w:rsidRDefault="00231F68">
            <w:pPr>
              <w:rPr>
                <w:rFonts w:ascii="Arial CYR" w:hAnsi="Arial CYR" w:cs="Arial CYR"/>
                <w:sz w:val="16"/>
                <w:szCs w:val="16"/>
              </w:rPr>
            </w:pPr>
            <w:r>
              <w:rPr>
                <w:rFonts w:ascii="Arial CYR" w:hAnsi="Arial CYR" w:cs="Arial CYR"/>
                <w:sz w:val="16"/>
                <w:szCs w:val="16"/>
              </w:rPr>
              <w:t>Услуги по передаче (справочно)</w:t>
            </w:r>
          </w:p>
        </w:tc>
        <w:tc>
          <w:tcPr>
            <w:tcW w:w="1440" w:type="dxa"/>
            <w:tcBorders>
              <w:top w:val="nil"/>
              <w:left w:val="nil"/>
              <w:bottom w:val="single" w:sz="4" w:space="0" w:color="auto"/>
              <w:right w:val="single" w:sz="4" w:space="0" w:color="auto"/>
            </w:tcBorders>
            <w:shd w:val="clear" w:color="auto" w:fill="CCFFCC"/>
            <w:vAlign w:val="bottom"/>
          </w:tcPr>
          <w:p w14:paraId="71EE8469" w14:textId="77777777" w:rsidR="00D87FAA" w:rsidRDefault="00231F68">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14:paraId="665A9C7D" w14:textId="77777777" w:rsidR="00D87FAA" w:rsidRDefault="00231F68">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14:paraId="3D325A6D"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14:paraId="4FC3DA78"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14:paraId="27A10363" w14:textId="77777777" w:rsidR="00D87FAA" w:rsidRDefault="00231F68">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CCFFCC"/>
            <w:noWrap/>
            <w:vAlign w:val="bottom"/>
          </w:tcPr>
          <w:p w14:paraId="670BC5FA" w14:textId="77777777" w:rsidR="00D87FAA" w:rsidRDefault="00231F68">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14:paraId="49B6FFEE"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0C852DD2"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6C3B9B64" w14:textId="77777777" w:rsidR="00D87FAA" w:rsidRDefault="00D87FAA">
            <w:pPr>
              <w:jc w:val="right"/>
              <w:rPr>
                <w:rFonts w:ascii="Arial CYR" w:hAnsi="Arial CYR" w:cs="Arial CYR"/>
                <w:sz w:val="16"/>
                <w:szCs w:val="16"/>
              </w:rPr>
            </w:pPr>
          </w:p>
        </w:tc>
      </w:tr>
      <w:tr w:rsidR="00D87FAA" w14:paraId="08BEF93E"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3AE169BF" w14:textId="77777777" w:rsidR="00D87FAA" w:rsidRDefault="00231F68">
            <w:pPr>
              <w:rPr>
                <w:rFonts w:ascii="Arial CYR" w:hAnsi="Arial CYR" w:cs="Arial CYR"/>
                <w:sz w:val="16"/>
                <w:szCs w:val="16"/>
                <w:highlight w:val="yellow"/>
              </w:rPr>
            </w:pPr>
            <w:r>
              <w:rPr>
                <w:rFonts w:ascii="Arial CYR" w:hAnsi="Arial CYR" w:cs="Arial CYR"/>
                <w:sz w:val="16"/>
                <w:szCs w:val="16"/>
                <w:highlight w:val="yellow"/>
              </w:rPr>
              <w:t>в т.ч. услуги по передаче МРСК</w:t>
            </w:r>
          </w:p>
        </w:tc>
        <w:tc>
          <w:tcPr>
            <w:tcW w:w="1440" w:type="dxa"/>
            <w:tcBorders>
              <w:top w:val="nil"/>
              <w:left w:val="nil"/>
              <w:bottom w:val="single" w:sz="4" w:space="0" w:color="auto"/>
              <w:right w:val="single" w:sz="4" w:space="0" w:color="auto"/>
            </w:tcBorders>
            <w:shd w:val="clear" w:color="auto" w:fill="CCFFCC"/>
            <w:vAlign w:val="bottom"/>
          </w:tcPr>
          <w:p w14:paraId="74A290A9" w14:textId="77777777" w:rsidR="00D87FAA" w:rsidRDefault="00D87FAA">
            <w:pPr>
              <w:jc w:val="cente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14:paraId="1B94A027" w14:textId="77777777" w:rsidR="00D87FAA" w:rsidRDefault="00D87FAA">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14:paraId="2FD0BC47" w14:textId="77777777" w:rsidR="00D87FAA" w:rsidRDefault="00D87FAA">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14:paraId="75D3CDE6" w14:textId="77777777" w:rsidR="00D87FAA" w:rsidRDefault="00D87FAA">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14:paraId="598EF627" w14:textId="77777777" w:rsidR="00D87FAA" w:rsidRDefault="00D87FAA">
            <w:pPr>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CCFFCC"/>
            <w:noWrap/>
            <w:vAlign w:val="bottom"/>
          </w:tcPr>
          <w:p w14:paraId="5C860AE9" w14:textId="77777777" w:rsidR="00D87FAA" w:rsidRDefault="00D87FAA">
            <w:pPr>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1D5D7732"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25B277E2"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4AADCDDA" w14:textId="77777777" w:rsidR="00D87FAA" w:rsidRDefault="00D87FAA">
            <w:pPr>
              <w:jc w:val="right"/>
              <w:rPr>
                <w:rFonts w:ascii="Arial CYR" w:hAnsi="Arial CYR" w:cs="Arial CYR"/>
                <w:sz w:val="16"/>
                <w:szCs w:val="16"/>
              </w:rPr>
            </w:pPr>
          </w:p>
        </w:tc>
      </w:tr>
      <w:tr w:rsidR="00D87FAA" w14:paraId="00ED515A"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216C7938" w14:textId="77777777" w:rsidR="00D87FAA" w:rsidRDefault="00231F68">
            <w:pPr>
              <w:rPr>
                <w:rFonts w:ascii="Arial CYR" w:hAnsi="Arial CYR" w:cs="Arial CYR"/>
                <w:sz w:val="16"/>
                <w:szCs w:val="16"/>
                <w:highlight w:val="yellow"/>
              </w:rPr>
            </w:pPr>
            <w:r>
              <w:rPr>
                <w:rFonts w:ascii="Arial CYR" w:hAnsi="Arial CYR" w:cs="Arial CYR"/>
                <w:sz w:val="16"/>
                <w:szCs w:val="16"/>
                <w:highlight w:val="yellow"/>
              </w:rPr>
              <w:t>в т.ч. услуги по передаче прочих ТСО</w:t>
            </w:r>
          </w:p>
        </w:tc>
        <w:tc>
          <w:tcPr>
            <w:tcW w:w="1440" w:type="dxa"/>
            <w:tcBorders>
              <w:top w:val="nil"/>
              <w:left w:val="nil"/>
              <w:bottom w:val="single" w:sz="4" w:space="0" w:color="auto"/>
              <w:right w:val="single" w:sz="4" w:space="0" w:color="auto"/>
            </w:tcBorders>
            <w:shd w:val="clear" w:color="auto" w:fill="CCFFCC"/>
            <w:vAlign w:val="bottom"/>
          </w:tcPr>
          <w:p w14:paraId="59732DF0" w14:textId="77777777" w:rsidR="00D87FAA" w:rsidRDefault="00D87FAA">
            <w:pPr>
              <w:jc w:val="cente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14:paraId="32B62CCD" w14:textId="77777777" w:rsidR="00D87FAA" w:rsidRDefault="00D87FAA">
            <w:pPr>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CCFFCC"/>
            <w:noWrap/>
            <w:vAlign w:val="bottom"/>
          </w:tcPr>
          <w:p w14:paraId="11E17B6F" w14:textId="77777777" w:rsidR="00D87FAA" w:rsidRDefault="00D87FAA">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14:paraId="12490554" w14:textId="77777777" w:rsidR="00D87FAA" w:rsidRDefault="00D87FAA">
            <w:pPr>
              <w:rPr>
                <w:rFonts w:ascii="Arial CYR" w:hAnsi="Arial CYR" w:cs="Arial CYR"/>
                <w:sz w:val="16"/>
                <w:szCs w:val="16"/>
              </w:rPr>
            </w:pPr>
          </w:p>
        </w:tc>
        <w:tc>
          <w:tcPr>
            <w:tcW w:w="1620" w:type="dxa"/>
            <w:tcBorders>
              <w:top w:val="nil"/>
              <w:left w:val="nil"/>
              <w:bottom w:val="single" w:sz="4" w:space="0" w:color="auto"/>
              <w:right w:val="single" w:sz="4" w:space="0" w:color="auto"/>
            </w:tcBorders>
            <w:shd w:val="clear" w:color="auto" w:fill="CCFFCC"/>
            <w:noWrap/>
            <w:vAlign w:val="bottom"/>
          </w:tcPr>
          <w:p w14:paraId="165E1D3E" w14:textId="77777777" w:rsidR="00D87FAA" w:rsidRDefault="00D87FAA">
            <w:pPr>
              <w:rPr>
                <w:rFonts w:ascii="Arial CYR" w:hAnsi="Arial CYR" w:cs="Arial CYR"/>
                <w:sz w:val="16"/>
                <w:szCs w:val="16"/>
              </w:rPr>
            </w:pPr>
          </w:p>
        </w:tc>
        <w:tc>
          <w:tcPr>
            <w:tcW w:w="1260" w:type="dxa"/>
            <w:tcBorders>
              <w:top w:val="nil"/>
              <w:left w:val="nil"/>
              <w:bottom w:val="single" w:sz="4" w:space="0" w:color="auto"/>
              <w:right w:val="single" w:sz="4" w:space="0" w:color="auto"/>
            </w:tcBorders>
            <w:shd w:val="clear" w:color="auto" w:fill="CCFFCC"/>
            <w:noWrap/>
            <w:vAlign w:val="bottom"/>
          </w:tcPr>
          <w:p w14:paraId="33949011" w14:textId="77777777" w:rsidR="00D87FAA" w:rsidRDefault="00D87FAA">
            <w:pPr>
              <w:rPr>
                <w:rFonts w:ascii="Arial CYR" w:hAnsi="Arial CYR" w:cs="Arial CYR"/>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6567AD05"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556598A5"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359DC723" w14:textId="77777777" w:rsidR="00D87FAA" w:rsidRDefault="00D87FAA">
            <w:pPr>
              <w:jc w:val="right"/>
              <w:rPr>
                <w:rFonts w:ascii="Arial CYR" w:hAnsi="Arial CYR" w:cs="Arial CYR"/>
                <w:sz w:val="16"/>
                <w:szCs w:val="16"/>
              </w:rPr>
            </w:pPr>
          </w:p>
        </w:tc>
      </w:tr>
      <w:tr w:rsidR="00D87FAA" w14:paraId="6E895AAA"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center"/>
          </w:tcPr>
          <w:p w14:paraId="2B568FB0" w14:textId="77777777" w:rsidR="00D87FAA" w:rsidRDefault="00231F68">
            <w:pPr>
              <w:rPr>
                <w:rFonts w:ascii="Arial CYR" w:hAnsi="Arial CYR" w:cs="Arial CYR"/>
                <w:sz w:val="16"/>
                <w:szCs w:val="16"/>
              </w:rPr>
            </w:pPr>
            <w:r>
              <w:rPr>
                <w:rFonts w:ascii="Arial CYR" w:hAnsi="Arial CYR" w:cs="Arial CYR"/>
                <w:sz w:val="16"/>
                <w:szCs w:val="16"/>
              </w:rPr>
              <w:t>Покупка с РРЭ (справочно)</w:t>
            </w:r>
          </w:p>
        </w:tc>
        <w:tc>
          <w:tcPr>
            <w:tcW w:w="1440" w:type="dxa"/>
            <w:tcBorders>
              <w:top w:val="nil"/>
              <w:left w:val="nil"/>
              <w:bottom w:val="single" w:sz="4" w:space="0" w:color="auto"/>
              <w:right w:val="single" w:sz="4" w:space="0" w:color="auto"/>
            </w:tcBorders>
            <w:shd w:val="clear" w:color="auto" w:fill="CCFFCC"/>
            <w:vAlign w:val="bottom"/>
          </w:tcPr>
          <w:p w14:paraId="32D309F0" w14:textId="77777777" w:rsidR="00D87FAA" w:rsidRDefault="00231F68">
            <w:pPr>
              <w:jc w:val="cente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14:paraId="6531079A" w14:textId="77777777" w:rsidR="00D87FAA" w:rsidRDefault="00231F68">
            <w:pPr>
              <w:rPr>
                <w:rFonts w:ascii="Arial CYR" w:hAnsi="Arial CYR" w:cs="Arial CYR"/>
                <w:sz w:val="16"/>
                <w:szCs w:val="16"/>
              </w:rPr>
            </w:pPr>
            <w:r>
              <w:rPr>
                <w:rFonts w:ascii="Arial CYR" w:hAnsi="Arial CYR" w:cs="Arial CYR"/>
                <w:sz w:val="16"/>
                <w:szCs w:val="16"/>
              </w:rPr>
              <w:t> </w:t>
            </w:r>
          </w:p>
        </w:tc>
        <w:tc>
          <w:tcPr>
            <w:tcW w:w="1440" w:type="dxa"/>
            <w:tcBorders>
              <w:top w:val="nil"/>
              <w:left w:val="nil"/>
              <w:bottom w:val="single" w:sz="4" w:space="0" w:color="auto"/>
              <w:right w:val="single" w:sz="4" w:space="0" w:color="auto"/>
            </w:tcBorders>
            <w:shd w:val="clear" w:color="auto" w:fill="CCFFCC"/>
            <w:noWrap/>
            <w:vAlign w:val="bottom"/>
          </w:tcPr>
          <w:p w14:paraId="24FD851D"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14:paraId="2CE86362" w14:textId="77777777" w:rsidR="00D87FAA" w:rsidRDefault="00231F68">
            <w:pPr>
              <w:rPr>
                <w:rFonts w:ascii="Arial CYR" w:hAnsi="Arial CYR" w:cs="Arial CYR"/>
                <w:sz w:val="16"/>
                <w:szCs w:val="16"/>
              </w:rPr>
            </w:pPr>
            <w:r>
              <w:rPr>
                <w:rFonts w:ascii="Arial CYR" w:hAnsi="Arial CYR" w:cs="Arial CYR"/>
                <w:sz w:val="16"/>
                <w:szCs w:val="16"/>
              </w:rPr>
              <w:t> </w:t>
            </w:r>
          </w:p>
        </w:tc>
        <w:tc>
          <w:tcPr>
            <w:tcW w:w="1620" w:type="dxa"/>
            <w:tcBorders>
              <w:top w:val="nil"/>
              <w:left w:val="nil"/>
              <w:bottom w:val="single" w:sz="4" w:space="0" w:color="auto"/>
              <w:right w:val="single" w:sz="4" w:space="0" w:color="auto"/>
            </w:tcBorders>
            <w:shd w:val="clear" w:color="auto" w:fill="CCFFCC"/>
            <w:noWrap/>
            <w:vAlign w:val="bottom"/>
          </w:tcPr>
          <w:p w14:paraId="6A3962C4" w14:textId="77777777" w:rsidR="00D87FAA" w:rsidRDefault="00231F68">
            <w:pPr>
              <w:rPr>
                <w:rFonts w:ascii="Arial CYR" w:hAnsi="Arial CYR" w:cs="Arial CYR"/>
                <w:sz w:val="16"/>
                <w:szCs w:val="16"/>
              </w:rPr>
            </w:pPr>
            <w:r>
              <w:rPr>
                <w:rFonts w:ascii="Arial CYR" w:hAnsi="Arial CYR" w:cs="Arial CYR"/>
                <w:sz w:val="16"/>
                <w:szCs w:val="16"/>
              </w:rPr>
              <w:t> </w:t>
            </w:r>
          </w:p>
        </w:tc>
        <w:tc>
          <w:tcPr>
            <w:tcW w:w="1260" w:type="dxa"/>
            <w:tcBorders>
              <w:top w:val="nil"/>
              <w:left w:val="nil"/>
              <w:bottom w:val="single" w:sz="4" w:space="0" w:color="auto"/>
              <w:right w:val="single" w:sz="4" w:space="0" w:color="auto"/>
            </w:tcBorders>
            <w:shd w:val="clear" w:color="auto" w:fill="CCFFCC"/>
            <w:noWrap/>
            <w:vAlign w:val="bottom"/>
          </w:tcPr>
          <w:p w14:paraId="368EF3F0" w14:textId="77777777" w:rsidR="00D87FAA" w:rsidRDefault="00231F68">
            <w:pPr>
              <w:rPr>
                <w:rFonts w:ascii="Arial CYR" w:hAnsi="Arial CYR" w:cs="Arial CYR"/>
                <w:sz w:val="16"/>
                <w:szCs w:val="16"/>
              </w:rPr>
            </w:pPr>
            <w:r>
              <w:rPr>
                <w:rFonts w:ascii="Arial CYR" w:hAnsi="Arial CYR" w:cs="Arial CYR"/>
                <w:sz w:val="16"/>
                <w:szCs w:val="16"/>
              </w:rPr>
              <w:t> </w:t>
            </w:r>
          </w:p>
        </w:tc>
        <w:tc>
          <w:tcPr>
            <w:tcW w:w="720" w:type="dxa"/>
            <w:tcBorders>
              <w:top w:val="nil"/>
              <w:left w:val="nil"/>
              <w:bottom w:val="single" w:sz="4" w:space="0" w:color="auto"/>
              <w:right w:val="single" w:sz="4" w:space="0" w:color="auto"/>
            </w:tcBorders>
            <w:shd w:val="clear" w:color="auto" w:fill="auto"/>
            <w:noWrap/>
            <w:vAlign w:val="bottom"/>
          </w:tcPr>
          <w:p w14:paraId="253105E5" w14:textId="77777777" w:rsidR="00D87FAA" w:rsidRDefault="00D87FAA">
            <w:pPr>
              <w:jc w:val="center"/>
              <w:rPr>
                <w:rFonts w:ascii="Arial CYR" w:hAnsi="Arial CYR" w:cs="Arial CYR"/>
                <w:sz w:val="16"/>
                <w:szCs w:val="16"/>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64BBF582" w14:textId="77777777" w:rsidR="00D87FAA" w:rsidRDefault="00D87FAA">
            <w:pPr>
              <w:jc w:val="right"/>
              <w:rPr>
                <w:rFonts w:ascii="Arial CYR" w:hAnsi="Arial CYR" w:cs="Arial CYR"/>
                <w:sz w:val="16"/>
                <w:szCs w:val="16"/>
              </w:rPr>
            </w:pPr>
          </w:p>
        </w:tc>
        <w:tc>
          <w:tcPr>
            <w:tcW w:w="1440" w:type="dxa"/>
            <w:tcBorders>
              <w:top w:val="nil"/>
              <w:left w:val="nil"/>
              <w:bottom w:val="single" w:sz="4" w:space="0" w:color="auto"/>
              <w:right w:val="single" w:sz="4" w:space="0" w:color="auto"/>
            </w:tcBorders>
            <w:shd w:val="clear" w:color="auto" w:fill="auto"/>
            <w:noWrap/>
            <w:vAlign w:val="bottom"/>
          </w:tcPr>
          <w:p w14:paraId="19C67BD5" w14:textId="77777777" w:rsidR="00D87FAA" w:rsidRDefault="00D87FAA">
            <w:pPr>
              <w:jc w:val="right"/>
              <w:rPr>
                <w:rFonts w:ascii="Arial CYR" w:hAnsi="Arial CYR" w:cs="Arial CYR"/>
                <w:sz w:val="16"/>
                <w:szCs w:val="16"/>
              </w:rPr>
            </w:pPr>
          </w:p>
        </w:tc>
      </w:tr>
      <w:tr w:rsidR="00D87FAA" w14:paraId="672C4B6B" w14:textId="77777777">
        <w:trPr>
          <w:gridAfter w:val="9"/>
          <w:wAfter w:w="10980" w:type="dxa"/>
          <w:trHeight w:val="20"/>
        </w:trPr>
        <w:tc>
          <w:tcPr>
            <w:tcW w:w="3060" w:type="dxa"/>
            <w:tcBorders>
              <w:top w:val="nil"/>
              <w:left w:val="nil"/>
              <w:bottom w:val="nil"/>
              <w:right w:val="nil"/>
            </w:tcBorders>
            <w:shd w:val="clear" w:color="auto" w:fill="auto"/>
            <w:noWrap/>
            <w:vAlign w:val="bottom"/>
          </w:tcPr>
          <w:p w14:paraId="2668261E" w14:textId="77777777" w:rsidR="00D87FAA" w:rsidRDefault="00D87FAA">
            <w:pPr>
              <w:rPr>
                <w:rFonts w:ascii="Arial CYR" w:hAnsi="Arial CYR" w:cs="Arial CYR"/>
                <w:sz w:val="16"/>
                <w:szCs w:val="16"/>
              </w:rPr>
            </w:pPr>
          </w:p>
        </w:tc>
        <w:tc>
          <w:tcPr>
            <w:tcW w:w="1440" w:type="dxa"/>
            <w:tcBorders>
              <w:top w:val="nil"/>
              <w:left w:val="nil"/>
              <w:bottom w:val="nil"/>
              <w:right w:val="nil"/>
            </w:tcBorders>
            <w:shd w:val="clear" w:color="auto" w:fill="auto"/>
            <w:noWrap/>
            <w:vAlign w:val="bottom"/>
          </w:tcPr>
          <w:p w14:paraId="048B1835" w14:textId="77777777" w:rsidR="00D87FAA" w:rsidRDefault="00D87FAA">
            <w:pPr>
              <w:rPr>
                <w:rFonts w:ascii="Arial CYR" w:hAnsi="Arial CYR" w:cs="Arial CYR"/>
                <w:sz w:val="16"/>
                <w:szCs w:val="16"/>
              </w:rPr>
            </w:pPr>
          </w:p>
        </w:tc>
      </w:tr>
      <w:tr w:rsidR="00D87FAA" w14:paraId="3AC1C46A" w14:textId="77777777">
        <w:trPr>
          <w:gridAfter w:val="9"/>
          <w:wAfter w:w="10980" w:type="dxa"/>
          <w:trHeight w:val="20"/>
        </w:trPr>
        <w:tc>
          <w:tcPr>
            <w:tcW w:w="3060" w:type="dxa"/>
            <w:tcBorders>
              <w:top w:val="nil"/>
              <w:left w:val="nil"/>
              <w:bottom w:val="nil"/>
              <w:right w:val="nil"/>
            </w:tcBorders>
            <w:shd w:val="clear" w:color="auto" w:fill="auto"/>
            <w:noWrap/>
            <w:vAlign w:val="bottom"/>
          </w:tcPr>
          <w:p w14:paraId="2956417B" w14:textId="77777777" w:rsidR="00D87FAA" w:rsidRDefault="00D87FAA">
            <w:pPr>
              <w:rPr>
                <w:rFonts w:ascii="Arial CYR" w:hAnsi="Arial CYR" w:cs="Arial CYR"/>
                <w:sz w:val="16"/>
                <w:szCs w:val="16"/>
              </w:rPr>
            </w:pPr>
          </w:p>
        </w:tc>
        <w:tc>
          <w:tcPr>
            <w:tcW w:w="1440" w:type="dxa"/>
            <w:tcBorders>
              <w:top w:val="nil"/>
              <w:left w:val="nil"/>
              <w:bottom w:val="nil"/>
              <w:right w:val="nil"/>
            </w:tcBorders>
            <w:shd w:val="clear" w:color="auto" w:fill="auto"/>
            <w:noWrap/>
            <w:vAlign w:val="bottom"/>
          </w:tcPr>
          <w:p w14:paraId="6D1ADDF4" w14:textId="77777777" w:rsidR="00D87FAA" w:rsidRDefault="00D87FAA">
            <w:pPr>
              <w:rPr>
                <w:rFonts w:ascii="Arial CYR" w:hAnsi="Arial CYR" w:cs="Arial CYR"/>
                <w:sz w:val="16"/>
                <w:szCs w:val="16"/>
              </w:rPr>
            </w:pPr>
          </w:p>
        </w:tc>
      </w:tr>
      <w:tr w:rsidR="00D87FAA" w14:paraId="5A340CB8" w14:textId="77777777">
        <w:trPr>
          <w:gridAfter w:val="9"/>
          <w:wAfter w:w="10980" w:type="dxa"/>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98EA34" w14:textId="77777777" w:rsidR="00D87FAA" w:rsidRDefault="00231F68">
            <w:pPr>
              <w:rPr>
                <w:rFonts w:ascii="Arial CYR" w:hAnsi="Arial CYR" w:cs="Arial CYR"/>
                <w:sz w:val="16"/>
                <w:szCs w:val="16"/>
              </w:rPr>
            </w:pPr>
            <w:r>
              <w:rPr>
                <w:rFonts w:ascii="Arial CYR" w:hAnsi="Arial CYR" w:cs="Arial CYR"/>
                <w:sz w:val="16"/>
                <w:szCs w:val="16"/>
              </w:rPr>
              <w:t>ФИО исполнителя</w:t>
            </w:r>
          </w:p>
        </w:tc>
        <w:tc>
          <w:tcPr>
            <w:tcW w:w="1440" w:type="dxa"/>
            <w:tcBorders>
              <w:top w:val="single" w:sz="4" w:space="0" w:color="auto"/>
              <w:left w:val="nil"/>
              <w:bottom w:val="single" w:sz="4" w:space="0" w:color="auto"/>
              <w:right w:val="single" w:sz="4" w:space="0" w:color="auto"/>
            </w:tcBorders>
            <w:shd w:val="clear" w:color="auto" w:fill="CCFFCC"/>
            <w:noWrap/>
            <w:vAlign w:val="bottom"/>
          </w:tcPr>
          <w:p w14:paraId="235DA29C" w14:textId="77777777" w:rsidR="00D87FAA" w:rsidRDefault="00231F68">
            <w:pPr>
              <w:rPr>
                <w:rFonts w:ascii="Arial CYR" w:hAnsi="Arial CYR" w:cs="Arial CYR"/>
                <w:sz w:val="16"/>
                <w:szCs w:val="16"/>
              </w:rPr>
            </w:pPr>
            <w:r>
              <w:rPr>
                <w:rFonts w:ascii="Arial CYR" w:hAnsi="Arial CYR" w:cs="Arial CYR"/>
                <w:sz w:val="16"/>
                <w:szCs w:val="16"/>
              </w:rPr>
              <w:t> </w:t>
            </w:r>
          </w:p>
        </w:tc>
      </w:tr>
      <w:tr w:rsidR="00D87FAA" w14:paraId="7E306511" w14:textId="77777777">
        <w:trPr>
          <w:gridAfter w:val="9"/>
          <w:wAfter w:w="10980" w:type="dxa"/>
          <w:trHeight w:val="20"/>
        </w:trPr>
        <w:tc>
          <w:tcPr>
            <w:tcW w:w="3060" w:type="dxa"/>
            <w:tcBorders>
              <w:top w:val="nil"/>
              <w:left w:val="nil"/>
              <w:bottom w:val="nil"/>
              <w:right w:val="nil"/>
            </w:tcBorders>
            <w:shd w:val="clear" w:color="auto" w:fill="auto"/>
            <w:noWrap/>
            <w:vAlign w:val="bottom"/>
          </w:tcPr>
          <w:p w14:paraId="19D8C4B7" w14:textId="77777777" w:rsidR="00D87FAA" w:rsidRDefault="00D87FAA">
            <w:pPr>
              <w:rPr>
                <w:rFonts w:ascii="Arial CYR" w:hAnsi="Arial CYR" w:cs="Arial CYR"/>
                <w:sz w:val="16"/>
                <w:szCs w:val="16"/>
              </w:rPr>
            </w:pPr>
          </w:p>
        </w:tc>
        <w:tc>
          <w:tcPr>
            <w:tcW w:w="1440" w:type="dxa"/>
            <w:tcBorders>
              <w:top w:val="nil"/>
              <w:left w:val="nil"/>
              <w:bottom w:val="nil"/>
              <w:right w:val="nil"/>
            </w:tcBorders>
            <w:shd w:val="clear" w:color="auto" w:fill="auto"/>
            <w:noWrap/>
            <w:vAlign w:val="bottom"/>
          </w:tcPr>
          <w:p w14:paraId="2BFF5A1A" w14:textId="77777777" w:rsidR="00D87FAA" w:rsidRDefault="00D87FAA">
            <w:pPr>
              <w:rPr>
                <w:rFonts w:ascii="Arial CYR" w:hAnsi="Arial CYR" w:cs="Arial CYR"/>
                <w:sz w:val="16"/>
                <w:szCs w:val="16"/>
              </w:rPr>
            </w:pPr>
          </w:p>
        </w:tc>
      </w:tr>
      <w:tr w:rsidR="00D87FAA" w14:paraId="573748D8" w14:textId="77777777">
        <w:trPr>
          <w:gridAfter w:val="9"/>
          <w:wAfter w:w="10980" w:type="dxa"/>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A24446" w14:textId="77777777" w:rsidR="00D87FAA" w:rsidRDefault="00231F68">
            <w:pPr>
              <w:rPr>
                <w:rFonts w:ascii="Arial CYR" w:hAnsi="Arial CYR" w:cs="Arial CYR"/>
                <w:sz w:val="16"/>
                <w:szCs w:val="16"/>
              </w:rPr>
            </w:pPr>
            <w:r>
              <w:rPr>
                <w:rFonts w:ascii="Arial CYR" w:hAnsi="Arial CYR" w:cs="Arial CYR"/>
                <w:sz w:val="16"/>
                <w:szCs w:val="16"/>
              </w:rPr>
              <w:t>Контактный телефон исполнителя</w:t>
            </w:r>
          </w:p>
        </w:tc>
        <w:tc>
          <w:tcPr>
            <w:tcW w:w="1440" w:type="dxa"/>
            <w:tcBorders>
              <w:top w:val="single" w:sz="4" w:space="0" w:color="auto"/>
              <w:left w:val="nil"/>
              <w:bottom w:val="single" w:sz="4" w:space="0" w:color="auto"/>
              <w:right w:val="single" w:sz="4" w:space="0" w:color="auto"/>
            </w:tcBorders>
            <w:shd w:val="clear" w:color="auto" w:fill="CCFFCC"/>
            <w:noWrap/>
            <w:vAlign w:val="bottom"/>
          </w:tcPr>
          <w:p w14:paraId="6921F816" w14:textId="77777777" w:rsidR="00D87FAA" w:rsidRDefault="00231F68">
            <w:pPr>
              <w:rPr>
                <w:rFonts w:ascii="Arial CYR" w:hAnsi="Arial CYR" w:cs="Arial CYR"/>
                <w:sz w:val="16"/>
                <w:szCs w:val="16"/>
              </w:rPr>
            </w:pPr>
            <w:r>
              <w:rPr>
                <w:rFonts w:ascii="Arial CYR" w:hAnsi="Arial CYR" w:cs="Arial CYR"/>
                <w:sz w:val="16"/>
                <w:szCs w:val="16"/>
              </w:rPr>
              <w:t> </w:t>
            </w:r>
          </w:p>
        </w:tc>
      </w:tr>
      <w:tr w:rsidR="00D87FAA" w14:paraId="09F0E692" w14:textId="77777777">
        <w:trPr>
          <w:gridAfter w:val="9"/>
          <w:wAfter w:w="10980" w:type="dxa"/>
          <w:trHeight w:val="20"/>
        </w:trPr>
        <w:tc>
          <w:tcPr>
            <w:tcW w:w="3060" w:type="dxa"/>
            <w:tcBorders>
              <w:top w:val="nil"/>
              <w:left w:val="nil"/>
              <w:bottom w:val="nil"/>
              <w:right w:val="nil"/>
            </w:tcBorders>
            <w:shd w:val="clear" w:color="auto" w:fill="auto"/>
            <w:noWrap/>
            <w:vAlign w:val="bottom"/>
          </w:tcPr>
          <w:p w14:paraId="7EF27309" w14:textId="77777777" w:rsidR="00D87FAA" w:rsidRDefault="00D87FAA">
            <w:pPr>
              <w:rPr>
                <w:rFonts w:ascii="Arial CYR" w:hAnsi="Arial CYR" w:cs="Arial CYR"/>
                <w:sz w:val="16"/>
                <w:szCs w:val="16"/>
              </w:rPr>
            </w:pPr>
          </w:p>
        </w:tc>
        <w:tc>
          <w:tcPr>
            <w:tcW w:w="1440" w:type="dxa"/>
            <w:tcBorders>
              <w:top w:val="nil"/>
              <w:left w:val="nil"/>
              <w:bottom w:val="nil"/>
              <w:right w:val="nil"/>
            </w:tcBorders>
            <w:shd w:val="clear" w:color="auto" w:fill="auto"/>
            <w:noWrap/>
            <w:vAlign w:val="bottom"/>
          </w:tcPr>
          <w:p w14:paraId="3634280A" w14:textId="77777777" w:rsidR="00D87FAA" w:rsidRDefault="00D87FAA">
            <w:pPr>
              <w:rPr>
                <w:rFonts w:ascii="Arial CYR" w:hAnsi="Arial CYR" w:cs="Arial CYR"/>
                <w:sz w:val="16"/>
                <w:szCs w:val="16"/>
              </w:rPr>
            </w:pPr>
          </w:p>
        </w:tc>
      </w:tr>
      <w:tr w:rsidR="00D87FAA" w14:paraId="1B0878D4" w14:textId="77777777">
        <w:trPr>
          <w:gridAfter w:val="9"/>
          <w:wAfter w:w="10980" w:type="dxa"/>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A27D5" w14:textId="77777777" w:rsidR="00D87FAA" w:rsidRDefault="00231F68">
            <w:pPr>
              <w:rPr>
                <w:rFonts w:ascii="Arial CYR" w:hAnsi="Arial CYR" w:cs="Arial CYR"/>
                <w:sz w:val="16"/>
                <w:szCs w:val="16"/>
              </w:rPr>
            </w:pPr>
            <w:r>
              <w:rPr>
                <w:rFonts w:ascii="Arial CYR" w:hAnsi="Arial CYR" w:cs="Arial CYR"/>
                <w:sz w:val="16"/>
                <w:szCs w:val="16"/>
              </w:rPr>
              <w:t>Адрес электронной почты</w:t>
            </w:r>
          </w:p>
        </w:tc>
        <w:tc>
          <w:tcPr>
            <w:tcW w:w="1440" w:type="dxa"/>
            <w:tcBorders>
              <w:top w:val="single" w:sz="4" w:space="0" w:color="auto"/>
              <w:left w:val="nil"/>
              <w:bottom w:val="single" w:sz="4" w:space="0" w:color="auto"/>
              <w:right w:val="single" w:sz="4" w:space="0" w:color="auto"/>
            </w:tcBorders>
            <w:shd w:val="clear" w:color="auto" w:fill="CCFFCC"/>
            <w:noWrap/>
            <w:vAlign w:val="bottom"/>
          </w:tcPr>
          <w:p w14:paraId="5B670A71" w14:textId="77777777" w:rsidR="00D87FAA" w:rsidRDefault="00231F68">
            <w:pPr>
              <w:rPr>
                <w:rFonts w:ascii="Arial CYR" w:hAnsi="Arial CYR" w:cs="Arial CYR"/>
                <w:sz w:val="16"/>
                <w:szCs w:val="16"/>
              </w:rPr>
            </w:pPr>
            <w:r>
              <w:rPr>
                <w:rFonts w:ascii="Arial CYR" w:hAnsi="Arial CYR" w:cs="Arial CYR"/>
                <w:sz w:val="16"/>
                <w:szCs w:val="16"/>
              </w:rPr>
              <w:t> </w:t>
            </w:r>
          </w:p>
        </w:tc>
      </w:tr>
    </w:tbl>
    <w:p w14:paraId="2F102672" w14:textId="77777777" w:rsidR="00D87FAA" w:rsidRDefault="00D87FAA">
      <w:pPr>
        <w:spacing w:line="240" w:lineRule="auto"/>
        <w:rPr>
          <w:rFonts w:ascii="Garamond" w:hAnsi="Garamond"/>
        </w:rPr>
      </w:pPr>
    </w:p>
    <w:p w14:paraId="199FBD8E" w14:textId="77777777" w:rsidR="00D87FAA" w:rsidRDefault="00D87FAA">
      <w:pPr>
        <w:spacing w:line="240" w:lineRule="auto"/>
        <w:rPr>
          <w:rFonts w:ascii="Garamond" w:hAnsi="Garamond"/>
        </w:rPr>
      </w:pPr>
    </w:p>
    <w:p w14:paraId="2037B7C5" w14:textId="77777777" w:rsidR="00D87FAA" w:rsidRDefault="00D87FAA">
      <w:pPr>
        <w:spacing w:line="240" w:lineRule="auto"/>
        <w:rPr>
          <w:rFonts w:ascii="Garamond" w:hAnsi="Garamond"/>
        </w:rPr>
      </w:pPr>
    </w:p>
    <w:p w14:paraId="1491C97A" w14:textId="77777777" w:rsidR="00D87FAA" w:rsidRDefault="00D87FAA">
      <w:pPr>
        <w:spacing w:line="240" w:lineRule="auto"/>
        <w:rPr>
          <w:rFonts w:ascii="Garamond" w:hAnsi="Garamond"/>
        </w:rPr>
      </w:pPr>
    </w:p>
    <w:p w14:paraId="37EAF6AE" w14:textId="77777777" w:rsidR="00D87FAA" w:rsidRDefault="00D87FAA">
      <w:pPr>
        <w:spacing w:line="240" w:lineRule="auto"/>
        <w:rPr>
          <w:rFonts w:ascii="Garamond" w:hAnsi="Garamond"/>
        </w:rPr>
      </w:pPr>
    </w:p>
    <w:p w14:paraId="4C06553D" w14:textId="77777777" w:rsidR="00D87FAA" w:rsidRDefault="00D87FAA">
      <w:pPr>
        <w:spacing w:line="240" w:lineRule="auto"/>
        <w:rPr>
          <w:rFonts w:ascii="Garamond" w:hAnsi="Garamond"/>
        </w:rPr>
      </w:pPr>
    </w:p>
    <w:p w14:paraId="247692EE" w14:textId="77777777" w:rsidR="00D87FAA" w:rsidRDefault="00231F68">
      <w:pPr>
        <w:jc w:val="both"/>
        <w:rPr>
          <w:rFonts w:ascii="Garamond" w:hAnsi="Garamond"/>
          <w:b/>
          <w:sz w:val="24"/>
        </w:rPr>
      </w:pPr>
      <w:r>
        <w:rPr>
          <w:rFonts w:ascii="Garamond" w:hAnsi="Garamond"/>
          <w:b/>
          <w:sz w:val="24"/>
        </w:rPr>
        <w:lastRenderedPageBreak/>
        <w:t>Действующая редакция</w:t>
      </w:r>
    </w:p>
    <w:p w14:paraId="73EF8D79" w14:textId="77777777" w:rsidR="00D87FAA" w:rsidRDefault="00231F68">
      <w:pPr>
        <w:jc w:val="right"/>
        <w:rPr>
          <w:b/>
        </w:rPr>
      </w:pPr>
      <w:r>
        <w:rPr>
          <w:b/>
        </w:rPr>
        <w:t>Приложение 47а</w:t>
      </w:r>
    </w:p>
    <w:p w14:paraId="48135311" w14:textId="77777777" w:rsidR="00D87FAA" w:rsidRDefault="00D87FAA">
      <w:pPr>
        <w:jc w:val="right"/>
        <w:rPr>
          <w:b/>
        </w:rPr>
      </w:pPr>
    </w:p>
    <w:tbl>
      <w:tblPr>
        <w:tblW w:w="15320" w:type="dxa"/>
        <w:tblInd w:w="-426" w:type="dxa"/>
        <w:tblLayout w:type="fixed"/>
        <w:tblLook w:val="00A0" w:firstRow="1" w:lastRow="0" w:firstColumn="1" w:lastColumn="0" w:noHBand="0" w:noVBand="0"/>
      </w:tblPr>
      <w:tblGrid>
        <w:gridCol w:w="1940"/>
        <w:gridCol w:w="1228"/>
        <w:gridCol w:w="567"/>
        <w:gridCol w:w="708"/>
        <w:gridCol w:w="709"/>
        <w:gridCol w:w="709"/>
        <w:gridCol w:w="567"/>
        <w:gridCol w:w="567"/>
        <w:gridCol w:w="709"/>
        <w:gridCol w:w="567"/>
        <w:gridCol w:w="850"/>
        <w:gridCol w:w="709"/>
        <w:gridCol w:w="709"/>
        <w:gridCol w:w="567"/>
        <w:gridCol w:w="567"/>
        <w:gridCol w:w="567"/>
        <w:gridCol w:w="567"/>
        <w:gridCol w:w="708"/>
        <w:gridCol w:w="709"/>
        <w:gridCol w:w="1096"/>
      </w:tblGrid>
      <w:tr w:rsidR="00D87FAA" w14:paraId="572FC9A4" w14:textId="77777777" w:rsidTr="00F31D95">
        <w:trPr>
          <w:trHeight w:val="855"/>
        </w:trPr>
        <w:tc>
          <w:tcPr>
            <w:tcW w:w="12240" w:type="dxa"/>
            <w:gridSpan w:val="16"/>
            <w:tcBorders>
              <w:top w:val="nil"/>
              <w:left w:val="nil"/>
              <w:bottom w:val="nil"/>
              <w:right w:val="nil"/>
            </w:tcBorders>
            <w:vAlign w:val="center"/>
          </w:tcPr>
          <w:p w14:paraId="2866939C" w14:textId="77777777" w:rsidR="00D87FAA" w:rsidRDefault="00231F68">
            <w:pPr>
              <w:jc w:val="center"/>
              <w:rPr>
                <w:rFonts w:ascii="Arial CYR" w:hAnsi="Arial CYR" w:cs="Arial CYR"/>
                <w:b/>
                <w:bCs/>
                <w:sz w:val="16"/>
                <w:szCs w:val="16"/>
              </w:rPr>
            </w:pPr>
            <w:r>
              <w:rPr>
                <w:rFonts w:ascii="Arial CYR" w:hAnsi="Arial CYR" w:cs="Arial CYR"/>
                <w:b/>
                <w:bCs/>
                <w:sz w:val="16"/>
                <w:szCs w:val="16"/>
              </w:rPr>
              <w:t>Информация по реализации на потребительском рынке электрической энергии (мощности), предоставляемая участниками оптового рынка – гарантирующими поставщиками, энергосбытовыми компаниями в АО «ЦФР»</w:t>
            </w:r>
          </w:p>
        </w:tc>
        <w:tc>
          <w:tcPr>
            <w:tcW w:w="567" w:type="dxa"/>
            <w:tcBorders>
              <w:top w:val="nil"/>
              <w:left w:val="nil"/>
              <w:bottom w:val="nil"/>
              <w:right w:val="nil"/>
            </w:tcBorders>
            <w:vAlign w:val="center"/>
          </w:tcPr>
          <w:p w14:paraId="023998C0" w14:textId="77777777" w:rsidR="00D87FAA" w:rsidRDefault="00D87FAA">
            <w:pPr>
              <w:rPr>
                <w:rFonts w:ascii="Arial CYR" w:hAnsi="Arial CYR" w:cs="Arial CYR"/>
                <w:sz w:val="20"/>
              </w:rPr>
            </w:pPr>
          </w:p>
        </w:tc>
        <w:tc>
          <w:tcPr>
            <w:tcW w:w="708" w:type="dxa"/>
            <w:tcBorders>
              <w:top w:val="nil"/>
              <w:left w:val="nil"/>
              <w:bottom w:val="nil"/>
              <w:right w:val="nil"/>
            </w:tcBorders>
            <w:vAlign w:val="center"/>
          </w:tcPr>
          <w:p w14:paraId="76A59F64" w14:textId="77777777" w:rsidR="00D87FAA" w:rsidRDefault="00D87FAA">
            <w:pPr>
              <w:rPr>
                <w:rFonts w:ascii="Arial CYR" w:hAnsi="Arial CYR" w:cs="Arial CYR"/>
                <w:sz w:val="20"/>
              </w:rPr>
            </w:pPr>
          </w:p>
        </w:tc>
        <w:tc>
          <w:tcPr>
            <w:tcW w:w="709" w:type="dxa"/>
            <w:tcBorders>
              <w:top w:val="nil"/>
              <w:left w:val="nil"/>
              <w:bottom w:val="nil"/>
              <w:right w:val="nil"/>
            </w:tcBorders>
            <w:vAlign w:val="center"/>
          </w:tcPr>
          <w:p w14:paraId="4AE0AE86" w14:textId="77777777" w:rsidR="00D87FAA" w:rsidRDefault="00D87FAA">
            <w:pPr>
              <w:rPr>
                <w:rFonts w:ascii="Arial CYR" w:hAnsi="Arial CYR" w:cs="Arial CYR"/>
                <w:sz w:val="20"/>
              </w:rPr>
            </w:pPr>
          </w:p>
        </w:tc>
        <w:tc>
          <w:tcPr>
            <w:tcW w:w="1096" w:type="dxa"/>
            <w:tcBorders>
              <w:top w:val="nil"/>
              <w:left w:val="nil"/>
              <w:bottom w:val="nil"/>
              <w:right w:val="nil"/>
            </w:tcBorders>
            <w:vAlign w:val="center"/>
          </w:tcPr>
          <w:p w14:paraId="28942A84" w14:textId="77777777" w:rsidR="00D87FAA" w:rsidRDefault="00D87FAA">
            <w:pPr>
              <w:rPr>
                <w:rFonts w:ascii="Arial CYR" w:hAnsi="Arial CYR" w:cs="Arial CYR"/>
                <w:sz w:val="20"/>
              </w:rPr>
            </w:pPr>
          </w:p>
        </w:tc>
      </w:tr>
      <w:tr w:rsidR="00D87FAA" w14:paraId="44961032" w14:textId="77777777" w:rsidTr="00F31D95">
        <w:trPr>
          <w:trHeight w:val="585"/>
        </w:trPr>
        <w:tc>
          <w:tcPr>
            <w:tcW w:w="1940" w:type="dxa"/>
            <w:tcBorders>
              <w:top w:val="single" w:sz="4" w:space="0" w:color="auto"/>
              <w:left w:val="single" w:sz="4" w:space="0" w:color="auto"/>
              <w:bottom w:val="nil"/>
              <w:right w:val="single" w:sz="4" w:space="0" w:color="auto"/>
            </w:tcBorders>
            <w:vAlign w:val="bottom"/>
          </w:tcPr>
          <w:p w14:paraId="5F57818D" w14:textId="77777777" w:rsidR="00D87FAA" w:rsidRDefault="00231F68">
            <w:pPr>
              <w:jc w:val="center"/>
              <w:rPr>
                <w:rFonts w:ascii="Arial" w:hAnsi="Arial" w:cs="Arial"/>
                <w:b/>
                <w:bCs/>
                <w:sz w:val="12"/>
                <w:szCs w:val="12"/>
              </w:rPr>
            </w:pPr>
            <w:r>
              <w:rPr>
                <w:rFonts w:ascii="Arial" w:hAnsi="Arial" w:cs="Arial"/>
                <w:b/>
                <w:bCs/>
                <w:sz w:val="12"/>
                <w:szCs w:val="12"/>
              </w:rPr>
              <w:t>Название организации</w:t>
            </w:r>
          </w:p>
        </w:tc>
        <w:tc>
          <w:tcPr>
            <w:tcW w:w="1228" w:type="dxa"/>
            <w:tcBorders>
              <w:top w:val="single" w:sz="4" w:space="0" w:color="auto"/>
              <w:left w:val="nil"/>
              <w:bottom w:val="single" w:sz="4" w:space="0" w:color="auto"/>
              <w:right w:val="nil"/>
            </w:tcBorders>
            <w:vAlign w:val="bottom"/>
          </w:tcPr>
          <w:p w14:paraId="3B11EA6B" w14:textId="77777777" w:rsidR="00D87FAA" w:rsidRDefault="00231F68">
            <w:pPr>
              <w:jc w:val="center"/>
              <w:rPr>
                <w:rFonts w:ascii="Arial" w:hAnsi="Arial" w:cs="Arial"/>
                <w:b/>
                <w:bCs/>
                <w:sz w:val="12"/>
                <w:szCs w:val="12"/>
              </w:rPr>
            </w:pPr>
            <w:r>
              <w:rPr>
                <w:rFonts w:ascii="Arial" w:hAnsi="Arial" w:cs="Arial"/>
                <w:b/>
                <w:bCs/>
                <w:sz w:val="12"/>
                <w:szCs w:val="12"/>
              </w:rPr>
              <w:t> </w:t>
            </w:r>
          </w:p>
        </w:tc>
        <w:tc>
          <w:tcPr>
            <w:tcW w:w="567" w:type="dxa"/>
            <w:tcBorders>
              <w:top w:val="single" w:sz="4" w:space="0" w:color="auto"/>
              <w:left w:val="nil"/>
              <w:bottom w:val="single" w:sz="4" w:space="0" w:color="auto"/>
              <w:right w:val="nil"/>
            </w:tcBorders>
            <w:vAlign w:val="bottom"/>
          </w:tcPr>
          <w:p w14:paraId="395AEFCD" w14:textId="77777777" w:rsidR="00D87FAA" w:rsidRDefault="00231F68">
            <w:pPr>
              <w:jc w:val="center"/>
              <w:rPr>
                <w:rFonts w:ascii="Arial" w:hAnsi="Arial" w:cs="Arial"/>
                <w:b/>
                <w:bCs/>
                <w:sz w:val="12"/>
                <w:szCs w:val="12"/>
              </w:rPr>
            </w:pPr>
            <w:r>
              <w:rPr>
                <w:rFonts w:ascii="Arial" w:hAnsi="Arial" w:cs="Arial"/>
                <w:b/>
                <w:bCs/>
                <w:sz w:val="12"/>
                <w:szCs w:val="12"/>
              </w:rPr>
              <w:t> </w:t>
            </w:r>
          </w:p>
        </w:tc>
        <w:tc>
          <w:tcPr>
            <w:tcW w:w="708" w:type="dxa"/>
            <w:tcBorders>
              <w:top w:val="single" w:sz="4" w:space="0" w:color="auto"/>
              <w:left w:val="nil"/>
              <w:bottom w:val="single" w:sz="4" w:space="0" w:color="auto"/>
              <w:right w:val="nil"/>
            </w:tcBorders>
            <w:vAlign w:val="bottom"/>
          </w:tcPr>
          <w:p w14:paraId="70AE58A5" w14:textId="77777777" w:rsidR="00D87FAA" w:rsidRDefault="00231F68">
            <w:pPr>
              <w:jc w:val="center"/>
              <w:rPr>
                <w:rFonts w:ascii="Arial" w:hAnsi="Arial" w:cs="Arial"/>
                <w:b/>
                <w:bCs/>
                <w:sz w:val="12"/>
                <w:szCs w:val="12"/>
              </w:rPr>
            </w:pPr>
            <w:r>
              <w:rPr>
                <w:rFonts w:ascii="Arial" w:hAnsi="Arial" w:cs="Arial"/>
                <w:b/>
                <w:bCs/>
                <w:sz w:val="12"/>
                <w:szCs w:val="12"/>
              </w:rPr>
              <w:t> </w:t>
            </w:r>
          </w:p>
        </w:tc>
        <w:tc>
          <w:tcPr>
            <w:tcW w:w="709" w:type="dxa"/>
            <w:tcBorders>
              <w:top w:val="single" w:sz="4" w:space="0" w:color="auto"/>
              <w:left w:val="nil"/>
              <w:bottom w:val="single" w:sz="4" w:space="0" w:color="auto"/>
              <w:right w:val="single" w:sz="4" w:space="0" w:color="auto"/>
            </w:tcBorders>
            <w:vAlign w:val="bottom"/>
          </w:tcPr>
          <w:p w14:paraId="6B8BB597" w14:textId="77777777" w:rsidR="00D87FAA" w:rsidRDefault="00231F68">
            <w:pPr>
              <w:jc w:val="center"/>
              <w:rPr>
                <w:rFonts w:ascii="Arial" w:hAnsi="Arial" w:cs="Arial"/>
                <w:b/>
                <w:bCs/>
                <w:sz w:val="12"/>
                <w:szCs w:val="12"/>
              </w:rPr>
            </w:pPr>
            <w:r>
              <w:rPr>
                <w:rFonts w:ascii="Arial" w:hAnsi="Arial" w:cs="Arial"/>
                <w:b/>
                <w:bCs/>
                <w:sz w:val="12"/>
                <w:szCs w:val="12"/>
              </w:rPr>
              <w:t> </w:t>
            </w:r>
          </w:p>
        </w:tc>
        <w:tc>
          <w:tcPr>
            <w:tcW w:w="709" w:type="dxa"/>
            <w:tcBorders>
              <w:top w:val="nil"/>
              <w:left w:val="nil"/>
              <w:bottom w:val="nil"/>
              <w:right w:val="nil"/>
            </w:tcBorders>
            <w:vAlign w:val="bottom"/>
          </w:tcPr>
          <w:p w14:paraId="69C2413D" w14:textId="77777777" w:rsidR="00D87FAA" w:rsidRDefault="00D87FAA">
            <w:pPr>
              <w:jc w:val="center"/>
              <w:rPr>
                <w:rFonts w:ascii="Arial" w:hAnsi="Arial" w:cs="Arial"/>
                <w:b/>
                <w:bCs/>
                <w:sz w:val="12"/>
                <w:szCs w:val="12"/>
              </w:rPr>
            </w:pPr>
          </w:p>
        </w:tc>
        <w:tc>
          <w:tcPr>
            <w:tcW w:w="567" w:type="dxa"/>
            <w:tcBorders>
              <w:top w:val="nil"/>
              <w:left w:val="nil"/>
              <w:bottom w:val="nil"/>
              <w:right w:val="nil"/>
            </w:tcBorders>
            <w:vAlign w:val="bottom"/>
          </w:tcPr>
          <w:p w14:paraId="5C4DA3D7" w14:textId="77777777" w:rsidR="00D87FAA" w:rsidRDefault="00D87FAA">
            <w:pPr>
              <w:jc w:val="center"/>
              <w:rPr>
                <w:rFonts w:ascii="Arial" w:hAnsi="Arial" w:cs="Arial"/>
                <w:b/>
                <w:bCs/>
                <w:sz w:val="12"/>
                <w:szCs w:val="12"/>
              </w:rPr>
            </w:pPr>
          </w:p>
        </w:tc>
        <w:tc>
          <w:tcPr>
            <w:tcW w:w="567" w:type="dxa"/>
            <w:tcBorders>
              <w:top w:val="nil"/>
              <w:left w:val="nil"/>
              <w:bottom w:val="nil"/>
              <w:right w:val="nil"/>
            </w:tcBorders>
            <w:vAlign w:val="bottom"/>
          </w:tcPr>
          <w:p w14:paraId="2993516A" w14:textId="77777777" w:rsidR="00D87FAA" w:rsidRDefault="00D87FAA">
            <w:pPr>
              <w:jc w:val="center"/>
              <w:rPr>
                <w:rFonts w:ascii="Arial" w:hAnsi="Arial" w:cs="Arial"/>
                <w:b/>
                <w:bCs/>
                <w:sz w:val="12"/>
                <w:szCs w:val="12"/>
              </w:rPr>
            </w:pPr>
          </w:p>
        </w:tc>
        <w:tc>
          <w:tcPr>
            <w:tcW w:w="709" w:type="dxa"/>
            <w:tcBorders>
              <w:top w:val="nil"/>
              <w:left w:val="nil"/>
              <w:bottom w:val="nil"/>
              <w:right w:val="nil"/>
            </w:tcBorders>
            <w:vAlign w:val="bottom"/>
          </w:tcPr>
          <w:p w14:paraId="13A70EFA" w14:textId="77777777" w:rsidR="00D87FAA" w:rsidRDefault="00D87FAA">
            <w:pPr>
              <w:jc w:val="center"/>
              <w:rPr>
                <w:rFonts w:ascii="Arial" w:hAnsi="Arial" w:cs="Arial"/>
                <w:b/>
                <w:bCs/>
                <w:sz w:val="12"/>
                <w:szCs w:val="12"/>
              </w:rPr>
            </w:pPr>
          </w:p>
        </w:tc>
        <w:tc>
          <w:tcPr>
            <w:tcW w:w="567" w:type="dxa"/>
            <w:tcBorders>
              <w:top w:val="nil"/>
              <w:left w:val="nil"/>
              <w:bottom w:val="nil"/>
              <w:right w:val="nil"/>
            </w:tcBorders>
            <w:vAlign w:val="bottom"/>
          </w:tcPr>
          <w:p w14:paraId="0AF63A88" w14:textId="77777777" w:rsidR="00D87FAA" w:rsidRDefault="00D87FAA">
            <w:pPr>
              <w:jc w:val="center"/>
              <w:rPr>
                <w:rFonts w:ascii="Arial" w:hAnsi="Arial" w:cs="Arial"/>
                <w:b/>
                <w:bCs/>
                <w:sz w:val="12"/>
                <w:szCs w:val="12"/>
              </w:rPr>
            </w:pPr>
          </w:p>
        </w:tc>
        <w:tc>
          <w:tcPr>
            <w:tcW w:w="850" w:type="dxa"/>
            <w:tcBorders>
              <w:top w:val="nil"/>
              <w:left w:val="nil"/>
              <w:bottom w:val="nil"/>
              <w:right w:val="nil"/>
            </w:tcBorders>
            <w:vAlign w:val="bottom"/>
          </w:tcPr>
          <w:p w14:paraId="23301F3E" w14:textId="77777777" w:rsidR="00D87FAA" w:rsidRDefault="00D87FAA">
            <w:pPr>
              <w:jc w:val="center"/>
              <w:rPr>
                <w:rFonts w:ascii="Arial" w:hAnsi="Arial" w:cs="Arial"/>
                <w:b/>
                <w:bCs/>
                <w:sz w:val="12"/>
                <w:szCs w:val="12"/>
              </w:rPr>
            </w:pPr>
          </w:p>
        </w:tc>
        <w:tc>
          <w:tcPr>
            <w:tcW w:w="709" w:type="dxa"/>
            <w:tcBorders>
              <w:top w:val="nil"/>
              <w:left w:val="nil"/>
              <w:bottom w:val="nil"/>
              <w:right w:val="nil"/>
            </w:tcBorders>
            <w:vAlign w:val="bottom"/>
          </w:tcPr>
          <w:p w14:paraId="082B4AF8" w14:textId="77777777" w:rsidR="00D87FAA" w:rsidRDefault="00D87FAA">
            <w:pPr>
              <w:jc w:val="center"/>
              <w:rPr>
                <w:rFonts w:ascii="Arial" w:hAnsi="Arial" w:cs="Arial"/>
                <w:b/>
                <w:bCs/>
                <w:sz w:val="12"/>
                <w:szCs w:val="12"/>
              </w:rPr>
            </w:pPr>
          </w:p>
        </w:tc>
        <w:tc>
          <w:tcPr>
            <w:tcW w:w="709" w:type="dxa"/>
            <w:tcBorders>
              <w:top w:val="nil"/>
              <w:left w:val="nil"/>
              <w:bottom w:val="nil"/>
              <w:right w:val="nil"/>
            </w:tcBorders>
            <w:vAlign w:val="bottom"/>
          </w:tcPr>
          <w:p w14:paraId="7FE7BD78" w14:textId="77777777" w:rsidR="00D87FAA" w:rsidRDefault="00D87FAA">
            <w:pPr>
              <w:jc w:val="center"/>
              <w:rPr>
                <w:rFonts w:ascii="Arial" w:hAnsi="Arial" w:cs="Arial"/>
                <w:b/>
                <w:bCs/>
                <w:sz w:val="12"/>
                <w:szCs w:val="12"/>
              </w:rPr>
            </w:pPr>
          </w:p>
        </w:tc>
        <w:tc>
          <w:tcPr>
            <w:tcW w:w="567" w:type="dxa"/>
            <w:tcBorders>
              <w:top w:val="nil"/>
              <w:left w:val="nil"/>
              <w:bottom w:val="nil"/>
              <w:right w:val="nil"/>
            </w:tcBorders>
            <w:noWrap/>
            <w:vAlign w:val="bottom"/>
          </w:tcPr>
          <w:p w14:paraId="785C9954" w14:textId="77777777" w:rsidR="00D87FAA" w:rsidRDefault="00D87FAA">
            <w:pPr>
              <w:rPr>
                <w:rFonts w:ascii="Arial" w:hAnsi="Arial" w:cs="Arial"/>
                <w:sz w:val="12"/>
                <w:szCs w:val="12"/>
              </w:rPr>
            </w:pPr>
          </w:p>
        </w:tc>
        <w:tc>
          <w:tcPr>
            <w:tcW w:w="567" w:type="dxa"/>
            <w:tcBorders>
              <w:top w:val="nil"/>
              <w:left w:val="nil"/>
              <w:bottom w:val="nil"/>
              <w:right w:val="nil"/>
            </w:tcBorders>
            <w:noWrap/>
            <w:vAlign w:val="bottom"/>
          </w:tcPr>
          <w:p w14:paraId="13732BB9" w14:textId="77777777" w:rsidR="00D87FAA" w:rsidRDefault="00D87FAA">
            <w:pPr>
              <w:rPr>
                <w:rFonts w:ascii="Arial" w:hAnsi="Arial" w:cs="Arial"/>
                <w:sz w:val="12"/>
                <w:szCs w:val="12"/>
              </w:rPr>
            </w:pPr>
          </w:p>
        </w:tc>
        <w:tc>
          <w:tcPr>
            <w:tcW w:w="567" w:type="dxa"/>
            <w:tcBorders>
              <w:top w:val="nil"/>
              <w:left w:val="nil"/>
              <w:bottom w:val="nil"/>
              <w:right w:val="nil"/>
            </w:tcBorders>
            <w:noWrap/>
            <w:vAlign w:val="bottom"/>
          </w:tcPr>
          <w:p w14:paraId="44610397" w14:textId="77777777" w:rsidR="00D87FAA" w:rsidRDefault="00D87FAA">
            <w:pPr>
              <w:rPr>
                <w:rFonts w:ascii="Arial" w:hAnsi="Arial" w:cs="Arial"/>
                <w:sz w:val="12"/>
                <w:szCs w:val="12"/>
              </w:rPr>
            </w:pPr>
          </w:p>
        </w:tc>
        <w:tc>
          <w:tcPr>
            <w:tcW w:w="567" w:type="dxa"/>
            <w:tcBorders>
              <w:top w:val="nil"/>
              <w:left w:val="nil"/>
              <w:bottom w:val="nil"/>
              <w:right w:val="nil"/>
            </w:tcBorders>
            <w:noWrap/>
            <w:vAlign w:val="bottom"/>
          </w:tcPr>
          <w:p w14:paraId="58D39836" w14:textId="77777777" w:rsidR="00D87FAA" w:rsidRDefault="00D87FAA">
            <w:pPr>
              <w:rPr>
                <w:rFonts w:ascii="Arial" w:hAnsi="Arial" w:cs="Arial"/>
                <w:sz w:val="12"/>
                <w:szCs w:val="12"/>
              </w:rPr>
            </w:pPr>
          </w:p>
        </w:tc>
        <w:tc>
          <w:tcPr>
            <w:tcW w:w="708" w:type="dxa"/>
            <w:tcBorders>
              <w:top w:val="single" w:sz="4" w:space="0" w:color="auto"/>
              <w:left w:val="single" w:sz="4" w:space="0" w:color="auto"/>
              <w:bottom w:val="single" w:sz="4" w:space="0" w:color="auto"/>
              <w:right w:val="single" w:sz="4" w:space="0" w:color="auto"/>
            </w:tcBorders>
            <w:vAlign w:val="bottom"/>
          </w:tcPr>
          <w:p w14:paraId="48834016" w14:textId="77777777" w:rsidR="00D87FAA" w:rsidRDefault="00231F68">
            <w:pPr>
              <w:jc w:val="center"/>
              <w:rPr>
                <w:rFonts w:ascii="Arial" w:hAnsi="Arial" w:cs="Arial"/>
                <w:b/>
                <w:bCs/>
                <w:sz w:val="12"/>
                <w:szCs w:val="12"/>
              </w:rPr>
            </w:pPr>
            <w:r>
              <w:rPr>
                <w:rFonts w:ascii="Arial" w:hAnsi="Arial" w:cs="Arial"/>
                <w:b/>
                <w:bCs/>
                <w:sz w:val="12"/>
                <w:szCs w:val="12"/>
              </w:rPr>
              <w:t>Код участника</w:t>
            </w:r>
          </w:p>
        </w:tc>
        <w:tc>
          <w:tcPr>
            <w:tcW w:w="709" w:type="dxa"/>
            <w:tcBorders>
              <w:top w:val="single" w:sz="4" w:space="0" w:color="auto"/>
              <w:left w:val="nil"/>
              <w:bottom w:val="single" w:sz="4" w:space="0" w:color="auto"/>
              <w:right w:val="single" w:sz="4" w:space="0" w:color="auto"/>
            </w:tcBorders>
            <w:vAlign w:val="bottom"/>
          </w:tcPr>
          <w:p w14:paraId="6E3E581E" w14:textId="77777777" w:rsidR="00D87FAA" w:rsidRDefault="00231F68">
            <w:pPr>
              <w:jc w:val="center"/>
              <w:rPr>
                <w:rFonts w:ascii="Arial" w:hAnsi="Arial" w:cs="Arial"/>
                <w:b/>
                <w:bCs/>
                <w:sz w:val="12"/>
                <w:szCs w:val="12"/>
              </w:rPr>
            </w:pPr>
            <w:r>
              <w:rPr>
                <w:rFonts w:ascii="Arial" w:hAnsi="Arial" w:cs="Arial"/>
                <w:b/>
                <w:bCs/>
                <w:sz w:val="12"/>
                <w:szCs w:val="12"/>
              </w:rPr>
              <w:t> </w:t>
            </w:r>
          </w:p>
        </w:tc>
        <w:tc>
          <w:tcPr>
            <w:tcW w:w="1096" w:type="dxa"/>
            <w:tcBorders>
              <w:top w:val="nil"/>
              <w:left w:val="nil"/>
              <w:bottom w:val="nil"/>
              <w:right w:val="nil"/>
            </w:tcBorders>
            <w:noWrap/>
            <w:vAlign w:val="bottom"/>
          </w:tcPr>
          <w:p w14:paraId="68C765B7" w14:textId="77777777" w:rsidR="00D87FAA" w:rsidRDefault="00D87FAA">
            <w:pPr>
              <w:rPr>
                <w:rFonts w:ascii="Arial" w:hAnsi="Arial" w:cs="Arial"/>
                <w:sz w:val="12"/>
                <w:szCs w:val="12"/>
              </w:rPr>
            </w:pPr>
          </w:p>
        </w:tc>
      </w:tr>
      <w:tr w:rsidR="00D87FAA" w14:paraId="48EF65A0" w14:textId="77777777" w:rsidTr="00F31D95">
        <w:trPr>
          <w:trHeight w:val="615"/>
        </w:trPr>
        <w:tc>
          <w:tcPr>
            <w:tcW w:w="1940" w:type="dxa"/>
            <w:tcBorders>
              <w:top w:val="single" w:sz="4" w:space="0" w:color="auto"/>
              <w:left w:val="single" w:sz="4" w:space="0" w:color="auto"/>
              <w:bottom w:val="nil"/>
              <w:right w:val="single" w:sz="4" w:space="0" w:color="auto"/>
            </w:tcBorders>
            <w:vAlign w:val="bottom"/>
          </w:tcPr>
          <w:p w14:paraId="4BF82B86" w14:textId="77777777" w:rsidR="00D87FAA" w:rsidRDefault="00231F68">
            <w:pPr>
              <w:jc w:val="center"/>
              <w:rPr>
                <w:rFonts w:ascii="Arial" w:hAnsi="Arial" w:cs="Arial"/>
                <w:b/>
                <w:bCs/>
                <w:sz w:val="12"/>
                <w:szCs w:val="12"/>
              </w:rPr>
            </w:pPr>
            <w:r>
              <w:rPr>
                <w:rFonts w:ascii="Arial" w:hAnsi="Arial" w:cs="Arial"/>
                <w:b/>
                <w:bCs/>
                <w:sz w:val="12"/>
                <w:szCs w:val="12"/>
              </w:rPr>
              <w:t>Период (месяц)</w:t>
            </w:r>
          </w:p>
        </w:tc>
        <w:tc>
          <w:tcPr>
            <w:tcW w:w="1228" w:type="dxa"/>
            <w:tcBorders>
              <w:top w:val="nil"/>
              <w:left w:val="nil"/>
              <w:bottom w:val="nil"/>
              <w:right w:val="single" w:sz="4" w:space="0" w:color="auto"/>
            </w:tcBorders>
            <w:vAlign w:val="bottom"/>
          </w:tcPr>
          <w:p w14:paraId="0AAA99F6" w14:textId="77777777" w:rsidR="00D87FAA" w:rsidRDefault="00231F68">
            <w:pPr>
              <w:jc w:val="center"/>
              <w:rPr>
                <w:rFonts w:ascii="Arial" w:hAnsi="Arial" w:cs="Arial"/>
                <w:b/>
                <w:bCs/>
                <w:sz w:val="12"/>
                <w:szCs w:val="12"/>
              </w:rPr>
            </w:pPr>
            <w:r>
              <w:rPr>
                <w:rFonts w:ascii="Arial" w:hAnsi="Arial" w:cs="Arial"/>
                <w:b/>
                <w:bCs/>
                <w:sz w:val="12"/>
                <w:szCs w:val="12"/>
              </w:rPr>
              <w:t>с</w:t>
            </w:r>
          </w:p>
        </w:tc>
        <w:tc>
          <w:tcPr>
            <w:tcW w:w="567" w:type="dxa"/>
            <w:tcBorders>
              <w:top w:val="nil"/>
              <w:left w:val="nil"/>
              <w:bottom w:val="nil"/>
              <w:right w:val="single" w:sz="4" w:space="0" w:color="auto"/>
            </w:tcBorders>
            <w:vAlign w:val="bottom"/>
          </w:tcPr>
          <w:p w14:paraId="4DE12385" w14:textId="77777777" w:rsidR="00D87FAA" w:rsidRDefault="00231F68">
            <w:pPr>
              <w:jc w:val="center"/>
              <w:rPr>
                <w:rFonts w:ascii="Arial" w:hAnsi="Arial" w:cs="Arial"/>
                <w:b/>
                <w:bCs/>
                <w:sz w:val="12"/>
                <w:szCs w:val="12"/>
              </w:rPr>
            </w:pPr>
            <w:r>
              <w:rPr>
                <w:rFonts w:ascii="Arial" w:hAnsi="Arial" w:cs="Arial"/>
                <w:b/>
                <w:bCs/>
                <w:sz w:val="12"/>
                <w:szCs w:val="12"/>
              </w:rPr>
              <w:t> </w:t>
            </w:r>
          </w:p>
        </w:tc>
        <w:tc>
          <w:tcPr>
            <w:tcW w:w="708" w:type="dxa"/>
            <w:tcBorders>
              <w:top w:val="nil"/>
              <w:left w:val="nil"/>
              <w:bottom w:val="nil"/>
              <w:right w:val="single" w:sz="4" w:space="0" w:color="auto"/>
            </w:tcBorders>
            <w:vAlign w:val="bottom"/>
          </w:tcPr>
          <w:p w14:paraId="511C8526" w14:textId="77777777" w:rsidR="00D87FAA" w:rsidRDefault="00231F68">
            <w:pPr>
              <w:jc w:val="center"/>
              <w:rPr>
                <w:rFonts w:ascii="Arial" w:hAnsi="Arial" w:cs="Arial"/>
                <w:b/>
                <w:bCs/>
                <w:sz w:val="12"/>
                <w:szCs w:val="12"/>
              </w:rPr>
            </w:pPr>
            <w:r>
              <w:rPr>
                <w:rFonts w:ascii="Arial" w:hAnsi="Arial" w:cs="Arial"/>
                <w:b/>
                <w:bCs/>
                <w:sz w:val="12"/>
                <w:szCs w:val="12"/>
              </w:rPr>
              <w:t>по</w:t>
            </w:r>
          </w:p>
        </w:tc>
        <w:tc>
          <w:tcPr>
            <w:tcW w:w="709" w:type="dxa"/>
            <w:tcBorders>
              <w:top w:val="nil"/>
              <w:left w:val="nil"/>
              <w:bottom w:val="nil"/>
              <w:right w:val="single" w:sz="4" w:space="0" w:color="auto"/>
            </w:tcBorders>
            <w:vAlign w:val="bottom"/>
          </w:tcPr>
          <w:p w14:paraId="4E2CE8DB" w14:textId="77777777" w:rsidR="00D87FAA" w:rsidRDefault="00231F68">
            <w:pPr>
              <w:jc w:val="center"/>
              <w:rPr>
                <w:rFonts w:ascii="Arial" w:hAnsi="Arial" w:cs="Arial"/>
                <w:b/>
                <w:bCs/>
                <w:sz w:val="12"/>
                <w:szCs w:val="12"/>
              </w:rPr>
            </w:pPr>
            <w:r>
              <w:rPr>
                <w:rFonts w:ascii="Arial" w:hAnsi="Arial" w:cs="Arial"/>
                <w:b/>
                <w:bCs/>
                <w:sz w:val="12"/>
                <w:szCs w:val="12"/>
              </w:rPr>
              <w:t> </w:t>
            </w:r>
          </w:p>
        </w:tc>
        <w:tc>
          <w:tcPr>
            <w:tcW w:w="709" w:type="dxa"/>
            <w:tcBorders>
              <w:top w:val="nil"/>
              <w:left w:val="nil"/>
              <w:bottom w:val="nil"/>
              <w:right w:val="nil"/>
            </w:tcBorders>
            <w:noWrap/>
            <w:vAlign w:val="bottom"/>
          </w:tcPr>
          <w:p w14:paraId="2BEE0289" w14:textId="77777777" w:rsidR="00D87FAA" w:rsidRDefault="00D87FAA">
            <w:pPr>
              <w:rPr>
                <w:rFonts w:ascii="Arial" w:hAnsi="Arial" w:cs="Arial"/>
                <w:sz w:val="12"/>
                <w:szCs w:val="12"/>
              </w:rPr>
            </w:pPr>
          </w:p>
        </w:tc>
        <w:tc>
          <w:tcPr>
            <w:tcW w:w="567" w:type="dxa"/>
            <w:tcBorders>
              <w:top w:val="nil"/>
              <w:left w:val="nil"/>
              <w:bottom w:val="nil"/>
              <w:right w:val="nil"/>
            </w:tcBorders>
            <w:vAlign w:val="bottom"/>
          </w:tcPr>
          <w:p w14:paraId="64E4079A" w14:textId="77777777" w:rsidR="00D87FAA" w:rsidRDefault="00D87FAA">
            <w:pPr>
              <w:jc w:val="center"/>
              <w:rPr>
                <w:rFonts w:ascii="Arial" w:hAnsi="Arial" w:cs="Arial"/>
                <w:b/>
                <w:bCs/>
                <w:sz w:val="12"/>
                <w:szCs w:val="12"/>
              </w:rPr>
            </w:pPr>
          </w:p>
        </w:tc>
        <w:tc>
          <w:tcPr>
            <w:tcW w:w="567" w:type="dxa"/>
            <w:tcBorders>
              <w:top w:val="nil"/>
              <w:left w:val="nil"/>
              <w:bottom w:val="nil"/>
              <w:right w:val="nil"/>
            </w:tcBorders>
            <w:noWrap/>
            <w:vAlign w:val="bottom"/>
          </w:tcPr>
          <w:p w14:paraId="1B0483E0" w14:textId="77777777" w:rsidR="00D87FAA" w:rsidRDefault="00D87FAA">
            <w:pPr>
              <w:rPr>
                <w:rFonts w:ascii="Arial" w:hAnsi="Arial" w:cs="Arial"/>
                <w:sz w:val="12"/>
                <w:szCs w:val="12"/>
              </w:rPr>
            </w:pPr>
          </w:p>
        </w:tc>
        <w:tc>
          <w:tcPr>
            <w:tcW w:w="709" w:type="dxa"/>
            <w:tcBorders>
              <w:top w:val="nil"/>
              <w:left w:val="nil"/>
              <w:bottom w:val="nil"/>
              <w:right w:val="nil"/>
            </w:tcBorders>
            <w:noWrap/>
            <w:vAlign w:val="bottom"/>
          </w:tcPr>
          <w:p w14:paraId="1743F58E" w14:textId="77777777" w:rsidR="00D87FAA" w:rsidRDefault="00D87FAA">
            <w:pPr>
              <w:rPr>
                <w:rFonts w:ascii="Arial" w:hAnsi="Arial" w:cs="Arial"/>
                <w:sz w:val="12"/>
                <w:szCs w:val="12"/>
              </w:rPr>
            </w:pPr>
          </w:p>
        </w:tc>
        <w:tc>
          <w:tcPr>
            <w:tcW w:w="567" w:type="dxa"/>
            <w:tcBorders>
              <w:top w:val="nil"/>
              <w:left w:val="nil"/>
              <w:bottom w:val="nil"/>
              <w:right w:val="nil"/>
            </w:tcBorders>
            <w:noWrap/>
            <w:vAlign w:val="bottom"/>
          </w:tcPr>
          <w:p w14:paraId="252FFF83" w14:textId="77777777" w:rsidR="00D87FAA" w:rsidRDefault="00D87FAA">
            <w:pPr>
              <w:rPr>
                <w:rFonts w:ascii="Arial" w:hAnsi="Arial" w:cs="Arial"/>
                <w:sz w:val="12"/>
                <w:szCs w:val="12"/>
              </w:rPr>
            </w:pPr>
          </w:p>
        </w:tc>
        <w:tc>
          <w:tcPr>
            <w:tcW w:w="850" w:type="dxa"/>
            <w:tcBorders>
              <w:top w:val="nil"/>
              <w:left w:val="nil"/>
              <w:bottom w:val="nil"/>
              <w:right w:val="nil"/>
            </w:tcBorders>
            <w:noWrap/>
            <w:vAlign w:val="bottom"/>
          </w:tcPr>
          <w:p w14:paraId="3D69FD89" w14:textId="77777777" w:rsidR="00D87FAA" w:rsidRDefault="00D87FAA">
            <w:pPr>
              <w:rPr>
                <w:rFonts w:ascii="Arial" w:hAnsi="Arial" w:cs="Arial"/>
                <w:sz w:val="12"/>
                <w:szCs w:val="12"/>
              </w:rPr>
            </w:pPr>
          </w:p>
        </w:tc>
        <w:tc>
          <w:tcPr>
            <w:tcW w:w="709" w:type="dxa"/>
            <w:tcBorders>
              <w:top w:val="nil"/>
              <w:left w:val="nil"/>
              <w:bottom w:val="nil"/>
              <w:right w:val="nil"/>
            </w:tcBorders>
            <w:noWrap/>
            <w:vAlign w:val="bottom"/>
          </w:tcPr>
          <w:p w14:paraId="26304C69" w14:textId="77777777" w:rsidR="00D87FAA" w:rsidRDefault="00D87FAA">
            <w:pPr>
              <w:rPr>
                <w:rFonts w:ascii="Arial" w:hAnsi="Arial" w:cs="Arial"/>
                <w:sz w:val="12"/>
                <w:szCs w:val="12"/>
              </w:rPr>
            </w:pPr>
          </w:p>
        </w:tc>
        <w:tc>
          <w:tcPr>
            <w:tcW w:w="709" w:type="dxa"/>
            <w:tcBorders>
              <w:top w:val="nil"/>
              <w:left w:val="nil"/>
              <w:bottom w:val="single" w:sz="8" w:space="0" w:color="auto"/>
              <w:right w:val="nil"/>
            </w:tcBorders>
            <w:noWrap/>
            <w:vAlign w:val="bottom"/>
          </w:tcPr>
          <w:p w14:paraId="25F0113E" w14:textId="77777777" w:rsidR="00D87FAA" w:rsidRDefault="00231F68">
            <w:pPr>
              <w:rPr>
                <w:rFonts w:ascii="Arial" w:hAnsi="Arial" w:cs="Arial"/>
                <w:sz w:val="12"/>
                <w:szCs w:val="12"/>
              </w:rPr>
            </w:pPr>
            <w:r>
              <w:rPr>
                <w:rFonts w:ascii="Arial" w:hAnsi="Arial" w:cs="Arial"/>
                <w:sz w:val="12"/>
                <w:szCs w:val="12"/>
              </w:rPr>
              <w:t> </w:t>
            </w:r>
          </w:p>
        </w:tc>
        <w:tc>
          <w:tcPr>
            <w:tcW w:w="567" w:type="dxa"/>
            <w:tcBorders>
              <w:top w:val="nil"/>
              <w:left w:val="nil"/>
              <w:bottom w:val="nil"/>
              <w:right w:val="nil"/>
            </w:tcBorders>
            <w:noWrap/>
            <w:vAlign w:val="bottom"/>
          </w:tcPr>
          <w:p w14:paraId="05D23ABD" w14:textId="77777777" w:rsidR="00D87FAA" w:rsidRDefault="00D87FAA">
            <w:pPr>
              <w:rPr>
                <w:rFonts w:ascii="Arial" w:hAnsi="Arial" w:cs="Arial"/>
                <w:sz w:val="12"/>
                <w:szCs w:val="12"/>
              </w:rPr>
            </w:pPr>
          </w:p>
        </w:tc>
        <w:tc>
          <w:tcPr>
            <w:tcW w:w="567" w:type="dxa"/>
            <w:tcBorders>
              <w:top w:val="nil"/>
              <w:left w:val="nil"/>
              <w:bottom w:val="nil"/>
              <w:right w:val="nil"/>
            </w:tcBorders>
            <w:noWrap/>
            <w:vAlign w:val="bottom"/>
          </w:tcPr>
          <w:p w14:paraId="6D241583" w14:textId="77777777" w:rsidR="00D87FAA" w:rsidRDefault="00D87FAA">
            <w:pPr>
              <w:rPr>
                <w:rFonts w:ascii="Arial" w:hAnsi="Arial" w:cs="Arial"/>
                <w:sz w:val="12"/>
                <w:szCs w:val="12"/>
              </w:rPr>
            </w:pPr>
          </w:p>
        </w:tc>
        <w:tc>
          <w:tcPr>
            <w:tcW w:w="567" w:type="dxa"/>
            <w:tcBorders>
              <w:top w:val="nil"/>
              <w:left w:val="nil"/>
              <w:bottom w:val="nil"/>
              <w:right w:val="nil"/>
            </w:tcBorders>
            <w:noWrap/>
            <w:vAlign w:val="bottom"/>
          </w:tcPr>
          <w:p w14:paraId="1C5A2CEA" w14:textId="77777777" w:rsidR="00D87FAA" w:rsidRDefault="00D87FAA">
            <w:pPr>
              <w:rPr>
                <w:rFonts w:ascii="Arial" w:hAnsi="Arial" w:cs="Arial"/>
                <w:sz w:val="12"/>
                <w:szCs w:val="12"/>
              </w:rPr>
            </w:pPr>
          </w:p>
        </w:tc>
        <w:tc>
          <w:tcPr>
            <w:tcW w:w="567" w:type="dxa"/>
            <w:tcBorders>
              <w:top w:val="nil"/>
              <w:left w:val="nil"/>
              <w:bottom w:val="nil"/>
              <w:right w:val="nil"/>
            </w:tcBorders>
            <w:noWrap/>
            <w:vAlign w:val="bottom"/>
          </w:tcPr>
          <w:p w14:paraId="4A79DD41" w14:textId="77777777" w:rsidR="00D87FAA" w:rsidRDefault="00D87FAA">
            <w:pPr>
              <w:rPr>
                <w:rFonts w:ascii="Arial" w:hAnsi="Arial" w:cs="Arial"/>
                <w:sz w:val="12"/>
                <w:szCs w:val="12"/>
              </w:rPr>
            </w:pPr>
          </w:p>
        </w:tc>
        <w:tc>
          <w:tcPr>
            <w:tcW w:w="708" w:type="dxa"/>
            <w:tcBorders>
              <w:top w:val="nil"/>
              <w:left w:val="nil"/>
              <w:bottom w:val="nil"/>
              <w:right w:val="nil"/>
            </w:tcBorders>
            <w:noWrap/>
            <w:vAlign w:val="bottom"/>
          </w:tcPr>
          <w:p w14:paraId="4029F50F" w14:textId="77777777" w:rsidR="00D87FAA" w:rsidRDefault="00D87FAA">
            <w:pPr>
              <w:rPr>
                <w:rFonts w:ascii="Arial" w:hAnsi="Arial" w:cs="Arial"/>
                <w:sz w:val="12"/>
                <w:szCs w:val="12"/>
              </w:rPr>
            </w:pPr>
          </w:p>
        </w:tc>
        <w:tc>
          <w:tcPr>
            <w:tcW w:w="709" w:type="dxa"/>
            <w:tcBorders>
              <w:top w:val="nil"/>
              <w:left w:val="nil"/>
              <w:bottom w:val="nil"/>
              <w:right w:val="nil"/>
            </w:tcBorders>
            <w:noWrap/>
            <w:vAlign w:val="bottom"/>
          </w:tcPr>
          <w:p w14:paraId="24AB1040" w14:textId="77777777" w:rsidR="00D87FAA" w:rsidRDefault="00231F68">
            <w:pPr>
              <w:rPr>
                <w:rFonts w:ascii="Arial" w:hAnsi="Arial" w:cs="Arial"/>
                <w:sz w:val="12"/>
                <w:szCs w:val="12"/>
              </w:rPr>
            </w:pPr>
            <w:r>
              <w:rPr>
                <w:rFonts w:ascii="Arial" w:hAnsi="Arial" w:cs="Arial"/>
                <w:sz w:val="12"/>
                <w:szCs w:val="12"/>
              </w:rPr>
              <w:t>с НДС, тыс. рублей</w:t>
            </w:r>
          </w:p>
        </w:tc>
        <w:tc>
          <w:tcPr>
            <w:tcW w:w="1096" w:type="dxa"/>
            <w:tcBorders>
              <w:top w:val="nil"/>
              <w:left w:val="nil"/>
              <w:bottom w:val="nil"/>
              <w:right w:val="nil"/>
            </w:tcBorders>
            <w:noWrap/>
            <w:vAlign w:val="bottom"/>
          </w:tcPr>
          <w:p w14:paraId="519B2BE2" w14:textId="77777777" w:rsidR="00D87FAA" w:rsidRDefault="00D87FAA">
            <w:pPr>
              <w:rPr>
                <w:rFonts w:ascii="Arial" w:hAnsi="Arial" w:cs="Arial"/>
                <w:sz w:val="12"/>
                <w:szCs w:val="12"/>
              </w:rPr>
            </w:pPr>
          </w:p>
        </w:tc>
      </w:tr>
      <w:tr w:rsidR="00D87FAA" w14:paraId="05868A5A" w14:textId="77777777" w:rsidTr="00F31D95">
        <w:trPr>
          <w:trHeight w:val="510"/>
        </w:trPr>
        <w:tc>
          <w:tcPr>
            <w:tcW w:w="1940" w:type="dxa"/>
            <w:vMerge w:val="restart"/>
            <w:tcBorders>
              <w:top w:val="single" w:sz="8" w:space="0" w:color="auto"/>
              <w:left w:val="single" w:sz="8" w:space="0" w:color="auto"/>
              <w:bottom w:val="single" w:sz="8" w:space="0" w:color="000000"/>
              <w:right w:val="single" w:sz="8" w:space="0" w:color="auto"/>
            </w:tcBorders>
            <w:vAlign w:val="center"/>
          </w:tcPr>
          <w:p w14:paraId="231A93E0" w14:textId="77777777" w:rsidR="00D87FAA" w:rsidRDefault="00231F68">
            <w:pPr>
              <w:jc w:val="center"/>
              <w:rPr>
                <w:rFonts w:ascii="Arial" w:hAnsi="Arial" w:cs="Arial"/>
                <w:sz w:val="12"/>
                <w:szCs w:val="12"/>
              </w:rPr>
            </w:pPr>
            <w:r>
              <w:rPr>
                <w:rFonts w:ascii="Arial" w:hAnsi="Arial" w:cs="Arial"/>
                <w:sz w:val="12"/>
                <w:szCs w:val="12"/>
              </w:rPr>
              <w:t>Группы потребителей</w:t>
            </w:r>
          </w:p>
        </w:tc>
        <w:tc>
          <w:tcPr>
            <w:tcW w:w="1228" w:type="dxa"/>
            <w:vMerge w:val="restart"/>
            <w:tcBorders>
              <w:top w:val="single" w:sz="8" w:space="0" w:color="auto"/>
              <w:left w:val="single" w:sz="8" w:space="0" w:color="auto"/>
              <w:bottom w:val="single" w:sz="8" w:space="0" w:color="000000"/>
              <w:right w:val="single" w:sz="8" w:space="0" w:color="auto"/>
            </w:tcBorders>
            <w:vAlign w:val="center"/>
          </w:tcPr>
          <w:p w14:paraId="4DA7CFAA" w14:textId="77777777" w:rsidR="00D87FAA" w:rsidRDefault="00231F68">
            <w:pPr>
              <w:jc w:val="center"/>
              <w:rPr>
                <w:rFonts w:ascii="Arial" w:hAnsi="Arial" w:cs="Arial"/>
                <w:sz w:val="12"/>
                <w:szCs w:val="12"/>
              </w:rPr>
            </w:pPr>
            <w:r>
              <w:rPr>
                <w:rFonts w:ascii="Arial" w:hAnsi="Arial" w:cs="Arial"/>
                <w:sz w:val="12"/>
                <w:szCs w:val="12"/>
              </w:rPr>
              <w:t>Фактический отпуск электроэнергии в натуральном выражении за отчетный период, тыс. кВт•ч</w:t>
            </w:r>
          </w:p>
        </w:tc>
        <w:tc>
          <w:tcPr>
            <w:tcW w:w="567" w:type="dxa"/>
            <w:vMerge w:val="restart"/>
            <w:tcBorders>
              <w:top w:val="single" w:sz="8" w:space="0" w:color="auto"/>
              <w:left w:val="single" w:sz="8" w:space="0" w:color="auto"/>
              <w:bottom w:val="single" w:sz="8" w:space="0" w:color="000000"/>
              <w:right w:val="single" w:sz="8" w:space="0" w:color="auto"/>
            </w:tcBorders>
            <w:vAlign w:val="center"/>
          </w:tcPr>
          <w:p w14:paraId="39D69E0D" w14:textId="77777777" w:rsidR="00D87FAA" w:rsidRDefault="00231F68">
            <w:pPr>
              <w:jc w:val="center"/>
              <w:rPr>
                <w:rFonts w:ascii="Arial" w:hAnsi="Arial" w:cs="Arial"/>
                <w:sz w:val="12"/>
                <w:szCs w:val="12"/>
              </w:rPr>
            </w:pPr>
            <w:r>
              <w:rPr>
                <w:rFonts w:ascii="Arial" w:hAnsi="Arial" w:cs="Arial"/>
                <w:sz w:val="12"/>
                <w:szCs w:val="12"/>
              </w:rPr>
              <w:t>Задолженность на начало отчетного периода (сальдо),        тыс. руб.</w:t>
            </w:r>
          </w:p>
        </w:tc>
        <w:tc>
          <w:tcPr>
            <w:tcW w:w="708" w:type="dxa"/>
            <w:vMerge w:val="restart"/>
            <w:tcBorders>
              <w:top w:val="single" w:sz="8" w:space="0" w:color="auto"/>
              <w:left w:val="nil"/>
              <w:bottom w:val="single" w:sz="8" w:space="0" w:color="000000"/>
              <w:right w:val="nil"/>
            </w:tcBorders>
            <w:vAlign w:val="center"/>
          </w:tcPr>
          <w:p w14:paraId="797A24C6" w14:textId="77777777" w:rsidR="00D87FAA" w:rsidRDefault="00231F68">
            <w:pPr>
              <w:jc w:val="center"/>
              <w:rPr>
                <w:rFonts w:ascii="Arial" w:hAnsi="Arial" w:cs="Arial"/>
                <w:sz w:val="12"/>
                <w:szCs w:val="12"/>
              </w:rPr>
            </w:pPr>
            <w:r>
              <w:rPr>
                <w:rFonts w:ascii="Arial" w:hAnsi="Arial" w:cs="Arial"/>
                <w:sz w:val="12"/>
                <w:szCs w:val="12"/>
              </w:rPr>
              <w:t>Фактические начисления за электроэнергию (мощность) за отчетный период, тыс. руб.</w:t>
            </w:r>
          </w:p>
        </w:tc>
        <w:tc>
          <w:tcPr>
            <w:tcW w:w="709" w:type="dxa"/>
            <w:vMerge w:val="restart"/>
            <w:tcBorders>
              <w:top w:val="single" w:sz="8" w:space="0" w:color="auto"/>
              <w:left w:val="single" w:sz="8" w:space="0" w:color="auto"/>
              <w:bottom w:val="single" w:sz="8" w:space="0" w:color="000000"/>
              <w:right w:val="single" w:sz="4" w:space="0" w:color="auto"/>
            </w:tcBorders>
            <w:vAlign w:val="center"/>
          </w:tcPr>
          <w:p w14:paraId="5DE1A7C7" w14:textId="77777777" w:rsidR="00D87FAA" w:rsidRDefault="00231F68">
            <w:pPr>
              <w:jc w:val="center"/>
              <w:rPr>
                <w:rFonts w:ascii="Arial" w:hAnsi="Arial" w:cs="Arial"/>
                <w:sz w:val="12"/>
                <w:szCs w:val="12"/>
              </w:rPr>
            </w:pPr>
            <w:r>
              <w:rPr>
                <w:rFonts w:ascii="Arial" w:hAnsi="Arial" w:cs="Arial"/>
                <w:sz w:val="12"/>
                <w:szCs w:val="12"/>
              </w:rPr>
              <w:t xml:space="preserve">Фактическая сумма поступивших платежей </w:t>
            </w:r>
            <w:r>
              <w:rPr>
                <w:rFonts w:ascii="Arial" w:hAnsi="Arial" w:cs="Arial"/>
                <w:sz w:val="12"/>
                <w:szCs w:val="12"/>
                <w:highlight w:val="yellow"/>
              </w:rPr>
              <w:t>за отчетный</w:t>
            </w:r>
            <w:r>
              <w:rPr>
                <w:rFonts w:ascii="Arial" w:hAnsi="Arial" w:cs="Arial"/>
                <w:sz w:val="12"/>
                <w:szCs w:val="12"/>
              </w:rPr>
              <w:t xml:space="preserve"> период, тыс. руб.</w:t>
            </w:r>
          </w:p>
        </w:tc>
        <w:tc>
          <w:tcPr>
            <w:tcW w:w="709" w:type="dxa"/>
            <w:vMerge w:val="restart"/>
            <w:tcBorders>
              <w:top w:val="single" w:sz="8" w:space="0" w:color="auto"/>
              <w:left w:val="single" w:sz="4" w:space="0" w:color="auto"/>
              <w:bottom w:val="single" w:sz="8" w:space="0" w:color="000000"/>
              <w:right w:val="nil"/>
            </w:tcBorders>
            <w:vAlign w:val="center"/>
          </w:tcPr>
          <w:p w14:paraId="34EE7435" w14:textId="77777777" w:rsidR="00D87FAA" w:rsidRDefault="00231F68">
            <w:pPr>
              <w:jc w:val="center"/>
              <w:rPr>
                <w:rFonts w:ascii="Arial" w:hAnsi="Arial" w:cs="Arial"/>
                <w:sz w:val="12"/>
                <w:szCs w:val="12"/>
              </w:rPr>
            </w:pPr>
            <w:r>
              <w:rPr>
                <w:rFonts w:ascii="Arial" w:hAnsi="Arial" w:cs="Arial"/>
                <w:sz w:val="12"/>
                <w:szCs w:val="12"/>
              </w:rPr>
              <w:t>Реализация продукции *** за отчетный период, тыс. руб.</w:t>
            </w:r>
          </w:p>
        </w:tc>
        <w:tc>
          <w:tcPr>
            <w:tcW w:w="567" w:type="dxa"/>
            <w:vMerge w:val="restart"/>
            <w:tcBorders>
              <w:top w:val="single" w:sz="8" w:space="0" w:color="auto"/>
              <w:left w:val="single" w:sz="8" w:space="0" w:color="auto"/>
              <w:bottom w:val="single" w:sz="8" w:space="0" w:color="000000"/>
              <w:right w:val="single" w:sz="8" w:space="0" w:color="auto"/>
            </w:tcBorders>
            <w:vAlign w:val="center"/>
          </w:tcPr>
          <w:p w14:paraId="3AECD2D8" w14:textId="77777777" w:rsidR="00D87FAA" w:rsidRDefault="00231F68">
            <w:pPr>
              <w:jc w:val="center"/>
              <w:rPr>
                <w:rFonts w:ascii="Arial" w:hAnsi="Arial" w:cs="Arial"/>
                <w:sz w:val="12"/>
                <w:szCs w:val="12"/>
              </w:rPr>
            </w:pPr>
            <w:r>
              <w:rPr>
                <w:rFonts w:ascii="Arial" w:hAnsi="Arial" w:cs="Arial"/>
                <w:sz w:val="12"/>
                <w:szCs w:val="12"/>
              </w:rPr>
              <w:t>Списано безнадежной  задолженности за отчетный период, тыс. руб.</w:t>
            </w:r>
          </w:p>
        </w:tc>
        <w:tc>
          <w:tcPr>
            <w:tcW w:w="567" w:type="dxa"/>
            <w:vMerge w:val="restart"/>
            <w:tcBorders>
              <w:top w:val="single" w:sz="8" w:space="0" w:color="auto"/>
              <w:left w:val="single" w:sz="8" w:space="0" w:color="auto"/>
              <w:bottom w:val="single" w:sz="8" w:space="0" w:color="000000"/>
              <w:right w:val="single" w:sz="4" w:space="0" w:color="auto"/>
            </w:tcBorders>
            <w:vAlign w:val="center"/>
          </w:tcPr>
          <w:p w14:paraId="2A618E26" w14:textId="77777777" w:rsidR="00D87FAA" w:rsidRDefault="00231F68">
            <w:pPr>
              <w:jc w:val="center"/>
              <w:rPr>
                <w:rFonts w:ascii="Arial" w:hAnsi="Arial" w:cs="Arial"/>
                <w:sz w:val="12"/>
                <w:szCs w:val="12"/>
              </w:rPr>
            </w:pPr>
            <w:r>
              <w:rPr>
                <w:rFonts w:ascii="Arial" w:hAnsi="Arial" w:cs="Arial"/>
                <w:sz w:val="12"/>
                <w:szCs w:val="12"/>
              </w:rPr>
              <w:t>%  оплаты за отчетный период</w:t>
            </w:r>
          </w:p>
        </w:tc>
        <w:tc>
          <w:tcPr>
            <w:tcW w:w="709" w:type="dxa"/>
            <w:vMerge w:val="restart"/>
            <w:tcBorders>
              <w:top w:val="single" w:sz="8" w:space="0" w:color="auto"/>
              <w:left w:val="single" w:sz="4" w:space="0" w:color="auto"/>
              <w:bottom w:val="single" w:sz="8" w:space="0" w:color="000000"/>
              <w:right w:val="single" w:sz="8" w:space="0" w:color="auto"/>
            </w:tcBorders>
            <w:vAlign w:val="center"/>
          </w:tcPr>
          <w:p w14:paraId="7B970DEF" w14:textId="77777777" w:rsidR="00D87FAA" w:rsidRDefault="00231F68">
            <w:pPr>
              <w:jc w:val="center"/>
              <w:rPr>
                <w:rFonts w:ascii="Arial" w:hAnsi="Arial" w:cs="Arial"/>
                <w:sz w:val="12"/>
                <w:szCs w:val="12"/>
              </w:rPr>
            </w:pPr>
            <w:r>
              <w:rPr>
                <w:rFonts w:ascii="Arial" w:hAnsi="Arial" w:cs="Arial"/>
                <w:sz w:val="12"/>
                <w:szCs w:val="12"/>
              </w:rPr>
              <w:t>% реализации за отчетный период</w:t>
            </w:r>
          </w:p>
        </w:tc>
        <w:tc>
          <w:tcPr>
            <w:tcW w:w="567" w:type="dxa"/>
            <w:vMerge w:val="restart"/>
            <w:tcBorders>
              <w:top w:val="single" w:sz="8" w:space="0" w:color="auto"/>
              <w:left w:val="single" w:sz="8" w:space="0" w:color="auto"/>
              <w:bottom w:val="single" w:sz="8" w:space="0" w:color="000000"/>
              <w:right w:val="single" w:sz="8" w:space="0" w:color="auto"/>
            </w:tcBorders>
            <w:vAlign w:val="center"/>
          </w:tcPr>
          <w:p w14:paraId="6CFE8AA0" w14:textId="77777777" w:rsidR="00D87FAA" w:rsidRDefault="00231F68">
            <w:pPr>
              <w:jc w:val="center"/>
              <w:rPr>
                <w:rFonts w:ascii="Arial" w:hAnsi="Arial" w:cs="Arial"/>
                <w:sz w:val="12"/>
                <w:szCs w:val="12"/>
              </w:rPr>
            </w:pPr>
            <w:r>
              <w:rPr>
                <w:rFonts w:ascii="Arial" w:hAnsi="Arial" w:cs="Arial"/>
                <w:sz w:val="12"/>
                <w:szCs w:val="12"/>
              </w:rPr>
              <w:t>Задолженность на конец отчетного периода (сальдо), тыс. руб.</w:t>
            </w:r>
          </w:p>
        </w:tc>
        <w:tc>
          <w:tcPr>
            <w:tcW w:w="850" w:type="dxa"/>
            <w:vMerge w:val="restart"/>
            <w:tcBorders>
              <w:top w:val="single" w:sz="8" w:space="0" w:color="auto"/>
              <w:left w:val="single" w:sz="8" w:space="0" w:color="auto"/>
              <w:bottom w:val="single" w:sz="8" w:space="0" w:color="000000"/>
              <w:right w:val="single" w:sz="8" w:space="0" w:color="auto"/>
            </w:tcBorders>
            <w:vAlign w:val="center"/>
          </w:tcPr>
          <w:p w14:paraId="7C18FF40" w14:textId="77777777" w:rsidR="00D87FAA" w:rsidRDefault="00231F68">
            <w:pPr>
              <w:jc w:val="center"/>
              <w:rPr>
                <w:rFonts w:ascii="Arial" w:hAnsi="Arial" w:cs="Arial"/>
                <w:sz w:val="12"/>
                <w:szCs w:val="12"/>
              </w:rPr>
            </w:pPr>
            <w:r>
              <w:rPr>
                <w:rFonts w:ascii="Arial" w:hAnsi="Arial" w:cs="Arial"/>
                <w:sz w:val="12"/>
                <w:szCs w:val="12"/>
              </w:rPr>
              <w:t>В т. ч. кредиторская задолженность на конец отчетного периода ВСЕГО (остаток авансовых платежей на конец отчетного периода полученных за энергию), тыс. руб.</w:t>
            </w:r>
          </w:p>
        </w:tc>
        <w:tc>
          <w:tcPr>
            <w:tcW w:w="709" w:type="dxa"/>
            <w:vMerge w:val="restart"/>
            <w:tcBorders>
              <w:top w:val="single" w:sz="8" w:space="0" w:color="auto"/>
              <w:left w:val="nil"/>
              <w:bottom w:val="single" w:sz="8" w:space="0" w:color="000000"/>
              <w:right w:val="nil"/>
            </w:tcBorders>
            <w:vAlign w:val="center"/>
          </w:tcPr>
          <w:p w14:paraId="66054670" w14:textId="77777777" w:rsidR="00D87FAA" w:rsidRDefault="00231F68">
            <w:pPr>
              <w:jc w:val="center"/>
              <w:rPr>
                <w:rFonts w:ascii="Arial" w:hAnsi="Arial" w:cs="Arial"/>
                <w:sz w:val="12"/>
                <w:szCs w:val="12"/>
              </w:rPr>
            </w:pPr>
            <w:r>
              <w:rPr>
                <w:rFonts w:ascii="Arial" w:hAnsi="Arial" w:cs="Arial"/>
                <w:sz w:val="12"/>
                <w:szCs w:val="12"/>
              </w:rPr>
              <w:t>В т. ч. дебиторская задолженность на конец отчетного периода ВСЕГО, тыс. руб.</w:t>
            </w:r>
          </w:p>
        </w:tc>
        <w:tc>
          <w:tcPr>
            <w:tcW w:w="4394" w:type="dxa"/>
            <w:gridSpan w:val="7"/>
            <w:tcBorders>
              <w:top w:val="single" w:sz="8" w:space="0" w:color="auto"/>
              <w:left w:val="nil"/>
              <w:bottom w:val="single" w:sz="8" w:space="0" w:color="auto"/>
              <w:right w:val="nil"/>
            </w:tcBorders>
            <w:vAlign w:val="center"/>
          </w:tcPr>
          <w:p w14:paraId="736C3131" w14:textId="77777777" w:rsidR="00D87FAA" w:rsidRDefault="00231F68">
            <w:pPr>
              <w:jc w:val="center"/>
              <w:rPr>
                <w:rFonts w:ascii="Arial" w:hAnsi="Arial" w:cs="Arial"/>
                <w:sz w:val="12"/>
                <w:szCs w:val="12"/>
              </w:rPr>
            </w:pPr>
            <w:r>
              <w:rPr>
                <w:rFonts w:ascii="Arial" w:hAnsi="Arial" w:cs="Arial"/>
                <w:sz w:val="12"/>
                <w:szCs w:val="12"/>
              </w:rPr>
              <w:t>Дебиторская задолженность на конец отчетного периода ВСЕГО, в т.ч.:</w:t>
            </w:r>
          </w:p>
        </w:tc>
        <w:tc>
          <w:tcPr>
            <w:tcW w:w="1096" w:type="dxa"/>
            <w:vMerge w:val="restart"/>
            <w:tcBorders>
              <w:top w:val="single" w:sz="8" w:space="0" w:color="auto"/>
              <w:left w:val="single" w:sz="8" w:space="0" w:color="auto"/>
              <w:bottom w:val="single" w:sz="8" w:space="0" w:color="000000"/>
              <w:right w:val="single" w:sz="8" w:space="0" w:color="auto"/>
            </w:tcBorders>
            <w:vAlign w:val="center"/>
          </w:tcPr>
          <w:p w14:paraId="18A82455" w14:textId="77777777" w:rsidR="00D87FAA" w:rsidRDefault="00231F68">
            <w:pPr>
              <w:jc w:val="center"/>
              <w:rPr>
                <w:rFonts w:ascii="Arial" w:hAnsi="Arial" w:cs="Arial"/>
                <w:sz w:val="12"/>
                <w:szCs w:val="12"/>
              </w:rPr>
            </w:pPr>
            <w:r>
              <w:rPr>
                <w:rFonts w:ascii="Arial" w:hAnsi="Arial" w:cs="Arial"/>
                <w:i/>
                <w:iCs/>
                <w:sz w:val="12"/>
                <w:szCs w:val="12"/>
                <w:u w:val="single"/>
              </w:rPr>
              <w:t xml:space="preserve"> Справочно:</w:t>
            </w:r>
            <w:r>
              <w:rPr>
                <w:rFonts w:ascii="Arial" w:hAnsi="Arial" w:cs="Arial"/>
                <w:sz w:val="12"/>
                <w:szCs w:val="12"/>
              </w:rPr>
              <w:t xml:space="preserve"> Дебиторская задолженность (на которую сформирован резерв по сомнительным долгам), ВСЕГО, тыс. руб.</w:t>
            </w:r>
          </w:p>
        </w:tc>
      </w:tr>
      <w:tr w:rsidR="00D87FAA" w14:paraId="147A1553" w14:textId="77777777" w:rsidTr="00F31D95">
        <w:trPr>
          <w:trHeight w:val="495"/>
        </w:trPr>
        <w:tc>
          <w:tcPr>
            <w:tcW w:w="1940" w:type="dxa"/>
            <w:vMerge/>
            <w:tcBorders>
              <w:top w:val="single" w:sz="8" w:space="0" w:color="auto"/>
              <w:left w:val="single" w:sz="8" w:space="0" w:color="auto"/>
              <w:bottom w:val="single" w:sz="8" w:space="0" w:color="000000"/>
              <w:right w:val="single" w:sz="8" w:space="0" w:color="auto"/>
            </w:tcBorders>
            <w:vAlign w:val="center"/>
          </w:tcPr>
          <w:p w14:paraId="15765E63" w14:textId="77777777" w:rsidR="00D87FAA" w:rsidRDefault="00D87FAA">
            <w:pPr>
              <w:rPr>
                <w:rFonts w:ascii="Arial" w:hAnsi="Arial" w:cs="Arial"/>
                <w:sz w:val="12"/>
                <w:szCs w:val="12"/>
              </w:rPr>
            </w:pPr>
          </w:p>
        </w:tc>
        <w:tc>
          <w:tcPr>
            <w:tcW w:w="1228" w:type="dxa"/>
            <w:vMerge/>
            <w:tcBorders>
              <w:top w:val="single" w:sz="8" w:space="0" w:color="auto"/>
              <w:left w:val="single" w:sz="8" w:space="0" w:color="auto"/>
              <w:bottom w:val="single" w:sz="8" w:space="0" w:color="000000"/>
              <w:right w:val="single" w:sz="8" w:space="0" w:color="auto"/>
            </w:tcBorders>
            <w:vAlign w:val="center"/>
          </w:tcPr>
          <w:p w14:paraId="790FBE93" w14:textId="77777777" w:rsidR="00D87FAA" w:rsidRDefault="00D87FAA">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14:paraId="6C0EF999" w14:textId="77777777" w:rsidR="00D87FAA" w:rsidRDefault="00D87FAA">
            <w:pPr>
              <w:rPr>
                <w:rFonts w:ascii="Arial" w:hAnsi="Arial" w:cs="Arial"/>
                <w:sz w:val="12"/>
                <w:szCs w:val="12"/>
              </w:rPr>
            </w:pPr>
          </w:p>
        </w:tc>
        <w:tc>
          <w:tcPr>
            <w:tcW w:w="708" w:type="dxa"/>
            <w:vMerge/>
            <w:tcBorders>
              <w:top w:val="single" w:sz="8" w:space="0" w:color="auto"/>
              <w:left w:val="nil"/>
              <w:bottom w:val="single" w:sz="8" w:space="0" w:color="000000"/>
              <w:right w:val="nil"/>
            </w:tcBorders>
            <w:vAlign w:val="center"/>
          </w:tcPr>
          <w:p w14:paraId="158A4783" w14:textId="77777777" w:rsidR="00D87FAA" w:rsidRDefault="00D87FAA">
            <w:pPr>
              <w:rPr>
                <w:rFonts w:ascii="Arial" w:hAnsi="Arial" w:cs="Arial"/>
                <w:sz w:val="12"/>
                <w:szCs w:val="12"/>
              </w:rPr>
            </w:pPr>
          </w:p>
        </w:tc>
        <w:tc>
          <w:tcPr>
            <w:tcW w:w="709" w:type="dxa"/>
            <w:vMerge/>
            <w:tcBorders>
              <w:top w:val="single" w:sz="8" w:space="0" w:color="auto"/>
              <w:left w:val="single" w:sz="8" w:space="0" w:color="auto"/>
              <w:bottom w:val="single" w:sz="8" w:space="0" w:color="000000"/>
              <w:right w:val="single" w:sz="4" w:space="0" w:color="auto"/>
            </w:tcBorders>
            <w:vAlign w:val="center"/>
          </w:tcPr>
          <w:p w14:paraId="74E639D7" w14:textId="77777777" w:rsidR="00D87FAA" w:rsidRDefault="00D87FAA">
            <w:pPr>
              <w:rPr>
                <w:rFonts w:ascii="Arial" w:hAnsi="Arial" w:cs="Arial"/>
                <w:sz w:val="12"/>
                <w:szCs w:val="12"/>
              </w:rPr>
            </w:pPr>
          </w:p>
        </w:tc>
        <w:tc>
          <w:tcPr>
            <w:tcW w:w="709" w:type="dxa"/>
            <w:vMerge/>
            <w:tcBorders>
              <w:top w:val="single" w:sz="8" w:space="0" w:color="auto"/>
              <w:left w:val="single" w:sz="4" w:space="0" w:color="auto"/>
              <w:bottom w:val="single" w:sz="8" w:space="0" w:color="000000"/>
              <w:right w:val="nil"/>
            </w:tcBorders>
            <w:vAlign w:val="center"/>
          </w:tcPr>
          <w:p w14:paraId="3F45D15C" w14:textId="77777777" w:rsidR="00D87FAA" w:rsidRDefault="00D87FAA">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14:paraId="747D91C2" w14:textId="77777777" w:rsidR="00D87FAA" w:rsidRDefault="00D87FAA">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4" w:space="0" w:color="auto"/>
            </w:tcBorders>
            <w:vAlign w:val="center"/>
          </w:tcPr>
          <w:p w14:paraId="104DA96E" w14:textId="77777777" w:rsidR="00D87FAA" w:rsidRDefault="00D87FAA">
            <w:pPr>
              <w:rPr>
                <w:rFonts w:ascii="Arial" w:hAnsi="Arial" w:cs="Arial"/>
                <w:sz w:val="12"/>
                <w:szCs w:val="12"/>
              </w:rPr>
            </w:pPr>
          </w:p>
        </w:tc>
        <w:tc>
          <w:tcPr>
            <w:tcW w:w="709" w:type="dxa"/>
            <w:vMerge/>
            <w:tcBorders>
              <w:top w:val="single" w:sz="8" w:space="0" w:color="auto"/>
              <w:left w:val="single" w:sz="4" w:space="0" w:color="auto"/>
              <w:bottom w:val="single" w:sz="8" w:space="0" w:color="000000"/>
              <w:right w:val="single" w:sz="8" w:space="0" w:color="auto"/>
            </w:tcBorders>
            <w:vAlign w:val="center"/>
          </w:tcPr>
          <w:p w14:paraId="0E698E72" w14:textId="77777777" w:rsidR="00D87FAA" w:rsidRDefault="00D87FAA">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14:paraId="028A68B6" w14:textId="77777777" w:rsidR="00D87FAA" w:rsidRDefault="00D87FAA">
            <w:pPr>
              <w:rPr>
                <w:rFonts w:ascii="Arial" w:hAnsi="Arial" w:cs="Arial"/>
                <w:sz w:val="12"/>
                <w:szCs w:val="12"/>
              </w:rPr>
            </w:pPr>
          </w:p>
        </w:tc>
        <w:tc>
          <w:tcPr>
            <w:tcW w:w="850" w:type="dxa"/>
            <w:vMerge/>
            <w:tcBorders>
              <w:top w:val="single" w:sz="8" w:space="0" w:color="auto"/>
              <w:left w:val="single" w:sz="8" w:space="0" w:color="auto"/>
              <w:bottom w:val="single" w:sz="8" w:space="0" w:color="000000"/>
              <w:right w:val="single" w:sz="8" w:space="0" w:color="auto"/>
            </w:tcBorders>
            <w:vAlign w:val="center"/>
          </w:tcPr>
          <w:p w14:paraId="12DFB190" w14:textId="77777777" w:rsidR="00D87FAA" w:rsidRDefault="00D87FAA">
            <w:pPr>
              <w:rPr>
                <w:rFonts w:ascii="Arial" w:hAnsi="Arial" w:cs="Arial"/>
                <w:sz w:val="12"/>
                <w:szCs w:val="12"/>
              </w:rPr>
            </w:pPr>
          </w:p>
        </w:tc>
        <w:tc>
          <w:tcPr>
            <w:tcW w:w="709" w:type="dxa"/>
            <w:vMerge/>
            <w:tcBorders>
              <w:top w:val="single" w:sz="8" w:space="0" w:color="auto"/>
              <w:left w:val="nil"/>
              <w:bottom w:val="single" w:sz="8" w:space="0" w:color="000000"/>
              <w:right w:val="nil"/>
            </w:tcBorders>
            <w:vAlign w:val="center"/>
          </w:tcPr>
          <w:p w14:paraId="2AAB9192" w14:textId="77777777" w:rsidR="00D87FAA" w:rsidRDefault="00D87FAA">
            <w:pPr>
              <w:rPr>
                <w:rFonts w:ascii="Arial" w:hAnsi="Arial" w:cs="Arial"/>
                <w:sz w:val="12"/>
                <w:szCs w:val="12"/>
              </w:rPr>
            </w:pPr>
          </w:p>
        </w:tc>
        <w:tc>
          <w:tcPr>
            <w:tcW w:w="709" w:type="dxa"/>
            <w:vMerge w:val="restart"/>
            <w:tcBorders>
              <w:top w:val="nil"/>
              <w:left w:val="single" w:sz="8" w:space="0" w:color="auto"/>
              <w:bottom w:val="single" w:sz="8" w:space="0" w:color="000000"/>
              <w:right w:val="nil"/>
            </w:tcBorders>
            <w:vAlign w:val="center"/>
          </w:tcPr>
          <w:p w14:paraId="12FC579F" w14:textId="77777777" w:rsidR="00D87FAA" w:rsidRDefault="00231F68">
            <w:pPr>
              <w:jc w:val="center"/>
              <w:rPr>
                <w:rFonts w:ascii="Arial" w:hAnsi="Arial" w:cs="Arial"/>
                <w:sz w:val="12"/>
                <w:szCs w:val="12"/>
              </w:rPr>
            </w:pPr>
            <w:r>
              <w:rPr>
                <w:rFonts w:ascii="Arial" w:hAnsi="Arial" w:cs="Arial"/>
                <w:sz w:val="12"/>
                <w:szCs w:val="12"/>
              </w:rPr>
              <w:t>Текущая</w:t>
            </w:r>
          </w:p>
        </w:tc>
        <w:tc>
          <w:tcPr>
            <w:tcW w:w="567" w:type="dxa"/>
            <w:vMerge w:val="restart"/>
            <w:tcBorders>
              <w:top w:val="nil"/>
              <w:left w:val="single" w:sz="8" w:space="0" w:color="auto"/>
              <w:bottom w:val="single" w:sz="8" w:space="0" w:color="000000"/>
              <w:right w:val="single" w:sz="8" w:space="0" w:color="auto"/>
            </w:tcBorders>
            <w:vAlign w:val="center"/>
          </w:tcPr>
          <w:p w14:paraId="75BA3079" w14:textId="77777777" w:rsidR="00D87FAA" w:rsidRDefault="00231F68">
            <w:pPr>
              <w:jc w:val="center"/>
              <w:rPr>
                <w:rFonts w:ascii="Arial" w:hAnsi="Arial" w:cs="Arial"/>
                <w:sz w:val="12"/>
                <w:szCs w:val="12"/>
              </w:rPr>
            </w:pPr>
            <w:r>
              <w:rPr>
                <w:rFonts w:ascii="Arial" w:hAnsi="Arial" w:cs="Arial"/>
                <w:sz w:val="12"/>
                <w:szCs w:val="12"/>
              </w:rPr>
              <w:t>Реструктурированная</w:t>
            </w:r>
          </w:p>
        </w:tc>
        <w:tc>
          <w:tcPr>
            <w:tcW w:w="3118" w:type="dxa"/>
            <w:gridSpan w:val="5"/>
            <w:tcBorders>
              <w:top w:val="single" w:sz="8" w:space="0" w:color="auto"/>
              <w:left w:val="nil"/>
              <w:bottom w:val="single" w:sz="8" w:space="0" w:color="auto"/>
              <w:right w:val="nil"/>
            </w:tcBorders>
            <w:vAlign w:val="center"/>
          </w:tcPr>
          <w:p w14:paraId="02E27744" w14:textId="77777777" w:rsidR="00D87FAA" w:rsidRDefault="00231F68">
            <w:pPr>
              <w:jc w:val="center"/>
              <w:rPr>
                <w:rFonts w:ascii="Arial" w:hAnsi="Arial" w:cs="Arial"/>
                <w:sz w:val="12"/>
                <w:szCs w:val="12"/>
              </w:rPr>
            </w:pPr>
            <w:r>
              <w:rPr>
                <w:rFonts w:ascii="Arial" w:hAnsi="Arial" w:cs="Arial"/>
                <w:sz w:val="12"/>
                <w:szCs w:val="12"/>
              </w:rPr>
              <w:t>Просроченная</w:t>
            </w:r>
          </w:p>
        </w:tc>
        <w:tc>
          <w:tcPr>
            <w:tcW w:w="1096" w:type="dxa"/>
            <w:vMerge/>
            <w:tcBorders>
              <w:top w:val="single" w:sz="8" w:space="0" w:color="auto"/>
              <w:left w:val="single" w:sz="8" w:space="0" w:color="auto"/>
              <w:bottom w:val="single" w:sz="8" w:space="0" w:color="000000"/>
              <w:right w:val="single" w:sz="8" w:space="0" w:color="auto"/>
            </w:tcBorders>
            <w:vAlign w:val="center"/>
          </w:tcPr>
          <w:p w14:paraId="45060EFF" w14:textId="77777777" w:rsidR="00D87FAA" w:rsidRDefault="00D87FAA">
            <w:pPr>
              <w:rPr>
                <w:rFonts w:ascii="Arial" w:hAnsi="Arial" w:cs="Arial"/>
                <w:sz w:val="12"/>
                <w:szCs w:val="12"/>
              </w:rPr>
            </w:pPr>
          </w:p>
        </w:tc>
      </w:tr>
      <w:tr w:rsidR="00D87FAA" w14:paraId="20F03F0D" w14:textId="77777777" w:rsidTr="00F31D95">
        <w:trPr>
          <w:trHeight w:val="450"/>
        </w:trPr>
        <w:tc>
          <w:tcPr>
            <w:tcW w:w="1940" w:type="dxa"/>
            <w:vMerge/>
            <w:tcBorders>
              <w:top w:val="single" w:sz="8" w:space="0" w:color="auto"/>
              <w:left w:val="single" w:sz="8" w:space="0" w:color="auto"/>
              <w:bottom w:val="single" w:sz="8" w:space="0" w:color="000000"/>
              <w:right w:val="single" w:sz="8" w:space="0" w:color="auto"/>
            </w:tcBorders>
            <w:vAlign w:val="center"/>
          </w:tcPr>
          <w:p w14:paraId="2A90BC9D" w14:textId="77777777" w:rsidR="00D87FAA" w:rsidRDefault="00D87FAA">
            <w:pPr>
              <w:rPr>
                <w:rFonts w:ascii="Arial" w:hAnsi="Arial" w:cs="Arial"/>
                <w:sz w:val="12"/>
                <w:szCs w:val="12"/>
              </w:rPr>
            </w:pPr>
          </w:p>
        </w:tc>
        <w:tc>
          <w:tcPr>
            <w:tcW w:w="1228" w:type="dxa"/>
            <w:vMerge/>
            <w:tcBorders>
              <w:top w:val="single" w:sz="8" w:space="0" w:color="auto"/>
              <w:left w:val="single" w:sz="8" w:space="0" w:color="auto"/>
              <w:bottom w:val="single" w:sz="8" w:space="0" w:color="000000"/>
              <w:right w:val="single" w:sz="8" w:space="0" w:color="auto"/>
            </w:tcBorders>
            <w:vAlign w:val="center"/>
          </w:tcPr>
          <w:p w14:paraId="0DA09400" w14:textId="77777777" w:rsidR="00D87FAA" w:rsidRDefault="00D87FAA">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14:paraId="645A89FB" w14:textId="77777777" w:rsidR="00D87FAA" w:rsidRDefault="00D87FAA">
            <w:pPr>
              <w:rPr>
                <w:rFonts w:ascii="Arial" w:hAnsi="Arial" w:cs="Arial"/>
                <w:sz w:val="12"/>
                <w:szCs w:val="12"/>
              </w:rPr>
            </w:pPr>
          </w:p>
        </w:tc>
        <w:tc>
          <w:tcPr>
            <w:tcW w:w="708" w:type="dxa"/>
            <w:vMerge/>
            <w:tcBorders>
              <w:top w:val="single" w:sz="8" w:space="0" w:color="auto"/>
              <w:left w:val="nil"/>
              <w:bottom w:val="single" w:sz="8" w:space="0" w:color="000000"/>
              <w:right w:val="nil"/>
            </w:tcBorders>
            <w:vAlign w:val="center"/>
          </w:tcPr>
          <w:p w14:paraId="006C550E" w14:textId="77777777" w:rsidR="00D87FAA" w:rsidRDefault="00D87FAA">
            <w:pPr>
              <w:rPr>
                <w:rFonts w:ascii="Arial" w:hAnsi="Arial" w:cs="Arial"/>
                <w:sz w:val="12"/>
                <w:szCs w:val="12"/>
              </w:rPr>
            </w:pPr>
          </w:p>
        </w:tc>
        <w:tc>
          <w:tcPr>
            <w:tcW w:w="709" w:type="dxa"/>
            <w:vMerge/>
            <w:tcBorders>
              <w:top w:val="single" w:sz="8" w:space="0" w:color="auto"/>
              <w:left w:val="single" w:sz="8" w:space="0" w:color="auto"/>
              <w:bottom w:val="single" w:sz="8" w:space="0" w:color="000000"/>
              <w:right w:val="single" w:sz="4" w:space="0" w:color="auto"/>
            </w:tcBorders>
            <w:vAlign w:val="center"/>
          </w:tcPr>
          <w:p w14:paraId="570798A8" w14:textId="77777777" w:rsidR="00D87FAA" w:rsidRDefault="00D87FAA">
            <w:pPr>
              <w:rPr>
                <w:rFonts w:ascii="Arial" w:hAnsi="Arial" w:cs="Arial"/>
                <w:sz w:val="12"/>
                <w:szCs w:val="12"/>
              </w:rPr>
            </w:pPr>
          </w:p>
        </w:tc>
        <w:tc>
          <w:tcPr>
            <w:tcW w:w="709" w:type="dxa"/>
            <w:vMerge/>
            <w:tcBorders>
              <w:top w:val="single" w:sz="8" w:space="0" w:color="auto"/>
              <w:left w:val="single" w:sz="4" w:space="0" w:color="auto"/>
              <w:bottom w:val="single" w:sz="8" w:space="0" w:color="000000"/>
              <w:right w:val="nil"/>
            </w:tcBorders>
            <w:vAlign w:val="center"/>
          </w:tcPr>
          <w:p w14:paraId="59784311" w14:textId="77777777" w:rsidR="00D87FAA" w:rsidRDefault="00D87FAA">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14:paraId="75B1C6E7" w14:textId="77777777" w:rsidR="00D87FAA" w:rsidRDefault="00D87FAA">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4" w:space="0" w:color="auto"/>
            </w:tcBorders>
            <w:vAlign w:val="center"/>
          </w:tcPr>
          <w:p w14:paraId="4028830E" w14:textId="77777777" w:rsidR="00D87FAA" w:rsidRDefault="00D87FAA">
            <w:pPr>
              <w:rPr>
                <w:rFonts w:ascii="Arial" w:hAnsi="Arial" w:cs="Arial"/>
                <w:sz w:val="12"/>
                <w:szCs w:val="12"/>
              </w:rPr>
            </w:pPr>
          </w:p>
        </w:tc>
        <w:tc>
          <w:tcPr>
            <w:tcW w:w="709" w:type="dxa"/>
            <w:vMerge/>
            <w:tcBorders>
              <w:top w:val="single" w:sz="8" w:space="0" w:color="auto"/>
              <w:left w:val="single" w:sz="4" w:space="0" w:color="auto"/>
              <w:bottom w:val="single" w:sz="8" w:space="0" w:color="000000"/>
              <w:right w:val="single" w:sz="8" w:space="0" w:color="auto"/>
            </w:tcBorders>
            <w:vAlign w:val="center"/>
          </w:tcPr>
          <w:p w14:paraId="6D3882BB" w14:textId="77777777" w:rsidR="00D87FAA" w:rsidRDefault="00D87FAA">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14:paraId="2BFC2730" w14:textId="77777777" w:rsidR="00D87FAA" w:rsidRDefault="00D87FAA">
            <w:pPr>
              <w:rPr>
                <w:rFonts w:ascii="Arial" w:hAnsi="Arial" w:cs="Arial"/>
                <w:sz w:val="12"/>
                <w:szCs w:val="12"/>
              </w:rPr>
            </w:pPr>
          </w:p>
        </w:tc>
        <w:tc>
          <w:tcPr>
            <w:tcW w:w="850" w:type="dxa"/>
            <w:vMerge/>
            <w:tcBorders>
              <w:top w:val="single" w:sz="8" w:space="0" w:color="auto"/>
              <w:left w:val="single" w:sz="8" w:space="0" w:color="auto"/>
              <w:bottom w:val="single" w:sz="8" w:space="0" w:color="000000"/>
              <w:right w:val="single" w:sz="8" w:space="0" w:color="auto"/>
            </w:tcBorders>
            <w:vAlign w:val="center"/>
          </w:tcPr>
          <w:p w14:paraId="03781B9B" w14:textId="77777777" w:rsidR="00D87FAA" w:rsidRDefault="00D87FAA">
            <w:pPr>
              <w:rPr>
                <w:rFonts w:ascii="Arial" w:hAnsi="Arial" w:cs="Arial"/>
                <w:sz w:val="12"/>
                <w:szCs w:val="12"/>
              </w:rPr>
            </w:pPr>
          </w:p>
        </w:tc>
        <w:tc>
          <w:tcPr>
            <w:tcW w:w="709" w:type="dxa"/>
            <w:vMerge/>
            <w:tcBorders>
              <w:top w:val="single" w:sz="8" w:space="0" w:color="auto"/>
              <w:left w:val="nil"/>
              <w:bottom w:val="single" w:sz="8" w:space="0" w:color="000000"/>
              <w:right w:val="nil"/>
            </w:tcBorders>
            <w:vAlign w:val="center"/>
          </w:tcPr>
          <w:p w14:paraId="31C7C182" w14:textId="77777777" w:rsidR="00D87FAA" w:rsidRDefault="00D87FAA">
            <w:pPr>
              <w:rPr>
                <w:rFonts w:ascii="Arial" w:hAnsi="Arial" w:cs="Arial"/>
                <w:sz w:val="12"/>
                <w:szCs w:val="12"/>
              </w:rPr>
            </w:pPr>
          </w:p>
        </w:tc>
        <w:tc>
          <w:tcPr>
            <w:tcW w:w="709" w:type="dxa"/>
            <w:vMerge/>
            <w:tcBorders>
              <w:top w:val="nil"/>
              <w:left w:val="single" w:sz="8" w:space="0" w:color="auto"/>
              <w:bottom w:val="single" w:sz="8" w:space="0" w:color="000000"/>
              <w:right w:val="nil"/>
            </w:tcBorders>
            <w:vAlign w:val="center"/>
          </w:tcPr>
          <w:p w14:paraId="5757548B" w14:textId="77777777" w:rsidR="00D87FAA" w:rsidRDefault="00D87FAA">
            <w:pPr>
              <w:rPr>
                <w:rFonts w:ascii="Arial" w:hAnsi="Arial" w:cs="Arial"/>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4C533ACD" w14:textId="77777777" w:rsidR="00D87FAA" w:rsidRDefault="00D87FAA">
            <w:pPr>
              <w:rPr>
                <w:rFonts w:ascii="Arial" w:hAnsi="Arial" w:cs="Arial"/>
                <w:sz w:val="12"/>
                <w:szCs w:val="12"/>
              </w:rPr>
            </w:pPr>
          </w:p>
        </w:tc>
        <w:tc>
          <w:tcPr>
            <w:tcW w:w="1701" w:type="dxa"/>
            <w:gridSpan w:val="3"/>
            <w:tcBorders>
              <w:top w:val="single" w:sz="8" w:space="0" w:color="auto"/>
              <w:left w:val="nil"/>
              <w:bottom w:val="single" w:sz="8" w:space="0" w:color="auto"/>
              <w:right w:val="nil"/>
            </w:tcBorders>
            <w:vAlign w:val="center"/>
          </w:tcPr>
          <w:p w14:paraId="3003B04D" w14:textId="77777777" w:rsidR="00D87FAA" w:rsidRDefault="00231F68">
            <w:pPr>
              <w:jc w:val="center"/>
              <w:rPr>
                <w:rFonts w:ascii="Arial" w:hAnsi="Arial" w:cs="Arial"/>
                <w:sz w:val="12"/>
                <w:szCs w:val="12"/>
              </w:rPr>
            </w:pPr>
            <w:r>
              <w:rPr>
                <w:rFonts w:ascii="Arial" w:hAnsi="Arial" w:cs="Arial"/>
                <w:sz w:val="12"/>
                <w:szCs w:val="12"/>
              </w:rPr>
              <w:t>Рабочая</w:t>
            </w:r>
          </w:p>
        </w:tc>
        <w:tc>
          <w:tcPr>
            <w:tcW w:w="708" w:type="dxa"/>
            <w:vMerge w:val="restart"/>
            <w:tcBorders>
              <w:top w:val="nil"/>
              <w:left w:val="single" w:sz="8" w:space="0" w:color="auto"/>
              <w:bottom w:val="single" w:sz="8" w:space="0" w:color="000000"/>
              <w:right w:val="single" w:sz="8" w:space="0" w:color="auto"/>
            </w:tcBorders>
            <w:vAlign w:val="center"/>
          </w:tcPr>
          <w:p w14:paraId="188F4E0C" w14:textId="77777777" w:rsidR="00D87FAA" w:rsidRDefault="00231F68">
            <w:pPr>
              <w:jc w:val="center"/>
              <w:rPr>
                <w:rFonts w:ascii="Arial" w:hAnsi="Arial" w:cs="Arial"/>
                <w:sz w:val="12"/>
                <w:szCs w:val="12"/>
              </w:rPr>
            </w:pPr>
            <w:r>
              <w:rPr>
                <w:rFonts w:ascii="Arial" w:hAnsi="Arial" w:cs="Arial"/>
                <w:sz w:val="12"/>
                <w:szCs w:val="12"/>
              </w:rPr>
              <w:t>Мораторная</w:t>
            </w:r>
          </w:p>
        </w:tc>
        <w:tc>
          <w:tcPr>
            <w:tcW w:w="709" w:type="dxa"/>
            <w:vMerge w:val="restart"/>
            <w:tcBorders>
              <w:top w:val="nil"/>
              <w:left w:val="nil"/>
              <w:bottom w:val="single" w:sz="8" w:space="0" w:color="000000"/>
              <w:right w:val="single" w:sz="8" w:space="0" w:color="auto"/>
            </w:tcBorders>
            <w:vAlign w:val="center"/>
          </w:tcPr>
          <w:p w14:paraId="4CB1CE31" w14:textId="77777777" w:rsidR="00D87FAA" w:rsidRDefault="00231F68">
            <w:pPr>
              <w:jc w:val="center"/>
              <w:rPr>
                <w:rFonts w:ascii="Arial" w:hAnsi="Arial" w:cs="Arial"/>
                <w:sz w:val="12"/>
                <w:szCs w:val="12"/>
              </w:rPr>
            </w:pPr>
            <w:r>
              <w:rPr>
                <w:rFonts w:ascii="Arial" w:hAnsi="Arial" w:cs="Arial"/>
                <w:sz w:val="12"/>
                <w:szCs w:val="12"/>
              </w:rPr>
              <w:t>Безнадежная</w:t>
            </w:r>
          </w:p>
        </w:tc>
        <w:tc>
          <w:tcPr>
            <w:tcW w:w="1096" w:type="dxa"/>
            <w:vMerge/>
            <w:tcBorders>
              <w:top w:val="single" w:sz="8" w:space="0" w:color="auto"/>
              <w:left w:val="single" w:sz="8" w:space="0" w:color="auto"/>
              <w:bottom w:val="single" w:sz="8" w:space="0" w:color="000000"/>
              <w:right w:val="single" w:sz="8" w:space="0" w:color="auto"/>
            </w:tcBorders>
            <w:vAlign w:val="center"/>
          </w:tcPr>
          <w:p w14:paraId="5C40119B" w14:textId="77777777" w:rsidR="00D87FAA" w:rsidRDefault="00D87FAA">
            <w:pPr>
              <w:rPr>
                <w:rFonts w:ascii="Arial" w:hAnsi="Arial" w:cs="Arial"/>
                <w:sz w:val="12"/>
                <w:szCs w:val="12"/>
              </w:rPr>
            </w:pPr>
          </w:p>
        </w:tc>
      </w:tr>
      <w:tr w:rsidR="00D87FAA" w14:paraId="1B3F0E1A" w14:textId="77777777" w:rsidTr="00F31D95">
        <w:trPr>
          <w:trHeight w:val="742"/>
        </w:trPr>
        <w:tc>
          <w:tcPr>
            <w:tcW w:w="1940" w:type="dxa"/>
            <w:vMerge/>
            <w:tcBorders>
              <w:top w:val="single" w:sz="8" w:space="0" w:color="auto"/>
              <w:left w:val="single" w:sz="8" w:space="0" w:color="auto"/>
              <w:bottom w:val="single" w:sz="8" w:space="0" w:color="000000"/>
              <w:right w:val="single" w:sz="8" w:space="0" w:color="auto"/>
            </w:tcBorders>
            <w:vAlign w:val="center"/>
          </w:tcPr>
          <w:p w14:paraId="3BAFA419" w14:textId="77777777" w:rsidR="00D87FAA" w:rsidRDefault="00D87FAA">
            <w:pPr>
              <w:rPr>
                <w:rFonts w:ascii="Arial" w:hAnsi="Arial" w:cs="Arial"/>
                <w:sz w:val="12"/>
                <w:szCs w:val="12"/>
              </w:rPr>
            </w:pPr>
          </w:p>
        </w:tc>
        <w:tc>
          <w:tcPr>
            <w:tcW w:w="1228" w:type="dxa"/>
            <w:vMerge/>
            <w:tcBorders>
              <w:top w:val="single" w:sz="8" w:space="0" w:color="auto"/>
              <w:left w:val="single" w:sz="8" w:space="0" w:color="auto"/>
              <w:bottom w:val="single" w:sz="8" w:space="0" w:color="000000"/>
              <w:right w:val="single" w:sz="8" w:space="0" w:color="auto"/>
            </w:tcBorders>
            <w:vAlign w:val="center"/>
          </w:tcPr>
          <w:p w14:paraId="5C372CC5" w14:textId="77777777" w:rsidR="00D87FAA" w:rsidRDefault="00D87FAA">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14:paraId="4BBD6BAA" w14:textId="77777777" w:rsidR="00D87FAA" w:rsidRDefault="00D87FAA">
            <w:pPr>
              <w:rPr>
                <w:rFonts w:ascii="Arial" w:hAnsi="Arial" w:cs="Arial"/>
                <w:sz w:val="12"/>
                <w:szCs w:val="12"/>
              </w:rPr>
            </w:pPr>
          </w:p>
        </w:tc>
        <w:tc>
          <w:tcPr>
            <w:tcW w:w="708" w:type="dxa"/>
            <w:vMerge/>
            <w:tcBorders>
              <w:top w:val="single" w:sz="8" w:space="0" w:color="auto"/>
              <w:left w:val="nil"/>
              <w:bottom w:val="single" w:sz="8" w:space="0" w:color="000000"/>
              <w:right w:val="nil"/>
            </w:tcBorders>
            <w:vAlign w:val="center"/>
          </w:tcPr>
          <w:p w14:paraId="3CD83A64" w14:textId="77777777" w:rsidR="00D87FAA" w:rsidRDefault="00D87FAA">
            <w:pPr>
              <w:rPr>
                <w:rFonts w:ascii="Arial" w:hAnsi="Arial" w:cs="Arial"/>
                <w:sz w:val="12"/>
                <w:szCs w:val="12"/>
              </w:rPr>
            </w:pPr>
          </w:p>
        </w:tc>
        <w:tc>
          <w:tcPr>
            <w:tcW w:w="709" w:type="dxa"/>
            <w:vMerge/>
            <w:tcBorders>
              <w:top w:val="single" w:sz="8" w:space="0" w:color="auto"/>
              <w:left w:val="single" w:sz="8" w:space="0" w:color="auto"/>
              <w:bottom w:val="single" w:sz="8" w:space="0" w:color="000000"/>
              <w:right w:val="single" w:sz="4" w:space="0" w:color="auto"/>
            </w:tcBorders>
            <w:vAlign w:val="center"/>
          </w:tcPr>
          <w:p w14:paraId="4E44DBCE" w14:textId="77777777" w:rsidR="00D87FAA" w:rsidRDefault="00D87FAA">
            <w:pPr>
              <w:rPr>
                <w:rFonts w:ascii="Arial" w:hAnsi="Arial" w:cs="Arial"/>
                <w:sz w:val="12"/>
                <w:szCs w:val="12"/>
              </w:rPr>
            </w:pPr>
          </w:p>
        </w:tc>
        <w:tc>
          <w:tcPr>
            <w:tcW w:w="709" w:type="dxa"/>
            <w:vMerge/>
            <w:tcBorders>
              <w:top w:val="single" w:sz="8" w:space="0" w:color="auto"/>
              <w:left w:val="single" w:sz="4" w:space="0" w:color="auto"/>
              <w:bottom w:val="single" w:sz="8" w:space="0" w:color="000000"/>
              <w:right w:val="nil"/>
            </w:tcBorders>
            <w:vAlign w:val="center"/>
          </w:tcPr>
          <w:p w14:paraId="42B140A2" w14:textId="77777777" w:rsidR="00D87FAA" w:rsidRDefault="00D87FAA">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14:paraId="250955AE" w14:textId="77777777" w:rsidR="00D87FAA" w:rsidRDefault="00D87FAA">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4" w:space="0" w:color="auto"/>
            </w:tcBorders>
            <w:vAlign w:val="center"/>
          </w:tcPr>
          <w:p w14:paraId="7228AAFB" w14:textId="77777777" w:rsidR="00D87FAA" w:rsidRDefault="00D87FAA">
            <w:pPr>
              <w:rPr>
                <w:rFonts w:ascii="Arial" w:hAnsi="Arial" w:cs="Arial"/>
                <w:sz w:val="12"/>
                <w:szCs w:val="12"/>
              </w:rPr>
            </w:pPr>
          </w:p>
        </w:tc>
        <w:tc>
          <w:tcPr>
            <w:tcW w:w="709" w:type="dxa"/>
            <w:vMerge/>
            <w:tcBorders>
              <w:top w:val="single" w:sz="8" w:space="0" w:color="auto"/>
              <w:left w:val="single" w:sz="4" w:space="0" w:color="auto"/>
              <w:bottom w:val="single" w:sz="8" w:space="0" w:color="000000"/>
              <w:right w:val="single" w:sz="8" w:space="0" w:color="auto"/>
            </w:tcBorders>
            <w:vAlign w:val="center"/>
          </w:tcPr>
          <w:p w14:paraId="1D3456EC" w14:textId="77777777" w:rsidR="00D87FAA" w:rsidRDefault="00D87FAA">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14:paraId="7BF75966" w14:textId="77777777" w:rsidR="00D87FAA" w:rsidRDefault="00D87FAA">
            <w:pPr>
              <w:rPr>
                <w:rFonts w:ascii="Arial" w:hAnsi="Arial" w:cs="Arial"/>
                <w:sz w:val="12"/>
                <w:szCs w:val="12"/>
              </w:rPr>
            </w:pPr>
          </w:p>
        </w:tc>
        <w:tc>
          <w:tcPr>
            <w:tcW w:w="850" w:type="dxa"/>
            <w:vMerge/>
            <w:tcBorders>
              <w:top w:val="single" w:sz="8" w:space="0" w:color="auto"/>
              <w:left w:val="single" w:sz="8" w:space="0" w:color="auto"/>
              <w:bottom w:val="single" w:sz="8" w:space="0" w:color="000000"/>
              <w:right w:val="single" w:sz="8" w:space="0" w:color="auto"/>
            </w:tcBorders>
            <w:vAlign w:val="center"/>
          </w:tcPr>
          <w:p w14:paraId="5B2D8AB3" w14:textId="77777777" w:rsidR="00D87FAA" w:rsidRDefault="00D87FAA">
            <w:pPr>
              <w:rPr>
                <w:rFonts w:ascii="Arial" w:hAnsi="Arial" w:cs="Arial"/>
                <w:sz w:val="12"/>
                <w:szCs w:val="12"/>
              </w:rPr>
            </w:pPr>
          </w:p>
        </w:tc>
        <w:tc>
          <w:tcPr>
            <w:tcW w:w="709" w:type="dxa"/>
            <w:vMerge/>
            <w:tcBorders>
              <w:top w:val="single" w:sz="8" w:space="0" w:color="auto"/>
              <w:left w:val="nil"/>
              <w:bottom w:val="single" w:sz="8" w:space="0" w:color="000000"/>
              <w:right w:val="nil"/>
            </w:tcBorders>
            <w:vAlign w:val="center"/>
          </w:tcPr>
          <w:p w14:paraId="7D2EDD8D" w14:textId="77777777" w:rsidR="00D87FAA" w:rsidRDefault="00D87FAA">
            <w:pPr>
              <w:rPr>
                <w:rFonts w:ascii="Arial" w:hAnsi="Arial" w:cs="Arial"/>
                <w:sz w:val="12"/>
                <w:szCs w:val="12"/>
              </w:rPr>
            </w:pPr>
          </w:p>
        </w:tc>
        <w:tc>
          <w:tcPr>
            <w:tcW w:w="709" w:type="dxa"/>
            <w:vMerge/>
            <w:tcBorders>
              <w:top w:val="nil"/>
              <w:left w:val="single" w:sz="8" w:space="0" w:color="auto"/>
              <w:bottom w:val="single" w:sz="8" w:space="0" w:color="000000"/>
              <w:right w:val="nil"/>
            </w:tcBorders>
            <w:vAlign w:val="center"/>
          </w:tcPr>
          <w:p w14:paraId="09F652FA" w14:textId="77777777" w:rsidR="00D87FAA" w:rsidRDefault="00D87FAA">
            <w:pPr>
              <w:rPr>
                <w:rFonts w:ascii="Arial" w:hAnsi="Arial" w:cs="Arial"/>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49D9F1E6" w14:textId="77777777" w:rsidR="00D87FAA" w:rsidRDefault="00D87FAA">
            <w:pPr>
              <w:rPr>
                <w:rFonts w:ascii="Arial" w:hAnsi="Arial" w:cs="Arial"/>
                <w:sz w:val="12"/>
                <w:szCs w:val="12"/>
              </w:rPr>
            </w:pPr>
          </w:p>
        </w:tc>
        <w:tc>
          <w:tcPr>
            <w:tcW w:w="567" w:type="dxa"/>
            <w:tcBorders>
              <w:top w:val="nil"/>
              <w:left w:val="nil"/>
              <w:bottom w:val="single" w:sz="8" w:space="0" w:color="auto"/>
              <w:right w:val="single" w:sz="4" w:space="0" w:color="auto"/>
            </w:tcBorders>
            <w:vAlign w:val="center"/>
          </w:tcPr>
          <w:p w14:paraId="4921DD6B" w14:textId="77777777" w:rsidR="00D87FAA" w:rsidRDefault="00231F68">
            <w:pPr>
              <w:jc w:val="center"/>
              <w:rPr>
                <w:rFonts w:ascii="Arial" w:hAnsi="Arial" w:cs="Arial"/>
                <w:sz w:val="12"/>
                <w:szCs w:val="12"/>
              </w:rPr>
            </w:pPr>
            <w:r>
              <w:rPr>
                <w:rFonts w:ascii="Arial" w:hAnsi="Arial" w:cs="Arial"/>
                <w:sz w:val="12"/>
                <w:szCs w:val="12"/>
              </w:rPr>
              <w:t>ВСЕГО</w:t>
            </w:r>
          </w:p>
        </w:tc>
        <w:tc>
          <w:tcPr>
            <w:tcW w:w="567" w:type="dxa"/>
            <w:tcBorders>
              <w:top w:val="nil"/>
              <w:left w:val="nil"/>
              <w:bottom w:val="single" w:sz="8" w:space="0" w:color="auto"/>
              <w:right w:val="single" w:sz="4" w:space="0" w:color="auto"/>
            </w:tcBorders>
            <w:vAlign w:val="center"/>
          </w:tcPr>
          <w:p w14:paraId="33383C0C" w14:textId="77777777" w:rsidR="00D87FAA" w:rsidRDefault="00231F68">
            <w:pPr>
              <w:jc w:val="center"/>
              <w:rPr>
                <w:rFonts w:ascii="Arial" w:hAnsi="Arial" w:cs="Arial"/>
                <w:sz w:val="12"/>
                <w:szCs w:val="12"/>
              </w:rPr>
            </w:pPr>
            <w:r>
              <w:rPr>
                <w:rFonts w:ascii="Arial" w:hAnsi="Arial" w:cs="Arial"/>
                <w:sz w:val="12"/>
                <w:szCs w:val="12"/>
              </w:rPr>
              <w:t>Прочая просроченная</w:t>
            </w:r>
          </w:p>
        </w:tc>
        <w:tc>
          <w:tcPr>
            <w:tcW w:w="567" w:type="dxa"/>
            <w:tcBorders>
              <w:top w:val="nil"/>
              <w:left w:val="nil"/>
              <w:bottom w:val="single" w:sz="8" w:space="0" w:color="auto"/>
              <w:right w:val="nil"/>
            </w:tcBorders>
            <w:vAlign w:val="center"/>
          </w:tcPr>
          <w:p w14:paraId="0F645A99" w14:textId="77777777" w:rsidR="00D87FAA" w:rsidRDefault="00231F68">
            <w:pPr>
              <w:jc w:val="center"/>
              <w:rPr>
                <w:rFonts w:ascii="Arial" w:hAnsi="Arial" w:cs="Arial"/>
                <w:sz w:val="12"/>
                <w:szCs w:val="12"/>
              </w:rPr>
            </w:pPr>
            <w:r>
              <w:rPr>
                <w:rFonts w:ascii="Arial" w:hAnsi="Arial" w:cs="Arial"/>
                <w:sz w:val="12"/>
                <w:szCs w:val="12"/>
              </w:rPr>
              <w:t>Исковая</w:t>
            </w:r>
          </w:p>
        </w:tc>
        <w:tc>
          <w:tcPr>
            <w:tcW w:w="708" w:type="dxa"/>
            <w:vMerge/>
            <w:tcBorders>
              <w:top w:val="nil"/>
              <w:left w:val="single" w:sz="8" w:space="0" w:color="auto"/>
              <w:bottom w:val="single" w:sz="8" w:space="0" w:color="000000"/>
              <w:right w:val="single" w:sz="8" w:space="0" w:color="auto"/>
            </w:tcBorders>
            <w:vAlign w:val="center"/>
          </w:tcPr>
          <w:p w14:paraId="17F468F1" w14:textId="77777777" w:rsidR="00D87FAA" w:rsidRDefault="00D87FAA">
            <w:pPr>
              <w:rPr>
                <w:rFonts w:ascii="Arial" w:hAnsi="Arial" w:cs="Arial"/>
                <w:sz w:val="12"/>
                <w:szCs w:val="12"/>
              </w:rPr>
            </w:pPr>
          </w:p>
        </w:tc>
        <w:tc>
          <w:tcPr>
            <w:tcW w:w="709" w:type="dxa"/>
            <w:vMerge/>
            <w:tcBorders>
              <w:top w:val="nil"/>
              <w:left w:val="nil"/>
              <w:bottom w:val="single" w:sz="8" w:space="0" w:color="000000"/>
              <w:right w:val="single" w:sz="8" w:space="0" w:color="auto"/>
            </w:tcBorders>
            <w:vAlign w:val="center"/>
          </w:tcPr>
          <w:p w14:paraId="166A925C" w14:textId="77777777" w:rsidR="00D87FAA" w:rsidRDefault="00D87FAA">
            <w:pPr>
              <w:rPr>
                <w:rFonts w:ascii="Arial" w:hAnsi="Arial" w:cs="Arial"/>
                <w:sz w:val="12"/>
                <w:szCs w:val="12"/>
              </w:rPr>
            </w:pPr>
          </w:p>
        </w:tc>
        <w:tc>
          <w:tcPr>
            <w:tcW w:w="1096" w:type="dxa"/>
            <w:vMerge/>
            <w:tcBorders>
              <w:top w:val="single" w:sz="8" w:space="0" w:color="auto"/>
              <w:left w:val="single" w:sz="8" w:space="0" w:color="auto"/>
              <w:bottom w:val="single" w:sz="8" w:space="0" w:color="000000"/>
              <w:right w:val="single" w:sz="8" w:space="0" w:color="auto"/>
            </w:tcBorders>
            <w:vAlign w:val="center"/>
          </w:tcPr>
          <w:p w14:paraId="117D9EBA" w14:textId="77777777" w:rsidR="00D87FAA" w:rsidRDefault="00D87FAA">
            <w:pPr>
              <w:rPr>
                <w:rFonts w:ascii="Arial" w:hAnsi="Arial" w:cs="Arial"/>
                <w:sz w:val="12"/>
                <w:szCs w:val="12"/>
              </w:rPr>
            </w:pPr>
          </w:p>
        </w:tc>
      </w:tr>
      <w:tr w:rsidR="00D87FAA" w14:paraId="14C46D48" w14:textId="77777777" w:rsidTr="00F31D95">
        <w:trPr>
          <w:trHeight w:val="570"/>
        </w:trPr>
        <w:tc>
          <w:tcPr>
            <w:tcW w:w="1940" w:type="dxa"/>
            <w:tcBorders>
              <w:top w:val="nil"/>
              <w:left w:val="single" w:sz="8" w:space="0" w:color="auto"/>
              <w:bottom w:val="single" w:sz="8" w:space="0" w:color="auto"/>
              <w:right w:val="single" w:sz="8" w:space="0" w:color="auto"/>
            </w:tcBorders>
            <w:vAlign w:val="center"/>
          </w:tcPr>
          <w:p w14:paraId="5D0CCEB0" w14:textId="77777777" w:rsidR="00D87FAA" w:rsidRDefault="00231F68">
            <w:pPr>
              <w:jc w:val="center"/>
              <w:rPr>
                <w:rFonts w:ascii="Arial" w:hAnsi="Arial" w:cs="Arial"/>
                <w:sz w:val="12"/>
                <w:szCs w:val="12"/>
              </w:rPr>
            </w:pPr>
            <w:r>
              <w:rPr>
                <w:rFonts w:ascii="Arial" w:hAnsi="Arial" w:cs="Arial"/>
                <w:sz w:val="12"/>
                <w:szCs w:val="12"/>
              </w:rPr>
              <w:t> </w:t>
            </w:r>
          </w:p>
        </w:tc>
        <w:tc>
          <w:tcPr>
            <w:tcW w:w="1228" w:type="dxa"/>
            <w:tcBorders>
              <w:top w:val="nil"/>
              <w:left w:val="nil"/>
              <w:bottom w:val="single" w:sz="8" w:space="0" w:color="auto"/>
              <w:right w:val="single" w:sz="8" w:space="0" w:color="auto"/>
            </w:tcBorders>
            <w:vAlign w:val="center"/>
          </w:tcPr>
          <w:p w14:paraId="4F622E92" w14:textId="77777777" w:rsidR="00D87FAA" w:rsidRDefault="00231F68">
            <w:pPr>
              <w:jc w:val="center"/>
              <w:rPr>
                <w:rFonts w:ascii="Arial" w:hAnsi="Arial" w:cs="Arial"/>
                <w:sz w:val="12"/>
                <w:szCs w:val="12"/>
              </w:rPr>
            </w:pPr>
            <w:r>
              <w:rPr>
                <w:rFonts w:ascii="Arial" w:hAnsi="Arial" w:cs="Arial"/>
                <w:sz w:val="12"/>
                <w:szCs w:val="12"/>
              </w:rPr>
              <w:t>1</w:t>
            </w:r>
          </w:p>
        </w:tc>
        <w:tc>
          <w:tcPr>
            <w:tcW w:w="567" w:type="dxa"/>
            <w:tcBorders>
              <w:top w:val="nil"/>
              <w:left w:val="nil"/>
              <w:bottom w:val="single" w:sz="8" w:space="0" w:color="auto"/>
              <w:right w:val="single" w:sz="8" w:space="0" w:color="auto"/>
            </w:tcBorders>
            <w:vAlign w:val="center"/>
          </w:tcPr>
          <w:p w14:paraId="04A181D1" w14:textId="77777777" w:rsidR="00D87FAA" w:rsidRDefault="00231F68">
            <w:pPr>
              <w:jc w:val="center"/>
              <w:rPr>
                <w:rFonts w:ascii="Arial" w:hAnsi="Arial" w:cs="Arial"/>
                <w:sz w:val="12"/>
                <w:szCs w:val="12"/>
              </w:rPr>
            </w:pPr>
            <w:r>
              <w:rPr>
                <w:rFonts w:ascii="Arial" w:hAnsi="Arial" w:cs="Arial"/>
                <w:sz w:val="12"/>
                <w:szCs w:val="12"/>
              </w:rPr>
              <w:t>2</w:t>
            </w:r>
          </w:p>
        </w:tc>
        <w:tc>
          <w:tcPr>
            <w:tcW w:w="708" w:type="dxa"/>
            <w:tcBorders>
              <w:top w:val="nil"/>
              <w:left w:val="nil"/>
              <w:bottom w:val="single" w:sz="8" w:space="0" w:color="auto"/>
              <w:right w:val="nil"/>
            </w:tcBorders>
            <w:vAlign w:val="center"/>
          </w:tcPr>
          <w:p w14:paraId="42FDDC2F" w14:textId="77777777" w:rsidR="00D87FAA" w:rsidRDefault="00231F68">
            <w:pPr>
              <w:jc w:val="center"/>
              <w:rPr>
                <w:rFonts w:ascii="Arial" w:hAnsi="Arial" w:cs="Arial"/>
                <w:sz w:val="12"/>
                <w:szCs w:val="12"/>
              </w:rPr>
            </w:pPr>
            <w:r>
              <w:rPr>
                <w:rFonts w:ascii="Arial" w:hAnsi="Arial" w:cs="Arial"/>
                <w:sz w:val="12"/>
                <w:szCs w:val="12"/>
              </w:rPr>
              <w:t>3</w:t>
            </w:r>
          </w:p>
        </w:tc>
        <w:tc>
          <w:tcPr>
            <w:tcW w:w="709" w:type="dxa"/>
            <w:tcBorders>
              <w:top w:val="nil"/>
              <w:left w:val="single" w:sz="8" w:space="0" w:color="auto"/>
              <w:bottom w:val="single" w:sz="8" w:space="0" w:color="auto"/>
              <w:right w:val="nil"/>
            </w:tcBorders>
            <w:vAlign w:val="center"/>
          </w:tcPr>
          <w:p w14:paraId="1FF4C5D3" w14:textId="77777777" w:rsidR="00D87FAA" w:rsidRDefault="00231F68">
            <w:pPr>
              <w:jc w:val="center"/>
              <w:rPr>
                <w:rFonts w:ascii="Arial" w:hAnsi="Arial" w:cs="Arial"/>
                <w:sz w:val="12"/>
                <w:szCs w:val="12"/>
              </w:rPr>
            </w:pPr>
            <w:r>
              <w:rPr>
                <w:rFonts w:ascii="Arial" w:hAnsi="Arial" w:cs="Arial"/>
                <w:sz w:val="12"/>
                <w:szCs w:val="12"/>
              </w:rPr>
              <w:t>4</w:t>
            </w:r>
          </w:p>
        </w:tc>
        <w:tc>
          <w:tcPr>
            <w:tcW w:w="709" w:type="dxa"/>
            <w:tcBorders>
              <w:top w:val="nil"/>
              <w:left w:val="single" w:sz="4" w:space="0" w:color="auto"/>
              <w:bottom w:val="single" w:sz="8" w:space="0" w:color="auto"/>
              <w:right w:val="nil"/>
            </w:tcBorders>
            <w:vAlign w:val="center"/>
          </w:tcPr>
          <w:p w14:paraId="0C5605D3" w14:textId="77777777" w:rsidR="00D87FAA" w:rsidRDefault="00231F68">
            <w:pPr>
              <w:jc w:val="center"/>
              <w:rPr>
                <w:rFonts w:ascii="Arial" w:hAnsi="Arial" w:cs="Arial"/>
                <w:sz w:val="12"/>
                <w:szCs w:val="12"/>
              </w:rPr>
            </w:pPr>
            <w:r>
              <w:rPr>
                <w:rFonts w:ascii="Arial" w:hAnsi="Arial" w:cs="Arial"/>
                <w:sz w:val="12"/>
                <w:szCs w:val="12"/>
              </w:rPr>
              <w:t>5</w:t>
            </w:r>
          </w:p>
        </w:tc>
        <w:tc>
          <w:tcPr>
            <w:tcW w:w="567" w:type="dxa"/>
            <w:tcBorders>
              <w:top w:val="nil"/>
              <w:left w:val="single" w:sz="8" w:space="0" w:color="auto"/>
              <w:bottom w:val="single" w:sz="8" w:space="0" w:color="auto"/>
              <w:right w:val="single" w:sz="8" w:space="0" w:color="auto"/>
            </w:tcBorders>
            <w:vAlign w:val="center"/>
          </w:tcPr>
          <w:p w14:paraId="5B2A1EC8" w14:textId="77777777" w:rsidR="00D87FAA" w:rsidRDefault="00231F68">
            <w:pPr>
              <w:jc w:val="center"/>
              <w:rPr>
                <w:rFonts w:ascii="Arial" w:hAnsi="Arial" w:cs="Arial"/>
                <w:sz w:val="12"/>
                <w:szCs w:val="12"/>
              </w:rPr>
            </w:pPr>
            <w:r>
              <w:rPr>
                <w:rFonts w:ascii="Arial" w:hAnsi="Arial" w:cs="Arial"/>
                <w:sz w:val="12"/>
                <w:szCs w:val="12"/>
              </w:rPr>
              <w:t>6</w:t>
            </w:r>
          </w:p>
        </w:tc>
        <w:tc>
          <w:tcPr>
            <w:tcW w:w="567" w:type="dxa"/>
            <w:tcBorders>
              <w:top w:val="nil"/>
              <w:left w:val="nil"/>
              <w:bottom w:val="single" w:sz="8" w:space="0" w:color="auto"/>
              <w:right w:val="single" w:sz="4" w:space="0" w:color="auto"/>
            </w:tcBorders>
            <w:vAlign w:val="center"/>
          </w:tcPr>
          <w:p w14:paraId="79EBC228" w14:textId="77777777" w:rsidR="00D87FAA" w:rsidRDefault="00231F68">
            <w:pPr>
              <w:jc w:val="center"/>
              <w:rPr>
                <w:rFonts w:ascii="Arial" w:hAnsi="Arial" w:cs="Arial"/>
                <w:sz w:val="12"/>
                <w:szCs w:val="12"/>
              </w:rPr>
            </w:pPr>
            <w:r>
              <w:rPr>
                <w:rFonts w:ascii="Arial" w:hAnsi="Arial" w:cs="Arial"/>
                <w:sz w:val="12"/>
                <w:szCs w:val="12"/>
              </w:rPr>
              <w:t>7=4/3*100%</w:t>
            </w:r>
          </w:p>
        </w:tc>
        <w:tc>
          <w:tcPr>
            <w:tcW w:w="709" w:type="dxa"/>
            <w:tcBorders>
              <w:top w:val="nil"/>
              <w:left w:val="nil"/>
              <w:bottom w:val="single" w:sz="8" w:space="0" w:color="auto"/>
              <w:right w:val="single" w:sz="8" w:space="0" w:color="auto"/>
            </w:tcBorders>
            <w:vAlign w:val="center"/>
          </w:tcPr>
          <w:p w14:paraId="64848120" w14:textId="77777777" w:rsidR="00D87FAA" w:rsidRDefault="00231F68">
            <w:pPr>
              <w:jc w:val="center"/>
              <w:rPr>
                <w:rFonts w:ascii="Arial" w:hAnsi="Arial" w:cs="Arial"/>
                <w:sz w:val="12"/>
                <w:szCs w:val="12"/>
              </w:rPr>
            </w:pPr>
            <w:r>
              <w:rPr>
                <w:rFonts w:ascii="Arial" w:hAnsi="Arial" w:cs="Arial"/>
                <w:sz w:val="12"/>
                <w:szCs w:val="12"/>
              </w:rPr>
              <w:t>8=5/3*100%</w:t>
            </w:r>
          </w:p>
        </w:tc>
        <w:tc>
          <w:tcPr>
            <w:tcW w:w="567" w:type="dxa"/>
            <w:tcBorders>
              <w:top w:val="nil"/>
              <w:left w:val="nil"/>
              <w:bottom w:val="single" w:sz="8" w:space="0" w:color="auto"/>
              <w:right w:val="single" w:sz="8" w:space="0" w:color="auto"/>
            </w:tcBorders>
            <w:vAlign w:val="center"/>
          </w:tcPr>
          <w:p w14:paraId="4A5A878F" w14:textId="77777777" w:rsidR="00D87FAA" w:rsidRDefault="00231F68">
            <w:pPr>
              <w:jc w:val="center"/>
              <w:rPr>
                <w:rFonts w:ascii="Arial" w:hAnsi="Arial" w:cs="Arial"/>
                <w:sz w:val="12"/>
                <w:szCs w:val="12"/>
              </w:rPr>
            </w:pPr>
            <w:r>
              <w:rPr>
                <w:rFonts w:ascii="Arial" w:hAnsi="Arial" w:cs="Arial"/>
                <w:sz w:val="12"/>
                <w:szCs w:val="12"/>
              </w:rPr>
              <w:t>9=2+3-4-6 или 9= 11-10</w:t>
            </w:r>
          </w:p>
        </w:tc>
        <w:tc>
          <w:tcPr>
            <w:tcW w:w="850" w:type="dxa"/>
            <w:tcBorders>
              <w:top w:val="nil"/>
              <w:left w:val="nil"/>
              <w:bottom w:val="single" w:sz="8" w:space="0" w:color="auto"/>
              <w:right w:val="single" w:sz="8" w:space="0" w:color="auto"/>
            </w:tcBorders>
            <w:vAlign w:val="center"/>
          </w:tcPr>
          <w:p w14:paraId="0E0F581D" w14:textId="77777777" w:rsidR="00D87FAA" w:rsidRDefault="00231F68">
            <w:pPr>
              <w:jc w:val="center"/>
              <w:rPr>
                <w:rFonts w:ascii="Arial" w:hAnsi="Arial" w:cs="Arial"/>
                <w:sz w:val="12"/>
                <w:szCs w:val="12"/>
              </w:rPr>
            </w:pPr>
            <w:r>
              <w:rPr>
                <w:rFonts w:ascii="Arial" w:hAnsi="Arial" w:cs="Arial"/>
                <w:sz w:val="12"/>
                <w:szCs w:val="12"/>
              </w:rPr>
              <w:t>10</w:t>
            </w:r>
          </w:p>
        </w:tc>
        <w:tc>
          <w:tcPr>
            <w:tcW w:w="709" w:type="dxa"/>
            <w:tcBorders>
              <w:top w:val="nil"/>
              <w:left w:val="nil"/>
              <w:bottom w:val="single" w:sz="8" w:space="0" w:color="auto"/>
              <w:right w:val="single" w:sz="8" w:space="0" w:color="auto"/>
            </w:tcBorders>
            <w:vAlign w:val="center"/>
          </w:tcPr>
          <w:p w14:paraId="7DB3F7DE" w14:textId="77777777" w:rsidR="00D87FAA" w:rsidRDefault="00231F68">
            <w:pPr>
              <w:jc w:val="center"/>
              <w:rPr>
                <w:rFonts w:ascii="Arial" w:hAnsi="Arial" w:cs="Arial"/>
                <w:sz w:val="12"/>
                <w:szCs w:val="12"/>
              </w:rPr>
            </w:pPr>
            <w:r>
              <w:rPr>
                <w:rFonts w:ascii="Arial" w:hAnsi="Arial" w:cs="Arial"/>
                <w:sz w:val="12"/>
                <w:szCs w:val="12"/>
              </w:rPr>
              <w:t>11=12+13+14+17+18</w:t>
            </w:r>
          </w:p>
        </w:tc>
        <w:tc>
          <w:tcPr>
            <w:tcW w:w="709" w:type="dxa"/>
            <w:tcBorders>
              <w:top w:val="nil"/>
              <w:left w:val="nil"/>
              <w:bottom w:val="single" w:sz="8" w:space="0" w:color="auto"/>
              <w:right w:val="nil"/>
            </w:tcBorders>
            <w:vAlign w:val="center"/>
          </w:tcPr>
          <w:p w14:paraId="7C390DB6" w14:textId="77777777" w:rsidR="00D87FAA" w:rsidRDefault="00231F68">
            <w:pPr>
              <w:jc w:val="center"/>
              <w:rPr>
                <w:rFonts w:ascii="Arial" w:hAnsi="Arial" w:cs="Arial"/>
                <w:sz w:val="12"/>
                <w:szCs w:val="12"/>
              </w:rPr>
            </w:pPr>
            <w:r>
              <w:rPr>
                <w:rFonts w:ascii="Arial" w:hAnsi="Arial" w:cs="Arial"/>
                <w:sz w:val="12"/>
                <w:szCs w:val="12"/>
              </w:rPr>
              <w:t>12</w:t>
            </w:r>
          </w:p>
        </w:tc>
        <w:tc>
          <w:tcPr>
            <w:tcW w:w="567" w:type="dxa"/>
            <w:tcBorders>
              <w:top w:val="nil"/>
              <w:left w:val="single" w:sz="8" w:space="0" w:color="auto"/>
              <w:bottom w:val="single" w:sz="8" w:space="0" w:color="auto"/>
              <w:right w:val="single" w:sz="8" w:space="0" w:color="auto"/>
            </w:tcBorders>
            <w:vAlign w:val="center"/>
          </w:tcPr>
          <w:p w14:paraId="33CFE7F1" w14:textId="77777777" w:rsidR="00D87FAA" w:rsidRDefault="00231F68">
            <w:pPr>
              <w:jc w:val="center"/>
              <w:rPr>
                <w:rFonts w:ascii="Arial" w:hAnsi="Arial" w:cs="Arial"/>
                <w:sz w:val="12"/>
                <w:szCs w:val="12"/>
              </w:rPr>
            </w:pPr>
            <w:r>
              <w:rPr>
                <w:rFonts w:ascii="Arial" w:hAnsi="Arial" w:cs="Arial"/>
                <w:sz w:val="12"/>
                <w:szCs w:val="12"/>
              </w:rPr>
              <w:t>13</w:t>
            </w:r>
          </w:p>
        </w:tc>
        <w:tc>
          <w:tcPr>
            <w:tcW w:w="567" w:type="dxa"/>
            <w:tcBorders>
              <w:top w:val="nil"/>
              <w:left w:val="nil"/>
              <w:bottom w:val="single" w:sz="8" w:space="0" w:color="auto"/>
              <w:right w:val="single" w:sz="4" w:space="0" w:color="auto"/>
            </w:tcBorders>
            <w:vAlign w:val="center"/>
          </w:tcPr>
          <w:p w14:paraId="4A01E6E3" w14:textId="77777777" w:rsidR="00D87FAA" w:rsidRDefault="00231F68">
            <w:pPr>
              <w:jc w:val="center"/>
              <w:rPr>
                <w:rFonts w:ascii="Arial" w:hAnsi="Arial" w:cs="Arial"/>
                <w:sz w:val="12"/>
                <w:szCs w:val="12"/>
              </w:rPr>
            </w:pPr>
            <w:r>
              <w:rPr>
                <w:rFonts w:ascii="Arial" w:hAnsi="Arial" w:cs="Arial"/>
                <w:sz w:val="12"/>
                <w:szCs w:val="12"/>
              </w:rPr>
              <w:t>14=15+16</w:t>
            </w:r>
          </w:p>
        </w:tc>
        <w:tc>
          <w:tcPr>
            <w:tcW w:w="567" w:type="dxa"/>
            <w:tcBorders>
              <w:top w:val="nil"/>
              <w:left w:val="nil"/>
              <w:bottom w:val="single" w:sz="8" w:space="0" w:color="auto"/>
              <w:right w:val="single" w:sz="4" w:space="0" w:color="auto"/>
            </w:tcBorders>
            <w:vAlign w:val="center"/>
          </w:tcPr>
          <w:p w14:paraId="4603603E" w14:textId="77777777" w:rsidR="00D87FAA" w:rsidRDefault="00231F68">
            <w:pPr>
              <w:jc w:val="center"/>
              <w:rPr>
                <w:rFonts w:ascii="Arial" w:hAnsi="Arial" w:cs="Arial"/>
                <w:sz w:val="12"/>
                <w:szCs w:val="12"/>
              </w:rPr>
            </w:pPr>
            <w:r>
              <w:rPr>
                <w:rFonts w:ascii="Arial" w:hAnsi="Arial" w:cs="Arial"/>
                <w:sz w:val="12"/>
                <w:szCs w:val="12"/>
              </w:rPr>
              <w:t>15</w:t>
            </w:r>
          </w:p>
        </w:tc>
        <w:tc>
          <w:tcPr>
            <w:tcW w:w="567" w:type="dxa"/>
            <w:tcBorders>
              <w:top w:val="nil"/>
              <w:left w:val="nil"/>
              <w:bottom w:val="single" w:sz="8" w:space="0" w:color="auto"/>
              <w:right w:val="nil"/>
            </w:tcBorders>
            <w:vAlign w:val="center"/>
          </w:tcPr>
          <w:p w14:paraId="0A8FF2D5" w14:textId="77777777" w:rsidR="00D87FAA" w:rsidRDefault="00231F68">
            <w:pPr>
              <w:jc w:val="center"/>
              <w:rPr>
                <w:rFonts w:ascii="Arial" w:hAnsi="Arial" w:cs="Arial"/>
                <w:sz w:val="12"/>
                <w:szCs w:val="12"/>
              </w:rPr>
            </w:pPr>
            <w:r>
              <w:rPr>
                <w:rFonts w:ascii="Arial" w:hAnsi="Arial" w:cs="Arial"/>
                <w:sz w:val="12"/>
                <w:szCs w:val="12"/>
              </w:rPr>
              <w:t>16</w:t>
            </w:r>
          </w:p>
        </w:tc>
        <w:tc>
          <w:tcPr>
            <w:tcW w:w="708" w:type="dxa"/>
            <w:tcBorders>
              <w:top w:val="nil"/>
              <w:left w:val="single" w:sz="8" w:space="0" w:color="auto"/>
              <w:bottom w:val="single" w:sz="8" w:space="0" w:color="auto"/>
              <w:right w:val="single" w:sz="8" w:space="0" w:color="auto"/>
            </w:tcBorders>
            <w:vAlign w:val="center"/>
          </w:tcPr>
          <w:p w14:paraId="4F6393B8" w14:textId="77777777" w:rsidR="00D87FAA" w:rsidRDefault="00231F68">
            <w:pPr>
              <w:jc w:val="center"/>
              <w:rPr>
                <w:rFonts w:ascii="Arial" w:hAnsi="Arial" w:cs="Arial"/>
                <w:sz w:val="12"/>
                <w:szCs w:val="12"/>
              </w:rPr>
            </w:pPr>
            <w:r>
              <w:rPr>
                <w:rFonts w:ascii="Arial" w:hAnsi="Arial" w:cs="Arial"/>
                <w:sz w:val="12"/>
                <w:szCs w:val="12"/>
              </w:rPr>
              <w:t>17</w:t>
            </w:r>
          </w:p>
        </w:tc>
        <w:tc>
          <w:tcPr>
            <w:tcW w:w="709" w:type="dxa"/>
            <w:tcBorders>
              <w:top w:val="nil"/>
              <w:left w:val="nil"/>
              <w:bottom w:val="single" w:sz="8" w:space="0" w:color="auto"/>
              <w:right w:val="single" w:sz="8" w:space="0" w:color="auto"/>
            </w:tcBorders>
            <w:vAlign w:val="center"/>
          </w:tcPr>
          <w:p w14:paraId="3A26D87B" w14:textId="77777777" w:rsidR="00D87FAA" w:rsidRDefault="00231F68">
            <w:pPr>
              <w:jc w:val="center"/>
              <w:rPr>
                <w:rFonts w:ascii="Arial" w:hAnsi="Arial" w:cs="Arial"/>
                <w:sz w:val="12"/>
                <w:szCs w:val="12"/>
              </w:rPr>
            </w:pPr>
            <w:r>
              <w:rPr>
                <w:rFonts w:ascii="Arial" w:hAnsi="Arial" w:cs="Arial"/>
                <w:sz w:val="12"/>
                <w:szCs w:val="12"/>
              </w:rPr>
              <w:t>18</w:t>
            </w:r>
          </w:p>
        </w:tc>
        <w:tc>
          <w:tcPr>
            <w:tcW w:w="1096" w:type="dxa"/>
            <w:tcBorders>
              <w:top w:val="nil"/>
              <w:left w:val="nil"/>
              <w:bottom w:val="single" w:sz="8" w:space="0" w:color="auto"/>
              <w:right w:val="single" w:sz="8" w:space="0" w:color="auto"/>
            </w:tcBorders>
            <w:vAlign w:val="center"/>
          </w:tcPr>
          <w:p w14:paraId="7F4BA9F7" w14:textId="77777777" w:rsidR="00D87FAA" w:rsidRDefault="00231F68">
            <w:pPr>
              <w:jc w:val="center"/>
              <w:rPr>
                <w:rFonts w:ascii="Arial" w:hAnsi="Arial" w:cs="Arial"/>
                <w:sz w:val="12"/>
                <w:szCs w:val="12"/>
              </w:rPr>
            </w:pPr>
            <w:r>
              <w:rPr>
                <w:rFonts w:ascii="Arial" w:hAnsi="Arial" w:cs="Arial"/>
                <w:sz w:val="12"/>
                <w:szCs w:val="12"/>
              </w:rPr>
              <w:t>19</w:t>
            </w:r>
          </w:p>
        </w:tc>
      </w:tr>
      <w:tr w:rsidR="00D87FAA" w14:paraId="4A5962B5" w14:textId="77777777" w:rsidTr="00F31D95">
        <w:trPr>
          <w:trHeight w:val="209"/>
        </w:trPr>
        <w:tc>
          <w:tcPr>
            <w:tcW w:w="1940" w:type="dxa"/>
            <w:tcBorders>
              <w:top w:val="single" w:sz="8" w:space="0" w:color="auto"/>
              <w:left w:val="single" w:sz="8" w:space="0" w:color="auto"/>
              <w:bottom w:val="single" w:sz="4" w:space="0" w:color="auto"/>
              <w:right w:val="single" w:sz="8" w:space="0" w:color="auto"/>
            </w:tcBorders>
            <w:noWrap/>
            <w:vAlign w:val="bottom"/>
          </w:tcPr>
          <w:p w14:paraId="4EA12312" w14:textId="77777777" w:rsidR="00D87FAA" w:rsidRDefault="00231F68">
            <w:pPr>
              <w:rPr>
                <w:rFonts w:ascii="Arial" w:hAnsi="Arial" w:cs="Arial"/>
                <w:b/>
                <w:bCs/>
                <w:sz w:val="12"/>
                <w:szCs w:val="12"/>
              </w:rPr>
            </w:pPr>
            <w:r>
              <w:rPr>
                <w:rFonts w:ascii="Arial" w:hAnsi="Arial" w:cs="Arial"/>
                <w:b/>
                <w:bCs/>
                <w:sz w:val="12"/>
                <w:szCs w:val="12"/>
              </w:rPr>
              <w:t>БЛОК I</w:t>
            </w:r>
          </w:p>
        </w:tc>
        <w:tc>
          <w:tcPr>
            <w:tcW w:w="1228" w:type="dxa"/>
            <w:tcBorders>
              <w:top w:val="single" w:sz="8" w:space="0" w:color="auto"/>
              <w:left w:val="nil"/>
              <w:bottom w:val="single" w:sz="4" w:space="0" w:color="auto"/>
              <w:right w:val="single" w:sz="8" w:space="0" w:color="auto"/>
            </w:tcBorders>
            <w:noWrap/>
            <w:vAlign w:val="bottom"/>
          </w:tcPr>
          <w:p w14:paraId="16CB410F" w14:textId="77777777" w:rsidR="00D87FAA" w:rsidRDefault="00231F68">
            <w:pPr>
              <w:rPr>
                <w:rFonts w:ascii="Arial" w:hAnsi="Arial" w:cs="Arial"/>
                <w:b/>
                <w:bCs/>
                <w:sz w:val="12"/>
                <w:szCs w:val="12"/>
              </w:rPr>
            </w:pPr>
            <w:r>
              <w:rPr>
                <w:rFonts w:ascii="Arial" w:hAnsi="Arial" w:cs="Arial"/>
                <w:b/>
                <w:bCs/>
                <w:sz w:val="12"/>
                <w:szCs w:val="12"/>
              </w:rPr>
              <w:t> </w:t>
            </w:r>
          </w:p>
        </w:tc>
        <w:tc>
          <w:tcPr>
            <w:tcW w:w="567" w:type="dxa"/>
            <w:tcBorders>
              <w:top w:val="single" w:sz="8" w:space="0" w:color="auto"/>
              <w:left w:val="nil"/>
              <w:bottom w:val="single" w:sz="4" w:space="0" w:color="auto"/>
              <w:right w:val="single" w:sz="8" w:space="0" w:color="auto"/>
            </w:tcBorders>
            <w:noWrap/>
            <w:vAlign w:val="bottom"/>
          </w:tcPr>
          <w:p w14:paraId="0E8B95EC" w14:textId="77777777" w:rsidR="00D87FAA" w:rsidRDefault="00231F68">
            <w:pPr>
              <w:rPr>
                <w:rFonts w:ascii="Arial" w:hAnsi="Arial" w:cs="Arial"/>
                <w:b/>
                <w:bCs/>
                <w:sz w:val="12"/>
                <w:szCs w:val="12"/>
              </w:rPr>
            </w:pPr>
            <w:r>
              <w:rPr>
                <w:rFonts w:ascii="Arial" w:hAnsi="Arial" w:cs="Arial"/>
                <w:b/>
                <w:bCs/>
                <w:sz w:val="12"/>
                <w:szCs w:val="12"/>
              </w:rPr>
              <w:t> </w:t>
            </w:r>
          </w:p>
        </w:tc>
        <w:tc>
          <w:tcPr>
            <w:tcW w:w="708" w:type="dxa"/>
            <w:tcBorders>
              <w:top w:val="single" w:sz="8" w:space="0" w:color="auto"/>
              <w:left w:val="nil"/>
              <w:bottom w:val="single" w:sz="4" w:space="0" w:color="auto"/>
              <w:right w:val="nil"/>
            </w:tcBorders>
            <w:noWrap/>
            <w:vAlign w:val="bottom"/>
          </w:tcPr>
          <w:p w14:paraId="1C033E6D" w14:textId="77777777" w:rsidR="00D87FAA" w:rsidRDefault="00231F68">
            <w:pPr>
              <w:rPr>
                <w:rFonts w:ascii="Arial" w:hAnsi="Arial" w:cs="Arial"/>
                <w:b/>
                <w:bCs/>
                <w:sz w:val="12"/>
                <w:szCs w:val="12"/>
              </w:rPr>
            </w:pPr>
            <w:r>
              <w:rPr>
                <w:rFonts w:ascii="Arial" w:hAnsi="Arial" w:cs="Arial"/>
                <w:b/>
                <w:bCs/>
                <w:sz w:val="12"/>
                <w:szCs w:val="12"/>
              </w:rPr>
              <w:t> </w:t>
            </w:r>
          </w:p>
        </w:tc>
        <w:tc>
          <w:tcPr>
            <w:tcW w:w="709" w:type="dxa"/>
            <w:tcBorders>
              <w:top w:val="single" w:sz="8" w:space="0" w:color="auto"/>
              <w:left w:val="single" w:sz="8" w:space="0" w:color="auto"/>
              <w:bottom w:val="single" w:sz="4" w:space="0" w:color="auto"/>
              <w:right w:val="single" w:sz="4" w:space="0" w:color="auto"/>
            </w:tcBorders>
            <w:noWrap/>
            <w:vAlign w:val="bottom"/>
          </w:tcPr>
          <w:p w14:paraId="437E9E36" w14:textId="77777777" w:rsidR="00D87FAA" w:rsidRDefault="00231F68">
            <w:pPr>
              <w:rPr>
                <w:rFonts w:ascii="Arial" w:hAnsi="Arial" w:cs="Arial"/>
                <w:b/>
                <w:bCs/>
                <w:sz w:val="12"/>
                <w:szCs w:val="12"/>
              </w:rPr>
            </w:pPr>
            <w:r>
              <w:rPr>
                <w:rFonts w:ascii="Arial" w:hAnsi="Arial" w:cs="Arial"/>
                <w:b/>
                <w:bCs/>
                <w:sz w:val="12"/>
                <w:szCs w:val="12"/>
              </w:rPr>
              <w:t> </w:t>
            </w:r>
          </w:p>
        </w:tc>
        <w:tc>
          <w:tcPr>
            <w:tcW w:w="709" w:type="dxa"/>
            <w:tcBorders>
              <w:top w:val="single" w:sz="8" w:space="0" w:color="auto"/>
              <w:left w:val="nil"/>
              <w:bottom w:val="single" w:sz="4" w:space="0" w:color="auto"/>
              <w:right w:val="nil"/>
            </w:tcBorders>
            <w:noWrap/>
            <w:vAlign w:val="bottom"/>
          </w:tcPr>
          <w:p w14:paraId="6B884373" w14:textId="77777777" w:rsidR="00D87FAA" w:rsidRDefault="00231F68">
            <w:pPr>
              <w:rPr>
                <w:rFonts w:ascii="Arial" w:hAnsi="Arial" w:cs="Arial"/>
                <w:b/>
                <w:bCs/>
                <w:sz w:val="12"/>
                <w:szCs w:val="12"/>
              </w:rPr>
            </w:pPr>
            <w:r>
              <w:rPr>
                <w:rFonts w:ascii="Arial" w:hAnsi="Arial" w:cs="Arial"/>
                <w:b/>
                <w:bCs/>
                <w:sz w:val="12"/>
                <w:szCs w:val="12"/>
              </w:rPr>
              <w:t> </w:t>
            </w:r>
          </w:p>
        </w:tc>
        <w:tc>
          <w:tcPr>
            <w:tcW w:w="567" w:type="dxa"/>
            <w:tcBorders>
              <w:top w:val="single" w:sz="8" w:space="0" w:color="auto"/>
              <w:left w:val="single" w:sz="8" w:space="0" w:color="auto"/>
              <w:bottom w:val="single" w:sz="4" w:space="0" w:color="auto"/>
              <w:right w:val="single" w:sz="8" w:space="0" w:color="auto"/>
            </w:tcBorders>
            <w:noWrap/>
            <w:vAlign w:val="bottom"/>
          </w:tcPr>
          <w:p w14:paraId="659077B4" w14:textId="77777777" w:rsidR="00D87FAA" w:rsidRDefault="00231F68">
            <w:pPr>
              <w:rPr>
                <w:rFonts w:ascii="Arial" w:hAnsi="Arial" w:cs="Arial"/>
                <w:b/>
                <w:bCs/>
                <w:sz w:val="12"/>
                <w:szCs w:val="12"/>
              </w:rPr>
            </w:pPr>
            <w:r>
              <w:rPr>
                <w:rFonts w:ascii="Arial" w:hAnsi="Arial" w:cs="Arial"/>
                <w:b/>
                <w:bCs/>
                <w:sz w:val="12"/>
                <w:szCs w:val="12"/>
              </w:rPr>
              <w:t> </w:t>
            </w:r>
          </w:p>
        </w:tc>
        <w:tc>
          <w:tcPr>
            <w:tcW w:w="567" w:type="dxa"/>
            <w:tcBorders>
              <w:top w:val="single" w:sz="4" w:space="0" w:color="auto"/>
              <w:left w:val="nil"/>
              <w:bottom w:val="single" w:sz="4" w:space="0" w:color="auto"/>
              <w:right w:val="single" w:sz="4" w:space="0" w:color="auto"/>
            </w:tcBorders>
            <w:noWrap/>
            <w:vAlign w:val="bottom"/>
          </w:tcPr>
          <w:p w14:paraId="724D2801"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single" w:sz="4" w:space="0" w:color="auto"/>
              <w:left w:val="nil"/>
              <w:bottom w:val="single" w:sz="4" w:space="0" w:color="auto"/>
              <w:right w:val="single" w:sz="8" w:space="0" w:color="auto"/>
            </w:tcBorders>
            <w:noWrap/>
            <w:vAlign w:val="bottom"/>
          </w:tcPr>
          <w:p w14:paraId="1504929F"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single" w:sz="8" w:space="0" w:color="auto"/>
              <w:left w:val="nil"/>
              <w:bottom w:val="single" w:sz="4" w:space="0" w:color="auto"/>
              <w:right w:val="single" w:sz="8" w:space="0" w:color="auto"/>
            </w:tcBorders>
            <w:noWrap/>
            <w:vAlign w:val="bottom"/>
          </w:tcPr>
          <w:p w14:paraId="6B7992BC" w14:textId="77777777" w:rsidR="00D87FAA" w:rsidRDefault="00231F68">
            <w:pPr>
              <w:rPr>
                <w:rFonts w:ascii="Arial" w:hAnsi="Arial" w:cs="Arial"/>
                <w:b/>
                <w:bCs/>
                <w:sz w:val="12"/>
                <w:szCs w:val="12"/>
              </w:rPr>
            </w:pPr>
            <w:r>
              <w:rPr>
                <w:rFonts w:ascii="Arial" w:hAnsi="Arial" w:cs="Arial"/>
                <w:b/>
                <w:bCs/>
                <w:sz w:val="12"/>
                <w:szCs w:val="12"/>
              </w:rPr>
              <w:t> </w:t>
            </w:r>
          </w:p>
        </w:tc>
        <w:tc>
          <w:tcPr>
            <w:tcW w:w="850" w:type="dxa"/>
            <w:tcBorders>
              <w:top w:val="single" w:sz="8" w:space="0" w:color="auto"/>
              <w:left w:val="nil"/>
              <w:bottom w:val="single" w:sz="4" w:space="0" w:color="auto"/>
              <w:right w:val="single" w:sz="8" w:space="0" w:color="auto"/>
            </w:tcBorders>
            <w:noWrap/>
            <w:vAlign w:val="bottom"/>
          </w:tcPr>
          <w:p w14:paraId="31FF203F" w14:textId="77777777" w:rsidR="00D87FAA" w:rsidRDefault="00231F68">
            <w:pPr>
              <w:rPr>
                <w:rFonts w:ascii="Arial" w:hAnsi="Arial" w:cs="Arial"/>
                <w:b/>
                <w:bCs/>
                <w:sz w:val="12"/>
                <w:szCs w:val="12"/>
              </w:rPr>
            </w:pPr>
            <w:r>
              <w:rPr>
                <w:rFonts w:ascii="Arial" w:hAnsi="Arial" w:cs="Arial"/>
                <w:b/>
                <w:bCs/>
                <w:sz w:val="12"/>
                <w:szCs w:val="12"/>
              </w:rPr>
              <w:t> </w:t>
            </w:r>
          </w:p>
        </w:tc>
        <w:tc>
          <w:tcPr>
            <w:tcW w:w="709" w:type="dxa"/>
            <w:tcBorders>
              <w:top w:val="single" w:sz="8" w:space="0" w:color="auto"/>
              <w:left w:val="nil"/>
              <w:bottom w:val="single" w:sz="4" w:space="0" w:color="auto"/>
              <w:right w:val="single" w:sz="8" w:space="0" w:color="auto"/>
            </w:tcBorders>
            <w:noWrap/>
            <w:vAlign w:val="bottom"/>
          </w:tcPr>
          <w:p w14:paraId="2384E4BC" w14:textId="77777777" w:rsidR="00D87FAA" w:rsidRDefault="00231F68">
            <w:pPr>
              <w:rPr>
                <w:rFonts w:ascii="Arial" w:hAnsi="Arial" w:cs="Arial"/>
                <w:b/>
                <w:bCs/>
                <w:sz w:val="12"/>
                <w:szCs w:val="12"/>
              </w:rPr>
            </w:pPr>
            <w:r>
              <w:rPr>
                <w:rFonts w:ascii="Arial" w:hAnsi="Arial" w:cs="Arial"/>
                <w:b/>
                <w:bCs/>
                <w:sz w:val="12"/>
                <w:szCs w:val="12"/>
              </w:rPr>
              <w:t> </w:t>
            </w:r>
          </w:p>
        </w:tc>
        <w:tc>
          <w:tcPr>
            <w:tcW w:w="709" w:type="dxa"/>
            <w:tcBorders>
              <w:top w:val="single" w:sz="8" w:space="0" w:color="auto"/>
              <w:left w:val="nil"/>
              <w:bottom w:val="single" w:sz="4" w:space="0" w:color="auto"/>
              <w:right w:val="nil"/>
            </w:tcBorders>
            <w:noWrap/>
            <w:vAlign w:val="bottom"/>
          </w:tcPr>
          <w:p w14:paraId="3C47BD97" w14:textId="77777777" w:rsidR="00D87FAA" w:rsidRDefault="00231F68">
            <w:pPr>
              <w:rPr>
                <w:rFonts w:ascii="Arial" w:hAnsi="Arial" w:cs="Arial"/>
                <w:sz w:val="12"/>
                <w:szCs w:val="12"/>
              </w:rPr>
            </w:pPr>
            <w:r>
              <w:rPr>
                <w:rFonts w:ascii="Arial" w:hAnsi="Arial" w:cs="Arial"/>
                <w:sz w:val="12"/>
                <w:szCs w:val="12"/>
              </w:rPr>
              <w:t> </w:t>
            </w:r>
          </w:p>
        </w:tc>
        <w:tc>
          <w:tcPr>
            <w:tcW w:w="567" w:type="dxa"/>
            <w:tcBorders>
              <w:top w:val="single" w:sz="4" w:space="0" w:color="auto"/>
              <w:left w:val="single" w:sz="8" w:space="0" w:color="auto"/>
              <w:bottom w:val="single" w:sz="4" w:space="0" w:color="auto"/>
              <w:right w:val="single" w:sz="8" w:space="0" w:color="auto"/>
            </w:tcBorders>
            <w:noWrap/>
            <w:vAlign w:val="bottom"/>
          </w:tcPr>
          <w:p w14:paraId="274113A9" w14:textId="77777777" w:rsidR="00D87FAA" w:rsidRDefault="00231F68">
            <w:pPr>
              <w:rPr>
                <w:rFonts w:ascii="Arial" w:hAnsi="Arial" w:cs="Arial"/>
                <w:sz w:val="12"/>
                <w:szCs w:val="12"/>
              </w:rPr>
            </w:pPr>
            <w:r>
              <w:rPr>
                <w:rFonts w:ascii="Arial" w:hAnsi="Arial" w:cs="Arial"/>
                <w:sz w:val="12"/>
                <w:szCs w:val="12"/>
              </w:rPr>
              <w:t> </w:t>
            </w:r>
          </w:p>
        </w:tc>
        <w:tc>
          <w:tcPr>
            <w:tcW w:w="567" w:type="dxa"/>
            <w:tcBorders>
              <w:top w:val="single" w:sz="8" w:space="0" w:color="auto"/>
              <w:left w:val="nil"/>
              <w:bottom w:val="single" w:sz="4" w:space="0" w:color="auto"/>
              <w:right w:val="single" w:sz="4" w:space="0" w:color="auto"/>
            </w:tcBorders>
            <w:noWrap/>
            <w:vAlign w:val="bottom"/>
          </w:tcPr>
          <w:p w14:paraId="069C1104" w14:textId="77777777" w:rsidR="00D87FAA" w:rsidRDefault="00231F68">
            <w:pPr>
              <w:rPr>
                <w:rFonts w:ascii="Arial" w:hAnsi="Arial" w:cs="Arial"/>
                <w:sz w:val="12"/>
                <w:szCs w:val="12"/>
              </w:rPr>
            </w:pPr>
            <w:r>
              <w:rPr>
                <w:rFonts w:ascii="Arial" w:hAnsi="Arial" w:cs="Arial"/>
                <w:sz w:val="12"/>
                <w:szCs w:val="12"/>
              </w:rPr>
              <w:t> </w:t>
            </w:r>
          </w:p>
        </w:tc>
        <w:tc>
          <w:tcPr>
            <w:tcW w:w="567" w:type="dxa"/>
            <w:tcBorders>
              <w:top w:val="single" w:sz="8" w:space="0" w:color="auto"/>
              <w:left w:val="nil"/>
              <w:bottom w:val="single" w:sz="4" w:space="0" w:color="auto"/>
              <w:right w:val="single" w:sz="4" w:space="0" w:color="auto"/>
            </w:tcBorders>
            <w:noWrap/>
            <w:vAlign w:val="bottom"/>
          </w:tcPr>
          <w:p w14:paraId="2C457908" w14:textId="77777777" w:rsidR="00D87FAA" w:rsidRDefault="00231F68">
            <w:pPr>
              <w:rPr>
                <w:rFonts w:ascii="Arial" w:hAnsi="Arial" w:cs="Arial"/>
                <w:sz w:val="12"/>
                <w:szCs w:val="12"/>
              </w:rPr>
            </w:pPr>
            <w:r>
              <w:rPr>
                <w:rFonts w:ascii="Arial" w:hAnsi="Arial" w:cs="Arial"/>
                <w:sz w:val="12"/>
                <w:szCs w:val="12"/>
              </w:rPr>
              <w:t> </w:t>
            </w:r>
          </w:p>
        </w:tc>
        <w:tc>
          <w:tcPr>
            <w:tcW w:w="567" w:type="dxa"/>
            <w:tcBorders>
              <w:top w:val="single" w:sz="8" w:space="0" w:color="auto"/>
              <w:left w:val="nil"/>
              <w:bottom w:val="single" w:sz="4" w:space="0" w:color="auto"/>
              <w:right w:val="nil"/>
            </w:tcBorders>
            <w:noWrap/>
            <w:vAlign w:val="bottom"/>
          </w:tcPr>
          <w:p w14:paraId="0040F2B0" w14:textId="77777777" w:rsidR="00D87FAA" w:rsidRDefault="00231F68">
            <w:pPr>
              <w:rPr>
                <w:rFonts w:ascii="Arial" w:hAnsi="Arial" w:cs="Arial"/>
                <w:sz w:val="12"/>
                <w:szCs w:val="12"/>
              </w:rPr>
            </w:pPr>
            <w:r>
              <w:rPr>
                <w:rFonts w:ascii="Arial" w:hAnsi="Arial" w:cs="Arial"/>
                <w:sz w:val="12"/>
                <w:szCs w:val="12"/>
              </w:rPr>
              <w:t> </w:t>
            </w:r>
          </w:p>
        </w:tc>
        <w:tc>
          <w:tcPr>
            <w:tcW w:w="708" w:type="dxa"/>
            <w:tcBorders>
              <w:top w:val="single" w:sz="8" w:space="0" w:color="auto"/>
              <w:left w:val="single" w:sz="8" w:space="0" w:color="auto"/>
              <w:bottom w:val="single" w:sz="4" w:space="0" w:color="auto"/>
              <w:right w:val="single" w:sz="8" w:space="0" w:color="auto"/>
            </w:tcBorders>
            <w:noWrap/>
            <w:vAlign w:val="bottom"/>
          </w:tcPr>
          <w:p w14:paraId="56AB080D" w14:textId="77777777" w:rsidR="00D87FAA" w:rsidRDefault="00231F68">
            <w:pPr>
              <w:rPr>
                <w:rFonts w:ascii="Arial" w:hAnsi="Arial" w:cs="Arial"/>
                <w:sz w:val="12"/>
                <w:szCs w:val="12"/>
              </w:rPr>
            </w:pPr>
            <w:r>
              <w:rPr>
                <w:rFonts w:ascii="Arial" w:hAnsi="Arial" w:cs="Arial"/>
                <w:sz w:val="12"/>
                <w:szCs w:val="12"/>
              </w:rPr>
              <w:t> </w:t>
            </w:r>
          </w:p>
        </w:tc>
        <w:tc>
          <w:tcPr>
            <w:tcW w:w="709" w:type="dxa"/>
            <w:tcBorders>
              <w:top w:val="single" w:sz="8" w:space="0" w:color="auto"/>
              <w:left w:val="nil"/>
              <w:bottom w:val="single" w:sz="4" w:space="0" w:color="auto"/>
              <w:right w:val="single" w:sz="8" w:space="0" w:color="auto"/>
            </w:tcBorders>
            <w:noWrap/>
            <w:vAlign w:val="bottom"/>
          </w:tcPr>
          <w:p w14:paraId="7A60CAD0" w14:textId="77777777" w:rsidR="00D87FAA" w:rsidRDefault="00231F68">
            <w:pPr>
              <w:rPr>
                <w:rFonts w:ascii="Arial" w:hAnsi="Arial" w:cs="Arial"/>
                <w:sz w:val="12"/>
                <w:szCs w:val="12"/>
              </w:rPr>
            </w:pPr>
            <w:r>
              <w:rPr>
                <w:rFonts w:ascii="Arial" w:hAnsi="Arial" w:cs="Arial"/>
                <w:sz w:val="12"/>
                <w:szCs w:val="12"/>
              </w:rPr>
              <w:t> </w:t>
            </w:r>
          </w:p>
        </w:tc>
        <w:tc>
          <w:tcPr>
            <w:tcW w:w="1096" w:type="dxa"/>
            <w:tcBorders>
              <w:top w:val="single" w:sz="8" w:space="0" w:color="auto"/>
              <w:left w:val="nil"/>
              <w:bottom w:val="single" w:sz="4" w:space="0" w:color="auto"/>
              <w:right w:val="single" w:sz="8" w:space="0" w:color="auto"/>
            </w:tcBorders>
            <w:noWrap/>
            <w:vAlign w:val="bottom"/>
          </w:tcPr>
          <w:p w14:paraId="6E5191F5" w14:textId="77777777" w:rsidR="00D87FAA" w:rsidRDefault="00231F68">
            <w:pPr>
              <w:rPr>
                <w:rFonts w:ascii="Arial" w:hAnsi="Arial" w:cs="Arial"/>
                <w:b/>
                <w:bCs/>
                <w:sz w:val="12"/>
                <w:szCs w:val="12"/>
              </w:rPr>
            </w:pPr>
            <w:r>
              <w:rPr>
                <w:rFonts w:ascii="Arial" w:hAnsi="Arial" w:cs="Arial"/>
                <w:b/>
                <w:bCs/>
                <w:sz w:val="12"/>
                <w:szCs w:val="12"/>
              </w:rPr>
              <w:t> </w:t>
            </w:r>
          </w:p>
        </w:tc>
      </w:tr>
      <w:tr w:rsidR="00D87FAA" w14:paraId="618AFF78" w14:textId="77777777" w:rsidTr="00F31D95">
        <w:trPr>
          <w:trHeight w:val="819"/>
        </w:trPr>
        <w:tc>
          <w:tcPr>
            <w:tcW w:w="1940" w:type="dxa"/>
            <w:tcBorders>
              <w:top w:val="nil"/>
              <w:left w:val="single" w:sz="8" w:space="0" w:color="auto"/>
              <w:bottom w:val="single" w:sz="4" w:space="0" w:color="auto"/>
              <w:right w:val="single" w:sz="8" w:space="0" w:color="auto"/>
            </w:tcBorders>
            <w:vAlign w:val="center"/>
          </w:tcPr>
          <w:p w14:paraId="622C9996" w14:textId="77777777" w:rsidR="00D87FAA" w:rsidRDefault="00231F68">
            <w:pPr>
              <w:rPr>
                <w:rFonts w:ascii="Arial" w:hAnsi="Arial" w:cs="Arial"/>
                <w:b/>
                <w:bCs/>
                <w:sz w:val="12"/>
                <w:szCs w:val="12"/>
              </w:rPr>
            </w:pPr>
            <w:r>
              <w:rPr>
                <w:rFonts w:ascii="Arial" w:hAnsi="Arial" w:cs="Arial"/>
                <w:b/>
                <w:bCs/>
                <w:sz w:val="12"/>
                <w:szCs w:val="12"/>
              </w:rPr>
              <w:t>Участник оптового рынка – гарантирующий поставщик / энергосбытовая компания, ВСЕГО</w:t>
            </w:r>
          </w:p>
        </w:tc>
        <w:tc>
          <w:tcPr>
            <w:tcW w:w="1228" w:type="dxa"/>
            <w:tcBorders>
              <w:top w:val="nil"/>
              <w:left w:val="nil"/>
              <w:bottom w:val="single" w:sz="4" w:space="0" w:color="auto"/>
              <w:right w:val="single" w:sz="8" w:space="0" w:color="auto"/>
            </w:tcBorders>
            <w:noWrap/>
            <w:vAlign w:val="bottom"/>
          </w:tcPr>
          <w:p w14:paraId="640CF58B" w14:textId="77777777" w:rsidR="00D87FAA" w:rsidRDefault="00231F68">
            <w:pPr>
              <w:jc w:val="right"/>
              <w:rPr>
                <w:rFonts w:ascii="Arial" w:hAnsi="Arial" w:cs="Arial"/>
                <w:b/>
                <w:bCs/>
                <w:color w:val="FFFFFF"/>
                <w:sz w:val="12"/>
                <w:szCs w:val="12"/>
              </w:rPr>
            </w:pPr>
            <w:r>
              <w:rPr>
                <w:rFonts w:ascii="Arial" w:hAnsi="Arial" w:cs="Arial"/>
                <w:b/>
                <w:bCs/>
                <w:color w:val="FFFFFF"/>
                <w:sz w:val="12"/>
                <w:szCs w:val="12"/>
              </w:rPr>
              <w:t> </w:t>
            </w:r>
          </w:p>
        </w:tc>
        <w:tc>
          <w:tcPr>
            <w:tcW w:w="567" w:type="dxa"/>
            <w:tcBorders>
              <w:top w:val="nil"/>
              <w:left w:val="nil"/>
              <w:bottom w:val="single" w:sz="4" w:space="0" w:color="auto"/>
              <w:right w:val="single" w:sz="8" w:space="0" w:color="auto"/>
            </w:tcBorders>
            <w:noWrap/>
            <w:vAlign w:val="bottom"/>
          </w:tcPr>
          <w:p w14:paraId="6034BE78" w14:textId="77777777" w:rsidR="00D87FAA" w:rsidRDefault="00231F68">
            <w:pPr>
              <w:jc w:val="right"/>
              <w:rPr>
                <w:rFonts w:ascii="Arial" w:hAnsi="Arial" w:cs="Arial"/>
                <w:b/>
                <w:bCs/>
                <w:color w:val="FFFFFF"/>
                <w:sz w:val="12"/>
                <w:szCs w:val="12"/>
              </w:rPr>
            </w:pPr>
            <w:r>
              <w:rPr>
                <w:rFonts w:ascii="Arial" w:hAnsi="Arial" w:cs="Arial"/>
                <w:b/>
                <w:bCs/>
                <w:color w:val="FFFFFF"/>
                <w:sz w:val="12"/>
                <w:szCs w:val="12"/>
              </w:rPr>
              <w:t> </w:t>
            </w:r>
          </w:p>
        </w:tc>
        <w:tc>
          <w:tcPr>
            <w:tcW w:w="708" w:type="dxa"/>
            <w:tcBorders>
              <w:top w:val="nil"/>
              <w:left w:val="nil"/>
              <w:bottom w:val="single" w:sz="4" w:space="0" w:color="auto"/>
              <w:right w:val="nil"/>
            </w:tcBorders>
            <w:noWrap/>
            <w:vAlign w:val="bottom"/>
          </w:tcPr>
          <w:p w14:paraId="627BEDCA" w14:textId="77777777" w:rsidR="00D87FAA" w:rsidRDefault="00231F68">
            <w:pPr>
              <w:jc w:val="right"/>
              <w:rPr>
                <w:rFonts w:ascii="Arial" w:hAnsi="Arial" w:cs="Arial"/>
                <w:b/>
                <w:bCs/>
                <w:color w:val="FFFFFF"/>
                <w:sz w:val="12"/>
                <w:szCs w:val="12"/>
              </w:rPr>
            </w:pPr>
            <w:r>
              <w:rPr>
                <w:rFonts w:ascii="Arial" w:hAnsi="Arial" w:cs="Arial"/>
                <w:b/>
                <w:bCs/>
                <w:color w:val="FFFFFF"/>
                <w:sz w:val="12"/>
                <w:szCs w:val="12"/>
              </w:rPr>
              <w:t> </w:t>
            </w:r>
          </w:p>
        </w:tc>
        <w:tc>
          <w:tcPr>
            <w:tcW w:w="709" w:type="dxa"/>
            <w:tcBorders>
              <w:top w:val="nil"/>
              <w:left w:val="single" w:sz="8" w:space="0" w:color="auto"/>
              <w:bottom w:val="single" w:sz="4" w:space="0" w:color="auto"/>
              <w:right w:val="single" w:sz="4" w:space="0" w:color="auto"/>
            </w:tcBorders>
            <w:noWrap/>
            <w:vAlign w:val="bottom"/>
          </w:tcPr>
          <w:p w14:paraId="475E4350" w14:textId="77777777" w:rsidR="00D87FAA" w:rsidRDefault="00231F68">
            <w:pPr>
              <w:jc w:val="right"/>
              <w:rPr>
                <w:rFonts w:ascii="Arial" w:hAnsi="Arial" w:cs="Arial"/>
                <w:b/>
                <w:bCs/>
                <w:color w:val="FFFFFF"/>
                <w:sz w:val="12"/>
                <w:szCs w:val="12"/>
              </w:rPr>
            </w:pPr>
            <w:r>
              <w:rPr>
                <w:rFonts w:ascii="Arial" w:hAnsi="Arial" w:cs="Arial"/>
                <w:b/>
                <w:bCs/>
                <w:color w:val="FFFFFF"/>
                <w:sz w:val="12"/>
                <w:szCs w:val="12"/>
              </w:rPr>
              <w:t> </w:t>
            </w:r>
          </w:p>
        </w:tc>
        <w:tc>
          <w:tcPr>
            <w:tcW w:w="709" w:type="dxa"/>
            <w:tcBorders>
              <w:top w:val="nil"/>
              <w:left w:val="nil"/>
              <w:bottom w:val="single" w:sz="4" w:space="0" w:color="auto"/>
              <w:right w:val="nil"/>
            </w:tcBorders>
            <w:noWrap/>
            <w:vAlign w:val="bottom"/>
          </w:tcPr>
          <w:p w14:paraId="0649213E" w14:textId="77777777" w:rsidR="00D87FAA" w:rsidRDefault="00231F68">
            <w:pPr>
              <w:jc w:val="right"/>
              <w:rPr>
                <w:rFonts w:ascii="Arial" w:hAnsi="Arial" w:cs="Arial"/>
                <w:b/>
                <w:bCs/>
                <w:color w:val="FFFFFF"/>
                <w:sz w:val="12"/>
                <w:szCs w:val="12"/>
              </w:rPr>
            </w:pPr>
            <w:r>
              <w:rPr>
                <w:rFonts w:ascii="Arial" w:hAnsi="Arial" w:cs="Arial"/>
                <w:b/>
                <w:bCs/>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14:paraId="3E8CFE72" w14:textId="77777777" w:rsidR="00D87FAA" w:rsidRDefault="00231F68">
            <w:pPr>
              <w:jc w:val="right"/>
              <w:rPr>
                <w:rFonts w:ascii="Arial" w:hAnsi="Arial" w:cs="Arial"/>
                <w:b/>
                <w:bCs/>
                <w:color w:val="FFFFFF"/>
                <w:sz w:val="12"/>
                <w:szCs w:val="12"/>
              </w:rPr>
            </w:pPr>
            <w:r>
              <w:rPr>
                <w:rFonts w:ascii="Arial" w:hAnsi="Arial" w:cs="Arial"/>
                <w:b/>
                <w:bCs/>
                <w:color w:val="FFFFFF"/>
                <w:sz w:val="12"/>
                <w:szCs w:val="12"/>
              </w:rPr>
              <w:t> </w:t>
            </w:r>
          </w:p>
        </w:tc>
        <w:tc>
          <w:tcPr>
            <w:tcW w:w="567" w:type="dxa"/>
            <w:tcBorders>
              <w:top w:val="nil"/>
              <w:left w:val="nil"/>
              <w:bottom w:val="single" w:sz="4" w:space="0" w:color="auto"/>
              <w:right w:val="single" w:sz="4" w:space="0" w:color="auto"/>
            </w:tcBorders>
            <w:noWrap/>
            <w:vAlign w:val="bottom"/>
          </w:tcPr>
          <w:p w14:paraId="420A3AB9"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14:paraId="1D7BA6D9"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14:paraId="2BBC8BEE" w14:textId="77777777" w:rsidR="00D87FAA" w:rsidRDefault="00231F68">
            <w:pPr>
              <w:jc w:val="right"/>
              <w:rPr>
                <w:rFonts w:ascii="Arial" w:hAnsi="Arial" w:cs="Arial"/>
                <w:b/>
                <w:bCs/>
                <w:color w:val="FFFFFF"/>
                <w:sz w:val="12"/>
                <w:szCs w:val="12"/>
              </w:rPr>
            </w:pPr>
            <w:r>
              <w:rPr>
                <w:rFonts w:ascii="Arial" w:hAnsi="Arial" w:cs="Arial"/>
                <w:b/>
                <w:bCs/>
                <w:color w:val="FFFFFF"/>
                <w:sz w:val="12"/>
                <w:szCs w:val="12"/>
              </w:rPr>
              <w:t> </w:t>
            </w:r>
          </w:p>
        </w:tc>
        <w:tc>
          <w:tcPr>
            <w:tcW w:w="850" w:type="dxa"/>
            <w:tcBorders>
              <w:top w:val="nil"/>
              <w:left w:val="nil"/>
              <w:bottom w:val="single" w:sz="4" w:space="0" w:color="auto"/>
              <w:right w:val="single" w:sz="8" w:space="0" w:color="auto"/>
            </w:tcBorders>
            <w:noWrap/>
            <w:vAlign w:val="bottom"/>
          </w:tcPr>
          <w:p w14:paraId="7B50ECAB" w14:textId="77777777" w:rsidR="00D87FAA" w:rsidRDefault="00231F68">
            <w:pPr>
              <w:jc w:val="right"/>
              <w:rPr>
                <w:rFonts w:ascii="Arial" w:hAnsi="Arial" w:cs="Arial"/>
                <w:b/>
                <w:bCs/>
                <w:color w:val="FFFFFF"/>
                <w:sz w:val="12"/>
                <w:szCs w:val="12"/>
              </w:rPr>
            </w:pPr>
            <w:r>
              <w:rPr>
                <w:rFonts w:ascii="Arial" w:hAnsi="Arial" w:cs="Arial"/>
                <w:b/>
                <w:bCs/>
                <w:color w:val="FFFFFF"/>
                <w:sz w:val="12"/>
                <w:szCs w:val="12"/>
              </w:rPr>
              <w:t> </w:t>
            </w:r>
          </w:p>
        </w:tc>
        <w:tc>
          <w:tcPr>
            <w:tcW w:w="709" w:type="dxa"/>
            <w:tcBorders>
              <w:top w:val="nil"/>
              <w:left w:val="nil"/>
              <w:bottom w:val="single" w:sz="4" w:space="0" w:color="auto"/>
              <w:right w:val="single" w:sz="8" w:space="0" w:color="auto"/>
            </w:tcBorders>
            <w:noWrap/>
            <w:vAlign w:val="bottom"/>
          </w:tcPr>
          <w:p w14:paraId="6A9459B3" w14:textId="77777777" w:rsidR="00D87FAA" w:rsidRDefault="00231F68">
            <w:pPr>
              <w:jc w:val="right"/>
              <w:rPr>
                <w:rFonts w:ascii="Arial" w:hAnsi="Arial" w:cs="Arial"/>
                <w:b/>
                <w:bCs/>
                <w:color w:val="FFFFFF"/>
                <w:sz w:val="12"/>
                <w:szCs w:val="12"/>
              </w:rPr>
            </w:pPr>
            <w:r>
              <w:rPr>
                <w:rFonts w:ascii="Arial" w:hAnsi="Arial" w:cs="Arial"/>
                <w:b/>
                <w:bCs/>
                <w:color w:val="FFFFFF"/>
                <w:sz w:val="12"/>
                <w:szCs w:val="12"/>
              </w:rPr>
              <w:t> </w:t>
            </w:r>
          </w:p>
        </w:tc>
        <w:tc>
          <w:tcPr>
            <w:tcW w:w="709" w:type="dxa"/>
            <w:tcBorders>
              <w:top w:val="nil"/>
              <w:left w:val="nil"/>
              <w:bottom w:val="single" w:sz="4" w:space="0" w:color="auto"/>
              <w:right w:val="nil"/>
            </w:tcBorders>
            <w:noWrap/>
            <w:vAlign w:val="bottom"/>
          </w:tcPr>
          <w:p w14:paraId="58421259" w14:textId="77777777" w:rsidR="00D87FAA" w:rsidRDefault="00231F68">
            <w:pPr>
              <w:jc w:val="right"/>
              <w:rPr>
                <w:rFonts w:ascii="Arial" w:hAnsi="Arial" w:cs="Arial"/>
                <w:b/>
                <w:bCs/>
                <w:color w:val="FFFFFF"/>
                <w:sz w:val="12"/>
                <w:szCs w:val="12"/>
              </w:rPr>
            </w:pPr>
            <w:r>
              <w:rPr>
                <w:rFonts w:ascii="Arial" w:hAnsi="Arial" w:cs="Arial"/>
                <w:b/>
                <w:bCs/>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14:paraId="79C6D6DE" w14:textId="77777777" w:rsidR="00D87FAA" w:rsidRDefault="00231F68">
            <w:pPr>
              <w:jc w:val="center"/>
              <w:rPr>
                <w:rFonts w:ascii="Arial" w:hAnsi="Arial" w:cs="Arial"/>
                <w:b/>
                <w:bCs/>
                <w:sz w:val="12"/>
                <w:szCs w:val="12"/>
              </w:rPr>
            </w:pPr>
            <w:r>
              <w:rPr>
                <w:rFonts w:ascii="Arial" w:hAnsi="Arial" w:cs="Arial"/>
                <w:b/>
                <w:bCs/>
                <w:sz w:val="12"/>
                <w:szCs w:val="12"/>
              </w:rPr>
              <w:t> </w:t>
            </w:r>
          </w:p>
        </w:tc>
        <w:tc>
          <w:tcPr>
            <w:tcW w:w="567" w:type="dxa"/>
            <w:tcBorders>
              <w:top w:val="nil"/>
              <w:left w:val="nil"/>
              <w:bottom w:val="single" w:sz="4" w:space="0" w:color="auto"/>
              <w:right w:val="single" w:sz="4" w:space="0" w:color="auto"/>
            </w:tcBorders>
            <w:noWrap/>
            <w:vAlign w:val="bottom"/>
          </w:tcPr>
          <w:p w14:paraId="5C2DEA1F" w14:textId="77777777" w:rsidR="00D87FAA" w:rsidRDefault="00231F68">
            <w:pPr>
              <w:jc w:val="right"/>
              <w:rPr>
                <w:rFonts w:ascii="Arial" w:hAnsi="Arial" w:cs="Arial"/>
                <w:b/>
                <w:bCs/>
                <w:color w:val="FFFFFF"/>
                <w:sz w:val="12"/>
                <w:szCs w:val="12"/>
              </w:rPr>
            </w:pPr>
            <w:r>
              <w:rPr>
                <w:rFonts w:ascii="Arial" w:hAnsi="Arial" w:cs="Arial"/>
                <w:b/>
                <w:bCs/>
                <w:color w:val="FFFFFF"/>
                <w:sz w:val="12"/>
                <w:szCs w:val="12"/>
              </w:rPr>
              <w:t> </w:t>
            </w:r>
          </w:p>
        </w:tc>
        <w:tc>
          <w:tcPr>
            <w:tcW w:w="567" w:type="dxa"/>
            <w:tcBorders>
              <w:top w:val="nil"/>
              <w:left w:val="nil"/>
              <w:bottom w:val="single" w:sz="4" w:space="0" w:color="auto"/>
              <w:right w:val="single" w:sz="4" w:space="0" w:color="auto"/>
            </w:tcBorders>
            <w:noWrap/>
            <w:vAlign w:val="bottom"/>
          </w:tcPr>
          <w:p w14:paraId="687BA19E" w14:textId="77777777" w:rsidR="00D87FAA" w:rsidRDefault="00231F68">
            <w:pPr>
              <w:jc w:val="right"/>
              <w:rPr>
                <w:rFonts w:ascii="Arial" w:hAnsi="Arial" w:cs="Arial"/>
                <w:b/>
                <w:bCs/>
                <w:color w:val="FFFFFF"/>
                <w:sz w:val="12"/>
                <w:szCs w:val="12"/>
              </w:rPr>
            </w:pPr>
            <w:r>
              <w:rPr>
                <w:rFonts w:ascii="Arial" w:hAnsi="Arial" w:cs="Arial"/>
                <w:b/>
                <w:bCs/>
                <w:color w:val="FFFFFF"/>
                <w:sz w:val="12"/>
                <w:szCs w:val="12"/>
              </w:rPr>
              <w:t> </w:t>
            </w:r>
          </w:p>
        </w:tc>
        <w:tc>
          <w:tcPr>
            <w:tcW w:w="567" w:type="dxa"/>
            <w:tcBorders>
              <w:top w:val="nil"/>
              <w:left w:val="nil"/>
              <w:bottom w:val="single" w:sz="4" w:space="0" w:color="auto"/>
              <w:right w:val="nil"/>
            </w:tcBorders>
            <w:noWrap/>
            <w:vAlign w:val="bottom"/>
          </w:tcPr>
          <w:p w14:paraId="69F41BFD" w14:textId="77777777" w:rsidR="00D87FAA" w:rsidRDefault="00231F68">
            <w:pPr>
              <w:jc w:val="right"/>
              <w:rPr>
                <w:rFonts w:ascii="Arial" w:hAnsi="Arial" w:cs="Arial"/>
                <w:b/>
                <w:bCs/>
                <w:color w:val="FFFFFF"/>
                <w:sz w:val="12"/>
                <w:szCs w:val="12"/>
              </w:rPr>
            </w:pPr>
            <w:r>
              <w:rPr>
                <w:rFonts w:ascii="Arial" w:hAnsi="Arial" w:cs="Arial"/>
                <w:b/>
                <w:bCs/>
                <w:color w:val="FFFFFF"/>
                <w:sz w:val="12"/>
                <w:szCs w:val="12"/>
              </w:rPr>
              <w:t> </w:t>
            </w:r>
          </w:p>
        </w:tc>
        <w:tc>
          <w:tcPr>
            <w:tcW w:w="708" w:type="dxa"/>
            <w:tcBorders>
              <w:top w:val="nil"/>
              <w:left w:val="single" w:sz="8" w:space="0" w:color="auto"/>
              <w:bottom w:val="single" w:sz="4" w:space="0" w:color="auto"/>
              <w:right w:val="single" w:sz="8" w:space="0" w:color="auto"/>
            </w:tcBorders>
            <w:noWrap/>
            <w:vAlign w:val="bottom"/>
          </w:tcPr>
          <w:p w14:paraId="54E2A0D6" w14:textId="77777777" w:rsidR="00D87FAA" w:rsidRDefault="00231F68">
            <w:pPr>
              <w:jc w:val="right"/>
              <w:rPr>
                <w:rFonts w:ascii="Arial" w:hAnsi="Arial" w:cs="Arial"/>
                <w:b/>
                <w:bCs/>
                <w:color w:val="FFFFFF"/>
                <w:sz w:val="12"/>
                <w:szCs w:val="12"/>
              </w:rPr>
            </w:pPr>
            <w:r>
              <w:rPr>
                <w:rFonts w:ascii="Arial" w:hAnsi="Arial" w:cs="Arial"/>
                <w:b/>
                <w:bCs/>
                <w:color w:val="FFFFFF"/>
                <w:sz w:val="12"/>
                <w:szCs w:val="12"/>
              </w:rPr>
              <w:t> </w:t>
            </w:r>
          </w:p>
        </w:tc>
        <w:tc>
          <w:tcPr>
            <w:tcW w:w="709" w:type="dxa"/>
            <w:tcBorders>
              <w:top w:val="nil"/>
              <w:left w:val="nil"/>
              <w:bottom w:val="single" w:sz="4" w:space="0" w:color="auto"/>
              <w:right w:val="single" w:sz="8" w:space="0" w:color="auto"/>
            </w:tcBorders>
            <w:noWrap/>
            <w:vAlign w:val="bottom"/>
          </w:tcPr>
          <w:p w14:paraId="1541091D" w14:textId="77777777" w:rsidR="00D87FAA" w:rsidRDefault="00231F68">
            <w:pPr>
              <w:jc w:val="right"/>
              <w:rPr>
                <w:rFonts w:ascii="Arial" w:hAnsi="Arial" w:cs="Arial"/>
                <w:b/>
                <w:bCs/>
                <w:color w:val="FFFFFF"/>
                <w:sz w:val="12"/>
                <w:szCs w:val="12"/>
              </w:rPr>
            </w:pPr>
            <w:r>
              <w:rPr>
                <w:rFonts w:ascii="Arial" w:hAnsi="Arial" w:cs="Arial"/>
                <w:b/>
                <w:bCs/>
                <w:color w:val="FFFFFF"/>
                <w:sz w:val="12"/>
                <w:szCs w:val="12"/>
              </w:rPr>
              <w:t> </w:t>
            </w:r>
          </w:p>
        </w:tc>
        <w:tc>
          <w:tcPr>
            <w:tcW w:w="1096" w:type="dxa"/>
            <w:tcBorders>
              <w:top w:val="nil"/>
              <w:left w:val="nil"/>
              <w:bottom w:val="single" w:sz="4" w:space="0" w:color="auto"/>
              <w:right w:val="single" w:sz="8" w:space="0" w:color="auto"/>
            </w:tcBorders>
            <w:noWrap/>
            <w:vAlign w:val="bottom"/>
          </w:tcPr>
          <w:p w14:paraId="7B074911" w14:textId="77777777" w:rsidR="00D87FAA" w:rsidRDefault="00231F68">
            <w:pPr>
              <w:jc w:val="right"/>
              <w:rPr>
                <w:rFonts w:ascii="Arial" w:hAnsi="Arial" w:cs="Arial"/>
                <w:b/>
                <w:bCs/>
                <w:color w:val="FFFFFF"/>
                <w:sz w:val="12"/>
                <w:szCs w:val="12"/>
              </w:rPr>
            </w:pPr>
            <w:r>
              <w:rPr>
                <w:rFonts w:ascii="Arial" w:hAnsi="Arial" w:cs="Arial"/>
                <w:b/>
                <w:bCs/>
                <w:color w:val="FFFFFF"/>
                <w:sz w:val="12"/>
                <w:szCs w:val="12"/>
              </w:rPr>
              <w:t> </w:t>
            </w:r>
          </w:p>
        </w:tc>
      </w:tr>
      <w:tr w:rsidR="00D87FAA" w14:paraId="6B94279D" w14:textId="77777777" w:rsidTr="00F31D95">
        <w:trPr>
          <w:trHeight w:val="278"/>
        </w:trPr>
        <w:tc>
          <w:tcPr>
            <w:tcW w:w="1940" w:type="dxa"/>
            <w:tcBorders>
              <w:top w:val="nil"/>
              <w:left w:val="single" w:sz="8" w:space="0" w:color="auto"/>
              <w:bottom w:val="single" w:sz="4" w:space="0" w:color="auto"/>
              <w:right w:val="single" w:sz="8" w:space="0" w:color="auto"/>
            </w:tcBorders>
            <w:vAlign w:val="center"/>
          </w:tcPr>
          <w:p w14:paraId="2C7786D2" w14:textId="77777777" w:rsidR="00D87FAA" w:rsidRDefault="00231F68">
            <w:pPr>
              <w:rPr>
                <w:rFonts w:ascii="Arial" w:hAnsi="Arial" w:cs="Arial"/>
                <w:sz w:val="12"/>
                <w:szCs w:val="12"/>
              </w:rPr>
            </w:pPr>
            <w:r>
              <w:rPr>
                <w:rFonts w:ascii="Arial" w:hAnsi="Arial" w:cs="Arial"/>
                <w:sz w:val="12"/>
                <w:szCs w:val="12"/>
              </w:rPr>
              <w:t>В том числе:</w:t>
            </w:r>
          </w:p>
        </w:tc>
        <w:tc>
          <w:tcPr>
            <w:tcW w:w="1228" w:type="dxa"/>
            <w:tcBorders>
              <w:top w:val="nil"/>
              <w:left w:val="nil"/>
              <w:bottom w:val="single" w:sz="4" w:space="0" w:color="auto"/>
              <w:right w:val="single" w:sz="8" w:space="0" w:color="auto"/>
            </w:tcBorders>
            <w:vAlign w:val="center"/>
          </w:tcPr>
          <w:p w14:paraId="007BF32B"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noWrap/>
            <w:vAlign w:val="bottom"/>
          </w:tcPr>
          <w:p w14:paraId="2E2C7A09"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4" w:space="0" w:color="auto"/>
              <w:right w:val="nil"/>
            </w:tcBorders>
            <w:noWrap/>
            <w:vAlign w:val="bottom"/>
          </w:tcPr>
          <w:p w14:paraId="7B5274B2"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single" w:sz="8" w:space="0" w:color="auto"/>
              <w:bottom w:val="single" w:sz="4" w:space="0" w:color="auto"/>
              <w:right w:val="single" w:sz="4" w:space="0" w:color="auto"/>
            </w:tcBorders>
            <w:noWrap/>
            <w:vAlign w:val="bottom"/>
          </w:tcPr>
          <w:p w14:paraId="2553DCAB"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noWrap/>
            <w:vAlign w:val="bottom"/>
          </w:tcPr>
          <w:p w14:paraId="1D456211"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14:paraId="09CFE6C5"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14:paraId="07D4B6B6"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14:paraId="06721EDD"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14:paraId="6316C758"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single" w:sz="4" w:space="0" w:color="auto"/>
              <w:right w:val="single" w:sz="8" w:space="0" w:color="auto"/>
            </w:tcBorders>
            <w:noWrap/>
            <w:vAlign w:val="bottom"/>
          </w:tcPr>
          <w:p w14:paraId="7BEA6A9C"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14:paraId="6B08D53C"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noWrap/>
            <w:vAlign w:val="bottom"/>
          </w:tcPr>
          <w:p w14:paraId="4CE954A9"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14:paraId="2E61A698" w14:textId="77777777" w:rsidR="00D87FAA" w:rsidRDefault="00231F68">
            <w:pPr>
              <w:jc w:val="center"/>
              <w:rPr>
                <w:rFonts w:ascii="Arial" w:hAnsi="Arial" w:cs="Arial"/>
                <w:b/>
                <w:bCs/>
                <w:sz w:val="12"/>
                <w:szCs w:val="12"/>
              </w:rPr>
            </w:pPr>
            <w:r>
              <w:rPr>
                <w:rFonts w:ascii="Arial" w:hAnsi="Arial" w:cs="Arial"/>
                <w:b/>
                <w:bCs/>
                <w:sz w:val="12"/>
                <w:szCs w:val="12"/>
              </w:rPr>
              <w:t> </w:t>
            </w:r>
          </w:p>
        </w:tc>
        <w:tc>
          <w:tcPr>
            <w:tcW w:w="567" w:type="dxa"/>
            <w:tcBorders>
              <w:top w:val="nil"/>
              <w:left w:val="nil"/>
              <w:bottom w:val="single" w:sz="4" w:space="0" w:color="auto"/>
              <w:right w:val="single" w:sz="4" w:space="0" w:color="auto"/>
            </w:tcBorders>
            <w:noWrap/>
            <w:vAlign w:val="bottom"/>
          </w:tcPr>
          <w:p w14:paraId="7340EED5"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14:paraId="1D174483"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nil"/>
            </w:tcBorders>
            <w:noWrap/>
            <w:vAlign w:val="bottom"/>
          </w:tcPr>
          <w:p w14:paraId="20AC150E"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single" w:sz="8" w:space="0" w:color="auto"/>
              <w:bottom w:val="single" w:sz="4" w:space="0" w:color="auto"/>
              <w:right w:val="single" w:sz="8" w:space="0" w:color="auto"/>
            </w:tcBorders>
            <w:noWrap/>
            <w:vAlign w:val="bottom"/>
          </w:tcPr>
          <w:p w14:paraId="04B08E29"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14:paraId="044A66BB"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single" w:sz="4" w:space="0" w:color="auto"/>
              <w:right w:val="single" w:sz="8" w:space="0" w:color="auto"/>
            </w:tcBorders>
            <w:noWrap/>
            <w:vAlign w:val="bottom"/>
          </w:tcPr>
          <w:p w14:paraId="3553D160"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r>
      <w:tr w:rsidR="00D87FAA" w14:paraId="33F8F98E" w14:textId="77777777" w:rsidTr="00F31D95">
        <w:trPr>
          <w:trHeight w:val="565"/>
        </w:trPr>
        <w:tc>
          <w:tcPr>
            <w:tcW w:w="1940" w:type="dxa"/>
            <w:tcBorders>
              <w:top w:val="nil"/>
              <w:left w:val="single" w:sz="8" w:space="0" w:color="auto"/>
              <w:bottom w:val="single" w:sz="4" w:space="0" w:color="auto"/>
              <w:right w:val="single" w:sz="8" w:space="0" w:color="auto"/>
            </w:tcBorders>
            <w:vAlign w:val="center"/>
          </w:tcPr>
          <w:p w14:paraId="2DC0A6C6" w14:textId="77777777" w:rsidR="00D87FAA" w:rsidRDefault="00231F68">
            <w:pPr>
              <w:ind w:left="127"/>
              <w:rPr>
                <w:rFonts w:ascii="Arial" w:hAnsi="Arial" w:cs="Arial"/>
                <w:sz w:val="12"/>
                <w:szCs w:val="12"/>
              </w:rPr>
            </w:pPr>
            <w:r>
              <w:rPr>
                <w:rFonts w:ascii="Arial" w:hAnsi="Arial" w:cs="Arial"/>
                <w:sz w:val="12"/>
                <w:szCs w:val="12"/>
              </w:rPr>
              <w:t xml:space="preserve"> 1. Промышленные и приравненные к ним потребители  </w:t>
            </w:r>
          </w:p>
        </w:tc>
        <w:tc>
          <w:tcPr>
            <w:tcW w:w="1228" w:type="dxa"/>
            <w:tcBorders>
              <w:top w:val="nil"/>
              <w:left w:val="nil"/>
              <w:bottom w:val="single" w:sz="4" w:space="0" w:color="auto"/>
              <w:right w:val="single" w:sz="8" w:space="0" w:color="auto"/>
            </w:tcBorders>
            <w:vAlign w:val="bottom"/>
          </w:tcPr>
          <w:p w14:paraId="52CAD3C5"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vAlign w:val="bottom"/>
          </w:tcPr>
          <w:p w14:paraId="4A2AFE3D"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4" w:space="0" w:color="auto"/>
              <w:right w:val="nil"/>
            </w:tcBorders>
            <w:vAlign w:val="bottom"/>
          </w:tcPr>
          <w:p w14:paraId="6E68438C"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single" w:sz="8" w:space="0" w:color="auto"/>
              <w:bottom w:val="single" w:sz="4" w:space="0" w:color="auto"/>
              <w:right w:val="single" w:sz="4" w:space="0" w:color="auto"/>
            </w:tcBorders>
            <w:vAlign w:val="bottom"/>
          </w:tcPr>
          <w:p w14:paraId="30F44673"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vAlign w:val="bottom"/>
          </w:tcPr>
          <w:p w14:paraId="263F7588"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vAlign w:val="bottom"/>
          </w:tcPr>
          <w:p w14:paraId="6B8CAE62"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14:paraId="0F0AC67D"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14:paraId="2B6D57A4"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14:paraId="1CC80B31"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single" w:sz="4" w:space="0" w:color="auto"/>
              <w:right w:val="single" w:sz="8" w:space="0" w:color="auto"/>
            </w:tcBorders>
            <w:noWrap/>
            <w:vAlign w:val="bottom"/>
          </w:tcPr>
          <w:p w14:paraId="41621DC2"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14:paraId="6C1C75D6"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noWrap/>
            <w:vAlign w:val="bottom"/>
          </w:tcPr>
          <w:p w14:paraId="1AE19532"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14:paraId="5B255BC8" w14:textId="77777777" w:rsidR="00D87FAA" w:rsidRDefault="00231F68">
            <w:pPr>
              <w:jc w:val="center"/>
              <w:rPr>
                <w:rFonts w:ascii="Arial" w:hAnsi="Arial" w:cs="Arial"/>
                <w:b/>
                <w:bCs/>
                <w:sz w:val="12"/>
                <w:szCs w:val="12"/>
              </w:rPr>
            </w:pPr>
            <w:r>
              <w:rPr>
                <w:rFonts w:ascii="Arial" w:hAnsi="Arial" w:cs="Arial"/>
                <w:b/>
                <w:bCs/>
                <w:sz w:val="12"/>
                <w:szCs w:val="12"/>
              </w:rPr>
              <w:t> </w:t>
            </w:r>
          </w:p>
        </w:tc>
        <w:tc>
          <w:tcPr>
            <w:tcW w:w="567" w:type="dxa"/>
            <w:tcBorders>
              <w:top w:val="nil"/>
              <w:left w:val="nil"/>
              <w:bottom w:val="single" w:sz="4" w:space="0" w:color="auto"/>
              <w:right w:val="single" w:sz="4" w:space="0" w:color="auto"/>
            </w:tcBorders>
            <w:noWrap/>
            <w:vAlign w:val="bottom"/>
          </w:tcPr>
          <w:p w14:paraId="433EDF79"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14:paraId="5E0FFA4D"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nil"/>
            </w:tcBorders>
            <w:noWrap/>
            <w:vAlign w:val="bottom"/>
          </w:tcPr>
          <w:p w14:paraId="2602318B"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single" w:sz="8" w:space="0" w:color="auto"/>
              <w:bottom w:val="single" w:sz="4" w:space="0" w:color="auto"/>
              <w:right w:val="single" w:sz="8" w:space="0" w:color="auto"/>
            </w:tcBorders>
            <w:noWrap/>
            <w:vAlign w:val="bottom"/>
          </w:tcPr>
          <w:p w14:paraId="3D33659B"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14:paraId="77CDC96A"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single" w:sz="4" w:space="0" w:color="auto"/>
              <w:right w:val="single" w:sz="8" w:space="0" w:color="auto"/>
            </w:tcBorders>
            <w:noWrap/>
            <w:vAlign w:val="bottom"/>
          </w:tcPr>
          <w:p w14:paraId="2CB4ED1B"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r>
      <w:tr w:rsidR="00D87FAA" w14:paraId="57B509FA" w14:textId="77777777" w:rsidTr="00F31D95">
        <w:trPr>
          <w:trHeight w:val="390"/>
        </w:trPr>
        <w:tc>
          <w:tcPr>
            <w:tcW w:w="1940" w:type="dxa"/>
            <w:tcBorders>
              <w:top w:val="nil"/>
              <w:left w:val="single" w:sz="8" w:space="0" w:color="auto"/>
              <w:bottom w:val="single" w:sz="4" w:space="0" w:color="auto"/>
              <w:right w:val="single" w:sz="8" w:space="0" w:color="auto"/>
            </w:tcBorders>
            <w:vAlign w:val="center"/>
          </w:tcPr>
          <w:p w14:paraId="718A80C5" w14:textId="77777777" w:rsidR="00D87FAA" w:rsidRDefault="00231F68">
            <w:pPr>
              <w:ind w:left="127"/>
              <w:rPr>
                <w:rFonts w:ascii="Arial" w:hAnsi="Arial" w:cs="Arial"/>
                <w:sz w:val="12"/>
                <w:szCs w:val="12"/>
              </w:rPr>
            </w:pPr>
            <w:r>
              <w:rPr>
                <w:rFonts w:ascii="Arial" w:hAnsi="Arial" w:cs="Arial"/>
                <w:sz w:val="12"/>
                <w:szCs w:val="12"/>
              </w:rPr>
              <w:lastRenderedPageBreak/>
              <w:t xml:space="preserve"> 2. Непромышленные потребители </w:t>
            </w:r>
          </w:p>
        </w:tc>
        <w:tc>
          <w:tcPr>
            <w:tcW w:w="1228" w:type="dxa"/>
            <w:tcBorders>
              <w:top w:val="nil"/>
              <w:left w:val="nil"/>
              <w:bottom w:val="single" w:sz="4" w:space="0" w:color="auto"/>
              <w:right w:val="single" w:sz="8" w:space="0" w:color="auto"/>
            </w:tcBorders>
            <w:vAlign w:val="bottom"/>
          </w:tcPr>
          <w:p w14:paraId="697AEAA4"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vAlign w:val="bottom"/>
          </w:tcPr>
          <w:p w14:paraId="2B889721"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4" w:space="0" w:color="auto"/>
              <w:right w:val="nil"/>
            </w:tcBorders>
            <w:vAlign w:val="bottom"/>
          </w:tcPr>
          <w:p w14:paraId="321AA900"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single" w:sz="8" w:space="0" w:color="auto"/>
              <w:bottom w:val="single" w:sz="4" w:space="0" w:color="auto"/>
              <w:right w:val="single" w:sz="4" w:space="0" w:color="auto"/>
            </w:tcBorders>
            <w:vAlign w:val="bottom"/>
          </w:tcPr>
          <w:p w14:paraId="43D240F0"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vAlign w:val="bottom"/>
          </w:tcPr>
          <w:p w14:paraId="74120C27"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vAlign w:val="bottom"/>
          </w:tcPr>
          <w:p w14:paraId="7369339E"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14:paraId="25EE338E"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14:paraId="3E3C8B81"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14:paraId="33C0A131"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single" w:sz="4" w:space="0" w:color="auto"/>
              <w:right w:val="single" w:sz="8" w:space="0" w:color="auto"/>
            </w:tcBorders>
            <w:noWrap/>
            <w:vAlign w:val="bottom"/>
          </w:tcPr>
          <w:p w14:paraId="7FF499A8"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14:paraId="65B7BF76"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noWrap/>
            <w:vAlign w:val="bottom"/>
          </w:tcPr>
          <w:p w14:paraId="5538EE67"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14:paraId="041ECBC6" w14:textId="77777777" w:rsidR="00D87FAA" w:rsidRDefault="00231F68">
            <w:pPr>
              <w:jc w:val="center"/>
              <w:rPr>
                <w:rFonts w:ascii="Arial" w:hAnsi="Arial" w:cs="Arial"/>
                <w:b/>
                <w:bCs/>
                <w:sz w:val="12"/>
                <w:szCs w:val="12"/>
              </w:rPr>
            </w:pPr>
            <w:r>
              <w:rPr>
                <w:rFonts w:ascii="Arial" w:hAnsi="Arial" w:cs="Arial"/>
                <w:b/>
                <w:bCs/>
                <w:sz w:val="12"/>
                <w:szCs w:val="12"/>
              </w:rPr>
              <w:t> </w:t>
            </w:r>
          </w:p>
        </w:tc>
        <w:tc>
          <w:tcPr>
            <w:tcW w:w="567" w:type="dxa"/>
            <w:tcBorders>
              <w:top w:val="nil"/>
              <w:left w:val="nil"/>
              <w:bottom w:val="single" w:sz="4" w:space="0" w:color="auto"/>
              <w:right w:val="single" w:sz="4" w:space="0" w:color="auto"/>
            </w:tcBorders>
            <w:noWrap/>
            <w:vAlign w:val="bottom"/>
          </w:tcPr>
          <w:p w14:paraId="2C7C230D"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14:paraId="31598570"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nil"/>
            </w:tcBorders>
            <w:noWrap/>
            <w:vAlign w:val="bottom"/>
          </w:tcPr>
          <w:p w14:paraId="5260D9C0"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single" w:sz="8" w:space="0" w:color="auto"/>
              <w:bottom w:val="single" w:sz="4" w:space="0" w:color="auto"/>
              <w:right w:val="single" w:sz="8" w:space="0" w:color="auto"/>
            </w:tcBorders>
            <w:noWrap/>
            <w:vAlign w:val="bottom"/>
          </w:tcPr>
          <w:p w14:paraId="688E8033"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14:paraId="3DD9227B"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single" w:sz="4" w:space="0" w:color="auto"/>
              <w:right w:val="single" w:sz="8" w:space="0" w:color="auto"/>
            </w:tcBorders>
            <w:noWrap/>
            <w:vAlign w:val="bottom"/>
          </w:tcPr>
          <w:p w14:paraId="4E0CAF7C"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r>
      <w:tr w:rsidR="00D87FAA" w14:paraId="0FF7FBB7" w14:textId="77777777" w:rsidTr="00F31D95">
        <w:trPr>
          <w:trHeight w:val="295"/>
        </w:trPr>
        <w:tc>
          <w:tcPr>
            <w:tcW w:w="1940" w:type="dxa"/>
            <w:tcBorders>
              <w:top w:val="nil"/>
              <w:left w:val="single" w:sz="8" w:space="0" w:color="auto"/>
              <w:bottom w:val="single" w:sz="4" w:space="0" w:color="auto"/>
              <w:right w:val="single" w:sz="8" w:space="0" w:color="auto"/>
            </w:tcBorders>
            <w:vAlign w:val="center"/>
          </w:tcPr>
          <w:p w14:paraId="574CA52B" w14:textId="77777777" w:rsidR="00D87FAA" w:rsidRDefault="00231F68">
            <w:pPr>
              <w:ind w:left="347"/>
              <w:rPr>
                <w:rFonts w:ascii="Arial" w:hAnsi="Arial" w:cs="Arial"/>
                <w:i/>
                <w:iCs/>
                <w:sz w:val="12"/>
                <w:szCs w:val="12"/>
              </w:rPr>
            </w:pPr>
            <w:r>
              <w:rPr>
                <w:rFonts w:ascii="Arial" w:hAnsi="Arial" w:cs="Arial"/>
                <w:i/>
                <w:iCs/>
                <w:sz w:val="12"/>
                <w:szCs w:val="12"/>
              </w:rPr>
              <w:t xml:space="preserve">из них потребители ЖКХ *, ВСЕГО </w:t>
            </w:r>
          </w:p>
        </w:tc>
        <w:tc>
          <w:tcPr>
            <w:tcW w:w="1228" w:type="dxa"/>
            <w:tcBorders>
              <w:top w:val="nil"/>
              <w:left w:val="nil"/>
              <w:bottom w:val="single" w:sz="4" w:space="0" w:color="auto"/>
              <w:right w:val="single" w:sz="8" w:space="0" w:color="auto"/>
            </w:tcBorders>
            <w:vAlign w:val="bottom"/>
          </w:tcPr>
          <w:p w14:paraId="32694B4C" w14:textId="77777777" w:rsidR="00D87FAA" w:rsidRDefault="00231F68">
            <w:pPr>
              <w:jc w:val="right"/>
              <w:rPr>
                <w:rFonts w:ascii="Arial" w:hAnsi="Arial" w:cs="Arial"/>
                <w:i/>
                <w:iCs/>
                <w:color w:val="FFFFFF"/>
                <w:sz w:val="12"/>
                <w:szCs w:val="12"/>
              </w:rPr>
            </w:pPr>
            <w:r>
              <w:rPr>
                <w:rFonts w:ascii="Arial" w:hAnsi="Arial" w:cs="Arial"/>
                <w:i/>
                <w:iCs/>
                <w:color w:val="FFFFFF"/>
                <w:sz w:val="12"/>
                <w:szCs w:val="12"/>
              </w:rPr>
              <w:t> </w:t>
            </w:r>
          </w:p>
        </w:tc>
        <w:tc>
          <w:tcPr>
            <w:tcW w:w="567" w:type="dxa"/>
            <w:tcBorders>
              <w:top w:val="nil"/>
              <w:left w:val="nil"/>
              <w:bottom w:val="single" w:sz="4" w:space="0" w:color="auto"/>
              <w:right w:val="single" w:sz="8" w:space="0" w:color="auto"/>
            </w:tcBorders>
            <w:vAlign w:val="bottom"/>
          </w:tcPr>
          <w:p w14:paraId="0C7A72F0" w14:textId="77777777" w:rsidR="00D87FAA" w:rsidRDefault="00231F68">
            <w:pPr>
              <w:jc w:val="right"/>
              <w:rPr>
                <w:rFonts w:ascii="Arial" w:hAnsi="Arial" w:cs="Arial"/>
                <w:i/>
                <w:iCs/>
                <w:color w:val="FFFFFF"/>
                <w:sz w:val="12"/>
                <w:szCs w:val="12"/>
              </w:rPr>
            </w:pPr>
            <w:r>
              <w:rPr>
                <w:rFonts w:ascii="Arial" w:hAnsi="Arial" w:cs="Arial"/>
                <w:i/>
                <w:iCs/>
                <w:color w:val="FFFFFF"/>
                <w:sz w:val="12"/>
                <w:szCs w:val="12"/>
              </w:rPr>
              <w:t> </w:t>
            </w:r>
          </w:p>
        </w:tc>
        <w:tc>
          <w:tcPr>
            <w:tcW w:w="708" w:type="dxa"/>
            <w:tcBorders>
              <w:top w:val="nil"/>
              <w:left w:val="nil"/>
              <w:bottom w:val="single" w:sz="4" w:space="0" w:color="auto"/>
              <w:right w:val="nil"/>
            </w:tcBorders>
            <w:vAlign w:val="bottom"/>
          </w:tcPr>
          <w:p w14:paraId="509809DF" w14:textId="77777777" w:rsidR="00D87FAA" w:rsidRDefault="00231F68">
            <w:pPr>
              <w:jc w:val="right"/>
              <w:rPr>
                <w:rFonts w:ascii="Arial" w:hAnsi="Arial" w:cs="Arial"/>
                <w:i/>
                <w:iCs/>
                <w:color w:val="FFFFFF"/>
                <w:sz w:val="12"/>
                <w:szCs w:val="12"/>
              </w:rPr>
            </w:pPr>
            <w:r>
              <w:rPr>
                <w:rFonts w:ascii="Arial" w:hAnsi="Arial" w:cs="Arial"/>
                <w:i/>
                <w:iCs/>
                <w:color w:val="FFFFFF"/>
                <w:sz w:val="12"/>
                <w:szCs w:val="12"/>
              </w:rPr>
              <w:t> </w:t>
            </w:r>
          </w:p>
        </w:tc>
        <w:tc>
          <w:tcPr>
            <w:tcW w:w="709" w:type="dxa"/>
            <w:tcBorders>
              <w:top w:val="nil"/>
              <w:left w:val="single" w:sz="8" w:space="0" w:color="auto"/>
              <w:bottom w:val="single" w:sz="4" w:space="0" w:color="auto"/>
              <w:right w:val="single" w:sz="4" w:space="0" w:color="auto"/>
            </w:tcBorders>
            <w:vAlign w:val="bottom"/>
          </w:tcPr>
          <w:p w14:paraId="73BFA20D" w14:textId="77777777" w:rsidR="00D87FAA" w:rsidRDefault="00231F68">
            <w:pPr>
              <w:jc w:val="right"/>
              <w:rPr>
                <w:rFonts w:ascii="Arial" w:hAnsi="Arial" w:cs="Arial"/>
                <w:i/>
                <w:iCs/>
                <w:color w:val="FFFFFF"/>
                <w:sz w:val="12"/>
                <w:szCs w:val="12"/>
              </w:rPr>
            </w:pPr>
            <w:r>
              <w:rPr>
                <w:rFonts w:ascii="Arial" w:hAnsi="Arial" w:cs="Arial"/>
                <w:i/>
                <w:iCs/>
                <w:color w:val="FFFFFF"/>
                <w:sz w:val="12"/>
                <w:szCs w:val="12"/>
              </w:rPr>
              <w:t> </w:t>
            </w:r>
          </w:p>
        </w:tc>
        <w:tc>
          <w:tcPr>
            <w:tcW w:w="709" w:type="dxa"/>
            <w:tcBorders>
              <w:top w:val="nil"/>
              <w:left w:val="nil"/>
              <w:bottom w:val="single" w:sz="4" w:space="0" w:color="auto"/>
              <w:right w:val="nil"/>
            </w:tcBorders>
            <w:vAlign w:val="bottom"/>
          </w:tcPr>
          <w:p w14:paraId="19B8B819" w14:textId="77777777" w:rsidR="00D87FAA" w:rsidRDefault="00231F68">
            <w:pPr>
              <w:jc w:val="right"/>
              <w:rPr>
                <w:rFonts w:ascii="Arial" w:hAnsi="Arial" w:cs="Arial"/>
                <w:i/>
                <w:iCs/>
                <w:color w:val="FFFFFF"/>
                <w:sz w:val="12"/>
                <w:szCs w:val="12"/>
              </w:rPr>
            </w:pPr>
            <w:r>
              <w:rPr>
                <w:rFonts w:ascii="Arial" w:hAnsi="Arial" w:cs="Arial"/>
                <w:i/>
                <w:iCs/>
                <w:color w:val="FFFFFF"/>
                <w:sz w:val="12"/>
                <w:szCs w:val="12"/>
              </w:rPr>
              <w:t> </w:t>
            </w:r>
          </w:p>
        </w:tc>
        <w:tc>
          <w:tcPr>
            <w:tcW w:w="567" w:type="dxa"/>
            <w:tcBorders>
              <w:top w:val="nil"/>
              <w:left w:val="single" w:sz="8" w:space="0" w:color="auto"/>
              <w:bottom w:val="single" w:sz="4" w:space="0" w:color="auto"/>
              <w:right w:val="single" w:sz="8" w:space="0" w:color="auto"/>
            </w:tcBorders>
            <w:vAlign w:val="bottom"/>
          </w:tcPr>
          <w:p w14:paraId="5E7B55CC" w14:textId="77777777" w:rsidR="00D87FAA" w:rsidRDefault="00231F68">
            <w:pPr>
              <w:jc w:val="right"/>
              <w:rPr>
                <w:rFonts w:ascii="Arial" w:hAnsi="Arial" w:cs="Arial"/>
                <w:i/>
                <w:iCs/>
                <w:color w:val="FFFFFF"/>
                <w:sz w:val="12"/>
                <w:szCs w:val="12"/>
              </w:rPr>
            </w:pPr>
            <w:r>
              <w:rPr>
                <w:rFonts w:ascii="Arial" w:hAnsi="Arial" w:cs="Arial"/>
                <w:i/>
                <w:iCs/>
                <w:color w:val="FFFFFF"/>
                <w:sz w:val="12"/>
                <w:szCs w:val="12"/>
              </w:rPr>
              <w:t> </w:t>
            </w:r>
          </w:p>
        </w:tc>
        <w:tc>
          <w:tcPr>
            <w:tcW w:w="567" w:type="dxa"/>
            <w:tcBorders>
              <w:top w:val="nil"/>
              <w:left w:val="nil"/>
              <w:bottom w:val="single" w:sz="4" w:space="0" w:color="auto"/>
              <w:right w:val="single" w:sz="4" w:space="0" w:color="auto"/>
            </w:tcBorders>
            <w:noWrap/>
            <w:vAlign w:val="bottom"/>
          </w:tcPr>
          <w:p w14:paraId="3C974E39"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14:paraId="13A0B5C1"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14:paraId="176966D0" w14:textId="77777777" w:rsidR="00D87FAA" w:rsidRDefault="00231F68">
            <w:pPr>
              <w:jc w:val="right"/>
              <w:rPr>
                <w:rFonts w:ascii="Arial" w:hAnsi="Arial" w:cs="Arial"/>
                <w:i/>
                <w:iCs/>
                <w:color w:val="FFFFFF"/>
                <w:sz w:val="12"/>
                <w:szCs w:val="12"/>
              </w:rPr>
            </w:pPr>
            <w:r>
              <w:rPr>
                <w:rFonts w:ascii="Arial" w:hAnsi="Arial" w:cs="Arial"/>
                <w:i/>
                <w:iCs/>
                <w:color w:val="FFFFFF"/>
                <w:sz w:val="12"/>
                <w:szCs w:val="12"/>
              </w:rPr>
              <w:t> </w:t>
            </w:r>
          </w:p>
        </w:tc>
        <w:tc>
          <w:tcPr>
            <w:tcW w:w="850" w:type="dxa"/>
            <w:tcBorders>
              <w:top w:val="nil"/>
              <w:left w:val="nil"/>
              <w:bottom w:val="single" w:sz="4" w:space="0" w:color="auto"/>
              <w:right w:val="single" w:sz="8" w:space="0" w:color="auto"/>
            </w:tcBorders>
            <w:noWrap/>
            <w:vAlign w:val="bottom"/>
          </w:tcPr>
          <w:p w14:paraId="4199E7CB" w14:textId="77777777" w:rsidR="00D87FAA" w:rsidRDefault="00231F68">
            <w:pPr>
              <w:jc w:val="right"/>
              <w:rPr>
                <w:rFonts w:ascii="Arial" w:hAnsi="Arial" w:cs="Arial"/>
                <w:i/>
                <w:iCs/>
                <w:color w:val="FFFFFF"/>
                <w:sz w:val="12"/>
                <w:szCs w:val="12"/>
              </w:rPr>
            </w:pPr>
            <w:r>
              <w:rPr>
                <w:rFonts w:ascii="Arial" w:hAnsi="Arial" w:cs="Arial"/>
                <w:i/>
                <w:iCs/>
                <w:color w:val="FFFFFF"/>
                <w:sz w:val="12"/>
                <w:szCs w:val="12"/>
              </w:rPr>
              <w:t> </w:t>
            </w:r>
          </w:p>
        </w:tc>
        <w:tc>
          <w:tcPr>
            <w:tcW w:w="709" w:type="dxa"/>
            <w:tcBorders>
              <w:top w:val="nil"/>
              <w:left w:val="nil"/>
              <w:bottom w:val="single" w:sz="4" w:space="0" w:color="auto"/>
              <w:right w:val="single" w:sz="8" w:space="0" w:color="auto"/>
            </w:tcBorders>
            <w:noWrap/>
            <w:vAlign w:val="bottom"/>
          </w:tcPr>
          <w:p w14:paraId="485E335B" w14:textId="77777777" w:rsidR="00D87FAA" w:rsidRDefault="00231F68">
            <w:pPr>
              <w:jc w:val="right"/>
              <w:rPr>
                <w:rFonts w:ascii="Arial" w:hAnsi="Arial" w:cs="Arial"/>
                <w:i/>
                <w:iCs/>
                <w:color w:val="FFFFFF"/>
                <w:sz w:val="12"/>
                <w:szCs w:val="12"/>
              </w:rPr>
            </w:pPr>
            <w:r>
              <w:rPr>
                <w:rFonts w:ascii="Arial" w:hAnsi="Arial" w:cs="Arial"/>
                <w:i/>
                <w:iCs/>
                <w:color w:val="FFFFFF"/>
                <w:sz w:val="12"/>
                <w:szCs w:val="12"/>
              </w:rPr>
              <w:t> </w:t>
            </w:r>
          </w:p>
        </w:tc>
        <w:tc>
          <w:tcPr>
            <w:tcW w:w="709" w:type="dxa"/>
            <w:tcBorders>
              <w:top w:val="nil"/>
              <w:left w:val="nil"/>
              <w:bottom w:val="single" w:sz="4" w:space="0" w:color="auto"/>
              <w:right w:val="nil"/>
            </w:tcBorders>
            <w:noWrap/>
            <w:vAlign w:val="bottom"/>
          </w:tcPr>
          <w:p w14:paraId="60E51761" w14:textId="77777777" w:rsidR="00D87FAA" w:rsidRDefault="00231F68">
            <w:pPr>
              <w:jc w:val="right"/>
              <w:rPr>
                <w:rFonts w:ascii="Arial" w:hAnsi="Arial" w:cs="Arial"/>
                <w:i/>
                <w:iCs/>
                <w:color w:val="FFFFFF"/>
                <w:sz w:val="12"/>
                <w:szCs w:val="12"/>
              </w:rPr>
            </w:pPr>
            <w:r>
              <w:rPr>
                <w:rFonts w:ascii="Arial" w:hAnsi="Arial" w:cs="Arial"/>
                <w:i/>
                <w:iCs/>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14:paraId="4FBEBE9A" w14:textId="77777777" w:rsidR="00D87FAA" w:rsidRDefault="00231F68">
            <w:pPr>
              <w:jc w:val="center"/>
              <w:rPr>
                <w:rFonts w:ascii="Arial" w:hAnsi="Arial" w:cs="Arial"/>
                <w:b/>
                <w:bCs/>
                <w:sz w:val="12"/>
                <w:szCs w:val="12"/>
              </w:rPr>
            </w:pPr>
            <w:r>
              <w:rPr>
                <w:rFonts w:ascii="Arial" w:hAnsi="Arial" w:cs="Arial"/>
                <w:b/>
                <w:bCs/>
                <w:sz w:val="12"/>
                <w:szCs w:val="12"/>
              </w:rPr>
              <w:t> </w:t>
            </w:r>
          </w:p>
        </w:tc>
        <w:tc>
          <w:tcPr>
            <w:tcW w:w="567" w:type="dxa"/>
            <w:tcBorders>
              <w:top w:val="nil"/>
              <w:left w:val="nil"/>
              <w:bottom w:val="single" w:sz="4" w:space="0" w:color="auto"/>
              <w:right w:val="single" w:sz="4" w:space="0" w:color="auto"/>
            </w:tcBorders>
            <w:noWrap/>
            <w:vAlign w:val="bottom"/>
          </w:tcPr>
          <w:p w14:paraId="63A2F608" w14:textId="77777777" w:rsidR="00D87FAA" w:rsidRDefault="00231F68">
            <w:pPr>
              <w:jc w:val="right"/>
              <w:rPr>
                <w:rFonts w:ascii="Arial" w:hAnsi="Arial" w:cs="Arial"/>
                <w:i/>
                <w:iCs/>
                <w:color w:val="FFFFFF"/>
                <w:sz w:val="12"/>
                <w:szCs w:val="12"/>
              </w:rPr>
            </w:pPr>
            <w:r>
              <w:rPr>
                <w:rFonts w:ascii="Arial" w:hAnsi="Arial" w:cs="Arial"/>
                <w:i/>
                <w:iCs/>
                <w:color w:val="FFFFFF"/>
                <w:sz w:val="12"/>
                <w:szCs w:val="12"/>
              </w:rPr>
              <w:t> </w:t>
            </w:r>
          </w:p>
        </w:tc>
        <w:tc>
          <w:tcPr>
            <w:tcW w:w="567" w:type="dxa"/>
            <w:tcBorders>
              <w:top w:val="nil"/>
              <w:left w:val="nil"/>
              <w:bottom w:val="single" w:sz="4" w:space="0" w:color="auto"/>
              <w:right w:val="single" w:sz="4" w:space="0" w:color="auto"/>
            </w:tcBorders>
            <w:noWrap/>
            <w:vAlign w:val="bottom"/>
          </w:tcPr>
          <w:p w14:paraId="7DC573CF" w14:textId="77777777" w:rsidR="00D87FAA" w:rsidRDefault="00231F68">
            <w:pPr>
              <w:jc w:val="right"/>
              <w:rPr>
                <w:rFonts w:ascii="Arial" w:hAnsi="Arial" w:cs="Arial"/>
                <w:i/>
                <w:iCs/>
                <w:color w:val="FFFFFF"/>
                <w:sz w:val="12"/>
                <w:szCs w:val="12"/>
              </w:rPr>
            </w:pPr>
            <w:r>
              <w:rPr>
                <w:rFonts w:ascii="Arial" w:hAnsi="Arial" w:cs="Arial"/>
                <w:i/>
                <w:iCs/>
                <w:color w:val="FFFFFF"/>
                <w:sz w:val="12"/>
                <w:szCs w:val="12"/>
              </w:rPr>
              <w:t> </w:t>
            </w:r>
          </w:p>
        </w:tc>
        <w:tc>
          <w:tcPr>
            <w:tcW w:w="567" w:type="dxa"/>
            <w:tcBorders>
              <w:top w:val="nil"/>
              <w:left w:val="nil"/>
              <w:bottom w:val="single" w:sz="4" w:space="0" w:color="auto"/>
              <w:right w:val="nil"/>
            </w:tcBorders>
            <w:noWrap/>
            <w:vAlign w:val="bottom"/>
          </w:tcPr>
          <w:p w14:paraId="1AF8C36A" w14:textId="77777777" w:rsidR="00D87FAA" w:rsidRDefault="00231F68">
            <w:pPr>
              <w:jc w:val="right"/>
              <w:rPr>
                <w:rFonts w:ascii="Arial" w:hAnsi="Arial" w:cs="Arial"/>
                <w:i/>
                <w:iCs/>
                <w:color w:val="FFFFFF"/>
                <w:sz w:val="12"/>
                <w:szCs w:val="12"/>
              </w:rPr>
            </w:pPr>
            <w:r>
              <w:rPr>
                <w:rFonts w:ascii="Arial" w:hAnsi="Arial" w:cs="Arial"/>
                <w:i/>
                <w:iCs/>
                <w:color w:val="FFFFFF"/>
                <w:sz w:val="12"/>
                <w:szCs w:val="12"/>
              </w:rPr>
              <w:t> </w:t>
            </w:r>
          </w:p>
        </w:tc>
        <w:tc>
          <w:tcPr>
            <w:tcW w:w="708" w:type="dxa"/>
            <w:tcBorders>
              <w:top w:val="nil"/>
              <w:left w:val="single" w:sz="8" w:space="0" w:color="auto"/>
              <w:bottom w:val="single" w:sz="4" w:space="0" w:color="auto"/>
              <w:right w:val="single" w:sz="8" w:space="0" w:color="auto"/>
            </w:tcBorders>
            <w:noWrap/>
            <w:vAlign w:val="bottom"/>
          </w:tcPr>
          <w:p w14:paraId="546D6CAF" w14:textId="77777777" w:rsidR="00D87FAA" w:rsidRDefault="00231F68">
            <w:pPr>
              <w:jc w:val="right"/>
              <w:rPr>
                <w:rFonts w:ascii="Arial" w:hAnsi="Arial" w:cs="Arial"/>
                <w:i/>
                <w:iCs/>
                <w:color w:val="FFFFFF"/>
                <w:sz w:val="12"/>
                <w:szCs w:val="12"/>
              </w:rPr>
            </w:pPr>
            <w:r>
              <w:rPr>
                <w:rFonts w:ascii="Arial" w:hAnsi="Arial" w:cs="Arial"/>
                <w:i/>
                <w:iCs/>
                <w:color w:val="FFFFFF"/>
                <w:sz w:val="12"/>
                <w:szCs w:val="12"/>
              </w:rPr>
              <w:t> </w:t>
            </w:r>
          </w:p>
        </w:tc>
        <w:tc>
          <w:tcPr>
            <w:tcW w:w="709" w:type="dxa"/>
            <w:tcBorders>
              <w:top w:val="nil"/>
              <w:left w:val="nil"/>
              <w:bottom w:val="single" w:sz="4" w:space="0" w:color="auto"/>
              <w:right w:val="single" w:sz="8" w:space="0" w:color="auto"/>
            </w:tcBorders>
            <w:noWrap/>
            <w:vAlign w:val="bottom"/>
          </w:tcPr>
          <w:p w14:paraId="04EF51BD" w14:textId="77777777" w:rsidR="00D87FAA" w:rsidRDefault="00231F68">
            <w:pPr>
              <w:jc w:val="right"/>
              <w:rPr>
                <w:rFonts w:ascii="Arial" w:hAnsi="Arial" w:cs="Arial"/>
                <w:i/>
                <w:iCs/>
                <w:color w:val="FFFFFF"/>
                <w:sz w:val="12"/>
                <w:szCs w:val="12"/>
              </w:rPr>
            </w:pPr>
            <w:r>
              <w:rPr>
                <w:rFonts w:ascii="Arial" w:hAnsi="Arial" w:cs="Arial"/>
                <w:i/>
                <w:iCs/>
                <w:color w:val="FFFFFF"/>
                <w:sz w:val="12"/>
                <w:szCs w:val="12"/>
              </w:rPr>
              <w:t> </w:t>
            </w:r>
          </w:p>
        </w:tc>
        <w:tc>
          <w:tcPr>
            <w:tcW w:w="1096" w:type="dxa"/>
            <w:tcBorders>
              <w:top w:val="nil"/>
              <w:left w:val="nil"/>
              <w:bottom w:val="single" w:sz="4" w:space="0" w:color="auto"/>
              <w:right w:val="single" w:sz="8" w:space="0" w:color="auto"/>
            </w:tcBorders>
            <w:noWrap/>
            <w:vAlign w:val="bottom"/>
          </w:tcPr>
          <w:p w14:paraId="6C1F832B" w14:textId="77777777" w:rsidR="00D87FAA" w:rsidRDefault="00231F68">
            <w:pPr>
              <w:jc w:val="right"/>
              <w:rPr>
                <w:rFonts w:ascii="Arial" w:hAnsi="Arial" w:cs="Arial"/>
                <w:i/>
                <w:iCs/>
                <w:color w:val="FFFFFF"/>
                <w:sz w:val="12"/>
                <w:szCs w:val="12"/>
              </w:rPr>
            </w:pPr>
            <w:r>
              <w:rPr>
                <w:rFonts w:ascii="Arial" w:hAnsi="Arial" w:cs="Arial"/>
                <w:i/>
                <w:iCs/>
                <w:color w:val="FFFFFF"/>
                <w:sz w:val="12"/>
                <w:szCs w:val="12"/>
              </w:rPr>
              <w:t> </w:t>
            </w:r>
          </w:p>
        </w:tc>
      </w:tr>
      <w:tr w:rsidR="00D87FAA" w14:paraId="4257624E" w14:textId="77777777" w:rsidTr="00F31D95">
        <w:trPr>
          <w:trHeight w:val="791"/>
        </w:trPr>
        <w:tc>
          <w:tcPr>
            <w:tcW w:w="1940" w:type="dxa"/>
            <w:tcBorders>
              <w:top w:val="single" w:sz="4" w:space="0" w:color="auto"/>
              <w:left w:val="single" w:sz="8" w:space="0" w:color="auto"/>
              <w:bottom w:val="single" w:sz="4" w:space="0" w:color="auto"/>
              <w:right w:val="single" w:sz="8" w:space="0" w:color="auto"/>
            </w:tcBorders>
            <w:shd w:val="clear" w:color="auto" w:fill="auto"/>
            <w:vAlign w:val="center"/>
          </w:tcPr>
          <w:p w14:paraId="37804EF5" w14:textId="77777777" w:rsidR="00D87FAA" w:rsidRDefault="00231F68">
            <w:pPr>
              <w:ind w:left="127"/>
              <w:rPr>
                <w:rFonts w:ascii="Arial" w:hAnsi="Arial" w:cs="Arial"/>
                <w:sz w:val="12"/>
                <w:szCs w:val="12"/>
              </w:rPr>
            </w:pPr>
            <w:r>
              <w:rPr>
                <w:rFonts w:ascii="Arial" w:hAnsi="Arial" w:cs="Arial"/>
                <w:sz w:val="12"/>
                <w:szCs w:val="12"/>
              </w:rPr>
              <w:t xml:space="preserve"> 3. Предприятия Минобороны России (без учета ФГБУ «ЦЖКУ» Минобороны России и АО «Оборонэнергосбыт»)</w:t>
            </w:r>
          </w:p>
        </w:tc>
        <w:tc>
          <w:tcPr>
            <w:tcW w:w="1228" w:type="dxa"/>
            <w:tcBorders>
              <w:top w:val="single" w:sz="4" w:space="0" w:color="auto"/>
              <w:left w:val="nil"/>
              <w:bottom w:val="single" w:sz="4" w:space="0" w:color="auto"/>
              <w:right w:val="single" w:sz="8" w:space="0" w:color="auto"/>
            </w:tcBorders>
            <w:shd w:val="clear" w:color="auto" w:fill="auto"/>
            <w:vAlign w:val="bottom"/>
          </w:tcPr>
          <w:p w14:paraId="5061DEAD"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single" w:sz="4" w:space="0" w:color="auto"/>
              <w:left w:val="nil"/>
              <w:bottom w:val="single" w:sz="4" w:space="0" w:color="auto"/>
              <w:right w:val="single" w:sz="8" w:space="0" w:color="auto"/>
            </w:tcBorders>
            <w:shd w:val="clear" w:color="auto" w:fill="auto"/>
            <w:vAlign w:val="bottom"/>
          </w:tcPr>
          <w:p w14:paraId="55A86C3C"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single" w:sz="4" w:space="0" w:color="auto"/>
              <w:left w:val="nil"/>
              <w:bottom w:val="single" w:sz="4" w:space="0" w:color="auto"/>
              <w:right w:val="nil"/>
            </w:tcBorders>
            <w:shd w:val="clear" w:color="auto" w:fill="auto"/>
            <w:vAlign w:val="bottom"/>
          </w:tcPr>
          <w:p w14:paraId="394D2E63"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single" w:sz="4" w:space="0" w:color="auto"/>
              <w:left w:val="single" w:sz="8" w:space="0" w:color="auto"/>
              <w:bottom w:val="single" w:sz="4" w:space="0" w:color="auto"/>
              <w:right w:val="single" w:sz="4" w:space="0" w:color="auto"/>
            </w:tcBorders>
            <w:shd w:val="clear" w:color="auto" w:fill="auto"/>
            <w:vAlign w:val="bottom"/>
          </w:tcPr>
          <w:p w14:paraId="60F957B7"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single" w:sz="4" w:space="0" w:color="auto"/>
              <w:left w:val="nil"/>
              <w:bottom w:val="single" w:sz="4" w:space="0" w:color="auto"/>
              <w:right w:val="nil"/>
            </w:tcBorders>
            <w:shd w:val="clear" w:color="auto" w:fill="auto"/>
            <w:vAlign w:val="bottom"/>
          </w:tcPr>
          <w:p w14:paraId="58A6F9D2"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single" w:sz="4" w:space="0" w:color="auto"/>
              <w:left w:val="single" w:sz="8" w:space="0" w:color="auto"/>
              <w:bottom w:val="single" w:sz="4" w:space="0" w:color="auto"/>
              <w:right w:val="single" w:sz="8" w:space="0" w:color="auto"/>
            </w:tcBorders>
            <w:shd w:val="clear" w:color="auto" w:fill="auto"/>
            <w:vAlign w:val="bottom"/>
          </w:tcPr>
          <w:p w14:paraId="18CACE2D"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37544281"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single" w:sz="4" w:space="0" w:color="auto"/>
              <w:left w:val="nil"/>
              <w:bottom w:val="single" w:sz="4" w:space="0" w:color="auto"/>
              <w:right w:val="single" w:sz="8" w:space="0" w:color="auto"/>
            </w:tcBorders>
            <w:shd w:val="clear" w:color="auto" w:fill="auto"/>
            <w:noWrap/>
            <w:vAlign w:val="bottom"/>
          </w:tcPr>
          <w:p w14:paraId="36882482"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single" w:sz="4" w:space="0" w:color="auto"/>
              <w:left w:val="nil"/>
              <w:bottom w:val="single" w:sz="4" w:space="0" w:color="auto"/>
              <w:right w:val="single" w:sz="8" w:space="0" w:color="auto"/>
            </w:tcBorders>
            <w:shd w:val="clear" w:color="auto" w:fill="auto"/>
            <w:noWrap/>
            <w:vAlign w:val="bottom"/>
          </w:tcPr>
          <w:p w14:paraId="1FED5A4F"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single" w:sz="4" w:space="0" w:color="auto"/>
              <w:left w:val="nil"/>
              <w:bottom w:val="single" w:sz="4" w:space="0" w:color="auto"/>
              <w:right w:val="single" w:sz="8" w:space="0" w:color="auto"/>
            </w:tcBorders>
            <w:shd w:val="clear" w:color="auto" w:fill="auto"/>
            <w:noWrap/>
            <w:vAlign w:val="bottom"/>
          </w:tcPr>
          <w:p w14:paraId="6FAE3C52"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single" w:sz="4" w:space="0" w:color="auto"/>
              <w:left w:val="nil"/>
              <w:bottom w:val="single" w:sz="4" w:space="0" w:color="auto"/>
              <w:right w:val="single" w:sz="8" w:space="0" w:color="auto"/>
            </w:tcBorders>
            <w:shd w:val="clear" w:color="auto" w:fill="auto"/>
            <w:noWrap/>
            <w:vAlign w:val="bottom"/>
          </w:tcPr>
          <w:p w14:paraId="0A4D1BC4"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single" w:sz="4" w:space="0" w:color="auto"/>
              <w:left w:val="nil"/>
              <w:bottom w:val="single" w:sz="4" w:space="0" w:color="auto"/>
              <w:right w:val="nil"/>
            </w:tcBorders>
            <w:shd w:val="clear" w:color="auto" w:fill="auto"/>
            <w:noWrap/>
            <w:vAlign w:val="bottom"/>
          </w:tcPr>
          <w:p w14:paraId="4B2ED8FD"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5F4730E2" w14:textId="77777777" w:rsidR="00D87FAA" w:rsidRDefault="00231F68">
            <w:pPr>
              <w:jc w:val="center"/>
              <w:rPr>
                <w:rFonts w:ascii="Arial" w:hAnsi="Arial" w:cs="Arial"/>
                <w:b/>
                <w:bCs/>
                <w:sz w:val="12"/>
                <w:szCs w:val="12"/>
              </w:rPr>
            </w:pPr>
            <w:r>
              <w:rPr>
                <w:rFonts w:ascii="Arial" w:hAnsi="Arial" w:cs="Arial"/>
                <w:b/>
                <w:bCs/>
                <w:sz w:val="12"/>
                <w:szCs w:val="12"/>
              </w:rPr>
              <w:t> </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92B392D"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1A3D3C7B"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single" w:sz="4" w:space="0" w:color="auto"/>
              <w:left w:val="nil"/>
              <w:bottom w:val="single" w:sz="4" w:space="0" w:color="auto"/>
              <w:right w:val="nil"/>
            </w:tcBorders>
            <w:shd w:val="clear" w:color="auto" w:fill="auto"/>
            <w:noWrap/>
            <w:vAlign w:val="bottom"/>
          </w:tcPr>
          <w:p w14:paraId="3A45F8F3"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96C59F2"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single" w:sz="4" w:space="0" w:color="auto"/>
              <w:left w:val="nil"/>
              <w:bottom w:val="single" w:sz="4" w:space="0" w:color="auto"/>
              <w:right w:val="single" w:sz="8" w:space="0" w:color="auto"/>
            </w:tcBorders>
            <w:shd w:val="clear" w:color="auto" w:fill="auto"/>
            <w:noWrap/>
            <w:vAlign w:val="bottom"/>
          </w:tcPr>
          <w:p w14:paraId="3CC36052"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single" w:sz="4" w:space="0" w:color="auto"/>
              <w:left w:val="nil"/>
              <w:bottom w:val="single" w:sz="4" w:space="0" w:color="auto"/>
              <w:right w:val="single" w:sz="8" w:space="0" w:color="auto"/>
            </w:tcBorders>
            <w:shd w:val="clear" w:color="auto" w:fill="auto"/>
            <w:noWrap/>
            <w:vAlign w:val="bottom"/>
          </w:tcPr>
          <w:p w14:paraId="2E53079A"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r>
      <w:tr w:rsidR="00D87FAA" w14:paraId="54F00249" w14:textId="77777777" w:rsidTr="00F31D95">
        <w:trPr>
          <w:trHeight w:val="286"/>
        </w:trPr>
        <w:tc>
          <w:tcPr>
            <w:tcW w:w="1940" w:type="dxa"/>
            <w:tcBorders>
              <w:top w:val="nil"/>
              <w:left w:val="single" w:sz="8" w:space="0" w:color="auto"/>
              <w:bottom w:val="single" w:sz="4" w:space="0" w:color="auto"/>
              <w:right w:val="single" w:sz="8" w:space="0" w:color="auto"/>
            </w:tcBorders>
            <w:vAlign w:val="center"/>
          </w:tcPr>
          <w:p w14:paraId="2D632F7E" w14:textId="77777777" w:rsidR="00D87FAA" w:rsidRDefault="00231F68">
            <w:pPr>
              <w:ind w:left="127"/>
              <w:rPr>
                <w:rFonts w:ascii="Arial" w:hAnsi="Arial" w:cs="Arial"/>
                <w:sz w:val="12"/>
                <w:szCs w:val="12"/>
              </w:rPr>
            </w:pPr>
            <w:r>
              <w:rPr>
                <w:rFonts w:ascii="Arial" w:hAnsi="Arial" w:cs="Arial"/>
                <w:sz w:val="12"/>
                <w:szCs w:val="12"/>
              </w:rPr>
              <w:t xml:space="preserve"> 4. АО «Оборонэнергосбыт» </w:t>
            </w:r>
          </w:p>
        </w:tc>
        <w:tc>
          <w:tcPr>
            <w:tcW w:w="1228" w:type="dxa"/>
            <w:tcBorders>
              <w:top w:val="nil"/>
              <w:left w:val="nil"/>
              <w:bottom w:val="single" w:sz="4" w:space="0" w:color="auto"/>
              <w:right w:val="single" w:sz="8" w:space="0" w:color="auto"/>
            </w:tcBorders>
            <w:vAlign w:val="bottom"/>
          </w:tcPr>
          <w:p w14:paraId="5121B07E"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vAlign w:val="bottom"/>
          </w:tcPr>
          <w:p w14:paraId="147CA2B3"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4" w:space="0" w:color="auto"/>
              <w:right w:val="nil"/>
            </w:tcBorders>
            <w:vAlign w:val="bottom"/>
          </w:tcPr>
          <w:p w14:paraId="0C7A671A"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single" w:sz="8" w:space="0" w:color="auto"/>
              <w:bottom w:val="single" w:sz="4" w:space="0" w:color="auto"/>
              <w:right w:val="single" w:sz="4" w:space="0" w:color="auto"/>
            </w:tcBorders>
            <w:vAlign w:val="bottom"/>
          </w:tcPr>
          <w:p w14:paraId="4ED1FB27"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vAlign w:val="bottom"/>
          </w:tcPr>
          <w:p w14:paraId="689CF589"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vAlign w:val="bottom"/>
          </w:tcPr>
          <w:p w14:paraId="688477F6"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14:paraId="3CFB077D"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14:paraId="055B0833"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14:paraId="10565270"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single" w:sz="4" w:space="0" w:color="auto"/>
              <w:right w:val="single" w:sz="8" w:space="0" w:color="auto"/>
            </w:tcBorders>
            <w:noWrap/>
            <w:vAlign w:val="bottom"/>
          </w:tcPr>
          <w:p w14:paraId="5AA55838"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14:paraId="14364BC4"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noWrap/>
            <w:vAlign w:val="bottom"/>
          </w:tcPr>
          <w:p w14:paraId="02055581"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14:paraId="21ADEB4A" w14:textId="77777777" w:rsidR="00D87FAA" w:rsidRDefault="00231F68">
            <w:pPr>
              <w:jc w:val="center"/>
              <w:rPr>
                <w:rFonts w:ascii="Arial" w:hAnsi="Arial" w:cs="Arial"/>
                <w:b/>
                <w:bCs/>
                <w:sz w:val="12"/>
                <w:szCs w:val="12"/>
              </w:rPr>
            </w:pPr>
            <w:r>
              <w:rPr>
                <w:rFonts w:ascii="Arial" w:hAnsi="Arial" w:cs="Arial"/>
                <w:b/>
                <w:bCs/>
                <w:sz w:val="12"/>
                <w:szCs w:val="12"/>
              </w:rPr>
              <w:t> </w:t>
            </w:r>
          </w:p>
        </w:tc>
        <w:tc>
          <w:tcPr>
            <w:tcW w:w="567" w:type="dxa"/>
            <w:tcBorders>
              <w:top w:val="nil"/>
              <w:left w:val="nil"/>
              <w:bottom w:val="single" w:sz="4" w:space="0" w:color="auto"/>
              <w:right w:val="single" w:sz="4" w:space="0" w:color="auto"/>
            </w:tcBorders>
            <w:noWrap/>
            <w:vAlign w:val="bottom"/>
          </w:tcPr>
          <w:p w14:paraId="28283CEB"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14:paraId="2AB5D558"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nil"/>
            </w:tcBorders>
            <w:noWrap/>
            <w:vAlign w:val="bottom"/>
          </w:tcPr>
          <w:p w14:paraId="1CC65FDF"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single" w:sz="8" w:space="0" w:color="auto"/>
              <w:bottom w:val="single" w:sz="4" w:space="0" w:color="auto"/>
              <w:right w:val="single" w:sz="8" w:space="0" w:color="auto"/>
            </w:tcBorders>
            <w:noWrap/>
            <w:vAlign w:val="bottom"/>
          </w:tcPr>
          <w:p w14:paraId="0158ABC2"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14:paraId="41C1D85D"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single" w:sz="4" w:space="0" w:color="auto"/>
              <w:right w:val="single" w:sz="8" w:space="0" w:color="auto"/>
            </w:tcBorders>
            <w:noWrap/>
            <w:vAlign w:val="bottom"/>
          </w:tcPr>
          <w:p w14:paraId="44964C0A"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r>
      <w:tr w:rsidR="00D87FAA" w14:paraId="5E5C5317" w14:textId="77777777" w:rsidTr="00F31D95">
        <w:trPr>
          <w:trHeight w:val="390"/>
        </w:trPr>
        <w:tc>
          <w:tcPr>
            <w:tcW w:w="1940" w:type="dxa"/>
            <w:tcBorders>
              <w:top w:val="single" w:sz="4" w:space="0" w:color="auto"/>
              <w:left w:val="single" w:sz="8" w:space="0" w:color="auto"/>
              <w:bottom w:val="single" w:sz="4" w:space="0" w:color="auto"/>
              <w:right w:val="single" w:sz="8" w:space="0" w:color="auto"/>
            </w:tcBorders>
            <w:shd w:val="clear" w:color="auto" w:fill="auto"/>
            <w:vAlign w:val="center"/>
          </w:tcPr>
          <w:p w14:paraId="16947E84" w14:textId="77777777" w:rsidR="00D87FAA" w:rsidRDefault="00231F68">
            <w:pPr>
              <w:ind w:left="83"/>
              <w:rPr>
                <w:rFonts w:ascii="Arial" w:hAnsi="Arial" w:cs="Arial"/>
                <w:sz w:val="12"/>
                <w:szCs w:val="12"/>
              </w:rPr>
            </w:pPr>
            <w:r>
              <w:rPr>
                <w:rFonts w:ascii="Arial" w:hAnsi="Arial" w:cs="Arial"/>
                <w:sz w:val="12"/>
                <w:szCs w:val="12"/>
              </w:rPr>
              <w:t xml:space="preserve"> 5. ФГБУ «ЦЖКУ» Минобороны России</w:t>
            </w:r>
          </w:p>
        </w:tc>
        <w:tc>
          <w:tcPr>
            <w:tcW w:w="1228" w:type="dxa"/>
            <w:tcBorders>
              <w:top w:val="single" w:sz="4" w:space="0" w:color="auto"/>
              <w:left w:val="nil"/>
              <w:bottom w:val="single" w:sz="4" w:space="0" w:color="auto"/>
              <w:right w:val="single" w:sz="8" w:space="0" w:color="auto"/>
            </w:tcBorders>
            <w:shd w:val="clear" w:color="auto" w:fill="auto"/>
            <w:vAlign w:val="bottom"/>
          </w:tcPr>
          <w:p w14:paraId="59C6592E" w14:textId="77777777" w:rsidR="00D87FAA" w:rsidRDefault="00D87FAA">
            <w:pPr>
              <w:jc w:val="right"/>
              <w:rPr>
                <w:rFonts w:ascii="Arial" w:hAnsi="Arial" w:cs="Arial"/>
                <w:color w:val="FFFFFF"/>
                <w:sz w:val="12"/>
                <w:szCs w:val="12"/>
              </w:rPr>
            </w:pPr>
          </w:p>
        </w:tc>
        <w:tc>
          <w:tcPr>
            <w:tcW w:w="567" w:type="dxa"/>
            <w:tcBorders>
              <w:top w:val="single" w:sz="4" w:space="0" w:color="auto"/>
              <w:left w:val="nil"/>
              <w:bottom w:val="single" w:sz="4" w:space="0" w:color="auto"/>
              <w:right w:val="single" w:sz="8" w:space="0" w:color="auto"/>
            </w:tcBorders>
            <w:shd w:val="clear" w:color="auto" w:fill="auto"/>
            <w:vAlign w:val="bottom"/>
          </w:tcPr>
          <w:p w14:paraId="295821A3" w14:textId="77777777" w:rsidR="00D87FAA" w:rsidRDefault="00D87FAA">
            <w:pPr>
              <w:jc w:val="right"/>
              <w:rPr>
                <w:rFonts w:ascii="Arial" w:hAnsi="Arial" w:cs="Arial"/>
                <w:color w:val="FFFFFF"/>
                <w:sz w:val="12"/>
                <w:szCs w:val="12"/>
              </w:rPr>
            </w:pPr>
          </w:p>
        </w:tc>
        <w:tc>
          <w:tcPr>
            <w:tcW w:w="708" w:type="dxa"/>
            <w:tcBorders>
              <w:top w:val="single" w:sz="4" w:space="0" w:color="auto"/>
              <w:left w:val="nil"/>
              <w:bottom w:val="single" w:sz="4" w:space="0" w:color="auto"/>
              <w:right w:val="nil"/>
            </w:tcBorders>
            <w:shd w:val="clear" w:color="auto" w:fill="auto"/>
            <w:vAlign w:val="bottom"/>
          </w:tcPr>
          <w:p w14:paraId="350F4195" w14:textId="77777777" w:rsidR="00D87FAA" w:rsidRDefault="00D87FAA">
            <w:pPr>
              <w:jc w:val="right"/>
              <w:rPr>
                <w:rFonts w:ascii="Arial" w:hAnsi="Arial" w:cs="Arial"/>
                <w:color w:val="FFFFFF"/>
                <w:sz w:val="12"/>
                <w:szCs w:val="12"/>
              </w:rPr>
            </w:pPr>
          </w:p>
        </w:tc>
        <w:tc>
          <w:tcPr>
            <w:tcW w:w="709" w:type="dxa"/>
            <w:tcBorders>
              <w:top w:val="single" w:sz="4" w:space="0" w:color="auto"/>
              <w:left w:val="single" w:sz="8" w:space="0" w:color="auto"/>
              <w:bottom w:val="single" w:sz="4" w:space="0" w:color="auto"/>
              <w:right w:val="single" w:sz="4" w:space="0" w:color="auto"/>
            </w:tcBorders>
            <w:shd w:val="clear" w:color="auto" w:fill="auto"/>
            <w:vAlign w:val="bottom"/>
          </w:tcPr>
          <w:p w14:paraId="2553C307" w14:textId="77777777" w:rsidR="00D87FAA" w:rsidRDefault="00D87FAA">
            <w:pPr>
              <w:jc w:val="right"/>
              <w:rPr>
                <w:rFonts w:ascii="Arial" w:hAnsi="Arial" w:cs="Arial"/>
                <w:color w:val="FFFFFF"/>
                <w:sz w:val="12"/>
                <w:szCs w:val="12"/>
              </w:rPr>
            </w:pPr>
          </w:p>
        </w:tc>
        <w:tc>
          <w:tcPr>
            <w:tcW w:w="709" w:type="dxa"/>
            <w:tcBorders>
              <w:top w:val="single" w:sz="4" w:space="0" w:color="auto"/>
              <w:left w:val="nil"/>
              <w:bottom w:val="single" w:sz="4" w:space="0" w:color="auto"/>
              <w:right w:val="nil"/>
            </w:tcBorders>
            <w:shd w:val="clear" w:color="auto" w:fill="auto"/>
            <w:vAlign w:val="bottom"/>
          </w:tcPr>
          <w:p w14:paraId="196DAB7A" w14:textId="77777777" w:rsidR="00D87FAA" w:rsidRDefault="00D87FAA">
            <w:pPr>
              <w:jc w:val="right"/>
              <w:rPr>
                <w:rFonts w:ascii="Arial" w:hAnsi="Arial" w:cs="Arial"/>
                <w:color w:val="FFFFFF"/>
                <w:sz w:val="12"/>
                <w:szCs w:val="12"/>
              </w:rPr>
            </w:pPr>
          </w:p>
        </w:tc>
        <w:tc>
          <w:tcPr>
            <w:tcW w:w="567" w:type="dxa"/>
            <w:tcBorders>
              <w:top w:val="single" w:sz="4" w:space="0" w:color="auto"/>
              <w:left w:val="single" w:sz="8" w:space="0" w:color="auto"/>
              <w:bottom w:val="single" w:sz="4" w:space="0" w:color="auto"/>
              <w:right w:val="single" w:sz="8" w:space="0" w:color="auto"/>
            </w:tcBorders>
            <w:shd w:val="clear" w:color="auto" w:fill="auto"/>
            <w:vAlign w:val="bottom"/>
          </w:tcPr>
          <w:p w14:paraId="1F58292F" w14:textId="77777777" w:rsidR="00D87FAA" w:rsidRDefault="00D87FAA">
            <w:pPr>
              <w:jc w:val="right"/>
              <w:rPr>
                <w:rFonts w:ascii="Arial" w:hAnsi="Arial" w:cs="Arial"/>
                <w:color w:val="FFFFFF"/>
                <w:sz w:val="12"/>
                <w:szCs w:val="12"/>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1430BCF4"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single" w:sz="4" w:space="0" w:color="auto"/>
              <w:left w:val="nil"/>
              <w:bottom w:val="single" w:sz="4" w:space="0" w:color="auto"/>
              <w:right w:val="single" w:sz="8" w:space="0" w:color="auto"/>
            </w:tcBorders>
            <w:shd w:val="clear" w:color="auto" w:fill="auto"/>
            <w:noWrap/>
            <w:vAlign w:val="bottom"/>
          </w:tcPr>
          <w:p w14:paraId="2CCD9E0E"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single" w:sz="4" w:space="0" w:color="auto"/>
              <w:left w:val="nil"/>
              <w:bottom w:val="single" w:sz="4" w:space="0" w:color="auto"/>
              <w:right w:val="single" w:sz="8" w:space="0" w:color="auto"/>
            </w:tcBorders>
            <w:shd w:val="clear" w:color="auto" w:fill="auto"/>
            <w:noWrap/>
            <w:vAlign w:val="bottom"/>
          </w:tcPr>
          <w:p w14:paraId="67354883" w14:textId="77777777" w:rsidR="00D87FAA" w:rsidRDefault="00D87FAA">
            <w:pPr>
              <w:jc w:val="right"/>
              <w:rPr>
                <w:rFonts w:ascii="Arial" w:hAnsi="Arial" w:cs="Arial"/>
                <w:color w:val="FFFFFF"/>
                <w:sz w:val="12"/>
                <w:szCs w:val="12"/>
              </w:rPr>
            </w:pPr>
          </w:p>
        </w:tc>
        <w:tc>
          <w:tcPr>
            <w:tcW w:w="850" w:type="dxa"/>
            <w:tcBorders>
              <w:top w:val="single" w:sz="4" w:space="0" w:color="auto"/>
              <w:left w:val="nil"/>
              <w:bottom w:val="single" w:sz="4" w:space="0" w:color="auto"/>
              <w:right w:val="single" w:sz="8" w:space="0" w:color="auto"/>
            </w:tcBorders>
            <w:shd w:val="clear" w:color="auto" w:fill="auto"/>
            <w:noWrap/>
            <w:vAlign w:val="bottom"/>
          </w:tcPr>
          <w:p w14:paraId="022BCA19" w14:textId="77777777" w:rsidR="00D87FAA" w:rsidRDefault="00D87FAA">
            <w:pPr>
              <w:jc w:val="right"/>
              <w:rPr>
                <w:rFonts w:ascii="Arial" w:hAnsi="Arial" w:cs="Arial"/>
                <w:color w:val="FFFFFF"/>
                <w:sz w:val="12"/>
                <w:szCs w:val="12"/>
              </w:rPr>
            </w:pPr>
          </w:p>
        </w:tc>
        <w:tc>
          <w:tcPr>
            <w:tcW w:w="709" w:type="dxa"/>
            <w:tcBorders>
              <w:top w:val="single" w:sz="4" w:space="0" w:color="auto"/>
              <w:left w:val="nil"/>
              <w:bottom w:val="single" w:sz="4" w:space="0" w:color="auto"/>
              <w:right w:val="single" w:sz="8" w:space="0" w:color="auto"/>
            </w:tcBorders>
            <w:shd w:val="clear" w:color="auto" w:fill="auto"/>
            <w:noWrap/>
            <w:vAlign w:val="bottom"/>
          </w:tcPr>
          <w:p w14:paraId="64F4C1E6" w14:textId="77777777" w:rsidR="00D87FAA" w:rsidRDefault="00D87FAA">
            <w:pPr>
              <w:jc w:val="right"/>
              <w:rPr>
                <w:rFonts w:ascii="Arial" w:hAnsi="Arial" w:cs="Arial"/>
                <w:color w:val="FFFFFF"/>
                <w:sz w:val="12"/>
                <w:szCs w:val="12"/>
              </w:rPr>
            </w:pPr>
          </w:p>
        </w:tc>
        <w:tc>
          <w:tcPr>
            <w:tcW w:w="709" w:type="dxa"/>
            <w:tcBorders>
              <w:top w:val="single" w:sz="4" w:space="0" w:color="auto"/>
              <w:left w:val="nil"/>
              <w:bottom w:val="single" w:sz="4" w:space="0" w:color="auto"/>
              <w:right w:val="nil"/>
            </w:tcBorders>
            <w:shd w:val="clear" w:color="auto" w:fill="auto"/>
            <w:noWrap/>
            <w:vAlign w:val="bottom"/>
          </w:tcPr>
          <w:p w14:paraId="1CBF83D4" w14:textId="77777777" w:rsidR="00D87FAA" w:rsidRDefault="00D87FAA">
            <w:pPr>
              <w:jc w:val="right"/>
              <w:rPr>
                <w:rFonts w:ascii="Arial" w:hAnsi="Arial" w:cs="Arial"/>
                <w:color w:val="FFFFFF"/>
                <w:sz w:val="12"/>
                <w:szCs w:val="12"/>
              </w:rPr>
            </w:pPr>
          </w:p>
        </w:tc>
        <w:tc>
          <w:tcPr>
            <w:tcW w:w="56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7A311C60" w14:textId="77777777" w:rsidR="00D87FAA" w:rsidRDefault="00D87FAA">
            <w:pPr>
              <w:jc w:val="center"/>
              <w:rPr>
                <w:rFonts w:ascii="Arial" w:hAnsi="Arial" w:cs="Arial"/>
                <w:b/>
                <w:bCs/>
                <w:sz w:val="12"/>
                <w:szCs w:val="12"/>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91A9033" w14:textId="77777777" w:rsidR="00D87FAA" w:rsidRDefault="00D87FAA">
            <w:pPr>
              <w:jc w:val="right"/>
              <w:rPr>
                <w:rFonts w:ascii="Arial" w:hAnsi="Arial" w:cs="Arial"/>
                <w:color w:val="FFFFFF"/>
                <w:sz w:val="12"/>
                <w:szCs w:val="12"/>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1B1AE226" w14:textId="77777777" w:rsidR="00D87FAA" w:rsidRDefault="00D87FAA">
            <w:pPr>
              <w:jc w:val="right"/>
              <w:rPr>
                <w:rFonts w:ascii="Arial" w:hAnsi="Arial" w:cs="Arial"/>
                <w:color w:val="FFFFFF"/>
                <w:sz w:val="12"/>
                <w:szCs w:val="12"/>
              </w:rPr>
            </w:pPr>
          </w:p>
        </w:tc>
        <w:tc>
          <w:tcPr>
            <w:tcW w:w="567" w:type="dxa"/>
            <w:tcBorders>
              <w:top w:val="single" w:sz="4" w:space="0" w:color="auto"/>
              <w:left w:val="nil"/>
              <w:bottom w:val="single" w:sz="4" w:space="0" w:color="auto"/>
              <w:right w:val="nil"/>
            </w:tcBorders>
            <w:shd w:val="clear" w:color="auto" w:fill="auto"/>
            <w:noWrap/>
            <w:vAlign w:val="bottom"/>
          </w:tcPr>
          <w:p w14:paraId="71629BAD" w14:textId="77777777" w:rsidR="00D87FAA" w:rsidRDefault="00D87FAA">
            <w:pPr>
              <w:jc w:val="right"/>
              <w:rPr>
                <w:rFonts w:ascii="Arial" w:hAnsi="Arial" w:cs="Arial"/>
                <w:color w:val="FFFFFF"/>
                <w:sz w:val="12"/>
                <w:szCs w:val="12"/>
              </w:rPr>
            </w:pPr>
          </w:p>
        </w:tc>
        <w:tc>
          <w:tcPr>
            <w:tcW w:w="70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6EFB2DD0" w14:textId="77777777" w:rsidR="00D87FAA" w:rsidRDefault="00D87FAA">
            <w:pPr>
              <w:jc w:val="right"/>
              <w:rPr>
                <w:rFonts w:ascii="Arial" w:hAnsi="Arial" w:cs="Arial"/>
                <w:color w:val="FFFFFF"/>
                <w:sz w:val="12"/>
                <w:szCs w:val="12"/>
              </w:rPr>
            </w:pPr>
          </w:p>
        </w:tc>
        <w:tc>
          <w:tcPr>
            <w:tcW w:w="709" w:type="dxa"/>
            <w:tcBorders>
              <w:top w:val="single" w:sz="4" w:space="0" w:color="auto"/>
              <w:left w:val="nil"/>
              <w:bottom w:val="single" w:sz="4" w:space="0" w:color="auto"/>
              <w:right w:val="single" w:sz="8" w:space="0" w:color="auto"/>
            </w:tcBorders>
            <w:shd w:val="clear" w:color="auto" w:fill="auto"/>
            <w:noWrap/>
            <w:vAlign w:val="bottom"/>
          </w:tcPr>
          <w:p w14:paraId="3519690B" w14:textId="77777777" w:rsidR="00D87FAA" w:rsidRDefault="00D87FAA">
            <w:pPr>
              <w:jc w:val="right"/>
              <w:rPr>
                <w:rFonts w:ascii="Arial" w:hAnsi="Arial" w:cs="Arial"/>
                <w:color w:val="FFFFFF"/>
                <w:sz w:val="12"/>
                <w:szCs w:val="12"/>
              </w:rPr>
            </w:pPr>
          </w:p>
        </w:tc>
        <w:tc>
          <w:tcPr>
            <w:tcW w:w="1096" w:type="dxa"/>
            <w:tcBorders>
              <w:top w:val="single" w:sz="4" w:space="0" w:color="auto"/>
              <w:left w:val="nil"/>
              <w:bottom w:val="single" w:sz="4" w:space="0" w:color="auto"/>
              <w:right w:val="single" w:sz="8" w:space="0" w:color="auto"/>
            </w:tcBorders>
            <w:shd w:val="clear" w:color="auto" w:fill="auto"/>
            <w:noWrap/>
            <w:vAlign w:val="bottom"/>
          </w:tcPr>
          <w:p w14:paraId="2ADF94CD" w14:textId="77777777" w:rsidR="00D87FAA" w:rsidRDefault="00D87FAA">
            <w:pPr>
              <w:jc w:val="right"/>
              <w:rPr>
                <w:rFonts w:ascii="Arial" w:hAnsi="Arial" w:cs="Arial"/>
                <w:color w:val="FFFFFF"/>
                <w:sz w:val="12"/>
                <w:szCs w:val="12"/>
              </w:rPr>
            </w:pPr>
          </w:p>
        </w:tc>
      </w:tr>
      <w:tr w:rsidR="00D87FAA" w14:paraId="4E05842D" w14:textId="77777777" w:rsidTr="00F31D95">
        <w:trPr>
          <w:trHeight w:val="565"/>
        </w:trPr>
        <w:tc>
          <w:tcPr>
            <w:tcW w:w="1940" w:type="dxa"/>
            <w:tcBorders>
              <w:top w:val="nil"/>
              <w:left w:val="single" w:sz="8" w:space="0" w:color="auto"/>
              <w:bottom w:val="single" w:sz="4" w:space="0" w:color="auto"/>
              <w:right w:val="single" w:sz="8" w:space="0" w:color="auto"/>
            </w:tcBorders>
            <w:vAlign w:val="center"/>
          </w:tcPr>
          <w:p w14:paraId="16EC724C" w14:textId="77777777" w:rsidR="00D87FAA" w:rsidRDefault="00231F68">
            <w:pPr>
              <w:ind w:left="127"/>
              <w:rPr>
                <w:rFonts w:ascii="Arial" w:hAnsi="Arial" w:cs="Arial"/>
                <w:sz w:val="12"/>
                <w:szCs w:val="12"/>
              </w:rPr>
            </w:pPr>
            <w:r>
              <w:rPr>
                <w:rFonts w:ascii="Arial" w:hAnsi="Arial" w:cs="Arial"/>
                <w:sz w:val="12"/>
                <w:szCs w:val="12"/>
              </w:rPr>
              <w:t>6. Бюджетные потребители, ВСЕГО (без учета предприятий Минобороны России, ФГБУ «ЦЖКУ» Минобороны России и АО «Оборонэнергосбыт»)</w:t>
            </w:r>
          </w:p>
        </w:tc>
        <w:tc>
          <w:tcPr>
            <w:tcW w:w="1228" w:type="dxa"/>
            <w:tcBorders>
              <w:top w:val="nil"/>
              <w:left w:val="nil"/>
              <w:bottom w:val="single" w:sz="4" w:space="0" w:color="auto"/>
              <w:right w:val="single" w:sz="8" w:space="0" w:color="auto"/>
            </w:tcBorders>
            <w:vAlign w:val="bottom"/>
          </w:tcPr>
          <w:p w14:paraId="07E99864"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vAlign w:val="bottom"/>
          </w:tcPr>
          <w:p w14:paraId="2787F272"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4" w:space="0" w:color="auto"/>
              <w:right w:val="nil"/>
            </w:tcBorders>
            <w:vAlign w:val="bottom"/>
          </w:tcPr>
          <w:p w14:paraId="256CC925"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single" w:sz="8" w:space="0" w:color="auto"/>
              <w:bottom w:val="single" w:sz="4" w:space="0" w:color="auto"/>
              <w:right w:val="single" w:sz="4" w:space="0" w:color="auto"/>
            </w:tcBorders>
            <w:vAlign w:val="bottom"/>
          </w:tcPr>
          <w:p w14:paraId="596D6017"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vAlign w:val="bottom"/>
          </w:tcPr>
          <w:p w14:paraId="540C2F6A"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vAlign w:val="bottom"/>
          </w:tcPr>
          <w:p w14:paraId="7283E646"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14:paraId="4925F36E"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14:paraId="4FF8A14C"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14:paraId="1050AE63"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single" w:sz="4" w:space="0" w:color="auto"/>
              <w:right w:val="single" w:sz="8" w:space="0" w:color="auto"/>
            </w:tcBorders>
            <w:noWrap/>
            <w:vAlign w:val="bottom"/>
          </w:tcPr>
          <w:p w14:paraId="023ED446"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14:paraId="3F623FC5"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noWrap/>
            <w:vAlign w:val="bottom"/>
          </w:tcPr>
          <w:p w14:paraId="37354734"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14:paraId="11F9702F" w14:textId="77777777" w:rsidR="00D87FAA" w:rsidRDefault="00231F68">
            <w:pPr>
              <w:jc w:val="center"/>
              <w:rPr>
                <w:rFonts w:ascii="Arial" w:hAnsi="Arial" w:cs="Arial"/>
                <w:b/>
                <w:bCs/>
                <w:sz w:val="12"/>
                <w:szCs w:val="12"/>
              </w:rPr>
            </w:pPr>
            <w:r>
              <w:rPr>
                <w:rFonts w:ascii="Arial" w:hAnsi="Arial" w:cs="Arial"/>
                <w:b/>
                <w:bCs/>
                <w:sz w:val="12"/>
                <w:szCs w:val="12"/>
              </w:rPr>
              <w:t> </w:t>
            </w:r>
          </w:p>
        </w:tc>
        <w:tc>
          <w:tcPr>
            <w:tcW w:w="567" w:type="dxa"/>
            <w:tcBorders>
              <w:top w:val="nil"/>
              <w:left w:val="nil"/>
              <w:bottom w:val="single" w:sz="4" w:space="0" w:color="auto"/>
              <w:right w:val="single" w:sz="4" w:space="0" w:color="auto"/>
            </w:tcBorders>
            <w:noWrap/>
            <w:vAlign w:val="bottom"/>
          </w:tcPr>
          <w:p w14:paraId="295169D5"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14:paraId="3355D10B"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nil"/>
            </w:tcBorders>
            <w:noWrap/>
            <w:vAlign w:val="bottom"/>
          </w:tcPr>
          <w:p w14:paraId="7E416377"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single" w:sz="8" w:space="0" w:color="auto"/>
              <w:bottom w:val="single" w:sz="4" w:space="0" w:color="auto"/>
              <w:right w:val="single" w:sz="8" w:space="0" w:color="auto"/>
            </w:tcBorders>
            <w:noWrap/>
            <w:vAlign w:val="bottom"/>
          </w:tcPr>
          <w:p w14:paraId="2D91CF95"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14:paraId="4DD54AA4"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single" w:sz="4" w:space="0" w:color="auto"/>
              <w:right w:val="single" w:sz="8" w:space="0" w:color="auto"/>
            </w:tcBorders>
            <w:noWrap/>
            <w:vAlign w:val="bottom"/>
          </w:tcPr>
          <w:p w14:paraId="0A9D424F"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r>
      <w:tr w:rsidR="00D87FAA" w14:paraId="14A94754" w14:textId="77777777" w:rsidTr="00F31D95">
        <w:trPr>
          <w:trHeight w:val="573"/>
        </w:trPr>
        <w:tc>
          <w:tcPr>
            <w:tcW w:w="1940" w:type="dxa"/>
            <w:tcBorders>
              <w:top w:val="nil"/>
              <w:left w:val="single" w:sz="8" w:space="0" w:color="auto"/>
              <w:bottom w:val="single" w:sz="4" w:space="0" w:color="auto"/>
              <w:right w:val="single" w:sz="8" w:space="0" w:color="auto"/>
            </w:tcBorders>
            <w:vAlign w:val="center"/>
          </w:tcPr>
          <w:p w14:paraId="44AC8405" w14:textId="77777777" w:rsidR="00D87FAA" w:rsidRDefault="00231F68">
            <w:pPr>
              <w:ind w:left="237"/>
              <w:rPr>
                <w:rFonts w:ascii="Arial" w:hAnsi="Arial" w:cs="Arial"/>
                <w:i/>
                <w:iCs/>
                <w:sz w:val="12"/>
                <w:szCs w:val="12"/>
              </w:rPr>
            </w:pPr>
            <w:r>
              <w:rPr>
                <w:rFonts w:ascii="Arial" w:hAnsi="Arial" w:cs="Arial"/>
                <w:i/>
                <w:iCs/>
                <w:sz w:val="12"/>
                <w:szCs w:val="12"/>
              </w:rPr>
              <w:t xml:space="preserve"> из них Федеральный бюджет (без учета предприятий Минобороны) </w:t>
            </w:r>
          </w:p>
        </w:tc>
        <w:tc>
          <w:tcPr>
            <w:tcW w:w="1228" w:type="dxa"/>
            <w:tcBorders>
              <w:top w:val="nil"/>
              <w:left w:val="nil"/>
              <w:bottom w:val="single" w:sz="4" w:space="0" w:color="auto"/>
              <w:right w:val="single" w:sz="8" w:space="0" w:color="auto"/>
            </w:tcBorders>
            <w:vAlign w:val="bottom"/>
          </w:tcPr>
          <w:p w14:paraId="29518D35"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vAlign w:val="bottom"/>
          </w:tcPr>
          <w:p w14:paraId="38A2F87B"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4" w:space="0" w:color="auto"/>
              <w:right w:val="nil"/>
            </w:tcBorders>
            <w:vAlign w:val="bottom"/>
          </w:tcPr>
          <w:p w14:paraId="5F23526F"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single" w:sz="8" w:space="0" w:color="auto"/>
              <w:bottom w:val="single" w:sz="4" w:space="0" w:color="auto"/>
              <w:right w:val="single" w:sz="4" w:space="0" w:color="auto"/>
            </w:tcBorders>
            <w:vAlign w:val="bottom"/>
          </w:tcPr>
          <w:p w14:paraId="691E5EAA"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vAlign w:val="bottom"/>
          </w:tcPr>
          <w:p w14:paraId="4D2280A4"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vAlign w:val="bottom"/>
          </w:tcPr>
          <w:p w14:paraId="3FADE819"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14:paraId="0DADDCBA"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14:paraId="61F996A6"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14:paraId="3F15384B"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single" w:sz="4" w:space="0" w:color="auto"/>
              <w:right w:val="single" w:sz="8" w:space="0" w:color="auto"/>
            </w:tcBorders>
            <w:noWrap/>
            <w:vAlign w:val="bottom"/>
          </w:tcPr>
          <w:p w14:paraId="2C1D74DB"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14:paraId="0118C6B6"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noWrap/>
            <w:vAlign w:val="bottom"/>
          </w:tcPr>
          <w:p w14:paraId="2E8BDCBB"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14:paraId="469FB6A5" w14:textId="77777777" w:rsidR="00D87FAA" w:rsidRDefault="00231F68">
            <w:pPr>
              <w:jc w:val="center"/>
              <w:rPr>
                <w:rFonts w:ascii="Arial" w:hAnsi="Arial" w:cs="Arial"/>
                <w:b/>
                <w:bCs/>
                <w:sz w:val="12"/>
                <w:szCs w:val="12"/>
              </w:rPr>
            </w:pPr>
            <w:r>
              <w:rPr>
                <w:rFonts w:ascii="Arial" w:hAnsi="Arial" w:cs="Arial"/>
                <w:b/>
                <w:bCs/>
                <w:sz w:val="12"/>
                <w:szCs w:val="12"/>
              </w:rPr>
              <w:t> </w:t>
            </w:r>
          </w:p>
        </w:tc>
        <w:tc>
          <w:tcPr>
            <w:tcW w:w="567" w:type="dxa"/>
            <w:tcBorders>
              <w:top w:val="nil"/>
              <w:left w:val="nil"/>
              <w:bottom w:val="single" w:sz="4" w:space="0" w:color="auto"/>
              <w:right w:val="single" w:sz="4" w:space="0" w:color="auto"/>
            </w:tcBorders>
            <w:noWrap/>
            <w:vAlign w:val="bottom"/>
          </w:tcPr>
          <w:p w14:paraId="782EAC92"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14:paraId="319F5048"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nil"/>
            </w:tcBorders>
            <w:noWrap/>
            <w:vAlign w:val="bottom"/>
          </w:tcPr>
          <w:p w14:paraId="47D79BB8"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single" w:sz="8" w:space="0" w:color="auto"/>
              <w:bottom w:val="single" w:sz="4" w:space="0" w:color="auto"/>
              <w:right w:val="single" w:sz="8" w:space="0" w:color="auto"/>
            </w:tcBorders>
            <w:noWrap/>
            <w:vAlign w:val="bottom"/>
          </w:tcPr>
          <w:p w14:paraId="357DB936"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14:paraId="33371E84"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single" w:sz="4" w:space="0" w:color="auto"/>
              <w:right w:val="single" w:sz="8" w:space="0" w:color="auto"/>
            </w:tcBorders>
            <w:noWrap/>
            <w:vAlign w:val="bottom"/>
          </w:tcPr>
          <w:p w14:paraId="649A75E2"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r>
      <w:tr w:rsidR="00D87FAA" w14:paraId="725CA8B0" w14:textId="77777777" w:rsidTr="00F31D95">
        <w:trPr>
          <w:trHeight w:val="1262"/>
        </w:trPr>
        <w:tc>
          <w:tcPr>
            <w:tcW w:w="1940" w:type="dxa"/>
            <w:tcBorders>
              <w:top w:val="nil"/>
              <w:left w:val="single" w:sz="8" w:space="0" w:color="auto"/>
              <w:bottom w:val="single" w:sz="4" w:space="0" w:color="auto"/>
              <w:right w:val="single" w:sz="8" w:space="0" w:color="auto"/>
            </w:tcBorders>
            <w:vAlign w:val="center"/>
          </w:tcPr>
          <w:p w14:paraId="3D222E64" w14:textId="77777777" w:rsidR="00D87FAA" w:rsidRDefault="00231F68">
            <w:pPr>
              <w:ind w:left="237"/>
              <w:rPr>
                <w:rFonts w:ascii="Arial" w:hAnsi="Arial" w:cs="Arial"/>
                <w:i/>
                <w:iCs/>
                <w:sz w:val="12"/>
                <w:szCs w:val="12"/>
              </w:rPr>
            </w:pPr>
            <w:r>
              <w:rPr>
                <w:rFonts w:ascii="Arial" w:hAnsi="Arial" w:cs="Arial"/>
                <w:i/>
                <w:iCs/>
                <w:sz w:val="12"/>
                <w:szCs w:val="12"/>
              </w:rPr>
              <w:t xml:space="preserve"> прочие бюджеты (областной + местный бюджеты), ВСЕГО (строка "Бюджетные потребители" - строка "Федеральный бюджет", без учета предприятий Минобороны) </w:t>
            </w:r>
          </w:p>
        </w:tc>
        <w:tc>
          <w:tcPr>
            <w:tcW w:w="1228" w:type="dxa"/>
            <w:tcBorders>
              <w:top w:val="nil"/>
              <w:left w:val="nil"/>
              <w:bottom w:val="single" w:sz="4" w:space="0" w:color="auto"/>
              <w:right w:val="single" w:sz="8" w:space="0" w:color="auto"/>
            </w:tcBorders>
            <w:noWrap/>
            <w:vAlign w:val="bottom"/>
          </w:tcPr>
          <w:p w14:paraId="635A9A1A"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14:paraId="25D6C73E"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8" w:type="dxa"/>
            <w:tcBorders>
              <w:top w:val="nil"/>
              <w:left w:val="nil"/>
              <w:bottom w:val="single" w:sz="4" w:space="0" w:color="auto"/>
              <w:right w:val="nil"/>
            </w:tcBorders>
            <w:noWrap/>
            <w:vAlign w:val="bottom"/>
          </w:tcPr>
          <w:p w14:paraId="3BA6494D"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single" w:sz="8" w:space="0" w:color="auto"/>
              <w:bottom w:val="single" w:sz="4" w:space="0" w:color="auto"/>
              <w:right w:val="single" w:sz="4" w:space="0" w:color="auto"/>
            </w:tcBorders>
            <w:noWrap/>
            <w:vAlign w:val="bottom"/>
          </w:tcPr>
          <w:p w14:paraId="7556D627"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nil"/>
            </w:tcBorders>
            <w:noWrap/>
            <w:vAlign w:val="bottom"/>
          </w:tcPr>
          <w:p w14:paraId="1F628570"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single" w:sz="8" w:space="0" w:color="auto"/>
              <w:bottom w:val="single" w:sz="4" w:space="0" w:color="auto"/>
              <w:right w:val="single" w:sz="8" w:space="0" w:color="auto"/>
            </w:tcBorders>
            <w:noWrap/>
            <w:vAlign w:val="bottom"/>
          </w:tcPr>
          <w:p w14:paraId="21A5E97D"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nil"/>
            </w:tcBorders>
            <w:noWrap/>
            <w:vAlign w:val="bottom"/>
          </w:tcPr>
          <w:p w14:paraId="74FB250B"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single" w:sz="4" w:space="0" w:color="auto"/>
              <w:bottom w:val="single" w:sz="4" w:space="0" w:color="auto"/>
              <w:right w:val="single" w:sz="8" w:space="0" w:color="auto"/>
            </w:tcBorders>
            <w:noWrap/>
            <w:vAlign w:val="bottom"/>
          </w:tcPr>
          <w:p w14:paraId="61C8FF85"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14:paraId="76FF7A23"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850" w:type="dxa"/>
            <w:tcBorders>
              <w:top w:val="nil"/>
              <w:left w:val="nil"/>
              <w:bottom w:val="single" w:sz="4" w:space="0" w:color="auto"/>
              <w:right w:val="single" w:sz="8" w:space="0" w:color="auto"/>
            </w:tcBorders>
            <w:noWrap/>
            <w:vAlign w:val="bottom"/>
          </w:tcPr>
          <w:p w14:paraId="41FD9557"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14:paraId="3856F190"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nil"/>
            </w:tcBorders>
            <w:noWrap/>
            <w:vAlign w:val="bottom"/>
          </w:tcPr>
          <w:p w14:paraId="7A7DFBAC"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single" w:sz="8" w:space="0" w:color="auto"/>
              <w:bottom w:val="single" w:sz="4" w:space="0" w:color="auto"/>
              <w:right w:val="single" w:sz="8" w:space="0" w:color="auto"/>
            </w:tcBorders>
            <w:noWrap/>
            <w:vAlign w:val="bottom"/>
          </w:tcPr>
          <w:p w14:paraId="4E2CF7EF"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4" w:space="0" w:color="auto"/>
            </w:tcBorders>
            <w:noWrap/>
            <w:vAlign w:val="bottom"/>
          </w:tcPr>
          <w:p w14:paraId="2E306ECE"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4" w:space="0" w:color="auto"/>
            </w:tcBorders>
            <w:noWrap/>
            <w:vAlign w:val="bottom"/>
          </w:tcPr>
          <w:p w14:paraId="1317ACA8"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nil"/>
            </w:tcBorders>
            <w:noWrap/>
            <w:vAlign w:val="bottom"/>
          </w:tcPr>
          <w:p w14:paraId="0E475804"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8" w:type="dxa"/>
            <w:tcBorders>
              <w:top w:val="nil"/>
              <w:left w:val="single" w:sz="8" w:space="0" w:color="auto"/>
              <w:bottom w:val="single" w:sz="4" w:space="0" w:color="auto"/>
              <w:right w:val="single" w:sz="8" w:space="0" w:color="auto"/>
            </w:tcBorders>
            <w:noWrap/>
            <w:vAlign w:val="bottom"/>
          </w:tcPr>
          <w:p w14:paraId="620840A8"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14:paraId="71A55780"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1096" w:type="dxa"/>
            <w:tcBorders>
              <w:top w:val="nil"/>
              <w:left w:val="nil"/>
              <w:bottom w:val="single" w:sz="4" w:space="0" w:color="auto"/>
              <w:right w:val="single" w:sz="8" w:space="0" w:color="auto"/>
            </w:tcBorders>
            <w:noWrap/>
            <w:vAlign w:val="bottom"/>
          </w:tcPr>
          <w:p w14:paraId="6F1ACDF8" w14:textId="77777777" w:rsidR="00D87FAA" w:rsidRDefault="00231F68">
            <w:pPr>
              <w:jc w:val="center"/>
              <w:rPr>
                <w:rFonts w:ascii="Arial" w:hAnsi="Arial" w:cs="Arial"/>
                <w:b/>
                <w:bCs/>
                <w:sz w:val="12"/>
                <w:szCs w:val="12"/>
              </w:rPr>
            </w:pPr>
            <w:r>
              <w:rPr>
                <w:rFonts w:ascii="Arial" w:hAnsi="Arial" w:cs="Arial"/>
                <w:b/>
                <w:bCs/>
                <w:sz w:val="12"/>
                <w:szCs w:val="12"/>
              </w:rPr>
              <w:t>X</w:t>
            </w:r>
          </w:p>
        </w:tc>
      </w:tr>
      <w:tr w:rsidR="00D87FAA" w14:paraId="6B80EBEA" w14:textId="77777777" w:rsidTr="00F31D95">
        <w:trPr>
          <w:trHeight w:val="557"/>
        </w:trPr>
        <w:tc>
          <w:tcPr>
            <w:tcW w:w="1940" w:type="dxa"/>
            <w:tcBorders>
              <w:top w:val="nil"/>
              <w:left w:val="single" w:sz="8" w:space="0" w:color="auto"/>
              <w:bottom w:val="single" w:sz="4" w:space="0" w:color="auto"/>
              <w:right w:val="single" w:sz="8" w:space="0" w:color="auto"/>
            </w:tcBorders>
            <w:vAlign w:val="center"/>
          </w:tcPr>
          <w:p w14:paraId="67C0630B" w14:textId="77777777" w:rsidR="00D87FAA" w:rsidRDefault="00231F68">
            <w:pPr>
              <w:ind w:left="127"/>
              <w:rPr>
                <w:rFonts w:ascii="Arial" w:hAnsi="Arial" w:cs="Arial"/>
                <w:sz w:val="12"/>
                <w:szCs w:val="12"/>
              </w:rPr>
            </w:pPr>
            <w:r>
              <w:rPr>
                <w:rFonts w:ascii="Arial" w:hAnsi="Arial" w:cs="Arial"/>
                <w:sz w:val="12"/>
                <w:szCs w:val="12"/>
                <w:lang w:val="en-US"/>
              </w:rPr>
              <w:t>7</w:t>
            </w:r>
            <w:r>
              <w:rPr>
                <w:rFonts w:ascii="Arial" w:hAnsi="Arial" w:cs="Arial"/>
                <w:sz w:val="12"/>
                <w:szCs w:val="12"/>
              </w:rPr>
              <w:t>. Сельскохозяйственные товаропроизводители</w:t>
            </w:r>
          </w:p>
        </w:tc>
        <w:tc>
          <w:tcPr>
            <w:tcW w:w="1228" w:type="dxa"/>
            <w:tcBorders>
              <w:top w:val="nil"/>
              <w:left w:val="nil"/>
              <w:bottom w:val="single" w:sz="4" w:space="0" w:color="auto"/>
              <w:right w:val="single" w:sz="8" w:space="0" w:color="auto"/>
            </w:tcBorders>
            <w:vAlign w:val="bottom"/>
          </w:tcPr>
          <w:p w14:paraId="5AA4879E"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vAlign w:val="bottom"/>
          </w:tcPr>
          <w:p w14:paraId="74F3A471"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4" w:space="0" w:color="auto"/>
              <w:right w:val="nil"/>
            </w:tcBorders>
            <w:vAlign w:val="bottom"/>
          </w:tcPr>
          <w:p w14:paraId="41F88068"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single" w:sz="8" w:space="0" w:color="auto"/>
              <w:bottom w:val="single" w:sz="4" w:space="0" w:color="auto"/>
              <w:right w:val="single" w:sz="4" w:space="0" w:color="auto"/>
            </w:tcBorders>
            <w:vAlign w:val="bottom"/>
          </w:tcPr>
          <w:p w14:paraId="7562EB46"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vAlign w:val="bottom"/>
          </w:tcPr>
          <w:p w14:paraId="6EE8BFEF"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vAlign w:val="bottom"/>
          </w:tcPr>
          <w:p w14:paraId="7218160D"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14:paraId="2112F606"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14:paraId="6F74FD0C"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14:paraId="761CB063"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single" w:sz="4" w:space="0" w:color="auto"/>
              <w:right w:val="single" w:sz="8" w:space="0" w:color="auto"/>
            </w:tcBorders>
            <w:noWrap/>
            <w:vAlign w:val="bottom"/>
          </w:tcPr>
          <w:p w14:paraId="45A7D00F"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14:paraId="51E5A04C"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noWrap/>
            <w:vAlign w:val="bottom"/>
          </w:tcPr>
          <w:p w14:paraId="71435D12"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14:paraId="40567719" w14:textId="77777777" w:rsidR="00D87FAA" w:rsidRDefault="00231F68">
            <w:pPr>
              <w:jc w:val="center"/>
              <w:rPr>
                <w:rFonts w:ascii="Arial" w:hAnsi="Arial" w:cs="Arial"/>
                <w:b/>
                <w:bCs/>
                <w:sz w:val="12"/>
                <w:szCs w:val="12"/>
              </w:rPr>
            </w:pPr>
            <w:r>
              <w:rPr>
                <w:rFonts w:ascii="Arial" w:hAnsi="Arial" w:cs="Arial"/>
                <w:b/>
                <w:bCs/>
                <w:sz w:val="12"/>
                <w:szCs w:val="12"/>
              </w:rPr>
              <w:t> </w:t>
            </w:r>
          </w:p>
        </w:tc>
        <w:tc>
          <w:tcPr>
            <w:tcW w:w="567" w:type="dxa"/>
            <w:tcBorders>
              <w:top w:val="nil"/>
              <w:left w:val="nil"/>
              <w:bottom w:val="single" w:sz="4" w:space="0" w:color="auto"/>
              <w:right w:val="single" w:sz="4" w:space="0" w:color="auto"/>
            </w:tcBorders>
            <w:noWrap/>
            <w:vAlign w:val="bottom"/>
          </w:tcPr>
          <w:p w14:paraId="5023C1CA"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14:paraId="06CE35B5"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nil"/>
            </w:tcBorders>
            <w:noWrap/>
            <w:vAlign w:val="bottom"/>
          </w:tcPr>
          <w:p w14:paraId="2FEF13A2"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single" w:sz="8" w:space="0" w:color="auto"/>
              <w:bottom w:val="single" w:sz="4" w:space="0" w:color="auto"/>
              <w:right w:val="single" w:sz="8" w:space="0" w:color="auto"/>
            </w:tcBorders>
            <w:noWrap/>
            <w:vAlign w:val="bottom"/>
          </w:tcPr>
          <w:p w14:paraId="01D0EE25"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14:paraId="474CAF13"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single" w:sz="4" w:space="0" w:color="auto"/>
              <w:right w:val="single" w:sz="8" w:space="0" w:color="auto"/>
            </w:tcBorders>
            <w:noWrap/>
            <w:vAlign w:val="bottom"/>
          </w:tcPr>
          <w:p w14:paraId="63E53721"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r>
      <w:tr w:rsidR="00D87FAA" w14:paraId="7D3BDA77" w14:textId="77777777" w:rsidTr="00F31D95">
        <w:trPr>
          <w:trHeight w:val="345"/>
        </w:trPr>
        <w:tc>
          <w:tcPr>
            <w:tcW w:w="1940" w:type="dxa"/>
            <w:tcBorders>
              <w:top w:val="nil"/>
              <w:left w:val="single" w:sz="8" w:space="0" w:color="auto"/>
              <w:bottom w:val="single" w:sz="4" w:space="0" w:color="auto"/>
              <w:right w:val="single" w:sz="8" w:space="0" w:color="auto"/>
            </w:tcBorders>
            <w:vAlign w:val="center"/>
          </w:tcPr>
          <w:p w14:paraId="4BE764AC" w14:textId="77777777" w:rsidR="00D87FAA" w:rsidRDefault="00231F68">
            <w:pPr>
              <w:ind w:left="127"/>
              <w:rPr>
                <w:rFonts w:ascii="Arial" w:hAnsi="Arial" w:cs="Arial"/>
                <w:sz w:val="12"/>
                <w:szCs w:val="12"/>
              </w:rPr>
            </w:pPr>
            <w:r>
              <w:rPr>
                <w:rFonts w:ascii="Arial" w:hAnsi="Arial" w:cs="Arial"/>
                <w:sz w:val="12"/>
                <w:szCs w:val="12"/>
              </w:rPr>
              <w:t>8. Население</w:t>
            </w:r>
          </w:p>
        </w:tc>
        <w:tc>
          <w:tcPr>
            <w:tcW w:w="1228" w:type="dxa"/>
            <w:tcBorders>
              <w:top w:val="nil"/>
              <w:left w:val="nil"/>
              <w:bottom w:val="single" w:sz="4" w:space="0" w:color="auto"/>
              <w:right w:val="single" w:sz="8" w:space="0" w:color="auto"/>
            </w:tcBorders>
            <w:vAlign w:val="bottom"/>
          </w:tcPr>
          <w:p w14:paraId="070DED49"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vAlign w:val="bottom"/>
          </w:tcPr>
          <w:p w14:paraId="3C54B1FB"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4" w:space="0" w:color="auto"/>
              <w:right w:val="nil"/>
            </w:tcBorders>
            <w:vAlign w:val="bottom"/>
          </w:tcPr>
          <w:p w14:paraId="183CC752"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single" w:sz="8" w:space="0" w:color="auto"/>
              <w:bottom w:val="single" w:sz="4" w:space="0" w:color="auto"/>
              <w:right w:val="single" w:sz="4" w:space="0" w:color="auto"/>
            </w:tcBorders>
            <w:vAlign w:val="bottom"/>
          </w:tcPr>
          <w:p w14:paraId="6EB76629"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vAlign w:val="bottom"/>
          </w:tcPr>
          <w:p w14:paraId="0CD716C7"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vAlign w:val="bottom"/>
          </w:tcPr>
          <w:p w14:paraId="329188B7"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14:paraId="1436A5B5"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14:paraId="0F7FC056"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14:paraId="330263D5"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single" w:sz="4" w:space="0" w:color="auto"/>
              <w:right w:val="single" w:sz="8" w:space="0" w:color="auto"/>
            </w:tcBorders>
            <w:noWrap/>
            <w:vAlign w:val="bottom"/>
          </w:tcPr>
          <w:p w14:paraId="7DBCABE1"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14:paraId="4A1ADE35"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noWrap/>
            <w:vAlign w:val="bottom"/>
          </w:tcPr>
          <w:p w14:paraId="03CB80AF"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14:paraId="31145C7E" w14:textId="77777777" w:rsidR="00D87FAA" w:rsidRDefault="00231F68">
            <w:pPr>
              <w:jc w:val="center"/>
              <w:rPr>
                <w:rFonts w:ascii="Arial" w:hAnsi="Arial" w:cs="Arial"/>
                <w:b/>
                <w:bCs/>
                <w:sz w:val="12"/>
                <w:szCs w:val="12"/>
              </w:rPr>
            </w:pPr>
            <w:r>
              <w:rPr>
                <w:rFonts w:ascii="Arial" w:hAnsi="Arial" w:cs="Arial"/>
                <w:b/>
                <w:bCs/>
                <w:sz w:val="12"/>
                <w:szCs w:val="12"/>
              </w:rPr>
              <w:t> </w:t>
            </w:r>
          </w:p>
        </w:tc>
        <w:tc>
          <w:tcPr>
            <w:tcW w:w="567" w:type="dxa"/>
            <w:tcBorders>
              <w:top w:val="nil"/>
              <w:left w:val="nil"/>
              <w:bottom w:val="single" w:sz="4" w:space="0" w:color="auto"/>
              <w:right w:val="single" w:sz="4" w:space="0" w:color="auto"/>
            </w:tcBorders>
            <w:noWrap/>
            <w:vAlign w:val="bottom"/>
          </w:tcPr>
          <w:p w14:paraId="752D19F9"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14:paraId="5E4A5B3E"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nil"/>
            </w:tcBorders>
            <w:noWrap/>
            <w:vAlign w:val="bottom"/>
          </w:tcPr>
          <w:p w14:paraId="659B480A"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single" w:sz="8" w:space="0" w:color="auto"/>
              <w:bottom w:val="single" w:sz="4" w:space="0" w:color="auto"/>
              <w:right w:val="single" w:sz="8" w:space="0" w:color="auto"/>
            </w:tcBorders>
            <w:noWrap/>
            <w:vAlign w:val="bottom"/>
          </w:tcPr>
          <w:p w14:paraId="1127A4C4"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14:paraId="38E8B3B8"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single" w:sz="4" w:space="0" w:color="auto"/>
              <w:right w:val="single" w:sz="8" w:space="0" w:color="auto"/>
            </w:tcBorders>
            <w:noWrap/>
            <w:vAlign w:val="bottom"/>
          </w:tcPr>
          <w:p w14:paraId="52435C61"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r>
      <w:tr w:rsidR="00D87FAA" w14:paraId="09C5FBE0" w14:textId="77777777" w:rsidTr="00F31D95">
        <w:trPr>
          <w:trHeight w:val="551"/>
        </w:trPr>
        <w:tc>
          <w:tcPr>
            <w:tcW w:w="1940" w:type="dxa"/>
            <w:tcBorders>
              <w:top w:val="nil"/>
              <w:left w:val="single" w:sz="8" w:space="0" w:color="auto"/>
              <w:bottom w:val="single" w:sz="4" w:space="0" w:color="auto"/>
              <w:right w:val="single" w:sz="8" w:space="0" w:color="auto"/>
            </w:tcBorders>
            <w:vAlign w:val="center"/>
          </w:tcPr>
          <w:p w14:paraId="7C38F047" w14:textId="77777777" w:rsidR="00D87FAA" w:rsidRDefault="00231F68">
            <w:pPr>
              <w:ind w:left="127"/>
              <w:rPr>
                <w:rFonts w:ascii="Arial" w:hAnsi="Arial" w:cs="Arial"/>
                <w:sz w:val="12"/>
                <w:szCs w:val="12"/>
              </w:rPr>
            </w:pPr>
            <w:r>
              <w:rPr>
                <w:rFonts w:ascii="Arial" w:hAnsi="Arial" w:cs="Arial"/>
                <w:sz w:val="12"/>
                <w:szCs w:val="12"/>
              </w:rPr>
              <w:t>9. Потребители – управляющие компании, ТСЖ, ЖСК и т.д., ВСЕГО</w:t>
            </w:r>
          </w:p>
        </w:tc>
        <w:tc>
          <w:tcPr>
            <w:tcW w:w="1228" w:type="dxa"/>
            <w:tcBorders>
              <w:top w:val="nil"/>
              <w:left w:val="nil"/>
              <w:bottom w:val="single" w:sz="4" w:space="0" w:color="auto"/>
              <w:right w:val="single" w:sz="8" w:space="0" w:color="auto"/>
            </w:tcBorders>
            <w:vAlign w:val="bottom"/>
          </w:tcPr>
          <w:p w14:paraId="2F66C71C"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vAlign w:val="bottom"/>
          </w:tcPr>
          <w:p w14:paraId="14F145A1"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4" w:space="0" w:color="auto"/>
              <w:right w:val="nil"/>
            </w:tcBorders>
            <w:vAlign w:val="bottom"/>
          </w:tcPr>
          <w:p w14:paraId="0708FDC5"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single" w:sz="8" w:space="0" w:color="auto"/>
              <w:bottom w:val="single" w:sz="4" w:space="0" w:color="auto"/>
              <w:right w:val="single" w:sz="4" w:space="0" w:color="auto"/>
            </w:tcBorders>
            <w:vAlign w:val="bottom"/>
          </w:tcPr>
          <w:p w14:paraId="7EFC1E98"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vAlign w:val="bottom"/>
          </w:tcPr>
          <w:p w14:paraId="292E979E"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vAlign w:val="bottom"/>
          </w:tcPr>
          <w:p w14:paraId="7B7B5F89"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14:paraId="470D147D"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14:paraId="5BD7D3DA"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14:paraId="01E7473D"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single" w:sz="4" w:space="0" w:color="auto"/>
              <w:right w:val="single" w:sz="8" w:space="0" w:color="auto"/>
            </w:tcBorders>
            <w:noWrap/>
            <w:vAlign w:val="bottom"/>
          </w:tcPr>
          <w:p w14:paraId="20A49800"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14:paraId="6567EB40"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noWrap/>
            <w:vAlign w:val="bottom"/>
          </w:tcPr>
          <w:p w14:paraId="5EB8F062"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14:paraId="77EABC49" w14:textId="77777777" w:rsidR="00D87FAA" w:rsidRDefault="00231F68">
            <w:pPr>
              <w:jc w:val="center"/>
              <w:rPr>
                <w:rFonts w:ascii="Arial" w:hAnsi="Arial" w:cs="Arial"/>
                <w:b/>
                <w:bCs/>
                <w:sz w:val="12"/>
                <w:szCs w:val="12"/>
              </w:rPr>
            </w:pPr>
            <w:r>
              <w:rPr>
                <w:rFonts w:ascii="Arial" w:hAnsi="Arial" w:cs="Arial"/>
                <w:b/>
                <w:bCs/>
                <w:sz w:val="12"/>
                <w:szCs w:val="12"/>
              </w:rPr>
              <w:t> </w:t>
            </w:r>
          </w:p>
        </w:tc>
        <w:tc>
          <w:tcPr>
            <w:tcW w:w="567" w:type="dxa"/>
            <w:tcBorders>
              <w:top w:val="nil"/>
              <w:left w:val="nil"/>
              <w:bottom w:val="single" w:sz="4" w:space="0" w:color="auto"/>
              <w:right w:val="single" w:sz="4" w:space="0" w:color="auto"/>
            </w:tcBorders>
            <w:noWrap/>
            <w:vAlign w:val="bottom"/>
          </w:tcPr>
          <w:p w14:paraId="034630D0"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14:paraId="36CB4B71"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nil"/>
            </w:tcBorders>
            <w:noWrap/>
            <w:vAlign w:val="bottom"/>
          </w:tcPr>
          <w:p w14:paraId="301A0A84"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single" w:sz="8" w:space="0" w:color="auto"/>
              <w:bottom w:val="single" w:sz="4" w:space="0" w:color="auto"/>
              <w:right w:val="single" w:sz="8" w:space="0" w:color="auto"/>
            </w:tcBorders>
            <w:noWrap/>
            <w:vAlign w:val="bottom"/>
          </w:tcPr>
          <w:p w14:paraId="721239F9"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14:paraId="4047055C"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single" w:sz="4" w:space="0" w:color="auto"/>
              <w:right w:val="single" w:sz="8" w:space="0" w:color="auto"/>
            </w:tcBorders>
            <w:noWrap/>
            <w:vAlign w:val="bottom"/>
          </w:tcPr>
          <w:p w14:paraId="7FA576A8"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r>
      <w:tr w:rsidR="00D87FAA" w14:paraId="5271FCE0" w14:textId="77777777" w:rsidTr="00F31D95">
        <w:trPr>
          <w:trHeight w:val="855"/>
        </w:trPr>
        <w:tc>
          <w:tcPr>
            <w:tcW w:w="1940" w:type="dxa"/>
            <w:tcBorders>
              <w:top w:val="nil"/>
              <w:left w:val="single" w:sz="8" w:space="0" w:color="auto"/>
              <w:bottom w:val="nil"/>
              <w:right w:val="single" w:sz="8" w:space="0" w:color="auto"/>
            </w:tcBorders>
            <w:vAlign w:val="center"/>
          </w:tcPr>
          <w:p w14:paraId="0B5C8922" w14:textId="77777777" w:rsidR="00D87FAA" w:rsidRDefault="00231F68">
            <w:pPr>
              <w:ind w:left="127"/>
              <w:rPr>
                <w:rFonts w:ascii="Arial" w:hAnsi="Arial" w:cs="Arial"/>
                <w:sz w:val="12"/>
                <w:szCs w:val="12"/>
              </w:rPr>
            </w:pPr>
            <w:r>
              <w:rPr>
                <w:rFonts w:ascii="Arial" w:hAnsi="Arial" w:cs="Arial"/>
                <w:sz w:val="12"/>
                <w:szCs w:val="12"/>
              </w:rPr>
              <w:t>10. Энергоснабжающие, энергосбытовые организации (без учета предприятий Минобороны)</w:t>
            </w:r>
          </w:p>
        </w:tc>
        <w:tc>
          <w:tcPr>
            <w:tcW w:w="1228" w:type="dxa"/>
            <w:tcBorders>
              <w:top w:val="nil"/>
              <w:left w:val="nil"/>
              <w:bottom w:val="nil"/>
              <w:right w:val="single" w:sz="8" w:space="0" w:color="auto"/>
            </w:tcBorders>
            <w:vAlign w:val="bottom"/>
          </w:tcPr>
          <w:p w14:paraId="78059F23"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nil"/>
              <w:right w:val="single" w:sz="8" w:space="0" w:color="auto"/>
            </w:tcBorders>
            <w:vAlign w:val="bottom"/>
          </w:tcPr>
          <w:p w14:paraId="0AB6EDFD"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nil"/>
              <w:right w:val="nil"/>
            </w:tcBorders>
            <w:vAlign w:val="bottom"/>
          </w:tcPr>
          <w:p w14:paraId="26D4C885"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single" w:sz="8" w:space="0" w:color="auto"/>
              <w:bottom w:val="nil"/>
              <w:right w:val="single" w:sz="4" w:space="0" w:color="auto"/>
            </w:tcBorders>
            <w:vAlign w:val="bottom"/>
          </w:tcPr>
          <w:p w14:paraId="4C1D6657"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nil"/>
              <w:right w:val="nil"/>
            </w:tcBorders>
            <w:vAlign w:val="bottom"/>
          </w:tcPr>
          <w:p w14:paraId="1EEBF126"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nil"/>
              <w:right w:val="single" w:sz="8" w:space="0" w:color="auto"/>
            </w:tcBorders>
            <w:vAlign w:val="bottom"/>
          </w:tcPr>
          <w:p w14:paraId="5C8EF49A"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nil"/>
              <w:right w:val="single" w:sz="4" w:space="0" w:color="auto"/>
            </w:tcBorders>
            <w:noWrap/>
            <w:vAlign w:val="bottom"/>
          </w:tcPr>
          <w:p w14:paraId="734AA1D1"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nil"/>
              <w:right w:val="single" w:sz="8" w:space="0" w:color="auto"/>
            </w:tcBorders>
            <w:noWrap/>
            <w:vAlign w:val="bottom"/>
          </w:tcPr>
          <w:p w14:paraId="112EC205"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nil"/>
              <w:right w:val="single" w:sz="8" w:space="0" w:color="auto"/>
            </w:tcBorders>
            <w:noWrap/>
            <w:vAlign w:val="bottom"/>
          </w:tcPr>
          <w:p w14:paraId="49D5ED4B"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nil"/>
              <w:right w:val="single" w:sz="8" w:space="0" w:color="auto"/>
            </w:tcBorders>
            <w:noWrap/>
            <w:vAlign w:val="bottom"/>
          </w:tcPr>
          <w:p w14:paraId="2EFD27EB"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nil"/>
              <w:right w:val="single" w:sz="8" w:space="0" w:color="auto"/>
            </w:tcBorders>
            <w:noWrap/>
            <w:vAlign w:val="bottom"/>
          </w:tcPr>
          <w:p w14:paraId="40F13BC3"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nil"/>
              <w:right w:val="nil"/>
            </w:tcBorders>
            <w:noWrap/>
            <w:vAlign w:val="bottom"/>
          </w:tcPr>
          <w:p w14:paraId="018E7612"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nil"/>
              <w:right w:val="single" w:sz="8" w:space="0" w:color="auto"/>
            </w:tcBorders>
            <w:noWrap/>
            <w:vAlign w:val="bottom"/>
          </w:tcPr>
          <w:p w14:paraId="515435ED" w14:textId="77777777" w:rsidR="00D87FAA" w:rsidRDefault="00231F68">
            <w:pPr>
              <w:jc w:val="center"/>
              <w:rPr>
                <w:rFonts w:ascii="Arial" w:hAnsi="Arial" w:cs="Arial"/>
                <w:b/>
                <w:bCs/>
                <w:sz w:val="12"/>
                <w:szCs w:val="12"/>
              </w:rPr>
            </w:pPr>
            <w:r>
              <w:rPr>
                <w:rFonts w:ascii="Arial" w:hAnsi="Arial" w:cs="Arial"/>
                <w:b/>
                <w:bCs/>
                <w:sz w:val="12"/>
                <w:szCs w:val="12"/>
              </w:rPr>
              <w:t> </w:t>
            </w:r>
          </w:p>
        </w:tc>
        <w:tc>
          <w:tcPr>
            <w:tcW w:w="567" w:type="dxa"/>
            <w:tcBorders>
              <w:top w:val="nil"/>
              <w:left w:val="nil"/>
              <w:bottom w:val="nil"/>
              <w:right w:val="single" w:sz="4" w:space="0" w:color="auto"/>
            </w:tcBorders>
            <w:noWrap/>
            <w:vAlign w:val="bottom"/>
          </w:tcPr>
          <w:p w14:paraId="26A5B771"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nil"/>
              <w:right w:val="single" w:sz="4" w:space="0" w:color="auto"/>
            </w:tcBorders>
            <w:noWrap/>
            <w:vAlign w:val="bottom"/>
          </w:tcPr>
          <w:p w14:paraId="3E7B3009"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nil"/>
              <w:right w:val="nil"/>
            </w:tcBorders>
            <w:noWrap/>
            <w:vAlign w:val="bottom"/>
          </w:tcPr>
          <w:p w14:paraId="16EE95C6"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single" w:sz="8" w:space="0" w:color="auto"/>
              <w:bottom w:val="nil"/>
              <w:right w:val="single" w:sz="8" w:space="0" w:color="auto"/>
            </w:tcBorders>
            <w:noWrap/>
            <w:vAlign w:val="bottom"/>
          </w:tcPr>
          <w:p w14:paraId="59F491DD"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nil"/>
              <w:right w:val="single" w:sz="8" w:space="0" w:color="auto"/>
            </w:tcBorders>
            <w:noWrap/>
            <w:vAlign w:val="bottom"/>
          </w:tcPr>
          <w:p w14:paraId="168CA953"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nil"/>
              <w:right w:val="single" w:sz="8" w:space="0" w:color="auto"/>
            </w:tcBorders>
            <w:noWrap/>
            <w:vAlign w:val="bottom"/>
          </w:tcPr>
          <w:p w14:paraId="2D48870E"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r>
      <w:tr w:rsidR="00D87FAA" w14:paraId="369AD3D6" w14:textId="77777777" w:rsidTr="00F31D95">
        <w:trPr>
          <w:trHeight w:val="403"/>
        </w:trPr>
        <w:tc>
          <w:tcPr>
            <w:tcW w:w="1940" w:type="dxa"/>
            <w:tcBorders>
              <w:top w:val="single" w:sz="8" w:space="0" w:color="auto"/>
              <w:left w:val="single" w:sz="8" w:space="0" w:color="auto"/>
              <w:bottom w:val="single" w:sz="4" w:space="0" w:color="auto"/>
              <w:right w:val="single" w:sz="8" w:space="0" w:color="auto"/>
            </w:tcBorders>
            <w:vAlign w:val="center"/>
          </w:tcPr>
          <w:p w14:paraId="79FF0094" w14:textId="77777777" w:rsidR="00D87FAA" w:rsidRDefault="00231F68">
            <w:pPr>
              <w:ind w:left="127"/>
              <w:rPr>
                <w:rFonts w:ascii="Arial" w:hAnsi="Arial" w:cs="Arial"/>
                <w:sz w:val="12"/>
                <w:szCs w:val="12"/>
              </w:rPr>
            </w:pPr>
            <w:r>
              <w:rPr>
                <w:rFonts w:ascii="Arial" w:hAnsi="Arial" w:cs="Arial"/>
                <w:sz w:val="12"/>
                <w:szCs w:val="12"/>
              </w:rPr>
              <w:t>11. Потери **</w:t>
            </w:r>
          </w:p>
        </w:tc>
        <w:tc>
          <w:tcPr>
            <w:tcW w:w="1228" w:type="dxa"/>
            <w:tcBorders>
              <w:top w:val="single" w:sz="8" w:space="0" w:color="auto"/>
              <w:left w:val="nil"/>
              <w:bottom w:val="single" w:sz="4" w:space="0" w:color="auto"/>
              <w:right w:val="single" w:sz="8" w:space="0" w:color="auto"/>
            </w:tcBorders>
            <w:noWrap/>
            <w:vAlign w:val="bottom"/>
          </w:tcPr>
          <w:p w14:paraId="46C61A7D"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single" w:sz="8" w:space="0" w:color="auto"/>
              <w:left w:val="nil"/>
              <w:bottom w:val="single" w:sz="4" w:space="0" w:color="auto"/>
              <w:right w:val="single" w:sz="8" w:space="0" w:color="auto"/>
            </w:tcBorders>
            <w:noWrap/>
            <w:vAlign w:val="bottom"/>
          </w:tcPr>
          <w:p w14:paraId="38F2F677"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8" w:type="dxa"/>
            <w:tcBorders>
              <w:top w:val="single" w:sz="8" w:space="0" w:color="auto"/>
              <w:left w:val="nil"/>
              <w:bottom w:val="single" w:sz="4" w:space="0" w:color="auto"/>
              <w:right w:val="nil"/>
            </w:tcBorders>
            <w:noWrap/>
            <w:vAlign w:val="bottom"/>
          </w:tcPr>
          <w:p w14:paraId="5BE610E4"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single" w:sz="8" w:space="0" w:color="auto"/>
              <w:left w:val="single" w:sz="8" w:space="0" w:color="auto"/>
              <w:bottom w:val="single" w:sz="4" w:space="0" w:color="auto"/>
              <w:right w:val="single" w:sz="4" w:space="0" w:color="auto"/>
            </w:tcBorders>
            <w:noWrap/>
            <w:vAlign w:val="bottom"/>
          </w:tcPr>
          <w:p w14:paraId="2422D69E"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single" w:sz="8" w:space="0" w:color="auto"/>
              <w:left w:val="nil"/>
              <w:bottom w:val="single" w:sz="4" w:space="0" w:color="auto"/>
              <w:right w:val="nil"/>
            </w:tcBorders>
            <w:noWrap/>
            <w:vAlign w:val="bottom"/>
          </w:tcPr>
          <w:p w14:paraId="6790326E"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single" w:sz="8" w:space="0" w:color="auto"/>
              <w:left w:val="single" w:sz="8" w:space="0" w:color="auto"/>
              <w:bottom w:val="single" w:sz="4" w:space="0" w:color="auto"/>
              <w:right w:val="single" w:sz="8" w:space="0" w:color="auto"/>
            </w:tcBorders>
            <w:noWrap/>
            <w:vAlign w:val="bottom"/>
          </w:tcPr>
          <w:p w14:paraId="21EB874C"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single" w:sz="8" w:space="0" w:color="auto"/>
              <w:left w:val="nil"/>
              <w:bottom w:val="single" w:sz="4" w:space="0" w:color="auto"/>
              <w:right w:val="nil"/>
            </w:tcBorders>
            <w:noWrap/>
            <w:vAlign w:val="bottom"/>
          </w:tcPr>
          <w:p w14:paraId="63B22036"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single" w:sz="8" w:space="0" w:color="auto"/>
              <w:left w:val="single" w:sz="4" w:space="0" w:color="auto"/>
              <w:bottom w:val="single" w:sz="4" w:space="0" w:color="auto"/>
              <w:right w:val="single" w:sz="8" w:space="0" w:color="auto"/>
            </w:tcBorders>
            <w:noWrap/>
            <w:vAlign w:val="bottom"/>
          </w:tcPr>
          <w:p w14:paraId="438A9AE6"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single" w:sz="8" w:space="0" w:color="auto"/>
              <w:left w:val="nil"/>
              <w:bottom w:val="single" w:sz="4" w:space="0" w:color="auto"/>
              <w:right w:val="single" w:sz="8" w:space="0" w:color="auto"/>
            </w:tcBorders>
            <w:noWrap/>
            <w:vAlign w:val="bottom"/>
          </w:tcPr>
          <w:p w14:paraId="376536E2"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850" w:type="dxa"/>
            <w:tcBorders>
              <w:top w:val="single" w:sz="8" w:space="0" w:color="auto"/>
              <w:left w:val="nil"/>
              <w:bottom w:val="single" w:sz="4" w:space="0" w:color="auto"/>
              <w:right w:val="single" w:sz="8" w:space="0" w:color="auto"/>
            </w:tcBorders>
            <w:noWrap/>
            <w:vAlign w:val="bottom"/>
          </w:tcPr>
          <w:p w14:paraId="40F740F6"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single" w:sz="8" w:space="0" w:color="auto"/>
              <w:left w:val="nil"/>
              <w:bottom w:val="single" w:sz="4" w:space="0" w:color="auto"/>
              <w:right w:val="single" w:sz="8" w:space="0" w:color="auto"/>
            </w:tcBorders>
            <w:noWrap/>
            <w:vAlign w:val="bottom"/>
          </w:tcPr>
          <w:p w14:paraId="6883F46F"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single" w:sz="8" w:space="0" w:color="auto"/>
              <w:left w:val="nil"/>
              <w:bottom w:val="single" w:sz="4" w:space="0" w:color="auto"/>
              <w:right w:val="nil"/>
            </w:tcBorders>
            <w:noWrap/>
            <w:vAlign w:val="bottom"/>
          </w:tcPr>
          <w:p w14:paraId="294522B6"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single" w:sz="8" w:space="0" w:color="auto"/>
              <w:left w:val="single" w:sz="8" w:space="0" w:color="auto"/>
              <w:bottom w:val="single" w:sz="4" w:space="0" w:color="auto"/>
              <w:right w:val="single" w:sz="8" w:space="0" w:color="auto"/>
            </w:tcBorders>
            <w:noWrap/>
            <w:vAlign w:val="bottom"/>
          </w:tcPr>
          <w:p w14:paraId="5C517888"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single" w:sz="8" w:space="0" w:color="auto"/>
              <w:left w:val="nil"/>
              <w:bottom w:val="single" w:sz="4" w:space="0" w:color="auto"/>
              <w:right w:val="single" w:sz="4" w:space="0" w:color="auto"/>
            </w:tcBorders>
            <w:noWrap/>
            <w:vAlign w:val="bottom"/>
          </w:tcPr>
          <w:p w14:paraId="3C89E022"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single" w:sz="8" w:space="0" w:color="auto"/>
              <w:left w:val="nil"/>
              <w:bottom w:val="single" w:sz="4" w:space="0" w:color="auto"/>
              <w:right w:val="single" w:sz="4" w:space="0" w:color="auto"/>
            </w:tcBorders>
            <w:noWrap/>
            <w:vAlign w:val="bottom"/>
          </w:tcPr>
          <w:p w14:paraId="10685351"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single" w:sz="8" w:space="0" w:color="auto"/>
              <w:left w:val="nil"/>
              <w:bottom w:val="single" w:sz="4" w:space="0" w:color="auto"/>
              <w:right w:val="nil"/>
            </w:tcBorders>
            <w:noWrap/>
            <w:vAlign w:val="bottom"/>
          </w:tcPr>
          <w:p w14:paraId="0D511189"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8" w:type="dxa"/>
            <w:tcBorders>
              <w:top w:val="single" w:sz="8" w:space="0" w:color="auto"/>
              <w:left w:val="single" w:sz="8" w:space="0" w:color="auto"/>
              <w:bottom w:val="single" w:sz="4" w:space="0" w:color="auto"/>
              <w:right w:val="single" w:sz="8" w:space="0" w:color="auto"/>
            </w:tcBorders>
            <w:noWrap/>
            <w:vAlign w:val="bottom"/>
          </w:tcPr>
          <w:p w14:paraId="7A1A76B4"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single" w:sz="8" w:space="0" w:color="auto"/>
              <w:left w:val="nil"/>
              <w:bottom w:val="single" w:sz="4" w:space="0" w:color="auto"/>
              <w:right w:val="single" w:sz="8" w:space="0" w:color="auto"/>
            </w:tcBorders>
            <w:noWrap/>
            <w:vAlign w:val="bottom"/>
          </w:tcPr>
          <w:p w14:paraId="6448D199"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1096" w:type="dxa"/>
            <w:tcBorders>
              <w:top w:val="single" w:sz="8" w:space="0" w:color="auto"/>
              <w:left w:val="nil"/>
              <w:bottom w:val="single" w:sz="4" w:space="0" w:color="auto"/>
              <w:right w:val="single" w:sz="8" w:space="0" w:color="auto"/>
            </w:tcBorders>
            <w:noWrap/>
            <w:vAlign w:val="bottom"/>
          </w:tcPr>
          <w:p w14:paraId="589DBE4F" w14:textId="77777777" w:rsidR="00D87FAA" w:rsidRDefault="00231F68">
            <w:pPr>
              <w:jc w:val="center"/>
              <w:rPr>
                <w:rFonts w:ascii="Arial" w:hAnsi="Arial" w:cs="Arial"/>
                <w:b/>
                <w:bCs/>
                <w:sz w:val="12"/>
                <w:szCs w:val="12"/>
              </w:rPr>
            </w:pPr>
            <w:r>
              <w:rPr>
                <w:rFonts w:ascii="Arial" w:hAnsi="Arial" w:cs="Arial"/>
                <w:b/>
                <w:bCs/>
                <w:sz w:val="12"/>
                <w:szCs w:val="12"/>
              </w:rPr>
              <w:t>X</w:t>
            </w:r>
          </w:p>
        </w:tc>
      </w:tr>
      <w:tr w:rsidR="00D87FAA" w14:paraId="06C4E711" w14:textId="77777777" w:rsidTr="00F31D95">
        <w:trPr>
          <w:trHeight w:val="278"/>
        </w:trPr>
        <w:tc>
          <w:tcPr>
            <w:tcW w:w="1940" w:type="dxa"/>
            <w:tcBorders>
              <w:top w:val="nil"/>
              <w:left w:val="single" w:sz="8" w:space="0" w:color="auto"/>
              <w:bottom w:val="single" w:sz="4" w:space="0" w:color="auto"/>
              <w:right w:val="single" w:sz="8" w:space="0" w:color="auto"/>
            </w:tcBorders>
            <w:vAlign w:val="center"/>
          </w:tcPr>
          <w:p w14:paraId="6CBD8B3C" w14:textId="77777777" w:rsidR="00D87FAA" w:rsidRDefault="00231F68">
            <w:pPr>
              <w:ind w:left="237"/>
              <w:rPr>
                <w:rFonts w:ascii="Arial" w:hAnsi="Arial" w:cs="Arial"/>
                <w:sz w:val="12"/>
                <w:szCs w:val="12"/>
              </w:rPr>
            </w:pPr>
            <w:r>
              <w:rPr>
                <w:rFonts w:ascii="Arial" w:hAnsi="Arial" w:cs="Arial"/>
                <w:sz w:val="12"/>
                <w:szCs w:val="12"/>
              </w:rPr>
              <w:t xml:space="preserve">в т. ч. потери МРСК </w:t>
            </w:r>
          </w:p>
        </w:tc>
        <w:tc>
          <w:tcPr>
            <w:tcW w:w="1228" w:type="dxa"/>
            <w:tcBorders>
              <w:top w:val="nil"/>
              <w:left w:val="nil"/>
              <w:bottom w:val="single" w:sz="4" w:space="0" w:color="auto"/>
              <w:right w:val="single" w:sz="8" w:space="0" w:color="auto"/>
            </w:tcBorders>
            <w:vAlign w:val="bottom"/>
          </w:tcPr>
          <w:p w14:paraId="3E937C7A"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vAlign w:val="bottom"/>
          </w:tcPr>
          <w:p w14:paraId="3B1B1B94"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4" w:space="0" w:color="auto"/>
              <w:right w:val="nil"/>
            </w:tcBorders>
            <w:vAlign w:val="bottom"/>
          </w:tcPr>
          <w:p w14:paraId="19FDCCA4"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single" w:sz="8" w:space="0" w:color="auto"/>
              <w:bottom w:val="single" w:sz="4" w:space="0" w:color="auto"/>
              <w:right w:val="single" w:sz="4" w:space="0" w:color="auto"/>
            </w:tcBorders>
            <w:vAlign w:val="bottom"/>
          </w:tcPr>
          <w:p w14:paraId="38A07B2E"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vAlign w:val="bottom"/>
          </w:tcPr>
          <w:p w14:paraId="7FA2781C"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vAlign w:val="bottom"/>
          </w:tcPr>
          <w:p w14:paraId="16E6D9AA"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nil"/>
            </w:tcBorders>
            <w:noWrap/>
            <w:vAlign w:val="bottom"/>
          </w:tcPr>
          <w:p w14:paraId="3138FC3E"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single" w:sz="4" w:space="0" w:color="auto"/>
              <w:bottom w:val="single" w:sz="4" w:space="0" w:color="auto"/>
              <w:right w:val="single" w:sz="8" w:space="0" w:color="auto"/>
            </w:tcBorders>
            <w:noWrap/>
            <w:vAlign w:val="bottom"/>
          </w:tcPr>
          <w:p w14:paraId="723193D0"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noWrap/>
            <w:vAlign w:val="bottom"/>
          </w:tcPr>
          <w:p w14:paraId="730082BA"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single" w:sz="4" w:space="0" w:color="auto"/>
              <w:right w:val="single" w:sz="8" w:space="0" w:color="auto"/>
            </w:tcBorders>
            <w:noWrap/>
            <w:vAlign w:val="bottom"/>
          </w:tcPr>
          <w:p w14:paraId="75A4169F"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14:paraId="3304D81C"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noWrap/>
            <w:vAlign w:val="bottom"/>
          </w:tcPr>
          <w:p w14:paraId="5BE377DF"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14:paraId="407A8DB6"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14:paraId="389B67F1"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14:paraId="3CEF66D0"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nil"/>
            </w:tcBorders>
            <w:noWrap/>
            <w:vAlign w:val="bottom"/>
          </w:tcPr>
          <w:p w14:paraId="4748005F"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single" w:sz="8" w:space="0" w:color="auto"/>
              <w:bottom w:val="single" w:sz="4" w:space="0" w:color="auto"/>
              <w:right w:val="single" w:sz="8" w:space="0" w:color="auto"/>
            </w:tcBorders>
            <w:noWrap/>
            <w:vAlign w:val="bottom"/>
          </w:tcPr>
          <w:p w14:paraId="304308F1"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14:paraId="16BAC385"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single" w:sz="4" w:space="0" w:color="auto"/>
              <w:right w:val="single" w:sz="8" w:space="0" w:color="auto"/>
            </w:tcBorders>
            <w:noWrap/>
            <w:vAlign w:val="bottom"/>
          </w:tcPr>
          <w:p w14:paraId="15EB811D"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r>
      <w:tr w:rsidR="00D87FAA" w14:paraId="32163D6E" w14:textId="77777777" w:rsidTr="00F31D95">
        <w:trPr>
          <w:trHeight w:val="270"/>
        </w:trPr>
        <w:tc>
          <w:tcPr>
            <w:tcW w:w="1940" w:type="dxa"/>
            <w:tcBorders>
              <w:top w:val="nil"/>
              <w:left w:val="single" w:sz="8" w:space="0" w:color="auto"/>
              <w:bottom w:val="single" w:sz="8" w:space="0" w:color="auto"/>
              <w:right w:val="single" w:sz="8" w:space="0" w:color="auto"/>
            </w:tcBorders>
            <w:vAlign w:val="center"/>
          </w:tcPr>
          <w:p w14:paraId="4AE12D20" w14:textId="77777777" w:rsidR="00D87FAA" w:rsidRDefault="00231F68">
            <w:pPr>
              <w:ind w:left="237"/>
              <w:rPr>
                <w:rFonts w:ascii="Arial" w:hAnsi="Arial" w:cs="Arial"/>
                <w:sz w:val="12"/>
                <w:szCs w:val="12"/>
              </w:rPr>
            </w:pPr>
            <w:r>
              <w:rPr>
                <w:rFonts w:ascii="Arial" w:hAnsi="Arial" w:cs="Arial"/>
                <w:sz w:val="12"/>
                <w:szCs w:val="12"/>
              </w:rPr>
              <w:t>в т. ч. потери прочие ТСО</w:t>
            </w:r>
          </w:p>
        </w:tc>
        <w:tc>
          <w:tcPr>
            <w:tcW w:w="1228" w:type="dxa"/>
            <w:tcBorders>
              <w:top w:val="nil"/>
              <w:left w:val="nil"/>
              <w:bottom w:val="single" w:sz="8" w:space="0" w:color="auto"/>
              <w:right w:val="single" w:sz="8" w:space="0" w:color="auto"/>
            </w:tcBorders>
            <w:vAlign w:val="bottom"/>
          </w:tcPr>
          <w:p w14:paraId="3B8CF613"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8" w:space="0" w:color="auto"/>
              <w:right w:val="single" w:sz="8" w:space="0" w:color="auto"/>
            </w:tcBorders>
            <w:vAlign w:val="bottom"/>
          </w:tcPr>
          <w:p w14:paraId="29C8FB63"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8" w:space="0" w:color="auto"/>
              <w:right w:val="nil"/>
            </w:tcBorders>
            <w:vAlign w:val="bottom"/>
          </w:tcPr>
          <w:p w14:paraId="1E60DF8E"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single" w:sz="8" w:space="0" w:color="auto"/>
              <w:bottom w:val="single" w:sz="8" w:space="0" w:color="auto"/>
              <w:right w:val="single" w:sz="4" w:space="0" w:color="auto"/>
            </w:tcBorders>
            <w:vAlign w:val="bottom"/>
          </w:tcPr>
          <w:p w14:paraId="056D1538"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8" w:space="0" w:color="auto"/>
              <w:right w:val="nil"/>
            </w:tcBorders>
            <w:vAlign w:val="bottom"/>
          </w:tcPr>
          <w:p w14:paraId="44D3B586"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8" w:space="0" w:color="auto"/>
              <w:right w:val="single" w:sz="8" w:space="0" w:color="auto"/>
            </w:tcBorders>
            <w:vAlign w:val="bottom"/>
          </w:tcPr>
          <w:p w14:paraId="08E7A7A8"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8" w:space="0" w:color="auto"/>
              <w:right w:val="nil"/>
            </w:tcBorders>
            <w:noWrap/>
            <w:vAlign w:val="bottom"/>
          </w:tcPr>
          <w:p w14:paraId="3A178091"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single" w:sz="4" w:space="0" w:color="auto"/>
              <w:bottom w:val="single" w:sz="8" w:space="0" w:color="auto"/>
              <w:right w:val="single" w:sz="8" w:space="0" w:color="auto"/>
            </w:tcBorders>
            <w:noWrap/>
            <w:vAlign w:val="bottom"/>
          </w:tcPr>
          <w:p w14:paraId="32AC1EC8"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8" w:space="0" w:color="auto"/>
              <w:right w:val="single" w:sz="8" w:space="0" w:color="auto"/>
            </w:tcBorders>
            <w:noWrap/>
            <w:vAlign w:val="bottom"/>
          </w:tcPr>
          <w:p w14:paraId="1025ABE9"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single" w:sz="8" w:space="0" w:color="auto"/>
              <w:right w:val="single" w:sz="8" w:space="0" w:color="auto"/>
            </w:tcBorders>
            <w:noWrap/>
            <w:vAlign w:val="bottom"/>
          </w:tcPr>
          <w:p w14:paraId="1040C78A"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8" w:space="0" w:color="auto"/>
              <w:right w:val="single" w:sz="8" w:space="0" w:color="auto"/>
            </w:tcBorders>
            <w:noWrap/>
            <w:vAlign w:val="bottom"/>
          </w:tcPr>
          <w:p w14:paraId="2033ADF6"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8" w:space="0" w:color="auto"/>
              <w:right w:val="nil"/>
            </w:tcBorders>
            <w:noWrap/>
            <w:vAlign w:val="bottom"/>
          </w:tcPr>
          <w:p w14:paraId="79A56C03"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8" w:space="0" w:color="auto"/>
              <w:right w:val="single" w:sz="8" w:space="0" w:color="auto"/>
            </w:tcBorders>
            <w:noWrap/>
            <w:vAlign w:val="bottom"/>
          </w:tcPr>
          <w:p w14:paraId="5A2DB164"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8" w:space="0" w:color="auto"/>
              <w:right w:val="single" w:sz="4" w:space="0" w:color="auto"/>
            </w:tcBorders>
            <w:noWrap/>
            <w:vAlign w:val="bottom"/>
          </w:tcPr>
          <w:p w14:paraId="25FB1E60"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8" w:space="0" w:color="auto"/>
              <w:right w:val="single" w:sz="4" w:space="0" w:color="auto"/>
            </w:tcBorders>
            <w:noWrap/>
            <w:vAlign w:val="bottom"/>
          </w:tcPr>
          <w:p w14:paraId="2DC90292"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8" w:space="0" w:color="auto"/>
              <w:right w:val="nil"/>
            </w:tcBorders>
            <w:noWrap/>
            <w:vAlign w:val="bottom"/>
          </w:tcPr>
          <w:p w14:paraId="13746FA3"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single" w:sz="8" w:space="0" w:color="auto"/>
              <w:bottom w:val="single" w:sz="8" w:space="0" w:color="auto"/>
              <w:right w:val="single" w:sz="8" w:space="0" w:color="auto"/>
            </w:tcBorders>
            <w:noWrap/>
            <w:vAlign w:val="bottom"/>
          </w:tcPr>
          <w:p w14:paraId="74EB7676"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8" w:space="0" w:color="auto"/>
              <w:right w:val="single" w:sz="8" w:space="0" w:color="auto"/>
            </w:tcBorders>
            <w:noWrap/>
            <w:vAlign w:val="bottom"/>
          </w:tcPr>
          <w:p w14:paraId="082C7A31"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single" w:sz="8" w:space="0" w:color="auto"/>
              <w:right w:val="single" w:sz="8" w:space="0" w:color="auto"/>
            </w:tcBorders>
            <w:noWrap/>
            <w:vAlign w:val="bottom"/>
          </w:tcPr>
          <w:p w14:paraId="2D585DE1"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r>
      <w:tr w:rsidR="00D87FAA" w14:paraId="6D57ED3F" w14:textId="77777777" w:rsidTr="00F31D95">
        <w:trPr>
          <w:trHeight w:val="255"/>
        </w:trPr>
        <w:tc>
          <w:tcPr>
            <w:tcW w:w="1940" w:type="dxa"/>
            <w:tcBorders>
              <w:top w:val="nil"/>
              <w:left w:val="nil"/>
              <w:bottom w:val="nil"/>
              <w:right w:val="nil"/>
            </w:tcBorders>
            <w:vAlign w:val="center"/>
          </w:tcPr>
          <w:p w14:paraId="1A3F83BF" w14:textId="77777777" w:rsidR="00D87FAA" w:rsidRDefault="00D87FAA">
            <w:pPr>
              <w:jc w:val="right"/>
              <w:rPr>
                <w:rFonts w:ascii="Arial" w:hAnsi="Arial" w:cs="Arial"/>
                <w:sz w:val="12"/>
                <w:szCs w:val="12"/>
              </w:rPr>
            </w:pPr>
          </w:p>
        </w:tc>
        <w:tc>
          <w:tcPr>
            <w:tcW w:w="1228" w:type="dxa"/>
            <w:tcBorders>
              <w:top w:val="nil"/>
              <w:left w:val="nil"/>
              <w:bottom w:val="nil"/>
              <w:right w:val="nil"/>
            </w:tcBorders>
            <w:vAlign w:val="bottom"/>
          </w:tcPr>
          <w:p w14:paraId="11AE079D" w14:textId="77777777" w:rsidR="00D87FAA" w:rsidRDefault="00D87FAA">
            <w:pPr>
              <w:jc w:val="right"/>
              <w:rPr>
                <w:rFonts w:ascii="Arial" w:hAnsi="Arial" w:cs="Arial"/>
                <w:color w:val="FFFFFF"/>
                <w:sz w:val="12"/>
                <w:szCs w:val="12"/>
              </w:rPr>
            </w:pPr>
          </w:p>
        </w:tc>
        <w:tc>
          <w:tcPr>
            <w:tcW w:w="567" w:type="dxa"/>
            <w:tcBorders>
              <w:top w:val="nil"/>
              <w:left w:val="nil"/>
              <w:bottom w:val="nil"/>
              <w:right w:val="nil"/>
            </w:tcBorders>
            <w:vAlign w:val="bottom"/>
          </w:tcPr>
          <w:p w14:paraId="5C66C19D" w14:textId="77777777" w:rsidR="00D87FAA" w:rsidRDefault="00D87FAA">
            <w:pPr>
              <w:jc w:val="right"/>
              <w:rPr>
                <w:rFonts w:ascii="Arial" w:hAnsi="Arial" w:cs="Arial"/>
                <w:color w:val="FFFFFF"/>
                <w:sz w:val="12"/>
                <w:szCs w:val="12"/>
              </w:rPr>
            </w:pPr>
          </w:p>
        </w:tc>
        <w:tc>
          <w:tcPr>
            <w:tcW w:w="708" w:type="dxa"/>
            <w:tcBorders>
              <w:top w:val="nil"/>
              <w:left w:val="nil"/>
              <w:bottom w:val="nil"/>
              <w:right w:val="nil"/>
            </w:tcBorders>
            <w:vAlign w:val="bottom"/>
          </w:tcPr>
          <w:p w14:paraId="6D1E8AFC" w14:textId="77777777" w:rsidR="00D87FAA" w:rsidRDefault="00D87FAA">
            <w:pPr>
              <w:jc w:val="right"/>
              <w:rPr>
                <w:rFonts w:ascii="Arial" w:hAnsi="Arial" w:cs="Arial"/>
                <w:color w:val="FFFFFF"/>
                <w:sz w:val="12"/>
                <w:szCs w:val="12"/>
              </w:rPr>
            </w:pPr>
          </w:p>
        </w:tc>
        <w:tc>
          <w:tcPr>
            <w:tcW w:w="709" w:type="dxa"/>
            <w:tcBorders>
              <w:top w:val="nil"/>
              <w:left w:val="nil"/>
              <w:bottom w:val="nil"/>
              <w:right w:val="nil"/>
            </w:tcBorders>
            <w:vAlign w:val="bottom"/>
          </w:tcPr>
          <w:p w14:paraId="47C6D56A" w14:textId="77777777" w:rsidR="00D87FAA" w:rsidRDefault="00D87FAA">
            <w:pPr>
              <w:jc w:val="right"/>
              <w:rPr>
                <w:rFonts w:ascii="Arial" w:hAnsi="Arial" w:cs="Arial"/>
                <w:color w:val="FFFFFF"/>
                <w:sz w:val="12"/>
                <w:szCs w:val="12"/>
              </w:rPr>
            </w:pPr>
          </w:p>
        </w:tc>
        <w:tc>
          <w:tcPr>
            <w:tcW w:w="709" w:type="dxa"/>
            <w:tcBorders>
              <w:top w:val="nil"/>
              <w:left w:val="nil"/>
              <w:bottom w:val="nil"/>
              <w:right w:val="nil"/>
            </w:tcBorders>
            <w:vAlign w:val="bottom"/>
          </w:tcPr>
          <w:p w14:paraId="31F624B1" w14:textId="77777777" w:rsidR="00D87FAA" w:rsidRDefault="00D87FAA">
            <w:pPr>
              <w:jc w:val="right"/>
              <w:rPr>
                <w:rFonts w:ascii="Arial" w:hAnsi="Arial" w:cs="Arial"/>
                <w:color w:val="FFFFFF"/>
                <w:sz w:val="12"/>
                <w:szCs w:val="12"/>
              </w:rPr>
            </w:pPr>
          </w:p>
        </w:tc>
        <w:tc>
          <w:tcPr>
            <w:tcW w:w="567" w:type="dxa"/>
            <w:tcBorders>
              <w:top w:val="nil"/>
              <w:left w:val="nil"/>
              <w:bottom w:val="nil"/>
              <w:right w:val="nil"/>
            </w:tcBorders>
            <w:vAlign w:val="bottom"/>
          </w:tcPr>
          <w:p w14:paraId="4AEA6454" w14:textId="77777777" w:rsidR="00D87FAA" w:rsidRDefault="00D87FAA">
            <w:pPr>
              <w:jc w:val="right"/>
              <w:rPr>
                <w:rFonts w:ascii="Arial" w:hAnsi="Arial" w:cs="Arial"/>
                <w:color w:val="FFFFFF"/>
                <w:sz w:val="12"/>
                <w:szCs w:val="12"/>
              </w:rPr>
            </w:pPr>
          </w:p>
        </w:tc>
        <w:tc>
          <w:tcPr>
            <w:tcW w:w="567" w:type="dxa"/>
            <w:tcBorders>
              <w:top w:val="nil"/>
              <w:left w:val="nil"/>
              <w:bottom w:val="nil"/>
              <w:right w:val="nil"/>
            </w:tcBorders>
            <w:noWrap/>
            <w:vAlign w:val="bottom"/>
          </w:tcPr>
          <w:p w14:paraId="1D17D60A" w14:textId="77777777" w:rsidR="00D87FAA" w:rsidRDefault="00D87FAA">
            <w:pPr>
              <w:jc w:val="right"/>
              <w:rPr>
                <w:rFonts w:ascii="Arial" w:hAnsi="Arial" w:cs="Arial"/>
                <w:color w:val="FFFFFF"/>
                <w:sz w:val="12"/>
                <w:szCs w:val="12"/>
              </w:rPr>
            </w:pPr>
          </w:p>
        </w:tc>
        <w:tc>
          <w:tcPr>
            <w:tcW w:w="709" w:type="dxa"/>
            <w:tcBorders>
              <w:top w:val="nil"/>
              <w:left w:val="nil"/>
              <w:bottom w:val="nil"/>
              <w:right w:val="nil"/>
            </w:tcBorders>
            <w:noWrap/>
            <w:vAlign w:val="bottom"/>
          </w:tcPr>
          <w:p w14:paraId="367B0A36" w14:textId="77777777" w:rsidR="00D87FAA" w:rsidRDefault="00D87FAA">
            <w:pPr>
              <w:jc w:val="right"/>
              <w:rPr>
                <w:rFonts w:ascii="Arial" w:hAnsi="Arial" w:cs="Arial"/>
                <w:color w:val="FFFFFF"/>
                <w:sz w:val="12"/>
                <w:szCs w:val="12"/>
              </w:rPr>
            </w:pPr>
          </w:p>
        </w:tc>
        <w:tc>
          <w:tcPr>
            <w:tcW w:w="567" w:type="dxa"/>
            <w:tcBorders>
              <w:top w:val="nil"/>
              <w:left w:val="nil"/>
              <w:bottom w:val="nil"/>
              <w:right w:val="nil"/>
            </w:tcBorders>
            <w:noWrap/>
            <w:vAlign w:val="bottom"/>
          </w:tcPr>
          <w:p w14:paraId="29438585" w14:textId="77777777" w:rsidR="00D87FAA" w:rsidRDefault="00D87FAA">
            <w:pPr>
              <w:jc w:val="right"/>
              <w:rPr>
                <w:rFonts w:ascii="Arial" w:hAnsi="Arial" w:cs="Arial"/>
                <w:color w:val="FFFFFF"/>
                <w:sz w:val="12"/>
                <w:szCs w:val="12"/>
              </w:rPr>
            </w:pPr>
          </w:p>
        </w:tc>
        <w:tc>
          <w:tcPr>
            <w:tcW w:w="850" w:type="dxa"/>
            <w:tcBorders>
              <w:top w:val="nil"/>
              <w:left w:val="nil"/>
              <w:bottom w:val="nil"/>
              <w:right w:val="nil"/>
            </w:tcBorders>
            <w:noWrap/>
            <w:vAlign w:val="bottom"/>
          </w:tcPr>
          <w:p w14:paraId="1E66193C" w14:textId="77777777" w:rsidR="00D87FAA" w:rsidRDefault="00D87FAA">
            <w:pPr>
              <w:jc w:val="right"/>
              <w:rPr>
                <w:rFonts w:ascii="Arial" w:hAnsi="Arial" w:cs="Arial"/>
                <w:color w:val="FFFFFF"/>
                <w:sz w:val="12"/>
                <w:szCs w:val="12"/>
              </w:rPr>
            </w:pPr>
          </w:p>
        </w:tc>
        <w:tc>
          <w:tcPr>
            <w:tcW w:w="709" w:type="dxa"/>
            <w:tcBorders>
              <w:top w:val="nil"/>
              <w:left w:val="nil"/>
              <w:bottom w:val="nil"/>
              <w:right w:val="nil"/>
            </w:tcBorders>
            <w:noWrap/>
            <w:vAlign w:val="bottom"/>
          </w:tcPr>
          <w:p w14:paraId="4DE2C513" w14:textId="77777777" w:rsidR="00D87FAA" w:rsidRDefault="00D87FAA">
            <w:pPr>
              <w:jc w:val="right"/>
              <w:rPr>
                <w:rFonts w:ascii="Arial" w:hAnsi="Arial" w:cs="Arial"/>
                <w:color w:val="FFFFFF"/>
                <w:sz w:val="12"/>
                <w:szCs w:val="12"/>
              </w:rPr>
            </w:pPr>
          </w:p>
        </w:tc>
        <w:tc>
          <w:tcPr>
            <w:tcW w:w="709" w:type="dxa"/>
            <w:tcBorders>
              <w:top w:val="nil"/>
              <w:left w:val="nil"/>
              <w:bottom w:val="nil"/>
              <w:right w:val="nil"/>
            </w:tcBorders>
            <w:noWrap/>
            <w:vAlign w:val="bottom"/>
          </w:tcPr>
          <w:p w14:paraId="0FAF3F2D" w14:textId="77777777" w:rsidR="00D87FAA" w:rsidRDefault="00D87FAA">
            <w:pPr>
              <w:jc w:val="right"/>
              <w:rPr>
                <w:rFonts w:ascii="Arial" w:hAnsi="Arial" w:cs="Arial"/>
                <w:color w:val="FFFFFF"/>
                <w:sz w:val="12"/>
                <w:szCs w:val="12"/>
              </w:rPr>
            </w:pPr>
          </w:p>
        </w:tc>
        <w:tc>
          <w:tcPr>
            <w:tcW w:w="567" w:type="dxa"/>
            <w:tcBorders>
              <w:top w:val="nil"/>
              <w:left w:val="nil"/>
              <w:bottom w:val="nil"/>
              <w:right w:val="nil"/>
            </w:tcBorders>
            <w:noWrap/>
            <w:vAlign w:val="bottom"/>
          </w:tcPr>
          <w:p w14:paraId="51174995" w14:textId="77777777" w:rsidR="00D87FAA" w:rsidRDefault="00D87FAA">
            <w:pPr>
              <w:jc w:val="right"/>
              <w:rPr>
                <w:rFonts w:ascii="Arial" w:hAnsi="Arial" w:cs="Arial"/>
                <w:color w:val="FFFFFF"/>
                <w:sz w:val="12"/>
                <w:szCs w:val="12"/>
              </w:rPr>
            </w:pPr>
          </w:p>
        </w:tc>
        <w:tc>
          <w:tcPr>
            <w:tcW w:w="567" w:type="dxa"/>
            <w:tcBorders>
              <w:top w:val="nil"/>
              <w:left w:val="nil"/>
              <w:bottom w:val="nil"/>
              <w:right w:val="nil"/>
            </w:tcBorders>
            <w:noWrap/>
            <w:vAlign w:val="bottom"/>
          </w:tcPr>
          <w:p w14:paraId="056EC7BA" w14:textId="77777777" w:rsidR="00D87FAA" w:rsidRDefault="00D87FAA">
            <w:pPr>
              <w:jc w:val="right"/>
              <w:rPr>
                <w:rFonts w:ascii="Arial" w:hAnsi="Arial" w:cs="Arial"/>
                <w:color w:val="FFFFFF"/>
                <w:sz w:val="12"/>
                <w:szCs w:val="12"/>
              </w:rPr>
            </w:pPr>
          </w:p>
        </w:tc>
        <w:tc>
          <w:tcPr>
            <w:tcW w:w="567" w:type="dxa"/>
            <w:tcBorders>
              <w:top w:val="nil"/>
              <w:left w:val="nil"/>
              <w:bottom w:val="nil"/>
              <w:right w:val="nil"/>
            </w:tcBorders>
            <w:noWrap/>
            <w:vAlign w:val="bottom"/>
          </w:tcPr>
          <w:p w14:paraId="05F0E1F2" w14:textId="77777777" w:rsidR="00D87FAA" w:rsidRDefault="00D87FAA">
            <w:pPr>
              <w:jc w:val="right"/>
              <w:rPr>
                <w:rFonts w:ascii="Arial" w:hAnsi="Arial" w:cs="Arial"/>
                <w:color w:val="FFFFFF"/>
                <w:sz w:val="12"/>
                <w:szCs w:val="12"/>
              </w:rPr>
            </w:pPr>
          </w:p>
        </w:tc>
        <w:tc>
          <w:tcPr>
            <w:tcW w:w="567" w:type="dxa"/>
            <w:tcBorders>
              <w:top w:val="nil"/>
              <w:left w:val="nil"/>
              <w:bottom w:val="nil"/>
              <w:right w:val="nil"/>
            </w:tcBorders>
            <w:noWrap/>
            <w:vAlign w:val="bottom"/>
          </w:tcPr>
          <w:p w14:paraId="0518BD4F" w14:textId="77777777" w:rsidR="00D87FAA" w:rsidRDefault="00D87FAA">
            <w:pPr>
              <w:jc w:val="right"/>
              <w:rPr>
                <w:rFonts w:ascii="Arial" w:hAnsi="Arial" w:cs="Arial"/>
                <w:color w:val="FFFFFF"/>
                <w:sz w:val="12"/>
                <w:szCs w:val="12"/>
              </w:rPr>
            </w:pPr>
          </w:p>
        </w:tc>
        <w:tc>
          <w:tcPr>
            <w:tcW w:w="708" w:type="dxa"/>
            <w:tcBorders>
              <w:top w:val="nil"/>
              <w:left w:val="nil"/>
              <w:bottom w:val="nil"/>
              <w:right w:val="nil"/>
            </w:tcBorders>
            <w:noWrap/>
            <w:vAlign w:val="bottom"/>
          </w:tcPr>
          <w:p w14:paraId="2123429D" w14:textId="77777777" w:rsidR="00D87FAA" w:rsidRDefault="00D87FAA">
            <w:pPr>
              <w:jc w:val="right"/>
              <w:rPr>
                <w:rFonts w:ascii="Arial" w:hAnsi="Arial" w:cs="Arial"/>
                <w:color w:val="FFFFFF"/>
                <w:sz w:val="12"/>
                <w:szCs w:val="12"/>
              </w:rPr>
            </w:pPr>
          </w:p>
        </w:tc>
        <w:tc>
          <w:tcPr>
            <w:tcW w:w="709" w:type="dxa"/>
            <w:tcBorders>
              <w:top w:val="nil"/>
              <w:left w:val="nil"/>
              <w:bottom w:val="nil"/>
              <w:right w:val="nil"/>
            </w:tcBorders>
            <w:noWrap/>
            <w:vAlign w:val="bottom"/>
          </w:tcPr>
          <w:p w14:paraId="60BF3C60" w14:textId="77777777" w:rsidR="00D87FAA" w:rsidRDefault="00D87FAA">
            <w:pPr>
              <w:jc w:val="right"/>
              <w:rPr>
                <w:rFonts w:ascii="Arial" w:hAnsi="Arial" w:cs="Arial"/>
                <w:color w:val="FFFFFF"/>
                <w:sz w:val="12"/>
                <w:szCs w:val="12"/>
              </w:rPr>
            </w:pPr>
          </w:p>
        </w:tc>
        <w:tc>
          <w:tcPr>
            <w:tcW w:w="1096" w:type="dxa"/>
            <w:tcBorders>
              <w:top w:val="nil"/>
              <w:left w:val="nil"/>
              <w:bottom w:val="nil"/>
              <w:right w:val="nil"/>
            </w:tcBorders>
            <w:noWrap/>
            <w:vAlign w:val="bottom"/>
          </w:tcPr>
          <w:p w14:paraId="237C29AF" w14:textId="77777777" w:rsidR="00D87FAA" w:rsidRDefault="00D87FAA">
            <w:pPr>
              <w:jc w:val="right"/>
              <w:rPr>
                <w:rFonts w:ascii="Arial" w:hAnsi="Arial" w:cs="Arial"/>
                <w:color w:val="FFFFFF"/>
                <w:sz w:val="12"/>
                <w:szCs w:val="12"/>
              </w:rPr>
            </w:pPr>
          </w:p>
        </w:tc>
      </w:tr>
      <w:tr w:rsidR="00D87FAA" w14:paraId="7EEE1753" w14:textId="77777777" w:rsidTr="00F31D95">
        <w:trPr>
          <w:trHeight w:val="413"/>
        </w:trPr>
        <w:tc>
          <w:tcPr>
            <w:tcW w:w="14224" w:type="dxa"/>
            <w:gridSpan w:val="19"/>
            <w:tcBorders>
              <w:top w:val="nil"/>
              <w:left w:val="nil"/>
              <w:bottom w:val="nil"/>
              <w:right w:val="nil"/>
            </w:tcBorders>
            <w:vAlign w:val="center"/>
          </w:tcPr>
          <w:p w14:paraId="61357F73" w14:textId="77777777" w:rsidR="00D87FAA" w:rsidRDefault="00231F68">
            <w:pPr>
              <w:rPr>
                <w:rFonts w:ascii="Arial" w:hAnsi="Arial" w:cs="Arial"/>
                <w:sz w:val="16"/>
                <w:szCs w:val="16"/>
                <w:highlight w:val="yellow"/>
              </w:rPr>
            </w:pPr>
            <w:r>
              <w:rPr>
                <w:rFonts w:ascii="Arial" w:hAnsi="Arial" w:cs="Arial"/>
                <w:sz w:val="16"/>
                <w:szCs w:val="16"/>
                <w:highlight w:val="yellow"/>
              </w:rPr>
              <w:lastRenderedPageBreak/>
              <w:t>* К группе потребителей ЖКХ относятся потребители, на которых распространяется действие ФЗ-210 от 30.12.2004 г., постановления гос. комитета РФ по строительству и жилищно-коммунальному комплексу от 25 мая 2000г. № 51 и которые являются потребителями систем коммунальной инфраструктуры (сферы ЖКХ), в т. ч. жилищное хоз-во, ремонтно-эксплуатационное производство, водоснабжение и водоотведение, коммунальная энергетика (электро-, тепло-, газоснабжение), городской транспорт (автобус, троллейбус, трамвай), информационное хоз-во (кабельные сети, спутниковое телевидение, оптико-волоконные системы), внешнее городское благоустройство, санитарная очистка территорий, озеленение населенных пунктов, гостиничное хоз-во, бытовое обслуживание и т.д.</w:t>
            </w:r>
          </w:p>
        </w:tc>
        <w:tc>
          <w:tcPr>
            <w:tcW w:w="1096" w:type="dxa"/>
            <w:tcBorders>
              <w:top w:val="nil"/>
              <w:left w:val="nil"/>
              <w:bottom w:val="nil"/>
              <w:right w:val="nil"/>
            </w:tcBorders>
            <w:noWrap/>
            <w:vAlign w:val="bottom"/>
          </w:tcPr>
          <w:p w14:paraId="5C673877" w14:textId="77777777" w:rsidR="00D87FAA" w:rsidRDefault="00D87FAA">
            <w:pPr>
              <w:jc w:val="right"/>
              <w:rPr>
                <w:rFonts w:ascii="Arial" w:hAnsi="Arial" w:cs="Arial"/>
                <w:color w:val="FFFFFF"/>
                <w:sz w:val="12"/>
                <w:szCs w:val="12"/>
              </w:rPr>
            </w:pPr>
          </w:p>
        </w:tc>
      </w:tr>
      <w:tr w:rsidR="00D87FAA" w14:paraId="2D5D4B5B" w14:textId="77777777" w:rsidTr="00F31D95">
        <w:trPr>
          <w:trHeight w:val="277"/>
        </w:trPr>
        <w:tc>
          <w:tcPr>
            <w:tcW w:w="13515" w:type="dxa"/>
            <w:gridSpan w:val="18"/>
            <w:tcBorders>
              <w:top w:val="nil"/>
              <w:left w:val="nil"/>
              <w:bottom w:val="nil"/>
              <w:right w:val="nil"/>
            </w:tcBorders>
            <w:vAlign w:val="center"/>
          </w:tcPr>
          <w:p w14:paraId="0F01D327" w14:textId="77777777" w:rsidR="00D87FAA" w:rsidRDefault="00231F68">
            <w:pPr>
              <w:rPr>
                <w:rFonts w:ascii="Arial" w:hAnsi="Arial" w:cs="Arial"/>
                <w:sz w:val="16"/>
                <w:szCs w:val="16"/>
              </w:rPr>
            </w:pPr>
            <w:r>
              <w:rPr>
                <w:rFonts w:ascii="Arial" w:hAnsi="Arial" w:cs="Arial"/>
                <w:sz w:val="16"/>
                <w:szCs w:val="16"/>
              </w:rPr>
              <w:t>** В строках указывается объем фактических потерь с учетом нагрузочных потерь в сетях.</w:t>
            </w:r>
          </w:p>
        </w:tc>
        <w:tc>
          <w:tcPr>
            <w:tcW w:w="709" w:type="dxa"/>
            <w:tcBorders>
              <w:top w:val="nil"/>
              <w:left w:val="nil"/>
              <w:bottom w:val="nil"/>
              <w:right w:val="nil"/>
            </w:tcBorders>
            <w:noWrap/>
            <w:vAlign w:val="bottom"/>
          </w:tcPr>
          <w:p w14:paraId="540E265B" w14:textId="77777777" w:rsidR="00D87FAA" w:rsidRDefault="00D87FAA">
            <w:pPr>
              <w:jc w:val="right"/>
              <w:rPr>
                <w:rFonts w:ascii="Arial" w:hAnsi="Arial" w:cs="Arial"/>
                <w:color w:val="FFFFFF"/>
                <w:sz w:val="16"/>
                <w:szCs w:val="16"/>
              </w:rPr>
            </w:pPr>
          </w:p>
        </w:tc>
        <w:tc>
          <w:tcPr>
            <w:tcW w:w="1096" w:type="dxa"/>
            <w:tcBorders>
              <w:top w:val="nil"/>
              <w:left w:val="nil"/>
              <w:bottom w:val="nil"/>
              <w:right w:val="nil"/>
            </w:tcBorders>
            <w:noWrap/>
            <w:vAlign w:val="bottom"/>
          </w:tcPr>
          <w:p w14:paraId="3DE24AD3" w14:textId="77777777" w:rsidR="00D87FAA" w:rsidRDefault="00D87FAA">
            <w:pPr>
              <w:jc w:val="right"/>
              <w:rPr>
                <w:rFonts w:ascii="Arial" w:hAnsi="Arial" w:cs="Arial"/>
                <w:color w:val="FFFFFF"/>
                <w:sz w:val="12"/>
                <w:szCs w:val="12"/>
              </w:rPr>
            </w:pPr>
          </w:p>
        </w:tc>
      </w:tr>
      <w:tr w:rsidR="00D87FAA" w14:paraId="0B55272E" w14:textId="77777777" w:rsidTr="00F31D95">
        <w:trPr>
          <w:trHeight w:val="410"/>
        </w:trPr>
        <w:tc>
          <w:tcPr>
            <w:tcW w:w="14224" w:type="dxa"/>
            <w:gridSpan w:val="19"/>
            <w:tcBorders>
              <w:top w:val="nil"/>
              <w:left w:val="nil"/>
              <w:bottom w:val="nil"/>
              <w:right w:val="nil"/>
            </w:tcBorders>
            <w:vAlign w:val="center"/>
          </w:tcPr>
          <w:p w14:paraId="6F20BF91" w14:textId="77777777" w:rsidR="00D87FAA" w:rsidRDefault="00231F68">
            <w:pPr>
              <w:rPr>
                <w:rFonts w:ascii="Arial" w:hAnsi="Arial" w:cs="Arial"/>
                <w:sz w:val="16"/>
                <w:szCs w:val="16"/>
              </w:rPr>
            </w:pPr>
            <w:r>
              <w:rPr>
                <w:rFonts w:ascii="Arial" w:hAnsi="Arial" w:cs="Arial"/>
                <w:sz w:val="16"/>
                <w:szCs w:val="16"/>
              </w:rPr>
              <w:t xml:space="preserve">*** Расчетная формула: реализация продукции = дебиторская задолженность на начало отчетного периода (столбец 11 отчета за предыдущий фактический отчетный период) + фактические начисления за эл. энергию за отчетный период (столбец 3 данного отчета) – дебиторская задолженность на конец прошлого отчетного периода (столбец 11 данного отчета) – списано безнадежной задолженности за отчетный период (столбец 6 данного отчета). </w:t>
            </w:r>
          </w:p>
        </w:tc>
        <w:tc>
          <w:tcPr>
            <w:tcW w:w="1096" w:type="dxa"/>
            <w:tcBorders>
              <w:top w:val="nil"/>
              <w:left w:val="nil"/>
              <w:bottom w:val="nil"/>
              <w:right w:val="nil"/>
            </w:tcBorders>
            <w:noWrap/>
            <w:vAlign w:val="bottom"/>
          </w:tcPr>
          <w:p w14:paraId="566211E3" w14:textId="77777777" w:rsidR="00D87FAA" w:rsidRDefault="00D87FAA">
            <w:pPr>
              <w:jc w:val="right"/>
              <w:rPr>
                <w:rFonts w:ascii="Arial" w:hAnsi="Arial" w:cs="Arial"/>
                <w:color w:val="FFFFFF"/>
                <w:sz w:val="12"/>
                <w:szCs w:val="12"/>
              </w:rPr>
            </w:pPr>
          </w:p>
        </w:tc>
      </w:tr>
      <w:tr w:rsidR="00D87FAA" w14:paraId="32194CC4" w14:textId="77777777" w:rsidTr="00F31D95">
        <w:trPr>
          <w:trHeight w:val="465"/>
        </w:trPr>
        <w:tc>
          <w:tcPr>
            <w:tcW w:w="1940" w:type="dxa"/>
            <w:tcBorders>
              <w:top w:val="nil"/>
              <w:left w:val="nil"/>
              <w:bottom w:val="nil"/>
              <w:right w:val="nil"/>
            </w:tcBorders>
            <w:noWrap/>
            <w:vAlign w:val="bottom"/>
          </w:tcPr>
          <w:p w14:paraId="5CCCD0E6" w14:textId="77777777" w:rsidR="00D87FAA" w:rsidRDefault="00D87FAA">
            <w:pPr>
              <w:rPr>
                <w:rFonts w:ascii="Arial" w:hAnsi="Arial" w:cs="Arial"/>
                <w:sz w:val="12"/>
                <w:szCs w:val="12"/>
              </w:rPr>
            </w:pPr>
          </w:p>
        </w:tc>
        <w:tc>
          <w:tcPr>
            <w:tcW w:w="1228" w:type="dxa"/>
            <w:tcBorders>
              <w:top w:val="nil"/>
              <w:left w:val="nil"/>
              <w:bottom w:val="nil"/>
              <w:right w:val="nil"/>
            </w:tcBorders>
            <w:noWrap/>
            <w:vAlign w:val="bottom"/>
          </w:tcPr>
          <w:p w14:paraId="3876E272" w14:textId="77777777" w:rsidR="00D87FAA" w:rsidRDefault="00D87FAA">
            <w:pPr>
              <w:rPr>
                <w:rFonts w:ascii="Arial" w:hAnsi="Arial" w:cs="Arial"/>
                <w:sz w:val="12"/>
                <w:szCs w:val="12"/>
              </w:rPr>
            </w:pPr>
          </w:p>
        </w:tc>
        <w:tc>
          <w:tcPr>
            <w:tcW w:w="567" w:type="dxa"/>
            <w:tcBorders>
              <w:top w:val="nil"/>
              <w:left w:val="nil"/>
              <w:bottom w:val="nil"/>
              <w:right w:val="nil"/>
            </w:tcBorders>
            <w:noWrap/>
            <w:vAlign w:val="bottom"/>
          </w:tcPr>
          <w:p w14:paraId="43D9EF8E" w14:textId="77777777" w:rsidR="00D87FAA" w:rsidRDefault="00D87FAA">
            <w:pPr>
              <w:rPr>
                <w:rFonts w:ascii="Arial" w:hAnsi="Arial" w:cs="Arial"/>
                <w:sz w:val="12"/>
                <w:szCs w:val="12"/>
              </w:rPr>
            </w:pPr>
          </w:p>
        </w:tc>
        <w:tc>
          <w:tcPr>
            <w:tcW w:w="708" w:type="dxa"/>
            <w:tcBorders>
              <w:top w:val="nil"/>
              <w:left w:val="nil"/>
              <w:bottom w:val="nil"/>
              <w:right w:val="nil"/>
            </w:tcBorders>
            <w:noWrap/>
            <w:vAlign w:val="bottom"/>
          </w:tcPr>
          <w:p w14:paraId="1AC7E0A6" w14:textId="77777777" w:rsidR="00D87FAA" w:rsidRDefault="00D87FAA">
            <w:pPr>
              <w:rPr>
                <w:rFonts w:ascii="Arial" w:hAnsi="Arial" w:cs="Arial"/>
                <w:sz w:val="12"/>
                <w:szCs w:val="12"/>
              </w:rPr>
            </w:pPr>
          </w:p>
        </w:tc>
        <w:tc>
          <w:tcPr>
            <w:tcW w:w="709" w:type="dxa"/>
            <w:tcBorders>
              <w:top w:val="nil"/>
              <w:left w:val="nil"/>
              <w:bottom w:val="nil"/>
              <w:right w:val="nil"/>
            </w:tcBorders>
            <w:noWrap/>
            <w:vAlign w:val="bottom"/>
          </w:tcPr>
          <w:p w14:paraId="0101ED6A" w14:textId="77777777" w:rsidR="00D87FAA" w:rsidRDefault="00D87FAA">
            <w:pPr>
              <w:rPr>
                <w:rFonts w:ascii="Arial" w:hAnsi="Arial" w:cs="Arial"/>
                <w:sz w:val="12"/>
                <w:szCs w:val="12"/>
              </w:rPr>
            </w:pPr>
          </w:p>
        </w:tc>
        <w:tc>
          <w:tcPr>
            <w:tcW w:w="709" w:type="dxa"/>
            <w:tcBorders>
              <w:top w:val="nil"/>
              <w:left w:val="nil"/>
              <w:bottom w:val="nil"/>
              <w:right w:val="nil"/>
            </w:tcBorders>
            <w:noWrap/>
            <w:vAlign w:val="bottom"/>
          </w:tcPr>
          <w:p w14:paraId="41FDBC52" w14:textId="77777777" w:rsidR="00D87FAA" w:rsidRDefault="00D87FAA">
            <w:pPr>
              <w:rPr>
                <w:rFonts w:ascii="Arial" w:hAnsi="Arial" w:cs="Arial"/>
                <w:sz w:val="12"/>
                <w:szCs w:val="12"/>
              </w:rPr>
            </w:pPr>
          </w:p>
        </w:tc>
        <w:tc>
          <w:tcPr>
            <w:tcW w:w="567" w:type="dxa"/>
            <w:tcBorders>
              <w:top w:val="nil"/>
              <w:left w:val="nil"/>
              <w:bottom w:val="nil"/>
              <w:right w:val="nil"/>
            </w:tcBorders>
            <w:noWrap/>
            <w:vAlign w:val="bottom"/>
          </w:tcPr>
          <w:p w14:paraId="3E2E7433" w14:textId="77777777" w:rsidR="00D87FAA" w:rsidRDefault="00D87FAA">
            <w:pPr>
              <w:rPr>
                <w:rFonts w:ascii="Arial" w:hAnsi="Arial" w:cs="Arial"/>
                <w:sz w:val="12"/>
                <w:szCs w:val="12"/>
              </w:rPr>
            </w:pPr>
          </w:p>
        </w:tc>
        <w:tc>
          <w:tcPr>
            <w:tcW w:w="567" w:type="dxa"/>
            <w:tcBorders>
              <w:top w:val="nil"/>
              <w:left w:val="nil"/>
              <w:bottom w:val="nil"/>
              <w:right w:val="nil"/>
            </w:tcBorders>
            <w:noWrap/>
            <w:vAlign w:val="bottom"/>
          </w:tcPr>
          <w:p w14:paraId="172CA8BD" w14:textId="77777777" w:rsidR="00D87FAA" w:rsidRDefault="00D87FAA">
            <w:pPr>
              <w:rPr>
                <w:rFonts w:ascii="Arial" w:hAnsi="Arial" w:cs="Arial"/>
                <w:sz w:val="12"/>
                <w:szCs w:val="12"/>
              </w:rPr>
            </w:pPr>
          </w:p>
        </w:tc>
        <w:tc>
          <w:tcPr>
            <w:tcW w:w="709" w:type="dxa"/>
            <w:tcBorders>
              <w:top w:val="nil"/>
              <w:left w:val="nil"/>
              <w:bottom w:val="nil"/>
              <w:right w:val="nil"/>
            </w:tcBorders>
            <w:noWrap/>
            <w:vAlign w:val="bottom"/>
          </w:tcPr>
          <w:p w14:paraId="275216D4" w14:textId="77777777" w:rsidR="00D87FAA" w:rsidRDefault="00D87FAA">
            <w:pPr>
              <w:rPr>
                <w:rFonts w:ascii="Arial" w:hAnsi="Arial" w:cs="Arial"/>
                <w:sz w:val="12"/>
                <w:szCs w:val="12"/>
              </w:rPr>
            </w:pPr>
          </w:p>
        </w:tc>
        <w:tc>
          <w:tcPr>
            <w:tcW w:w="567" w:type="dxa"/>
            <w:tcBorders>
              <w:top w:val="nil"/>
              <w:left w:val="nil"/>
              <w:bottom w:val="nil"/>
              <w:right w:val="nil"/>
            </w:tcBorders>
            <w:noWrap/>
            <w:vAlign w:val="bottom"/>
          </w:tcPr>
          <w:p w14:paraId="13429763" w14:textId="77777777" w:rsidR="00D87FAA" w:rsidRDefault="00D87FAA">
            <w:pPr>
              <w:rPr>
                <w:rFonts w:ascii="Arial" w:hAnsi="Arial" w:cs="Arial"/>
                <w:sz w:val="12"/>
                <w:szCs w:val="12"/>
              </w:rPr>
            </w:pPr>
          </w:p>
        </w:tc>
        <w:tc>
          <w:tcPr>
            <w:tcW w:w="850" w:type="dxa"/>
            <w:tcBorders>
              <w:top w:val="nil"/>
              <w:left w:val="nil"/>
              <w:bottom w:val="nil"/>
              <w:right w:val="nil"/>
            </w:tcBorders>
            <w:noWrap/>
            <w:vAlign w:val="bottom"/>
          </w:tcPr>
          <w:p w14:paraId="7CB678AB" w14:textId="77777777" w:rsidR="00D87FAA" w:rsidRDefault="00D87FAA">
            <w:pPr>
              <w:rPr>
                <w:rFonts w:ascii="Arial" w:hAnsi="Arial" w:cs="Arial"/>
                <w:sz w:val="12"/>
                <w:szCs w:val="12"/>
              </w:rPr>
            </w:pPr>
          </w:p>
        </w:tc>
        <w:tc>
          <w:tcPr>
            <w:tcW w:w="709" w:type="dxa"/>
            <w:tcBorders>
              <w:top w:val="nil"/>
              <w:left w:val="nil"/>
              <w:bottom w:val="single" w:sz="8" w:space="0" w:color="auto"/>
              <w:right w:val="nil"/>
            </w:tcBorders>
            <w:noWrap/>
            <w:vAlign w:val="bottom"/>
          </w:tcPr>
          <w:p w14:paraId="7F4031CD" w14:textId="77777777" w:rsidR="00D87FAA" w:rsidRDefault="00231F68">
            <w:pPr>
              <w:rPr>
                <w:rFonts w:ascii="Arial" w:hAnsi="Arial" w:cs="Arial"/>
                <w:sz w:val="12"/>
                <w:szCs w:val="12"/>
              </w:rPr>
            </w:pPr>
            <w:r>
              <w:rPr>
                <w:rFonts w:ascii="Arial" w:hAnsi="Arial" w:cs="Arial"/>
                <w:sz w:val="12"/>
                <w:szCs w:val="12"/>
              </w:rPr>
              <w:t> </w:t>
            </w:r>
          </w:p>
        </w:tc>
        <w:tc>
          <w:tcPr>
            <w:tcW w:w="709" w:type="dxa"/>
            <w:tcBorders>
              <w:top w:val="nil"/>
              <w:left w:val="nil"/>
              <w:bottom w:val="single" w:sz="8" w:space="0" w:color="auto"/>
              <w:right w:val="nil"/>
            </w:tcBorders>
            <w:noWrap/>
            <w:vAlign w:val="bottom"/>
          </w:tcPr>
          <w:p w14:paraId="5CC38513" w14:textId="77777777" w:rsidR="00D87FAA" w:rsidRDefault="00231F68">
            <w:pPr>
              <w:rPr>
                <w:rFonts w:ascii="Arial" w:hAnsi="Arial" w:cs="Arial"/>
                <w:sz w:val="12"/>
                <w:szCs w:val="12"/>
              </w:rPr>
            </w:pPr>
            <w:r>
              <w:rPr>
                <w:rFonts w:ascii="Arial" w:hAnsi="Arial" w:cs="Arial"/>
                <w:sz w:val="12"/>
                <w:szCs w:val="12"/>
              </w:rPr>
              <w:t> </w:t>
            </w:r>
          </w:p>
        </w:tc>
        <w:tc>
          <w:tcPr>
            <w:tcW w:w="567" w:type="dxa"/>
            <w:tcBorders>
              <w:top w:val="nil"/>
              <w:left w:val="nil"/>
              <w:bottom w:val="single" w:sz="8" w:space="0" w:color="auto"/>
              <w:right w:val="nil"/>
            </w:tcBorders>
            <w:noWrap/>
            <w:vAlign w:val="bottom"/>
          </w:tcPr>
          <w:p w14:paraId="53D510A1" w14:textId="77777777" w:rsidR="00D87FAA" w:rsidRDefault="00231F68">
            <w:pPr>
              <w:rPr>
                <w:rFonts w:ascii="Arial" w:hAnsi="Arial" w:cs="Arial"/>
                <w:sz w:val="12"/>
                <w:szCs w:val="12"/>
              </w:rPr>
            </w:pPr>
            <w:r>
              <w:rPr>
                <w:rFonts w:ascii="Arial" w:hAnsi="Arial" w:cs="Arial"/>
                <w:sz w:val="12"/>
                <w:szCs w:val="12"/>
              </w:rPr>
              <w:t> </w:t>
            </w:r>
          </w:p>
        </w:tc>
        <w:tc>
          <w:tcPr>
            <w:tcW w:w="567" w:type="dxa"/>
            <w:tcBorders>
              <w:top w:val="nil"/>
              <w:left w:val="nil"/>
              <w:bottom w:val="single" w:sz="8" w:space="0" w:color="auto"/>
              <w:right w:val="nil"/>
            </w:tcBorders>
            <w:noWrap/>
            <w:vAlign w:val="bottom"/>
          </w:tcPr>
          <w:p w14:paraId="2FEBCB74" w14:textId="77777777" w:rsidR="00D87FAA" w:rsidRDefault="00231F68">
            <w:pPr>
              <w:rPr>
                <w:rFonts w:ascii="Arial" w:hAnsi="Arial" w:cs="Arial"/>
                <w:sz w:val="12"/>
                <w:szCs w:val="12"/>
              </w:rPr>
            </w:pPr>
            <w:r>
              <w:rPr>
                <w:rFonts w:ascii="Arial" w:hAnsi="Arial" w:cs="Arial"/>
                <w:sz w:val="12"/>
                <w:szCs w:val="12"/>
              </w:rPr>
              <w:t> </w:t>
            </w:r>
          </w:p>
        </w:tc>
        <w:tc>
          <w:tcPr>
            <w:tcW w:w="567" w:type="dxa"/>
            <w:tcBorders>
              <w:top w:val="nil"/>
              <w:left w:val="nil"/>
              <w:bottom w:val="single" w:sz="8" w:space="0" w:color="auto"/>
              <w:right w:val="nil"/>
            </w:tcBorders>
            <w:noWrap/>
            <w:vAlign w:val="bottom"/>
          </w:tcPr>
          <w:p w14:paraId="03E8E840" w14:textId="77777777" w:rsidR="00D87FAA" w:rsidRDefault="00231F68">
            <w:pPr>
              <w:rPr>
                <w:rFonts w:ascii="Arial" w:hAnsi="Arial" w:cs="Arial"/>
                <w:sz w:val="12"/>
                <w:szCs w:val="12"/>
              </w:rPr>
            </w:pPr>
            <w:r>
              <w:rPr>
                <w:rFonts w:ascii="Arial" w:hAnsi="Arial" w:cs="Arial"/>
                <w:sz w:val="12"/>
                <w:szCs w:val="12"/>
              </w:rPr>
              <w:t> </w:t>
            </w:r>
          </w:p>
        </w:tc>
        <w:tc>
          <w:tcPr>
            <w:tcW w:w="567" w:type="dxa"/>
            <w:tcBorders>
              <w:top w:val="nil"/>
              <w:left w:val="nil"/>
              <w:bottom w:val="nil"/>
              <w:right w:val="nil"/>
            </w:tcBorders>
            <w:noWrap/>
            <w:vAlign w:val="bottom"/>
          </w:tcPr>
          <w:p w14:paraId="1922A131" w14:textId="77777777" w:rsidR="00D87FAA" w:rsidRDefault="00231F68">
            <w:pPr>
              <w:rPr>
                <w:rFonts w:ascii="Arial" w:hAnsi="Arial" w:cs="Arial"/>
                <w:sz w:val="12"/>
                <w:szCs w:val="12"/>
              </w:rPr>
            </w:pPr>
            <w:r>
              <w:rPr>
                <w:rFonts w:ascii="Arial" w:hAnsi="Arial" w:cs="Arial"/>
                <w:sz w:val="12"/>
                <w:szCs w:val="12"/>
              </w:rPr>
              <w:t>с НДС, тыс. рублей</w:t>
            </w:r>
          </w:p>
        </w:tc>
        <w:tc>
          <w:tcPr>
            <w:tcW w:w="708" w:type="dxa"/>
            <w:tcBorders>
              <w:top w:val="nil"/>
              <w:left w:val="nil"/>
              <w:bottom w:val="single" w:sz="8" w:space="0" w:color="auto"/>
              <w:right w:val="nil"/>
            </w:tcBorders>
            <w:noWrap/>
            <w:vAlign w:val="bottom"/>
          </w:tcPr>
          <w:p w14:paraId="608E8248" w14:textId="77777777" w:rsidR="00D87FAA" w:rsidRDefault="00231F68">
            <w:pPr>
              <w:rPr>
                <w:rFonts w:ascii="Arial" w:hAnsi="Arial" w:cs="Arial"/>
                <w:sz w:val="12"/>
                <w:szCs w:val="12"/>
              </w:rPr>
            </w:pPr>
            <w:r>
              <w:rPr>
                <w:rFonts w:ascii="Arial" w:hAnsi="Arial" w:cs="Arial"/>
                <w:sz w:val="12"/>
                <w:szCs w:val="12"/>
              </w:rPr>
              <w:t> </w:t>
            </w:r>
          </w:p>
        </w:tc>
        <w:tc>
          <w:tcPr>
            <w:tcW w:w="709" w:type="dxa"/>
            <w:tcBorders>
              <w:top w:val="nil"/>
              <w:left w:val="nil"/>
              <w:bottom w:val="nil"/>
              <w:right w:val="nil"/>
            </w:tcBorders>
            <w:noWrap/>
            <w:vAlign w:val="bottom"/>
          </w:tcPr>
          <w:p w14:paraId="5628E7CF" w14:textId="77777777" w:rsidR="00D87FAA" w:rsidRDefault="00D87FAA">
            <w:pPr>
              <w:rPr>
                <w:rFonts w:ascii="Arial" w:hAnsi="Arial" w:cs="Arial"/>
                <w:sz w:val="12"/>
                <w:szCs w:val="12"/>
              </w:rPr>
            </w:pPr>
          </w:p>
        </w:tc>
        <w:tc>
          <w:tcPr>
            <w:tcW w:w="1096" w:type="dxa"/>
            <w:tcBorders>
              <w:top w:val="nil"/>
              <w:left w:val="nil"/>
              <w:bottom w:val="nil"/>
              <w:right w:val="nil"/>
            </w:tcBorders>
            <w:noWrap/>
            <w:vAlign w:val="bottom"/>
          </w:tcPr>
          <w:p w14:paraId="7A51E05D" w14:textId="77777777" w:rsidR="00D87FAA" w:rsidRDefault="00D87FAA">
            <w:pPr>
              <w:rPr>
                <w:rFonts w:ascii="Arial" w:hAnsi="Arial" w:cs="Arial"/>
                <w:sz w:val="12"/>
                <w:szCs w:val="12"/>
              </w:rPr>
            </w:pPr>
          </w:p>
        </w:tc>
      </w:tr>
      <w:tr w:rsidR="00D87FAA" w14:paraId="2F5697AB" w14:textId="77777777" w:rsidTr="00F31D95">
        <w:trPr>
          <w:trHeight w:val="435"/>
        </w:trPr>
        <w:tc>
          <w:tcPr>
            <w:tcW w:w="1940" w:type="dxa"/>
            <w:vMerge w:val="restart"/>
            <w:tcBorders>
              <w:top w:val="single" w:sz="8" w:space="0" w:color="auto"/>
              <w:left w:val="single" w:sz="8" w:space="0" w:color="auto"/>
              <w:bottom w:val="single" w:sz="8" w:space="0" w:color="000000"/>
              <w:right w:val="single" w:sz="8" w:space="0" w:color="auto"/>
            </w:tcBorders>
            <w:vAlign w:val="center"/>
          </w:tcPr>
          <w:p w14:paraId="0FA2D425" w14:textId="77777777" w:rsidR="00D87FAA" w:rsidRDefault="00231F68">
            <w:pPr>
              <w:jc w:val="center"/>
              <w:rPr>
                <w:rFonts w:ascii="Arial" w:hAnsi="Arial" w:cs="Arial"/>
                <w:sz w:val="12"/>
                <w:szCs w:val="12"/>
              </w:rPr>
            </w:pPr>
            <w:r>
              <w:rPr>
                <w:rFonts w:ascii="Arial" w:hAnsi="Arial" w:cs="Arial"/>
                <w:sz w:val="12"/>
                <w:szCs w:val="12"/>
              </w:rPr>
              <w:t>Расчеты с контрагентами</w:t>
            </w:r>
          </w:p>
        </w:tc>
        <w:tc>
          <w:tcPr>
            <w:tcW w:w="1228" w:type="dxa"/>
            <w:vMerge w:val="restart"/>
            <w:tcBorders>
              <w:top w:val="single" w:sz="8" w:space="0" w:color="auto"/>
              <w:left w:val="single" w:sz="8" w:space="0" w:color="auto"/>
              <w:bottom w:val="single" w:sz="8" w:space="0" w:color="000000"/>
              <w:right w:val="single" w:sz="8" w:space="0" w:color="auto"/>
            </w:tcBorders>
            <w:vAlign w:val="center"/>
          </w:tcPr>
          <w:p w14:paraId="74B15A38" w14:textId="77777777" w:rsidR="00D87FAA" w:rsidRDefault="00231F68">
            <w:pPr>
              <w:jc w:val="center"/>
              <w:rPr>
                <w:rFonts w:ascii="Arial" w:hAnsi="Arial" w:cs="Arial"/>
                <w:sz w:val="12"/>
                <w:szCs w:val="12"/>
              </w:rPr>
            </w:pPr>
            <w:r>
              <w:rPr>
                <w:rFonts w:ascii="Arial" w:hAnsi="Arial" w:cs="Arial"/>
                <w:sz w:val="12"/>
                <w:szCs w:val="12"/>
              </w:rPr>
              <w:t>Фактический отпуск электроэнергии в натуральном выражении за отчетный период, тыс. кВт•ч</w:t>
            </w:r>
          </w:p>
        </w:tc>
        <w:tc>
          <w:tcPr>
            <w:tcW w:w="567" w:type="dxa"/>
            <w:vMerge w:val="restart"/>
            <w:tcBorders>
              <w:top w:val="single" w:sz="8" w:space="0" w:color="auto"/>
              <w:left w:val="single" w:sz="8" w:space="0" w:color="auto"/>
              <w:bottom w:val="single" w:sz="8" w:space="0" w:color="000000"/>
              <w:right w:val="single" w:sz="8" w:space="0" w:color="auto"/>
            </w:tcBorders>
            <w:vAlign w:val="center"/>
          </w:tcPr>
          <w:p w14:paraId="52DEFAD2" w14:textId="77777777" w:rsidR="00D87FAA" w:rsidRDefault="00231F68">
            <w:pPr>
              <w:jc w:val="center"/>
              <w:rPr>
                <w:rFonts w:ascii="Arial" w:hAnsi="Arial" w:cs="Arial"/>
                <w:sz w:val="12"/>
                <w:szCs w:val="12"/>
              </w:rPr>
            </w:pPr>
            <w:r>
              <w:rPr>
                <w:rFonts w:ascii="Arial" w:hAnsi="Arial" w:cs="Arial"/>
                <w:sz w:val="12"/>
                <w:szCs w:val="12"/>
              </w:rPr>
              <w:t>Задолженность на начало отчетного периода,             тыс. руб.</w:t>
            </w:r>
          </w:p>
        </w:tc>
        <w:tc>
          <w:tcPr>
            <w:tcW w:w="708" w:type="dxa"/>
            <w:vMerge w:val="restart"/>
            <w:tcBorders>
              <w:top w:val="single" w:sz="8" w:space="0" w:color="auto"/>
              <w:left w:val="single" w:sz="8" w:space="0" w:color="auto"/>
              <w:bottom w:val="single" w:sz="8" w:space="0" w:color="000000"/>
              <w:right w:val="single" w:sz="8" w:space="0" w:color="auto"/>
            </w:tcBorders>
            <w:vAlign w:val="center"/>
          </w:tcPr>
          <w:p w14:paraId="4F493A75" w14:textId="77777777" w:rsidR="00D87FAA" w:rsidRDefault="00231F68">
            <w:pPr>
              <w:jc w:val="center"/>
              <w:rPr>
                <w:rFonts w:ascii="Arial" w:hAnsi="Arial" w:cs="Arial"/>
                <w:sz w:val="12"/>
                <w:szCs w:val="12"/>
              </w:rPr>
            </w:pPr>
            <w:r>
              <w:rPr>
                <w:rFonts w:ascii="Arial" w:hAnsi="Arial" w:cs="Arial"/>
                <w:sz w:val="12"/>
                <w:szCs w:val="12"/>
              </w:rPr>
              <w:t>Фактические начисления за отчетный период, тыс. руб.</w:t>
            </w:r>
          </w:p>
        </w:tc>
        <w:tc>
          <w:tcPr>
            <w:tcW w:w="709" w:type="dxa"/>
            <w:vMerge w:val="restart"/>
            <w:tcBorders>
              <w:top w:val="single" w:sz="8" w:space="0" w:color="auto"/>
              <w:left w:val="single" w:sz="8" w:space="0" w:color="auto"/>
              <w:bottom w:val="single" w:sz="8" w:space="0" w:color="000000"/>
              <w:right w:val="single" w:sz="4" w:space="0" w:color="auto"/>
            </w:tcBorders>
            <w:vAlign w:val="center"/>
          </w:tcPr>
          <w:p w14:paraId="4754711F" w14:textId="77777777" w:rsidR="00D87FAA" w:rsidRDefault="00231F68">
            <w:pPr>
              <w:jc w:val="center"/>
              <w:rPr>
                <w:rFonts w:ascii="Arial" w:hAnsi="Arial" w:cs="Arial"/>
                <w:sz w:val="12"/>
                <w:szCs w:val="12"/>
              </w:rPr>
            </w:pPr>
            <w:r>
              <w:rPr>
                <w:rFonts w:ascii="Arial" w:hAnsi="Arial" w:cs="Arial"/>
                <w:sz w:val="12"/>
                <w:szCs w:val="12"/>
              </w:rPr>
              <w:t>Фактическая сумма перечисленных средств в отчетном периоде, тыс. руб.</w:t>
            </w:r>
          </w:p>
        </w:tc>
        <w:tc>
          <w:tcPr>
            <w:tcW w:w="709" w:type="dxa"/>
            <w:vMerge w:val="restart"/>
            <w:tcBorders>
              <w:top w:val="single" w:sz="8" w:space="0" w:color="auto"/>
              <w:left w:val="single" w:sz="4" w:space="0" w:color="auto"/>
              <w:bottom w:val="single" w:sz="8" w:space="0" w:color="000000"/>
              <w:right w:val="nil"/>
            </w:tcBorders>
            <w:vAlign w:val="center"/>
          </w:tcPr>
          <w:p w14:paraId="0D848B34" w14:textId="77777777" w:rsidR="00D87FAA" w:rsidRDefault="00231F68">
            <w:pPr>
              <w:jc w:val="center"/>
              <w:rPr>
                <w:rFonts w:ascii="Arial" w:hAnsi="Arial" w:cs="Arial"/>
                <w:sz w:val="12"/>
                <w:szCs w:val="12"/>
              </w:rPr>
            </w:pPr>
            <w:r>
              <w:rPr>
                <w:rFonts w:ascii="Arial" w:hAnsi="Arial" w:cs="Arial"/>
                <w:sz w:val="12"/>
                <w:szCs w:val="12"/>
              </w:rPr>
              <w:t>Реализация продукции за отчетный период, тыс. руб.</w:t>
            </w:r>
          </w:p>
        </w:tc>
        <w:tc>
          <w:tcPr>
            <w:tcW w:w="567" w:type="dxa"/>
            <w:vMerge w:val="restart"/>
            <w:tcBorders>
              <w:top w:val="single" w:sz="8" w:space="0" w:color="auto"/>
              <w:left w:val="single" w:sz="8" w:space="0" w:color="auto"/>
              <w:bottom w:val="single" w:sz="8" w:space="0" w:color="000000"/>
              <w:right w:val="single" w:sz="8" w:space="0" w:color="auto"/>
            </w:tcBorders>
            <w:vAlign w:val="center"/>
          </w:tcPr>
          <w:p w14:paraId="30DD14AC" w14:textId="77777777" w:rsidR="00D87FAA" w:rsidRDefault="00231F68">
            <w:pPr>
              <w:jc w:val="center"/>
              <w:rPr>
                <w:rFonts w:ascii="Arial" w:hAnsi="Arial" w:cs="Arial"/>
                <w:sz w:val="12"/>
                <w:szCs w:val="12"/>
              </w:rPr>
            </w:pPr>
            <w:r>
              <w:rPr>
                <w:rFonts w:ascii="Arial" w:hAnsi="Arial" w:cs="Arial"/>
                <w:sz w:val="12"/>
                <w:szCs w:val="12"/>
              </w:rPr>
              <w:t>Списано безнадежной  задолженности за отчетный период, тыс. руб.</w:t>
            </w:r>
          </w:p>
        </w:tc>
        <w:tc>
          <w:tcPr>
            <w:tcW w:w="567" w:type="dxa"/>
            <w:vMerge w:val="restart"/>
            <w:tcBorders>
              <w:top w:val="single" w:sz="8" w:space="0" w:color="auto"/>
              <w:left w:val="nil"/>
              <w:bottom w:val="single" w:sz="8" w:space="0" w:color="000000"/>
              <w:right w:val="single" w:sz="4" w:space="0" w:color="auto"/>
            </w:tcBorders>
            <w:vAlign w:val="center"/>
          </w:tcPr>
          <w:p w14:paraId="2C6EC89A" w14:textId="77777777" w:rsidR="00D87FAA" w:rsidRDefault="00231F68">
            <w:pPr>
              <w:jc w:val="center"/>
              <w:rPr>
                <w:rFonts w:ascii="Arial" w:hAnsi="Arial" w:cs="Arial"/>
                <w:sz w:val="12"/>
                <w:szCs w:val="12"/>
              </w:rPr>
            </w:pPr>
            <w:r>
              <w:rPr>
                <w:rFonts w:ascii="Arial" w:hAnsi="Arial" w:cs="Arial"/>
                <w:sz w:val="12"/>
                <w:szCs w:val="12"/>
              </w:rPr>
              <w:t>%  оплаты за отчетный период</w:t>
            </w:r>
          </w:p>
        </w:tc>
        <w:tc>
          <w:tcPr>
            <w:tcW w:w="709" w:type="dxa"/>
            <w:vMerge w:val="restart"/>
            <w:tcBorders>
              <w:top w:val="single" w:sz="8" w:space="0" w:color="auto"/>
              <w:left w:val="single" w:sz="4" w:space="0" w:color="auto"/>
              <w:bottom w:val="single" w:sz="8" w:space="0" w:color="000000"/>
              <w:right w:val="single" w:sz="8" w:space="0" w:color="auto"/>
            </w:tcBorders>
            <w:vAlign w:val="center"/>
          </w:tcPr>
          <w:p w14:paraId="311285AD" w14:textId="77777777" w:rsidR="00D87FAA" w:rsidRDefault="00231F68">
            <w:pPr>
              <w:jc w:val="center"/>
              <w:rPr>
                <w:rFonts w:ascii="Arial" w:hAnsi="Arial" w:cs="Arial"/>
                <w:sz w:val="12"/>
                <w:szCs w:val="12"/>
              </w:rPr>
            </w:pPr>
            <w:r>
              <w:rPr>
                <w:rFonts w:ascii="Arial" w:hAnsi="Arial" w:cs="Arial"/>
                <w:sz w:val="12"/>
                <w:szCs w:val="12"/>
              </w:rPr>
              <w:t>% реализации за отчетный период</w:t>
            </w:r>
          </w:p>
        </w:tc>
        <w:tc>
          <w:tcPr>
            <w:tcW w:w="567" w:type="dxa"/>
            <w:vMerge w:val="restart"/>
            <w:tcBorders>
              <w:top w:val="single" w:sz="8" w:space="0" w:color="auto"/>
              <w:left w:val="single" w:sz="8" w:space="0" w:color="auto"/>
              <w:bottom w:val="single" w:sz="8" w:space="0" w:color="000000"/>
              <w:right w:val="single" w:sz="8" w:space="0" w:color="auto"/>
            </w:tcBorders>
            <w:vAlign w:val="center"/>
          </w:tcPr>
          <w:p w14:paraId="2E9F0D7F" w14:textId="77777777" w:rsidR="00D87FAA" w:rsidRDefault="00231F68">
            <w:pPr>
              <w:jc w:val="center"/>
              <w:rPr>
                <w:rFonts w:ascii="Arial" w:hAnsi="Arial" w:cs="Arial"/>
                <w:sz w:val="12"/>
                <w:szCs w:val="12"/>
              </w:rPr>
            </w:pPr>
            <w:r>
              <w:rPr>
                <w:rFonts w:ascii="Arial" w:hAnsi="Arial" w:cs="Arial"/>
                <w:sz w:val="12"/>
                <w:szCs w:val="12"/>
              </w:rPr>
              <w:t>Задолженность на конец отчетного периода, тыс. руб.</w:t>
            </w:r>
          </w:p>
        </w:tc>
        <w:tc>
          <w:tcPr>
            <w:tcW w:w="850" w:type="dxa"/>
            <w:vMerge w:val="restart"/>
            <w:tcBorders>
              <w:top w:val="single" w:sz="8" w:space="0" w:color="auto"/>
              <w:left w:val="single" w:sz="8" w:space="0" w:color="auto"/>
              <w:bottom w:val="single" w:sz="8" w:space="0" w:color="000000"/>
              <w:right w:val="single" w:sz="8" w:space="0" w:color="auto"/>
            </w:tcBorders>
            <w:vAlign w:val="center"/>
          </w:tcPr>
          <w:p w14:paraId="26D59E33" w14:textId="77777777" w:rsidR="00D87FAA" w:rsidRDefault="00231F68">
            <w:pPr>
              <w:jc w:val="center"/>
              <w:rPr>
                <w:rFonts w:ascii="Arial" w:hAnsi="Arial" w:cs="Arial"/>
                <w:sz w:val="12"/>
                <w:szCs w:val="12"/>
              </w:rPr>
            </w:pPr>
            <w:r>
              <w:rPr>
                <w:rFonts w:ascii="Arial" w:hAnsi="Arial" w:cs="Arial"/>
                <w:sz w:val="12"/>
                <w:szCs w:val="12"/>
              </w:rPr>
              <w:t>В т.ч. дебиторская задолженность (Остаток авансовых платежей на конец отчетного периода) ВСЕГО, тыс. руб.</w:t>
            </w:r>
          </w:p>
        </w:tc>
        <w:tc>
          <w:tcPr>
            <w:tcW w:w="709" w:type="dxa"/>
            <w:vMerge w:val="restart"/>
            <w:tcBorders>
              <w:top w:val="nil"/>
              <w:left w:val="single" w:sz="8" w:space="0" w:color="auto"/>
              <w:bottom w:val="single" w:sz="8" w:space="0" w:color="000000"/>
              <w:right w:val="nil"/>
            </w:tcBorders>
            <w:vAlign w:val="center"/>
          </w:tcPr>
          <w:p w14:paraId="6C22D4EE" w14:textId="77777777" w:rsidR="00D87FAA" w:rsidRDefault="00231F68">
            <w:pPr>
              <w:jc w:val="center"/>
              <w:rPr>
                <w:rFonts w:ascii="Arial" w:hAnsi="Arial" w:cs="Arial"/>
                <w:sz w:val="12"/>
                <w:szCs w:val="12"/>
              </w:rPr>
            </w:pPr>
            <w:r>
              <w:rPr>
                <w:rFonts w:ascii="Arial" w:hAnsi="Arial" w:cs="Arial"/>
                <w:sz w:val="12"/>
                <w:szCs w:val="12"/>
              </w:rPr>
              <w:t>В т.ч. Кредиторская задолженность на конец отчетного периода ВСЕГО, тыс. руб.</w:t>
            </w:r>
          </w:p>
        </w:tc>
        <w:tc>
          <w:tcPr>
            <w:tcW w:w="4394" w:type="dxa"/>
            <w:gridSpan w:val="7"/>
            <w:tcBorders>
              <w:top w:val="single" w:sz="8" w:space="0" w:color="auto"/>
              <w:left w:val="nil"/>
              <w:bottom w:val="single" w:sz="8" w:space="0" w:color="auto"/>
              <w:right w:val="single" w:sz="8" w:space="0" w:color="000000"/>
            </w:tcBorders>
            <w:vAlign w:val="center"/>
          </w:tcPr>
          <w:p w14:paraId="0F4F9677" w14:textId="77777777" w:rsidR="00D87FAA" w:rsidRDefault="00231F68">
            <w:pPr>
              <w:jc w:val="center"/>
              <w:rPr>
                <w:rFonts w:ascii="Arial" w:hAnsi="Arial" w:cs="Arial"/>
                <w:sz w:val="12"/>
                <w:szCs w:val="12"/>
              </w:rPr>
            </w:pPr>
            <w:r>
              <w:rPr>
                <w:rFonts w:ascii="Arial" w:hAnsi="Arial" w:cs="Arial"/>
                <w:sz w:val="12"/>
                <w:szCs w:val="12"/>
              </w:rPr>
              <w:t>Кредиторская задолженность на конец отчетного периода, в т. ч.:</w:t>
            </w:r>
          </w:p>
        </w:tc>
        <w:tc>
          <w:tcPr>
            <w:tcW w:w="1096" w:type="dxa"/>
            <w:tcBorders>
              <w:top w:val="nil"/>
              <w:left w:val="nil"/>
              <w:bottom w:val="nil"/>
              <w:right w:val="nil"/>
            </w:tcBorders>
            <w:noWrap/>
            <w:vAlign w:val="bottom"/>
          </w:tcPr>
          <w:p w14:paraId="7B4C0B33" w14:textId="77777777" w:rsidR="00D87FAA" w:rsidRDefault="00D87FAA">
            <w:pPr>
              <w:rPr>
                <w:rFonts w:ascii="Arial" w:hAnsi="Arial" w:cs="Arial"/>
                <w:sz w:val="12"/>
                <w:szCs w:val="12"/>
              </w:rPr>
            </w:pPr>
          </w:p>
        </w:tc>
      </w:tr>
      <w:tr w:rsidR="00D87FAA" w14:paraId="48D730CE" w14:textId="77777777" w:rsidTr="00F31D95">
        <w:trPr>
          <w:trHeight w:val="660"/>
        </w:trPr>
        <w:tc>
          <w:tcPr>
            <w:tcW w:w="1940" w:type="dxa"/>
            <w:vMerge/>
            <w:tcBorders>
              <w:top w:val="single" w:sz="8" w:space="0" w:color="auto"/>
              <w:left w:val="single" w:sz="8" w:space="0" w:color="auto"/>
              <w:bottom w:val="single" w:sz="8" w:space="0" w:color="000000"/>
              <w:right w:val="single" w:sz="8" w:space="0" w:color="auto"/>
            </w:tcBorders>
            <w:vAlign w:val="center"/>
          </w:tcPr>
          <w:p w14:paraId="28054394" w14:textId="77777777" w:rsidR="00D87FAA" w:rsidRDefault="00D87FAA">
            <w:pPr>
              <w:rPr>
                <w:rFonts w:ascii="Arial" w:hAnsi="Arial" w:cs="Arial"/>
                <w:sz w:val="12"/>
                <w:szCs w:val="12"/>
              </w:rPr>
            </w:pPr>
          </w:p>
        </w:tc>
        <w:tc>
          <w:tcPr>
            <w:tcW w:w="1228" w:type="dxa"/>
            <w:vMerge/>
            <w:tcBorders>
              <w:top w:val="single" w:sz="8" w:space="0" w:color="auto"/>
              <w:left w:val="single" w:sz="8" w:space="0" w:color="auto"/>
              <w:bottom w:val="single" w:sz="8" w:space="0" w:color="000000"/>
              <w:right w:val="single" w:sz="8" w:space="0" w:color="auto"/>
            </w:tcBorders>
            <w:vAlign w:val="center"/>
          </w:tcPr>
          <w:p w14:paraId="6CFE510A" w14:textId="77777777" w:rsidR="00D87FAA" w:rsidRDefault="00D87FAA">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14:paraId="7377E963" w14:textId="77777777" w:rsidR="00D87FAA" w:rsidRDefault="00D87FAA">
            <w:pPr>
              <w:rPr>
                <w:rFonts w:ascii="Arial" w:hAnsi="Arial" w:cs="Arial"/>
                <w:sz w:val="12"/>
                <w:szCs w:val="12"/>
              </w:rPr>
            </w:pPr>
          </w:p>
        </w:tc>
        <w:tc>
          <w:tcPr>
            <w:tcW w:w="708" w:type="dxa"/>
            <w:vMerge/>
            <w:tcBorders>
              <w:top w:val="single" w:sz="8" w:space="0" w:color="auto"/>
              <w:left w:val="single" w:sz="8" w:space="0" w:color="auto"/>
              <w:bottom w:val="single" w:sz="8" w:space="0" w:color="000000"/>
              <w:right w:val="single" w:sz="8" w:space="0" w:color="auto"/>
            </w:tcBorders>
            <w:vAlign w:val="center"/>
          </w:tcPr>
          <w:p w14:paraId="5A416570" w14:textId="77777777" w:rsidR="00D87FAA" w:rsidRDefault="00D87FAA">
            <w:pPr>
              <w:rPr>
                <w:rFonts w:ascii="Arial" w:hAnsi="Arial" w:cs="Arial"/>
                <w:sz w:val="12"/>
                <w:szCs w:val="12"/>
              </w:rPr>
            </w:pPr>
          </w:p>
        </w:tc>
        <w:tc>
          <w:tcPr>
            <w:tcW w:w="709" w:type="dxa"/>
            <w:vMerge/>
            <w:tcBorders>
              <w:top w:val="single" w:sz="8" w:space="0" w:color="auto"/>
              <w:left w:val="single" w:sz="8" w:space="0" w:color="auto"/>
              <w:bottom w:val="single" w:sz="8" w:space="0" w:color="000000"/>
              <w:right w:val="single" w:sz="4" w:space="0" w:color="auto"/>
            </w:tcBorders>
            <w:vAlign w:val="center"/>
          </w:tcPr>
          <w:p w14:paraId="19DD57E0" w14:textId="77777777" w:rsidR="00D87FAA" w:rsidRDefault="00D87FAA">
            <w:pPr>
              <w:rPr>
                <w:rFonts w:ascii="Arial" w:hAnsi="Arial" w:cs="Arial"/>
                <w:sz w:val="12"/>
                <w:szCs w:val="12"/>
              </w:rPr>
            </w:pPr>
          </w:p>
        </w:tc>
        <w:tc>
          <w:tcPr>
            <w:tcW w:w="709" w:type="dxa"/>
            <w:vMerge/>
            <w:tcBorders>
              <w:top w:val="single" w:sz="8" w:space="0" w:color="auto"/>
              <w:left w:val="single" w:sz="4" w:space="0" w:color="auto"/>
              <w:bottom w:val="single" w:sz="8" w:space="0" w:color="000000"/>
              <w:right w:val="nil"/>
            </w:tcBorders>
            <w:vAlign w:val="center"/>
          </w:tcPr>
          <w:p w14:paraId="5B80EC36" w14:textId="77777777" w:rsidR="00D87FAA" w:rsidRDefault="00D87FAA">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14:paraId="7BF2CA86" w14:textId="77777777" w:rsidR="00D87FAA" w:rsidRDefault="00D87FAA">
            <w:pPr>
              <w:rPr>
                <w:rFonts w:ascii="Arial" w:hAnsi="Arial" w:cs="Arial"/>
                <w:sz w:val="12"/>
                <w:szCs w:val="12"/>
              </w:rPr>
            </w:pPr>
          </w:p>
        </w:tc>
        <w:tc>
          <w:tcPr>
            <w:tcW w:w="567" w:type="dxa"/>
            <w:vMerge/>
            <w:tcBorders>
              <w:top w:val="single" w:sz="8" w:space="0" w:color="auto"/>
              <w:left w:val="nil"/>
              <w:bottom w:val="single" w:sz="8" w:space="0" w:color="000000"/>
              <w:right w:val="single" w:sz="4" w:space="0" w:color="auto"/>
            </w:tcBorders>
            <w:vAlign w:val="center"/>
          </w:tcPr>
          <w:p w14:paraId="2C508100" w14:textId="77777777" w:rsidR="00D87FAA" w:rsidRDefault="00D87FAA">
            <w:pPr>
              <w:rPr>
                <w:rFonts w:ascii="Arial" w:hAnsi="Arial" w:cs="Arial"/>
                <w:sz w:val="12"/>
                <w:szCs w:val="12"/>
              </w:rPr>
            </w:pPr>
          </w:p>
        </w:tc>
        <w:tc>
          <w:tcPr>
            <w:tcW w:w="709" w:type="dxa"/>
            <w:vMerge/>
            <w:tcBorders>
              <w:top w:val="single" w:sz="8" w:space="0" w:color="auto"/>
              <w:left w:val="single" w:sz="4" w:space="0" w:color="auto"/>
              <w:bottom w:val="single" w:sz="8" w:space="0" w:color="000000"/>
              <w:right w:val="single" w:sz="8" w:space="0" w:color="auto"/>
            </w:tcBorders>
            <w:vAlign w:val="center"/>
          </w:tcPr>
          <w:p w14:paraId="27719C77" w14:textId="77777777" w:rsidR="00D87FAA" w:rsidRDefault="00D87FAA">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14:paraId="4C8C554D" w14:textId="77777777" w:rsidR="00D87FAA" w:rsidRDefault="00D87FAA">
            <w:pPr>
              <w:rPr>
                <w:rFonts w:ascii="Arial" w:hAnsi="Arial" w:cs="Arial"/>
                <w:sz w:val="12"/>
                <w:szCs w:val="12"/>
              </w:rPr>
            </w:pPr>
          </w:p>
        </w:tc>
        <w:tc>
          <w:tcPr>
            <w:tcW w:w="850" w:type="dxa"/>
            <w:vMerge/>
            <w:tcBorders>
              <w:top w:val="single" w:sz="8" w:space="0" w:color="auto"/>
              <w:left w:val="single" w:sz="8" w:space="0" w:color="auto"/>
              <w:bottom w:val="single" w:sz="8" w:space="0" w:color="000000"/>
              <w:right w:val="single" w:sz="8" w:space="0" w:color="auto"/>
            </w:tcBorders>
            <w:vAlign w:val="center"/>
          </w:tcPr>
          <w:p w14:paraId="3EB13D2B" w14:textId="77777777" w:rsidR="00D87FAA" w:rsidRDefault="00D87FAA">
            <w:pPr>
              <w:rPr>
                <w:rFonts w:ascii="Arial" w:hAnsi="Arial" w:cs="Arial"/>
                <w:sz w:val="12"/>
                <w:szCs w:val="12"/>
              </w:rPr>
            </w:pPr>
          </w:p>
        </w:tc>
        <w:tc>
          <w:tcPr>
            <w:tcW w:w="709" w:type="dxa"/>
            <w:vMerge/>
            <w:tcBorders>
              <w:top w:val="nil"/>
              <w:left w:val="single" w:sz="8" w:space="0" w:color="auto"/>
              <w:bottom w:val="single" w:sz="8" w:space="0" w:color="000000"/>
              <w:right w:val="nil"/>
            </w:tcBorders>
            <w:vAlign w:val="center"/>
          </w:tcPr>
          <w:p w14:paraId="30847E6D" w14:textId="77777777" w:rsidR="00D87FAA" w:rsidRDefault="00D87FAA">
            <w:pPr>
              <w:rPr>
                <w:rFonts w:ascii="Arial" w:hAnsi="Arial" w:cs="Arial"/>
                <w:sz w:val="12"/>
                <w:szCs w:val="12"/>
              </w:rPr>
            </w:pPr>
          </w:p>
        </w:tc>
        <w:tc>
          <w:tcPr>
            <w:tcW w:w="709" w:type="dxa"/>
            <w:vMerge w:val="restart"/>
            <w:tcBorders>
              <w:top w:val="nil"/>
              <w:left w:val="single" w:sz="8" w:space="0" w:color="auto"/>
              <w:bottom w:val="single" w:sz="8" w:space="0" w:color="000000"/>
              <w:right w:val="single" w:sz="8" w:space="0" w:color="auto"/>
            </w:tcBorders>
            <w:vAlign w:val="center"/>
          </w:tcPr>
          <w:p w14:paraId="65F2F356" w14:textId="77777777" w:rsidR="00D87FAA" w:rsidRDefault="00231F68">
            <w:pPr>
              <w:jc w:val="center"/>
              <w:rPr>
                <w:rFonts w:ascii="Arial" w:hAnsi="Arial" w:cs="Arial"/>
                <w:sz w:val="12"/>
                <w:szCs w:val="12"/>
              </w:rPr>
            </w:pPr>
            <w:r>
              <w:rPr>
                <w:rFonts w:ascii="Arial" w:hAnsi="Arial" w:cs="Arial"/>
                <w:sz w:val="12"/>
                <w:szCs w:val="12"/>
              </w:rPr>
              <w:t>Текущая</w:t>
            </w:r>
          </w:p>
        </w:tc>
        <w:tc>
          <w:tcPr>
            <w:tcW w:w="567" w:type="dxa"/>
            <w:vMerge w:val="restart"/>
            <w:tcBorders>
              <w:top w:val="nil"/>
              <w:left w:val="single" w:sz="8" w:space="0" w:color="auto"/>
              <w:bottom w:val="single" w:sz="8" w:space="0" w:color="000000"/>
              <w:right w:val="single" w:sz="8" w:space="0" w:color="auto"/>
            </w:tcBorders>
            <w:vAlign w:val="center"/>
          </w:tcPr>
          <w:p w14:paraId="346E1EFB" w14:textId="77777777" w:rsidR="00D87FAA" w:rsidRDefault="00231F68">
            <w:pPr>
              <w:jc w:val="center"/>
              <w:rPr>
                <w:rFonts w:ascii="Arial" w:hAnsi="Arial" w:cs="Arial"/>
                <w:sz w:val="12"/>
                <w:szCs w:val="12"/>
              </w:rPr>
            </w:pPr>
            <w:r>
              <w:rPr>
                <w:rFonts w:ascii="Arial" w:hAnsi="Arial" w:cs="Arial"/>
                <w:sz w:val="12"/>
                <w:szCs w:val="12"/>
              </w:rPr>
              <w:t>Реструктурированная</w:t>
            </w:r>
          </w:p>
        </w:tc>
        <w:tc>
          <w:tcPr>
            <w:tcW w:w="3118" w:type="dxa"/>
            <w:gridSpan w:val="5"/>
            <w:tcBorders>
              <w:top w:val="single" w:sz="8" w:space="0" w:color="auto"/>
              <w:left w:val="nil"/>
              <w:bottom w:val="single" w:sz="8" w:space="0" w:color="auto"/>
              <w:right w:val="single" w:sz="8" w:space="0" w:color="000000"/>
            </w:tcBorders>
            <w:vAlign w:val="center"/>
          </w:tcPr>
          <w:p w14:paraId="7FA75CDF" w14:textId="77777777" w:rsidR="00D87FAA" w:rsidRDefault="00231F68">
            <w:pPr>
              <w:jc w:val="center"/>
              <w:rPr>
                <w:rFonts w:ascii="Arial" w:hAnsi="Arial" w:cs="Arial"/>
                <w:sz w:val="12"/>
                <w:szCs w:val="12"/>
              </w:rPr>
            </w:pPr>
            <w:r>
              <w:rPr>
                <w:rFonts w:ascii="Arial" w:hAnsi="Arial" w:cs="Arial"/>
                <w:sz w:val="12"/>
                <w:szCs w:val="12"/>
              </w:rPr>
              <w:t>Просроченная</w:t>
            </w:r>
          </w:p>
        </w:tc>
        <w:tc>
          <w:tcPr>
            <w:tcW w:w="1096" w:type="dxa"/>
            <w:tcBorders>
              <w:top w:val="nil"/>
              <w:left w:val="nil"/>
              <w:bottom w:val="nil"/>
              <w:right w:val="nil"/>
            </w:tcBorders>
            <w:noWrap/>
            <w:vAlign w:val="bottom"/>
          </w:tcPr>
          <w:p w14:paraId="52A2C11C" w14:textId="77777777" w:rsidR="00D87FAA" w:rsidRDefault="00D87FAA">
            <w:pPr>
              <w:rPr>
                <w:rFonts w:ascii="Arial" w:hAnsi="Arial" w:cs="Arial"/>
                <w:sz w:val="12"/>
                <w:szCs w:val="12"/>
              </w:rPr>
            </w:pPr>
          </w:p>
        </w:tc>
      </w:tr>
      <w:tr w:rsidR="00D87FAA" w14:paraId="0754B06A" w14:textId="77777777" w:rsidTr="00F31D95">
        <w:trPr>
          <w:trHeight w:val="345"/>
        </w:trPr>
        <w:tc>
          <w:tcPr>
            <w:tcW w:w="1940" w:type="dxa"/>
            <w:vMerge/>
            <w:tcBorders>
              <w:top w:val="single" w:sz="8" w:space="0" w:color="auto"/>
              <w:left w:val="single" w:sz="8" w:space="0" w:color="auto"/>
              <w:bottom w:val="single" w:sz="8" w:space="0" w:color="000000"/>
              <w:right w:val="single" w:sz="8" w:space="0" w:color="auto"/>
            </w:tcBorders>
            <w:vAlign w:val="center"/>
          </w:tcPr>
          <w:p w14:paraId="02781C51" w14:textId="77777777" w:rsidR="00D87FAA" w:rsidRDefault="00D87FAA">
            <w:pPr>
              <w:rPr>
                <w:rFonts w:ascii="Arial" w:hAnsi="Arial" w:cs="Arial"/>
                <w:sz w:val="12"/>
                <w:szCs w:val="12"/>
              </w:rPr>
            </w:pPr>
          </w:p>
        </w:tc>
        <w:tc>
          <w:tcPr>
            <w:tcW w:w="1228" w:type="dxa"/>
            <w:vMerge/>
            <w:tcBorders>
              <w:top w:val="single" w:sz="8" w:space="0" w:color="auto"/>
              <w:left w:val="single" w:sz="8" w:space="0" w:color="auto"/>
              <w:bottom w:val="single" w:sz="8" w:space="0" w:color="000000"/>
              <w:right w:val="single" w:sz="8" w:space="0" w:color="auto"/>
            </w:tcBorders>
            <w:vAlign w:val="center"/>
          </w:tcPr>
          <w:p w14:paraId="54E2FBDB" w14:textId="77777777" w:rsidR="00D87FAA" w:rsidRDefault="00D87FAA">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14:paraId="22E4F5C0" w14:textId="77777777" w:rsidR="00D87FAA" w:rsidRDefault="00D87FAA">
            <w:pPr>
              <w:rPr>
                <w:rFonts w:ascii="Arial" w:hAnsi="Arial" w:cs="Arial"/>
                <w:sz w:val="12"/>
                <w:szCs w:val="12"/>
              </w:rPr>
            </w:pPr>
          </w:p>
        </w:tc>
        <w:tc>
          <w:tcPr>
            <w:tcW w:w="708" w:type="dxa"/>
            <w:vMerge/>
            <w:tcBorders>
              <w:top w:val="single" w:sz="8" w:space="0" w:color="auto"/>
              <w:left w:val="single" w:sz="8" w:space="0" w:color="auto"/>
              <w:bottom w:val="single" w:sz="8" w:space="0" w:color="000000"/>
              <w:right w:val="single" w:sz="8" w:space="0" w:color="auto"/>
            </w:tcBorders>
            <w:vAlign w:val="center"/>
          </w:tcPr>
          <w:p w14:paraId="44B49487" w14:textId="77777777" w:rsidR="00D87FAA" w:rsidRDefault="00D87FAA">
            <w:pPr>
              <w:rPr>
                <w:rFonts w:ascii="Arial" w:hAnsi="Arial" w:cs="Arial"/>
                <w:sz w:val="12"/>
                <w:szCs w:val="12"/>
              </w:rPr>
            </w:pPr>
          </w:p>
        </w:tc>
        <w:tc>
          <w:tcPr>
            <w:tcW w:w="709" w:type="dxa"/>
            <w:vMerge/>
            <w:tcBorders>
              <w:top w:val="single" w:sz="8" w:space="0" w:color="auto"/>
              <w:left w:val="single" w:sz="8" w:space="0" w:color="auto"/>
              <w:bottom w:val="single" w:sz="8" w:space="0" w:color="000000"/>
              <w:right w:val="single" w:sz="4" w:space="0" w:color="auto"/>
            </w:tcBorders>
            <w:vAlign w:val="center"/>
          </w:tcPr>
          <w:p w14:paraId="5EB2C759" w14:textId="77777777" w:rsidR="00D87FAA" w:rsidRDefault="00D87FAA">
            <w:pPr>
              <w:rPr>
                <w:rFonts w:ascii="Arial" w:hAnsi="Arial" w:cs="Arial"/>
                <w:sz w:val="12"/>
                <w:szCs w:val="12"/>
              </w:rPr>
            </w:pPr>
          </w:p>
        </w:tc>
        <w:tc>
          <w:tcPr>
            <w:tcW w:w="709" w:type="dxa"/>
            <w:vMerge/>
            <w:tcBorders>
              <w:top w:val="single" w:sz="8" w:space="0" w:color="auto"/>
              <w:left w:val="single" w:sz="4" w:space="0" w:color="auto"/>
              <w:bottom w:val="single" w:sz="8" w:space="0" w:color="000000"/>
              <w:right w:val="nil"/>
            </w:tcBorders>
            <w:vAlign w:val="center"/>
          </w:tcPr>
          <w:p w14:paraId="0B96860A" w14:textId="77777777" w:rsidR="00D87FAA" w:rsidRDefault="00D87FAA">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14:paraId="28A0E5E8" w14:textId="77777777" w:rsidR="00D87FAA" w:rsidRDefault="00D87FAA">
            <w:pPr>
              <w:rPr>
                <w:rFonts w:ascii="Arial" w:hAnsi="Arial" w:cs="Arial"/>
                <w:sz w:val="12"/>
                <w:szCs w:val="12"/>
              </w:rPr>
            </w:pPr>
          </w:p>
        </w:tc>
        <w:tc>
          <w:tcPr>
            <w:tcW w:w="567" w:type="dxa"/>
            <w:vMerge/>
            <w:tcBorders>
              <w:top w:val="single" w:sz="8" w:space="0" w:color="auto"/>
              <w:left w:val="nil"/>
              <w:bottom w:val="single" w:sz="8" w:space="0" w:color="000000"/>
              <w:right w:val="single" w:sz="4" w:space="0" w:color="auto"/>
            </w:tcBorders>
            <w:vAlign w:val="center"/>
          </w:tcPr>
          <w:p w14:paraId="3FA0B891" w14:textId="77777777" w:rsidR="00D87FAA" w:rsidRDefault="00D87FAA">
            <w:pPr>
              <w:rPr>
                <w:rFonts w:ascii="Arial" w:hAnsi="Arial" w:cs="Arial"/>
                <w:sz w:val="12"/>
                <w:szCs w:val="12"/>
              </w:rPr>
            </w:pPr>
          </w:p>
        </w:tc>
        <w:tc>
          <w:tcPr>
            <w:tcW w:w="709" w:type="dxa"/>
            <w:vMerge/>
            <w:tcBorders>
              <w:top w:val="single" w:sz="8" w:space="0" w:color="auto"/>
              <w:left w:val="single" w:sz="4" w:space="0" w:color="auto"/>
              <w:bottom w:val="single" w:sz="8" w:space="0" w:color="000000"/>
              <w:right w:val="single" w:sz="8" w:space="0" w:color="auto"/>
            </w:tcBorders>
            <w:vAlign w:val="center"/>
          </w:tcPr>
          <w:p w14:paraId="13D570DD" w14:textId="77777777" w:rsidR="00D87FAA" w:rsidRDefault="00D87FAA">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14:paraId="7E578E1F" w14:textId="77777777" w:rsidR="00D87FAA" w:rsidRDefault="00D87FAA">
            <w:pPr>
              <w:rPr>
                <w:rFonts w:ascii="Arial" w:hAnsi="Arial" w:cs="Arial"/>
                <w:sz w:val="12"/>
                <w:szCs w:val="12"/>
              </w:rPr>
            </w:pPr>
          </w:p>
        </w:tc>
        <w:tc>
          <w:tcPr>
            <w:tcW w:w="850" w:type="dxa"/>
            <w:vMerge/>
            <w:tcBorders>
              <w:top w:val="single" w:sz="8" w:space="0" w:color="auto"/>
              <w:left w:val="single" w:sz="8" w:space="0" w:color="auto"/>
              <w:bottom w:val="single" w:sz="8" w:space="0" w:color="000000"/>
              <w:right w:val="single" w:sz="8" w:space="0" w:color="auto"/>
            </w:tcBorders>
            <w:vAlign w:val="center"/>
          </w:tcPr>
          <w:p w14:paraId="7FF4322B" w14:textId="77777777" w:rsidR="00D87FAA" w:rsidRDefault="00D87FAA">
            <w:pPr>
              <w:rPr>
                <w:rFonts w:ascii="Arial" w:hAnsi="Arial" w:cs="Arial"/>
                <w:sz w:val="12"/>
                <w:szCs w:val="12"/>
              </w:rPr>
            </w:pPr>
          </w:p>
        </w:tc>
        <w:tc>
          <w:tcPr>
            <w:tcW w:w="709" w:type="dxa"/>
            <w:vMerge/>
            <w:tcBorders>
              <w:top w:val="nil"/>
              <w:left w:val="single" w:sz="8" w:space="0" w:color="auto"/>
              <w:bottom w:val="single" w:sz="8" w:space="0" w:color="000000"/>
              <w:right w:val="nil"/>
            </w:tcBorders>
            <w:vAlign w:val="center"/>
          </w:tcPr>
          <w:p w14:paraId="5635A603" w14:textId="77777777" w:rsidR="00D87FAA" w:rsidRDefault="00D87FAA">
            <w:pPr>
              <w:rPr>
                <w:rFonts w:ascii="Arial" w:hAnsi="Arial" w:cs="Arial"/>
                <w:sz w:val="12"/>
                <w:szCs w:val="12"/>
              </w:rPr>
            </w:pPr>
          </w:p>
        </w:tc>
        <w:tc>
          <w:tcPr>
            <w:tcW w:w="709" w:type="dxa"/>
            <w:vMerge/>
            <w:tcBorders>
              <w:top w:val="nil"/>
              <w:left w:val="single" w:sz="8" w:space="0" w:color="auto"/>
              <w:bottom w:val="single" w:sz="8" w:space="0" w:color="000000"/>
              <w:right w:val="single" w:sz="8" w:space="0" w:color="auto"/>
            </w:tcBorders>
            <w:vAlign w:val="center"/>
          </w:tcPr>
          <w:p w14:paraId="632EADCF" w14:textId="77777777" w:rsidR="00D87FAA" w:rsidRDefault="00D87FAA">
            <w:pPr>
              <w:rPr>
                <w:rFonts w:ascii="Arial" w:hAnsi="Arial" w:cs="Arial"/>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10CECD8C" w14:textId="77777777" w:rsidR="00D87FAA" w:rsidRDefault="00D87FAA">
            <w:pPr>
              <w:rPr>
                <w:rFonts w:ascii="Arial" w:hAnsi="Arial" w:cs="Arial"/>
                <w:sz w:val="12"/>
                <w:szCs w:val="12"/>
              </w:rPr>
            </w:pPr>
          </w:p>
        </w:tc>
        <w:tc>
          <w:tcPr>
            <w:tcW w:w="1701" w:type="dxa"/>
            <w:gridSpan w:val="3"/>
            <w:tcBorders>
              <w:top w:val="single" w:sz="8" w:space="0" w:color="auto"/>
              <w:left w:val="nil"/>
              <w:bottom w:val="single" w:sz="8" w:space="0" w:color="auto"/>
              <w:right w:val="single" w:sz="8" w:space="0" w:color="000000"/>
            </w:tcBorders>
            <w:vAlign w:val="center"/>
          </w:tcPr>
          <w:p w14:paraId="68B02430" w14:textId="77777777" w:rsidR="00D87FAA" w:rsidRDefault="00231F68">
            <w:pPr>
              <w:jc w:val="center"/>
              <w:rPr>
                <w:rFonts w:ascii="Arial" w:hAnsi="Arial" w:cs="Arial"/>
                <w:sz w:val="12"/>
                <w:szCs w:val="12"/>
              </w:rPr>
            </w:pPr>
            <w:r>
              <w:rPr>
                <w:rFonts w:ascii="Arial" w:hAnsi="Arial" w:cs="Arial"/>
                <w:sz w:val="12"/>
                <w:szCs w:val="12"/>
              </w:rPr>
              <w:t>Рабочая</w:t>
            </w:r>
          </w:p>
        </w:tc>
        <w:tc>
          <w:tcPr>
            <w:tcW w:w="708" w:type="dxa"/>
            <w:vMerge w:val="restart"/>
            <w:tcBorders>
              <w:top w:val="nil"/>
              <w:left w:val="single" w:sz="8" w:space="0" w:color="auto"/>
              <w:bottom w:val="single" w:sz="8" w:space="0" w:color="000000"/>
              <w:right w:val="single" w:sz="8" w:space="0" w:color="auto"/>
            </w:tcBorders>
            <w:vAlign w:val="center"/>
          </w:tcPr>
          <w:p w14:paraId="48692558" w14:textId="77777777" w:rsidR="00D87FAA" w:rsidRDefault="00231F68">
            <w:pPr>
              <w:jc w:val="center"/>
              <w:rPr>
                <w:rFonts w:ascii="Arial" w:hAnsi="Arial" w:cs="Arial"/>
                <w:sz w:val="12"/>
                <w:szCs w:val="12"/>
              </w:rPr>
            </w:pPr>
            <w:r>
              <w:rPr>
                <w:rFonts w:ascii="Arial" w:hAnsi="Arial" w:cs="Arial"/>
                <w:sz w:val="12"/>
                <w:szCs w:val="12"/>
              </w:rPr>
              <w:t>Мораторная</w:t>
            </w:r>
          </w:p>
        </w:tc>
        <w:tc>
          <w:tcPr>
            <w:tcW w:w="709" w:type="dxa"/>
            <w:vMerge w:val="restart"/>
            <w:tcBorders>
              <w:top w:val="nil"/>
              <w:left w:val="single" w:sz="8" w:space="0" w:color="auto"/>
              <w:bottom w:val="single" w:sz="8" w:space="0" w:color="000000"/>
              <w:right w:val="single" w:sz="8" w:space="0" w:color="auto"/>
            </w:tcBorders>
            <w:vAlign w:val="center"/>
          </w:tcPr>
          <w:p w14:paraId="04CA8DFE" w14:textId="77777777" w:rsidR="00D87FAA" w:rsidRDefault="00231F68">
            <w:pPr>
              <w:jc w:val="center"/>
              <w:rPr>
                <w:rFonts w:ascii="Arial" w:hAnsi="Arial" w:cs="Arial"/>
                <w:sz w:val="12"/>
                <w:szCs w:val="12"/>
              </w:rPr>
            </w:pPr>
            <w:r>
              <w:rPr>
                <w:rFonts w:ascii="Arial" w:hAnsi="Arial" w:cs="Arial"/>
                <w:sz w:val="12"/>
                <w:szCs w:val="12"/>
              </w:rPr>
              <w:t>Безнадежная</w:t>
            </w:r>
          </w:p>
        </w:tc>
        <w:tc>
          <w:tcPr>
            <w:tcW w:w="1096" w:type="dxa"/>
            <w:tcBorders>
              <w:top w:val="nil"/>
              <w:left w:val="nil"/>
              <w:bottom w:val="nil"/>
              <w:right w:val="nil"/>
            </w:tcBorders>
            <w:noWrap/>
            <w:vAlign w:val="bottom"/>
          </w:tcPr>
          <w:p w14:paraId="69B607C3" w14:textId="77777777" w:rsidR="00D87FAA" w:rsidRDefault="00D87FAA">
            <w:pPr>
              <w:rPr>
                <w:rFonts w:ascii="Arial" w:hAnsi="Arial" w:cs="Arial"/>
                <w:sz w:val="12"/>
                <w:szCs w:val="12"/>
              </w:rPr>
            </w:pPr>
          </w:p>
        </w:tc>
      </w:tr>
      <w:tr w:rsidR="00D87FAA" w14:paraId="7E708C39" w14:textId="77777777" w:rsidTr="00F31D95">
        <w:trPr>
          <w:trHeight w:val="351"/>
        </w:trPr>
        <w:tc>
          <w:tcPr>
            <w:tcW w:w="1940" w:type="dxa"/>
            <w:vMerge/>
            <w:tcBorders>
              <w:top w:val="single" w:sz="8" w:space="0" w:color="auto"/>
              <w:left w:val="single" w:sz="8" w:space="0" w:color="auto"/>
              <w:bottom w:val="single" w:sz="8" w:space="0" w:color="000000"/>
              <w:right w:val="single" w:sz="8" w:space="0" w:color="auto"/>
            </w:tcBorders>
            <w:vAlign w:val="center"/>
          </w:tcPr>
          <w:p w14:paraId="57008D8D" w14:textId="77777777" w:rsidR="00D87FAA" w:rsidRDefault="00D87FAA">
            <w:pPr>
              <w:rPr>
                <w:rFonts w:ascii="Arial" w:hAnsi="Arial" w:cs="Arial"/>
                <w:sz w:val="12"/>
                <w:szCs w:val="12"/>
              </w:rPr>
            </w:pPr>
          </w:p>
        </w:tc>
        <w:tc>
          <w:tcPr>
            <w:tcW w:w="1228" w:type="dxa"/>
            <w:vMerge/>
            <w:tcBorders>
              <w:top w:val="single" w:sz="8" w:space="0" w:color="auto"/>
              <w:left w:val="single" w:sz="8" w:space="0" w:color="auto"/>
              <w:bottom w:val="single" w:sz="8" w:space="0" w:color="000000"/>
              <w:right w:val="single" w:sz="8" w:space="0" w:color="auto"/>
            </w:tcBorders>
            <w:vAlign w:val="center"/>
          </w:tcPr>
          <w:p w14:paraId="4B433928" w14:textId="77777777" w:rsidR="00D87FAA" w:rsidRDefault="00D87FAA">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14:paraId="6CF492B0" w14:textId="77777777" w:rsidR="00D87FAA" w:rsidRDefault="00D87FAA">
            <w:pPr>
              <w:rPr>
                <w:rFonts w:ascii="Arial" w:hAnsi="Arial" w:cs="Arial"/>
                <w:sz w:val="12"/>
                <w:szCs w:val="12"/>
              </w:rPr>
            </w:pPr>
          </w:p>
        </w:tc>
        <w:tc>
          <w:tcPr>
            <w:tcW w:w="708" w:type="dxa"/>
            <w:vMerge/>
            <w:tcBorders>
              <w:top w:val="single" w:sz="8" w:space="0" w:color="auto"/>
              <w:left w:val="single" w:sz="8" w:space="0" w:color="auto"/>
              <w:bottom w:val="single" w:sz="8" w:space="0" w:color="000000"/>
              <w:right w:val="single" w:sz="8" w:space="0" w:color="auto"/>
            </w:tcBorders>
            <w:vAlign w:val="center"/>
          </w:tcPr>
          <w:p w14:paraId="7DAC5DFF" w14:textId="77777777" w:rsidR="00D87FAA" w:rsidRDefault="00D87FAA">
            <w:pPr>
              <w:rPr>
                <w:rFonts w:ascii="Arial" w:hAnsi="Arial" w:cs="Arial"/>
                <w:sz w:val="12"/>
                <w:szCs w:val="12"/>
              </w:rPr>
            </w:pPr>
          </w:p>
        </w:tc>
        <w:tc>
          <w:tcPr>
            <w:tcW w:w="709" w:type="dxa"/>
            <w:vMerge/>
            <w:tcBorders>
              <w:top w:val="single" w:sz="8" w:space="0" w:color="auto"/>
              <w:left w:val="single" w:sz="8" w:space="0" w:color="auto"/>
              <w:bottom w:val="single" w:sz="8" w:space="0" w:color="000000"/>
              <w:right w:val="single" w:sz="4" w:space="0" w:color="auto"/>
            </w:tcBorders>
            <w:vAlign w:val="center"/>
          </w:tcPr>
          <w:p w14:paraId="589F0DC6" w14:textId="77777777" w:rsidR="00D87FAA" w:rsidRDefault="00D87FAA">
            <w:pPr>
              <w:rPr>
                <w:rFonts w:ascii="Arial" w:hAnsi="Arial" w:cs="Arial"/>
                <w:sz w:val="12"/>
                <w:szCs w:val="12"/>
              </w:rPr>
            </w:pPr>
          </w:p>
        </w:tc>
        <w:tc>
          <w:tcPr>
            <w:tcW w:w="709" w:type="dxa"/>
            <w:vMerge/>
            <w:tcBorders>
              <w:top w:val="single" w:sz="8" w:space="0" w:color="auto"/>
              <w:left w:val="single" w:sz="4" w:space="0" w:color="auto"/>
              <w:bottom w:val="single" w:sz="8" w:space="0" w:color="000000"/>
              <w:right w:val="nil"/>
            </w:tcBorders>
            <w:vAlign w:val="center"/>
          </w:tcPr>
          <w:p w14:paraId="68E054CC" w14:textId="77777777" w:rsidR="00D87FAA" w:rsidRDefault="00D87FAA">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14:paraId="0121F738" w14:textId="77777777" w:rsidR="00D87FAA" w:rsidRDefault="00D87FAA">
            <w:pPr>
              <w:rPr>
                <w:rFonts w:ascii="Arial" w:hAnsi="Arial" w:cs="Arial"/>
                <w:sz w:val="12"/>
                <w:szCs w:val="12"/>
              </w:rPr>
            </w:pPr>
          </w:p>
        </w:tc>
        <w:tc>
          <w:tcPr>
            <w:tcW w:w="567" w:type="dxa"/>
            <w:vMerge/>
            <w:tcBorders>
              <w:top w:val="single" w:sz="8" w:space="0" w:color="auto"/>
              <w:left w:val="nil"/>
              <w:bottom w:val="single" w:sz="8" w:space="0" w:color="000000"/>
              <w:right w:val="single" w:sz="4" w:space="0" w:color="auto"/>
            </w:tcBorders>
            <w:vAlign w:val="center"/>
          </w:tcPr>
          <w:p w14:paraId="0F15E268" w14:textId="77777777" w:rsidR="00D87FAA" w:rsidRDefault="00D87FAA">
            <w:pPr>
              <w:rPr>
                <w:rFonts w:ascii="Arial" w:hAnsi="Arial" w:cs="Arial"/>
                <w:sz w:val="12"/>
                <w:szCs w:val="12"/>
              </w:rPr>
            </w:pPr>
          </w:p>
        </w:tc>
        <w:tc>
          <w:tcPr>
            <w:tcW w:w="709" w:type="dxa"/>
            <w:vMerge/>
            <w:tcBorders>
              <w:top w:val="single" w:sz="8" w:space="0" w:color="auto"/>
              <w:left w:val="single" w:sz="4" w:space="0" w:color="auto"/>
              <w:bottom w:val="single" w:sz="8" w:space="0" w:color="000000"/>
              <w:right w:val="single" w:sz="8" w:space="0" w:color="auto"/>
            </w:tcBorders>
            <w:vAlign w:val="center"/>
          </w:tcPr>
          <w:p w14:paraId="559B7910" w14:textId="77777777" w:rsidR="00D87FAA" w:rsidRDefault="00D87FAA">
            <w:pPr>
              <w:rPr>
                <w:rFonts w:ascii="Arial" w:hAnsi="Arial" w:cs="Arial"/>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tcPr>
          <w:p w14:paraId="48803284" w14:textId="77777777" w:rsidR="00D87FAA" w:rsidRDefault="00D87FAA">
            <w:pPr>
              <w:rPr>
                <w:rFonts w:ascii="Arial" w:hAnsi="Arial" w:cs="Arial"/>
                <w:sz w:val="12"/>
                <w:szCs w:val="12"/>
              </w:rPr>
            </w:pPr>
          </w:p>
        </w:tc>
        <w:tc>
          <w:tcPr>
            <w:tcW w:w="850" w:type="dxa"/>
            <w:vMerge/>
            <w:tcBorders>
              <w:top w:val="single" w:sz="8" w:space="0" w:color="auto"/>
              <w:left w:val="single" w:sz="8" w:space="0" w:color="auto"/>
              <w:bottom w:val="single" w:sz="8" w:space="0" w:color="000000"/>
              <w:right w:val="single" w:sz="8" w:space="0" w:color="auto"/>
            </w:tcBorders>
            <w:vAlign w:val="center"/>
          </w:tcPr>
          <w:p w14:paraId="791ED00F" w14:textId="77777777" w:rsidR="00D87FAA" w:rsidRDefault="00D87FAA">
            <w:pPr>
              <w:rPr>
                <w:rFonts w:ascii="Arial" w:hAnsi="Arial" w:cs="Arial"/>
                <w:sz w:val="12"/>
                <w:szCs w:val="12"/>
              </w:rPr>
            </w:pPr>
          </w:p>
        </w:tc>
        <w:tc>
          <w:tcPr>
            <w:tcW w:w="709" w:type="dxa"/>
            <w:vMerge/>
            <w:tcBorders>
              <w:top w:val="nil"/>
              <w:left w:val="single" w:sz="8" w:space="0" w:color="auto"/>
              <w:bottom w:val="single" w:sz="8" w:space="0" w:color="000000"/>
              <w:right w:val="nil"/>
            </w:tcBorders>
            <w:vAlign w:val="center"/>
          </w:tcPr>
          <w:p w14:paraId="2E20D50C" w14:textId="77777777" w:rsidR="00D87FAA" w:rsidRDefault="00D87FAA">
            <w:pPr>
              <w:rPr>
                <w:rFonts w:ascii="Arial" w:hAnsi="Arial" w:cs="Arial"/>
                <w:sz w:val="12"/>
                <w:szCs w:val="12"/>
              </w:rPr>
            </w:pPr>
          </w:p>
        </w:tc>
        <w:tc>
          <w:tcPr>
            <w:tcW w:w="709" w:type="dxa"/>
            <w:vMerge/>
            <w:tcBorders>
              <w:top w:val="nil"/>
              <w:left w:val="single" w:sz="8" w:space="0" w:color="auto"/>
              <w:bottom w:val="single" w:sz="8" w:space="0" w:color="000000"/>
              <w:right w:val="single" w:sz="8" w:space="0" w:color="auto"/>
            </w:tcBorders>
            <w:vAlign w:val="center"/>
          </w:tcPr>
          <w:p w14:paraId="3C9A021B" w14:textId="77777777" w:rsidR="00D87FAA" w:rsidRDefault="00D87FAA">
            <w:pPr>
              <w:rPr>
                <w:rFonts w:ascii="Arial" w:hAnsi="Arial" w:cs="Arial"/>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7B4F89FD" w14:textId="77777777" w:rsidR="00D87FAA" w:rsidRDefault="00D87FAA">
            <w:pPr>
              <w:rPr>
                <w:rFonts w:ascii="Arial" w:hAnsi="Arial" w:cs="Arial"/>
                <w:sz w:val="12"/>
                <w:szCs w:val="12"/>
              </w:rPr>
            </w:pPr>
          </w:p>
        </w:tc>
        <w:tc>
          <w:tcPr>
            <w:tcW w:w="567" w:type="dxa"/>
            <w:tcBorders>
              <w:top w:val="nil"/>
              <w:left w:val="nil"/>
              <w:bottom w:val="single" w:sz="8" w:space="0" w:color="auto"/>
              <w:right w:val="single" w:sz="4" w:space="0" w:color="auto"/>
            </w:tcBorders>
            <w:vAlign w:val="center"/>
          </w:tcPr>
          <w:p w14:paraId="356DBA5A" w14:textId="77777777" w:rsidR="00D87FAA" w:rsidRDefault="00231F68">
            <w:pPr>
              <w:jc w:val="center"/>
              <w:rPr>
                <w:rFonts w:ascii="Arial" w:hAnsi="Arial" w:cs="Arial"/>
                <w:sz w:val="12"/>
                <w:szCs w:val="12"/>
              </w:rPr>
            </w:pPr>
            <w:r>
              <w:rPr>
                <w:rFonts w:ascii="Arial" w:hAnsi="Arial" w:cs="Arial"/>
                <w:sz w:val="12"/>
                <w:szCs w:val="12"/>
              </w:rPr>
              <w:t>ВСЕГО</w:t>
            </w:r>
          </w:p>
        </w:tc>
        <w:tc>
          <w:tcPr>
            <w:tcW w:w="567" w:type="dxa"/>
            <w:tcBorders>
              <w:top w:val="nil"/>
              <w:left w:val="nil"/>
              <w:bottom w:val="single" w:sz="8" w:space="0" w:color="auto"/>
              <w:right w:val="single" w:sz="4" w:space="0" w:color="auto"/>
            </w:tcBorders>
            <w:vAlign w:val="center"/>
          </w:tcPr>
          <w:p w14:paraId="4D92E9E2" w14:textId="77777777" w:rsidR="00D87FAA" w:rsidRDefault="00231F68">
            <w:pPr>
              <w:jc w:val="center"/>
              <w:rPr>
                <w:rFonts w:ascii="Arial" w:hAnsi="Arial" w:cs="Arial"/>
                <w:sz w:val="12"/>
                <w:szCs w:val="12"/>
              </w:rPr>
            </w:pPr>
            <w:r>
              <w:rPr>
                <w:rFonts w:ascii="Arial" w:hAnsi="Arial" w:cs="Arial"/>
                <w:sz w:val="12"/>
                <w:szCs w:val="12"/>
              </w:rPr>
              <w:t>Прочая просроченная</w:t>
            </w:r>
          </w:p>
        </w:tc>
        <w:tc>
          <w:tcPr>
            <w:tcW w:w="567" w:type="dxa"/>
            <w:tcBorders>
              <w:top w:val="nil"/>
              <w:left w:val="nil"/>
              <w:bottom w:val="single" w:sz="8" w:space="0" w:color="auto"/>
              <w:right w:val="single" w:sz="8" w:space="0" w:color="auto"/>
            </w:tcBorders>
            <w:vAlign w:val="center"/>
          </w:tcPr>
          <w:p w14:paraId="18235F1E" w14:textId="77777777" w:rsidR="00D87FAA" w:rsidRDefault="00231F68">
            <w:pPr>
              <w:jc w:val="center"/>
              <w:rPr>
                <w:rFonts w:ascii="Arial" w:hAnsi="Arial" w:cs="Arial"/>
                <w:sz w:val="12"/>
                <w:szCs w:val="12"/>
              </w:rPr>
            </w:pPr>
            <w:r>
              <w:rPr>
                <w:rFonts w:ascii="Arial" w:hAnsi="Arial" w:cs="Arial"/>
                <w:sz w:val="12"/>
                <w:szCs w:val="12"/>
              </w:rPr>
              <w:t>Исковая</w:t>
            </w:r>
          </w:p>
        </w:tc>
        <w:tc>
          <w:tcPr>
            <w:tcW w:w="708" w:type="dxa"/>
            <w:vMerge/>
            <w:tcBorders>
              <w:top w:val="nil"/>
              <w:left w:val="single" w:sz="8" w:space="0" w:color="auto"/>
              <w:bottom w:val="single" w:sz="8" w:space="0" w:color="000000"/>
              <w:right w:val="single" w:sz="8" w:space="0" w:color="auto"/>
            </w:tcBorders>
            <w:vAlign w:val="center"/>
          </w:tcPr>
          <w:p w14:paraId="2004B779" w14:textId="77777777" w:rsidR="00D87FAA" w:rsidRDefault="00D87FAA">
            <w:pPr>
              <w:rPr>
                <w:rFonts w:ascii="Arial" w:hAnsi="Arial" w:cs="Arial"/>
                <w:sz w:val="12"/>
                <w:szCs w:val="12"/>
              </w:rPr>
            </w:pPr>
          </w:p>
        </w:tc>
        <w:tc>
          <w:tcPr>
            <w:tcW w:w="709" w:type="dxa"/>
            <w:vMerge/>
            <w:tcBorders>
              <w:top w:val="nil"/>
              <w:left w:val="single" w:sz="8" w:space="0" w:color="auto"/>
              <w:bottom w:val="single" w:sz="8" w:space="0" w:color="000000"/>
              <w:right w:val="single" w:sz="8" w:space="0" w:color="auto"/>
            </w:tcBorders>
            <w:vAlign w:val="center"/>
          </w:tcPr>
          <w:p w14:paraId="6FFF71EC" w14:textId="77777777" w:rsidR="00D87FAA" w:rsidRDefault="00D87FAA">
            <w:pPr>
              <w:rPr>
                <w:rFonts w:ascii="Arial" w:hAnsi="Arial" w:cs="Arial"/>
                <w:sz w:val="12"/>
                <w:szCs w:val="12"/>
              </w:rPr>
            </w:pPr>
          </w:p>
        </w:tc>
        <w:tc>
          <w:tcPr>
            <w:tcW w:w="1096" w:type="dxa"/>
            <w:tcBorders>
              <w:top w:val="nil"/>
              <w:left w:val="nil"/>
              <w:bottom w:val="nil"/>
              <w:right w:val="nil"/>
            </w:tcBorders>
            <w:noWrap/>
            <w:vAlign w:val="bottom"/>
          </w:tcPr>
          <w:p w14:paraId="35C26A30" w14:textId="77777777" w:rsidR="00D87FAA" w:rsidRDefault="00D87FAA">
            <w:pPr>
              <w:rPr>
                <w:rFonts w:ascii="Arial" w:hAnsi="Arial" w:cs="Arial"/>
                <w:sz w:val="12"/>
                <w:szCs w:val="12"/>
              </w:rPr>
            </w:pPr>
          </w:p>
        </w:tc>
      </w:tr>
      <w:tr w:rsidR="00D87FAA" w14:paraId="7726675C" w14:textId="77777777" w:rsidTr="00F31D95">
        <w:trPr>
          <w:trHeight w:val="270"/>
        </w:trPr>
        <w:tc>
          <w:tcPr>
            <w:tcW w:w="1940" w:type="dxa"/>
            <w:tcBorders>
              <w:top w:val="nil"/>
              <w:left w:val="single" w:sz="8" w:space="0" w:color="auto"/>
              <w:bottom w:val="single" w:sz="8" w:space="0" w:color="auto"/>
              <w:right w:val="single" w:sz="8" w:space="0" w:color="auto"/>
            </w:tcBorders>
            <w:noWrap/>
            <w:vAlign w:val="bottom"/>
          </w:tcPr>
          <w:p w14:paraId="3EC07047" w14:textId="77777777" w:rsidR="00D87FAA" w:rsidRDefault="00231F68">
            <w:pPr>
              <w:rPr>
                <w:rFonts w:ascii="Arial" w:hAnsi="Arial" w:cs="Arial"/>
                <w:sz w:val="12"/>
                <w:szCs w:val="12"/>
              </w:rPr>
            </w:pPr>
            <w:r>
              <w:rPr>
                <w:rFonts w:ascii="Arial" w:hAnsi="Arial" w:cs="Arial"/>
                <w:sz w:val="12"/>
                <w:szCs w:val="12"/>
              </w:rPr>
              <w:t> </w:t>
            </w:r>
          </w:p>
        </w:tc>
        <w:tc>
          <w:tcPr>
            <w:tcW w:w="1228" w:type="dxa"/>
            <w:tcBorders>
              <w:top w:val="nil"/>
              <w:left w:val="nil"/>
              <w:bottom w:val="single" w:sz="8" w:space="0" w:color="auto"/>
              <w:right w:val="single" w:sz="8" w:space="0" w:color="auto"/>
            </w:tcBorders>
            <w:vAlign w:val="center"/>
          </w:tcPr>
          <w:p w14:paraId="77A01A26" w14:textId="77777777" w:rsidR="00D87FAA" w:rsidRDefault="00231F68">
            <w:pPr>
              <w:jc w:val="center"/>
              <w:rPr>
                <w:rFonts w:ascii="Arial" w:hAnsi="Arial" w:cs="Arial"/>
                <w:sz w:val="12"/>
                <w:szCs w:val="12"/>
              </w:rPr>
            </w:pPr>
            <w:r>
              <w:rPr>
                <w:rFonts w:ascii="Arial" w:hAnsi="Arial" w:cs="Arial"/>
                <w:sz w:val="12"/>
                <w:szCs w:val="12"/>
              </w:rPr>
              <w:t>1</w:t>
            </w:r>
          </w:p>
        </w:tc>
        <w:tc>
          <w:tcPr>
            <w:tcW w:w="567" w:type="dxa"/>
            <w:tcBorders>
              <w:top w:val="nil"/>
              <w:left w:val="nil"/>
              <w:bottom w:val="single" w:sz="8" w:space="0" w:color="auto"/>
              <w:right w:val="single" w:sz="8" w:space="0" w:color="auto"/>
            </w:tcBorders>
            <w:vAlign w:val="center"/>
          </w:tcPr>
          <w:p w14:paraId="54181326" w14:textId="77777777" w:rsidR="00D87FAA" w:rsidRDefault="00231F68">
            <w:pPr>
              <w:jc w:val="center"/>
              <w:rPr>
                <w:rFonts w:ascii="Arial" w:hAnsi="Arial" w:cs="Arial"/>
                <w:sz w:val="12"/>
                <w:szCs w:val="12"/>
              </w:rPr>
            </w:pPr>
            <w:r>
              <w:rPr>
                <w:rFonts w:ascii="Arial" w:hAnsi="Arial" w:cs="Arial"/>
                <w:sz w:val="12"/>
                <w:szCs w:val="12"/>
              </w:rPr>
              <w:t>2</w:t>
            </w:r>
          </w:p>
        </w:tc>
        <w:tc>
          <w:tcPr>
            <w:tcW w:w="708" w:type="dxa"/>
            <w:tcBorders>
              <w:top w:val="nil"/>
              <w:left w:val="nil"/>
              <w:bottom w:val="single" w:sz="8" w:space="0" w:color="auto"/>
              <w:right w:val="single" w:sz="8" w:space="0" w:color="auto"/>
            </w:tcBorders>
            <w:vAlign w:val="center"/>
          </w:tcPr>
          <w:p w14:paraId="3AA36FA6" w14:textId="77777777" w:rsidR="00D87FAA" w:rsidRDefault="00231F68">
            <w:pPr>
              <w:jc w:val="center"/>
              <w:rPr>
                <w:rFonts w:ascii="Arial" w:hAnsi="Arial" w:cs="Arial"/>
                <w:sz w:val="12"/>
                <w:szCs w:val="12"/>
              </w:rPr>
            </w:pPr>
            <w:r>
              <w:rPr>
                <w:rFonts w:ascii="Arial" w:hAnsi="Arial" w:cs="Arial"/>
                <w:sz w:val="12"/>
                <w:szCs w:val="12"/>
              </w:rPr>
              <w:t>3</w:t>
            </w:r>
          </w:p>
        </w:tc>
        <w:tc>
          <w:tcPr>
            <w:tcW w:w="709" w:type="dxa"/>
            <w:tcBorders>
              <w:top w:val="nil"/>
              <w:left w:val="nil"/>
              <w:bottom w:val="single" w:sz="8" w:space="0" w:color="auto"/>
              <w:right w:val="nil"/>
            </w:tcBorders>
            <w:vAlign w:val="center"/>
          </w:tcPr>
          <w:p w14:paraId="2AFEFACA" w14:textId="77777777" w:rsidR="00D87FAA" w:rsidRDefault="00231F68">
            <w:pPr>
              <w:jc w:val="center"/>
              <w:rPr>
                <w:rFonts w:ascii="Arial" w:hAnsi="Arial" w:cs="Arial"/>
                <w:sz w:val="12"/>
                <w:szCs w:val="12"/>
              </w:rPr>
            </w:pPr>
            <w:r>
              <w:rPr>
                <w:rFonts w:ascii="Arial" w:hAnsi="Arial" w:cs="Arial"/>
                <w:sz w:val="12"/>
                <w:szCs w:val="12"/>
              </w:rPr>
              <w:t>4</w:t>
            </w:r>
          </w:p>
        </w:tc>
        <w:tc>
          <w:tcPr>
            <w:tcW w:w="709" w:type="dxa"/>
            <w:tcBorders>
              <w:top w:val="nil"/>
              <w:left w:val="single" w:sz="4" w:space="0" w:color="auto"/>
              <w:bottom w:val="single" w:sz="8" w:space="0" w:color="auto"/>
              <w:right w:val="nil"/>
            </w:tcBorders>
            <w:vAlign w:val="center"/>
          </w:tcPr>
          <w:p w14:paraId="12E7D5CD" w14:textId="77777777" w:rsidR="00D87FAA" w:rsidRDefault="00231F68">
            <w:pPr>
              <w:jc w:val="center"/>
              <w:rPr>
                <w:rFonts w:ascii="Arial" w:hAnsi="Arial" w:cs="Arial"/>
                <w:sz w:val="12"/>
                <w:szCs w:val="12"/>
              </w:rPr>
            </w:pPr>
            <w:r>
              <w:rPr>
                <w:rFonts w:ascii="Arial" w:hAnsi="Arial" w:cs="Arial"/>
                <w:sz w:val="12"/>
                <w:szCs w:val="12"/>
              </w:rPr>
              <w:t>5</w:t>
            </w:r>
          </w:p>
        </w:tc>
        <w:tc>
          <w:tcPr>
            <w:tcW w:w="567" w:type="dxa"/>
            <w:tcBorders>
              <w:top w:val="nil"/>
              <w:left w:val="single" w:sz="8" w:space="0" w:color="auto"/>
              <w:bottom w:val="single" w:sz="8" w:space="0" w:color="auto"/>
              <w:right w:val="single" w:sz="8" w:space="0" w:color="auto"/>
            </w:tcBorders>
            <w:vAlign w:val="center"/>
          </w:tcPr>
          <w:p w14:paraId="6301D8B6" w14:textId="77777777" w:rsidR="00D87FAA" w:rsidRDefault="00231F68">
            <w:pPr>
              <w:jc w:val="center"/>
              <w:rPr>
                <w:rFonts w:ascii="Arial" w:hAnsi="Arial" w:cs="Arial"/>
                <w:sz w:val="12"/>
                <w:szCs w:val="12"/>
              </w:rPr>
            </w:pPr>
            <w:r>
              <w:rPr>
                <w:rFonts w:ascii="Arial" w:hAnsi="Arial" w:cs="Arial"/>
                <w:sz w:val="12"/>
                <w:szCs w:val="12"/>
              </w:rPr>
              <w:t>6</w:t>
            </w:r>
          </w:p>
        </w:tc>
        <w:tc>
          <w:tcPr>
            <w:tcW w:w="567" w:type="dxa"/>
            <w:tcBorders>
              <w:top w:val="nil"/>
              <w:left w:val="nil"/>
              <w:bottom w:val="single" w:sz="8" w:space="0" w:color="auto"/>
              <w:right w:val="single" w:sz="4" w:space="0" w:color="auto"/>
            </w:tcBorders>
            <w:vAlign w:val="center"/>
          </w:tcPr>
          <w:p w14:paraId="58E3A3A5" w14:textId="77777777" w:rsidR="00D87FAA" w:rsidRDefault="00231F68">
            <w:pPr>
              <w:jc w:val="center"/>
              <w:rPr>
                <w:rFonts w:ascii="Arial" w:hAnsi="Arial" w:cs="Arial"/>
                <w:sz w:val="12"/>
                <w:szCs w:val="12"/>
              </w:rPr>
            </w:pPr>
            <w:r>
              <w:rPr>
                <w:rFonts w:ascii="Arial" w:hAnsi="Arial" w:cs="Arial"/>
                <w:sz w:val="12"/>
                <w:szCs w:val="12"/>
              </w:rPr>
              <w:t>7=4/3*100%</w:t>
            </w:r>
          </w:p>
        </w:tc>
        <w:tc>
          <w:tcPr>
            <w:tcW w:w="709" w:type="dxa"/>
            <w:tcBorders>
              <w:top w:val="nil"/>
              <w:left w:val="nil"/>
              <w:bottom w:val="single" w:sz="8" w:space="0" w:color="auto"/>
              <w:right w:val="single" w:sz="8" w:space="0" w:color="auto"/>
            </w:tcBorders>
            <w:vAlign w:val="center"/>
          </w:tcPr>
          <w:p w14:paraId="3009CF81" w14:textId="77777777" w:rsidR="00D87FAA" w:rsidRDefault="00231F68">
            <w:pPr>
              <w:jc w:val="center"/>
              <w:rPr>
                <w:rFonts w:ascii="Arial" w:hAnsi="Arial" w:cs="Arial"/>
                <w:sz w:val="12"/>
                <w:szCs w:val="12"/>
              </w:rPr>
            </w:pPr>
            <w:r>
              <w:rPr>
                <w:rFonts w:ascii="Arial" w:hAnsi="Arial" w:cs="Arial"/>
                <w:sz w:val="12"/>
                <w:szCs w:val="12"/>
              </w:rPr>
              <w:t>8=5/3*100%</w:t>
            </w:r>
          </w:p>
        </w:tc>
        <w:tc>
          <w:tcPr>
            <w:tcW w:w="567" w:type="dxa"/>
            <w:tcBorders>
              <w:top w:val="nil"/>
              <w:left w:val="nil"/>
              <w:bottom w:val="single" w:sz="8" w:space="0" w:color="auto"/>
              <w:right w:val="single" w:sz="8" w:space="0" w:color="auto"/>
            </w:tcBorders>
            <w:vAlign w:val="center"/>
          </w:tcPr>
          <w:p w14:paraId="036A442F" w14:textId="77777777" w:rsidR="00D87FAA" w:rsidRDefault="00231F68">
            <w:pPr>
              <w:jc w:val="center"/>
              <w:rPr>
                <w:rFonts w:ascii="Arial" w:hAnsi="Arial" w:cs="Arial"/>
                <w:sz w:val="12"/>
                <w:szCs w:val="12"/>
              </w:rPr>
            </w:pPr>
            <w:r>
              <w:rPr>
                <w:rFonts w:ascii="Arial" w:hAnsi="Arial" w:cs="Arial"/>
                <w:sz w:val="12"/>
                <w:szCs w:val="12"/>
              </w:rPr>
              <w:t>9=2+3-4 или 9=11-10</w:t>
            </w:r>
          </w:p>
        </w:tc>
        <w:tc>
          <w:tcPr>
            <w:tcW w:w="850" w:type="dxa"/>
            <w:tcBorders>
              <w:top w:val="nil"/>
              <w:left w:val="nil"/>
              <w:bottom w:val="single" w:sz="8" w:space="0" w:color="auto"/>
              <w:right w:val="single" w:sz="8" w:space="0" w:color="auto"/>
            </w:tcBorders>
            <w:vAlign w:val="center"/>
          </w:tcPr>
          <w:p w14:paraId="1EC67B05" w14:textId="77777777" w:rsidR="00D87FAA" w:rsidRDefault="00231F68">
            <w:pPr>
              <w:jc w:val="center"/>
              <w:rPr>
                <w:rFonts w:ascii="Arial" w:hAnsi="Arial" w:cs="Arial"/>
                <w:sz w:val="12"/>
                <w:szCs w:val="12"/>
              </w:rPr>
            </w:pPr>
            <w:r>
              <w:rPr>
                <w:rFonts w:ascii="Arial" w:hAnsi="Arial" w:cs="Arial"/>
                <w:sz w:val="12"/>
                <w:szCs w:val="12"/>
              </w:rPr>
              <w:t>10</w:t>
            </w:r>
          </w:p>
        </w:tc>
        <w:tc>
          <w:tcPr>
            <w:tcW w:w="709" w:type="dxa"/>
            <w:tcBorders>
              <w:top w:val="nil"/>
              <w:left w:val="nil"/>
              <w:bottom w:val="single" w:sz="8" w:space="0" w:color="auto"/>
              <w:right w:val="single" w:sz="8" w:space="0" w:color="auto"/>
            </w:tcBorders>
            <w:vAlign w:val="center"/>
          </w:tcPr>
          <w:p w14:paraId="3F6A2E48" w14:textId="77777777" w:rsidR="00D87FAA" w:rsidRDefault="00231F68">
            <w:pPr>
              <w:jc w:val="center"/>
              <w:rPr>
                <w:rFonts w:ascii="Arial" w:hAnsi="Arial" w:cs="Arial"/>
                <w:sz w:val="12"/>
                <w:szCs w:val="12"/>
              </w:rPr>
            </w:pPr>
            <w:r>
              <w:rPr>
                <w:rFonts w:ascii="Arial" w:hAnsi="Arial" w:cs="Arial"/>
                <w:sz w:val="12"/>
                <w:szCs w:val="12"/>
              </w:rPr>
              <w:t>11=12+13+14+17+18</w:t>
            </w:r>
          </w:p>
        </w:tc>
        <w:tc>
          <w:tcPr>
            <w:tcW w:w="709" w:type="dxa"/>
            <w:tcBorders>
              <w:top w:val="nil"/>
              <w:left w:val="nil"/>
              <w:bottom w:val="single" w:sz="8" w:space="0" w:color="auto"/>
              <w:right w:val="nil"/>
            </w:tcBorders>
            <w:vAlign w:val="center"/>
          </w:tcPr>
          <w:p w14:paraId="677E5439" w14:textId="77777777" w:rsidR="00D87FAA" w:rsidRDefault="00231F68">
            <w:pPr>
              <w:jc w:val="center"/>
              <w:rPr>
                <w:rFonts w:ascii="Arial" w:hAnsi="Arial" w:cs="Arial"/>
                <w:sz w:val="12"/>
                <w:szCs w:val="12"/>
              </w:rPr>
            </w:pPr>
            <w:r>
              <w:rPr>
                <w:rFonts w:ascii="Arial" w:hAnsi="Arial" w:cs="Arial"/>
                <w:sz w:val="12"/>
                <w:szCs w:val="12"/>
              </w:rPr>
              <w:t>12</w:t>
            </w:r>
          </w:p>
        </w:tc>
        <w:tc>
          <w:tcPr>
            <w:tcW w:w="567" w:type="dxa"/>
            <w:tcBorders>
              <w:top w:val="nil"/>
              <w:left w:val="single" w:sz="8" w:space="0" w:color="auto"/>
              <w:bottom w:val="single" w:sz="8" w:space="0" w:color="auto"/>
              <w:right w:val="single" w:sz="8" w:space="0" w:color="auto"/>
            </w:tcBorders>
            <w:vAlign w:val="center"/>
          </w:tcPr>
          <w:p w14:paraId="74720744" w14:textId="77777777" w:rsidR="00D87FAA" w:rsidRDefault="00231F68">
            <w:pPr>
              <w:jc w:val="center"/>
              <w:rPr>
                <w:rFonts w:ascii="Arial" w:hAnsi="Arial" w:cs="Arial"/>
                <w:sz w:val="12"/>
                <w:szCs w:val="12"/>
              </w:rPr>
            </w:pPr>
            <w:r>
              <w:rPr>
                <w:rFonts w:ascii="Arial" w:hAnsi="Arial" w:cs="Arial"/>
                <w:sz w:val="12"/>
                <w:szCs w:val="12"/>
              </w:rPr>
              <w:t>13</w:t>
            </w:r>
          </w:p>
        </w:tc>
        <w:tc>
          <w:tcPr>
            <w:tcW w:w="567" w:type="dxa"/>
            <w:tcBorders>
              <w:top w:val="nil"/>
              <w:left w:val="nil"/>
              <w:bottom w:val="single" w:sz="8" w:space="0" w:color="auto"/>
              <w:right w:val="single" w:sz="4" w:space="0" w:color="auto"/>
            </w:tcBorders>
            <w:vAlign w:val="center"/>
          </w:tcPr>
          <w:p w14:paraId="558D9F82" w14:textId="77777777" w:rsidR="00D87FAA" w:rsidRDefault="00231F68">
            <w:pPr>
              <w:jc w:val="center"/>
              <w:rPr>
                <w:rFonts w:ascii="Arial" w:hAnsi="Arial" w:cs="Arial"/>
                <w:sz w:val="12"/>
                <w:szCs w:val="12"/>
              </w:rPr>
            </w:pPr>
            <w:r>
              <w:rPr>
                <w:rFonts w:ascii="Arial" w:hAnsi="Arial" w:cs="Arial"/>
                <w:sz w:val="12"/>
                <w:szCs w:val="12"/>
              </w:rPr>
              <w:t>14=15-16</w:t>
            </w:r>
          </w:p>
        </w:tc>
        <w:tc>
          <w:tcPr>
            <w:tcW w:w="567" w:type="dxa"/>
            <w:tcBorders>
              <w:top w:val="nil"/>
              <w:left w:val="single" w:sz="8" w:space="0" w:color="auto"/>
              <w:bottom w:val="single" w:sz="8" w:space="0" w:color="auto"/>
              <w:right w:val="single" w:sz="4" w:space="0" w:color="auto"/>
            </w:tcBorders>
            <w:vAlign w:val="center"/>
          </w:tcPr>
          <w:p w14:paraId="352D15F8" w14:textId="77777777" w:rsidR="00D87FAA" w:rsidRDefault="00231F68">
            <w:pPr>
              <w:jc w:val="center"/>
              <w:rPr>
                <w:rFonts w:ascii="Arial" w:hAnsi="Arial" w:cs="Arial"/>
                <w:sz w:val="12"/>
                <w:szCs w:val="12"/>
              </w:rPr>
            </w:pPr>
            <w:r>
              <w:rPr>
                <w:rFonts w:ascii="Arial" w:hAnsi="Arial" w:cs="Arial"/>
                <w:sz w:val="12"/>
                <w:szCs w:val="12"/>
              </w:rPr>
              <w:t>15</w:t>
            </w:r>
          </w:p>
        </w:tc>
        <w:tc>
          <w:tcPr>
            <w:tcW w:w="567" w:type="dxa"/>
            <w:tcBorders>
              <w:top w:val="nil"/>
              <w:left w:val="nil"/>
              <w:bottom w:val="single" w:sz="8" w:space="0" w:color="auto"/>
              <w:right w:val="single" w:sz="8" w:space="0" w:color="auto"/>
            </w:tcBorders>
            <w:vAlign w:val="center"/>
          </w:tcPr>
          <w:p w14:paraId="1DB09979" w14:textId="77777777" w:rsidR="00D87FAA" w:rsidRDefault="00231F68">
            <w:pPr>
              <w:jc w:val="center"/>
              <w:rPr>
                <w:rFonts w:ascii="Arial" w:hAnsi="Arial" w:cs="Arial"/>
                <w:sz w:val="12"/>
                <w:szCs w:val="12"/>
              </w:rPr>
            </w:pPr>
            <w:r>
              <w:rPr>
                <w:rFonts w:ascii="Arial" w:hAnsi="Arial" w:cs="Arial"/>
                <w:sz w:val="12"/>
                <w:szCs w:val="12"/>
              </w:rPr>
              <w:t>16</w:t>
            </w:r>
          </w:p>
        </w:tc>
        <w:tc>
          <w:tcPr>
            <w:tcW w:w="708" w:type="dxa"/>
            <w:tcBorders>
              <w:top w:val="nil"/>
              <w:left w:val="nil"/>
              <w:bottom w:val="single" w:sz="8" w:space="0" w:color="auto"/>
              <w:right w:val="single" w:sz="8" w:space="0" w:color="auto"/>
            </w:tcBorders>
            <w:vAlign w:val="center"/>
          </w:tcPr>
          <w:p w14:paraId="1AFC6A49" w14:textId="77777777" w:rsidR="00D87FAA" w:rsidRDefault="00231F68">
            <w:pPr>
              <w:jc w:val="center"/>
              <w:rPr>
                <w:rFonts w:ascii="Arial" w:hAnsi="Arial" w:cs="Arial"/>
                <w:sz w:val="12"/>
                <w:szCs w:val="12"/>
              </w:rPr>
            </w:pPr>
            <w:r>
              <w:rPr>
                <w:rFonts w:ascii="Arial" w:hAnsi="Arial" w:cs="Arial"/>
                <w:sz w:val="12"/>
                <w:szCs w:val="12"/>
              </w:rPr>
              <w:t>17</w:t>
            </w:r>
          </w:p>
        </w:tc>
        <w:tc>
          <w:tcPr>
            <w:tcW w:w="709" w:type="dxa"/>
            <w:tcBorders>
              <w:top w:val="nil"/>
              <w:left w:val="nil"/>
              <w:bottom w:val="single" w:sz="8" w:space="0" w:color="auto"/>
              <w:right w:val="single" w:sz="8" w:space="0" w:color="auto"/>
            </w:tcBorders>
            <w:vAlign w:val="center"/>
          </w:tcPr>
          <w:p w14:paraId="60863641" w14:textId="77777777" w:rsidR="00D87FAA" w:rsidRDefault="00231F68">
            <w:pPr>
              <w:jc w:val="center"/>
              <w:rPr>
                <w:rFonts w:ascii="Arial" w:hAnsi="Arial" w:cs="Arial"/>
                <w:sz w:val="12"/>
                <w:szCs w:val="12"/>
              </w:rPr>
            </w:pPr>
            <w:r>
              <w:rPr>
                <w:rFonts w:ascii="Arial" w:hAnsi="Arial" w:cs="Arial"/>
                <w:sz w:val="12"/>
                <w:szCs w:val="12"/>
              </w:rPr>
              <w:t>18</w:t>
            </w:r>
          </w:p>
        </w:tc>
        <w:tc>
          <w:tcPr>
            <w:tcW w:w="1096" w:type="dxa"/>
            <w:tcBorders>
              <w:top w:val="nil"/>
              <w:left w:val="nil"/>
              <w:bottom w:val="nil"/>
              <w:right w:val="nil"/>
            </w:tcBorders>
            <w:noWrap/>
            <w:vAlign w:val="bottom"/>
          </w:tcPr>
          <w:p w14:paraId="17DC3D3F" w14:textId="77777777" w:rsidR="00D87FAA" w:rsidRDefault="00D87FAA">
            <w:pPr>
              <w:rPr>
                <w:rFonts w:ascii="Arial" w:hAnsi="Arial" w:cs="Arial"/>
                <w:sz w:val="12"/>
                <w:szCs w:val="12"/>
              </w:rPr>
            </w:pPr>
          </w:p>
        </w:tc>
      </w:tr>
      <w:tr w:rsidR="00D87FAA" w14:paraId="702D48F8" w14:textId="77777777" w:rsidTr="00F31D95">
        <w:trPr>
          <w:trHeight w:val="339"/>
        </w:trPr>
        <w:tc>
          <w:tcPr>
            <w:tcW w:w="1940" w:type="dxa"/>
            <w:tcBorders>
              <w:top w:val="nil"/>
              <w:left w:val="single" w:sz="8" w:space="0" w:color="auto"/>
              <w:bottom w:val="single" w:sz="8" w:space="0" w:color="auto"/>
              <w:right w:val="single" w:sz="8" w:space="0" w:color="auto"/>
            </w:tcBorders>
            <w:noWrap/>
            <w:vAlign w:val="bottom"/>
          </w:tcPr>
          <w:p w14:paraId="17582D95" w14:textId="77777777" w:rsidR="00D87FAA" w:rsidRDefault="00231F68">
            <w:pPr>
              <w:rPr>
                <w:rFonts w:ascii="Arial" w:hAnsi="Arial" w:cs="Arial"/>
                <w:b/>
                <w:bCs/>
                <w:sz w:val="12"/>
                <w:szCs w:val="12"/>
              </w:rPr>
            </w:pPr>
            <w:r>
              <w:rPr>
                <w:rFonts w:ascii="Arial" w:hAnsi="Arial" w:cs="Arial"/>
                <w:b/>
                <w:bCs/>
                <w:sz w:val="12"/>
                <w:szCs w:val="12"/>
              </w:rPr>
              <w:t>БЛОК II</w:t>
            </w:r>
          </w:p>
        </w:tc>
        <w:tc>
          <w:tcPr>
            <w:tcW w:w="1228" w:type="dxa"/>
            <w:tcBorders>
              <w:top w:val="nil"/>
              <w:left w:val="nil"/>
              <w:bottom w:val="single" w:sz="8" w:space="0" w:color="auto"/>
              <w:right w:val="single" w:sz="8" w:space="0" w:color="auto"/>
            </w:tcBorders>
            <w:vAlign w:val="bottom"/>
          </w:tcPr>
          <w:p w14:paraId="2CD97C08" w14:textId="77777777" w:rsidR="00D87FAA" w:rsidRDefault="00231F68">
            <w:pPr>
              <w:jc w:val="right"/>
              <w:rPr>
                <w:rFonts w:ascii="Arial" w:hAnsi="Arial" w:cs="Arial"/>
                <w:sz w:val="12"/>
                <w:szCs w:val="12"/>
              </w:rPr>
            </w:pPr>
            <w:r>
              <w:rPr>
                <w:rFonts w:ascii="Arial" w:hAnsi="Arial" w:cs="Arial"/>
                <w:sz w:val="12"/>
                <w:szCs w:val="12"/>
              </w:rPr>
              <w:t> </w:t>
            </w:r>
          </w:p>
        </w:tc>
        <w:tc>
          <w:tcPr>
            <w:tcW w:w="567" w:type="dxa"/>
            <w:tcBorders>
              <w:top w:val="nil"/>
              <w:left w:val="nil"/>
              <w:bottom w:val="single" w:sz="8" w:space="0" w:color="auto"/>
              <w:right w:val="single" w:sz="8" w:space="0" w:color="auto"/>
            </w:tcBorders>
            <w:vAlign w:val="bottom"/>
          </w:tcPr>
          <w:p w14:paraId="2E77FCA6" w14:textId="77777777" w:rsidR="00D87FAA" w:rsidRDefault="00231F68">
            <w:pPr>
              <w:jc w:val="right"/>
              <w:rPr>
                <w:rFonts w:ascii="Arial" w:hAnsi="Arial" w:cs="Arial"/>
                <w:sz w:val="12"/>
                <w:szCs w:val="12"/>
              </w:rPr>
            </w:pPr>
            <w:r>
              <w:rPr>
                <w:rFonts w:ascii="Arial" w:hAnsi="Arial" w:cs="Arial"/>
                <w:sz w:val="12"/>
                <w:szCs w:val="12"/>
              </w:rPr>
              <w:t> </w:t>
            </w:r>
          </w:p>
        </w:tc>
        <w:tc>
          <w:tcPr>
            <w:tcW w:w="708" w:type="dxa"/>
            <w:tcBorders>
              <w:top w:val="nil"/>
              <w:left w:val="nil"/>
              <w:bottom w:val="single" w:sz="8" w:space="0" w:color="auto"/>
              <w:right w:val="single" w:sz="8" w:space="0" w:color="auto"/>
            </w:tcBorders>
            <w:vAlign w:val="bottom"/>
          </w:tcPr>
          <w:p w14:paraId="4C24398E" w14:textId="77777777" w:rsidR="00D87FAA" w:rsidRDefault="00231F68">
            <w:pPr>
              <w:jc w:val="right"/>
              <w:rPr>
                <w:rFonts w:ascii="Arial" w:hAnsi="Arial" w:cs="Arial"/>
                <w:sz w:val="12"/>
                <w:szCs w:val="12"/>
              </w:rPr>
            </w:pPr>
            <w:r>
              <w:rPr>
                <w:rFonts w:ascii="Arial" w:hAnsi="Arial" w:cs="Arial"/>
                <w:sz w:val="12"/>
                <w:szCs w:val="12"/>
              </w:rPr>
              <w:t> </w:t>
            </w:r>
          </w:p>
        </w:tc>
        <w:tc>
          <w:tcPr>
            <w:tcW w:w="709" w:type="dxa"/>
            <w:tcBorders>
              <w:top w:val="nil"/>
              <w:left w:val="nil"/>
              <w:bottom w:val="single" w:sz="8" w:space="0" w:color="auto"/>
              <w:right w:val="single" w:sz="4" w:space="0" w:color="auto"/>
            </w:tcBorders>
            <w:vAlign w:val="bottom"/>
          </w:tcPr>
          <w:p w14:paraId="24C0E0D8" w14:textId="77777777" w:rsidR="00D87FAA" w:rsidRDefault="00231F68">
            <w:pPr>
              <w:jc w:val="right"/>
              <w:rPr>
                <w:rFonts w:ascii="Arial" w:hAnsi="Arial" w:cs="Arial"/>
                <w:sz w:val="12"/>
                <w:szCs w:val="12"/>
              </w:rPr>
            </w:pPr>
            <w:r>
              <w:rPr>
                <w:rFonts w:ascii="Arial" w:hAnsi="Arial" w:cs="Arial"/>
                <w:sz w:val="12"/>
                <w:szCs w:val="12"/>
              </w:rPr>
              <w:t> </w:t>
            </w:r>
          </w:p>
        </w:tc>
        <w:tc>
          <w:tcPr>
            <w:tcW w:w="709" w:type="dxa"/>
            <w:tcBorders>
              <w:top w:val="nil"/>
              <w:left w:val="nil"/>
              <w:bottom w:val="single" w:sz="8" w:space="0" w:color="auto"/>
              <w:right w:val="nil"/>
            </w:tcBorders>
            <w:vAlign w:val="bottom"/>
          </w:tcPr>
          <w:p w14:paraId="167E734C" w14:textId="77777777" w:rsidR="00D87FAA" w:rsidRDefault="00231F68">
            <w:pPr>
              <w:jc w:val="right"/>
              <w:rPr>
                <w:rFonts w:ascii="Arial" w:hAnsi="Arial" w:cs="Arial"/>
                <w:sz w:val="12"/>
                <w:szCs w:val="12"/>
              </w:rPr>
            </w:pPr>
            <w:r>
              <w:rPr>
                <w:rFonts w:ascii="Arial" w:hAnsi="Arial" w:cs="Arial"/>
                <w:sz w:val="12"/>
                <w:szCs w:val="12"/>
              </w:rPr>
              <w:t> </w:t>
            </w:r>
          </w:p>
        </w:tc>
        <w:tc>
          <w:tcPr>
            <w:tcW w:w="567" w:type="dxa"/>
            <w:tcBorders>
              <w:top w:val="nil"/>
              <w:left w:val="single" w:sz="8" w:space="0" w:color="auto"/>
              <w:bottom w:val="single" w:sz="8" w:space="0" w:color="auto"/>
              <w:right w:val="single" w:sz="8" w:space="0" w:color="auto"/>
            </w:tcBorders>
            <w:noWrap/>
            <w:vAlign w:val="bottom"/>
          </w:tcPr>
          <w:p w14:paraId="0C19E043" w14:textId="77777777" w:rsidR="00D87FAA" w:rsidRDefault="00231F68">
            <w:pPr>
              <w:rPr>
                <w:rFonts w:ascii="Arial" w:hAnsi="Arial" w:cs="Arial"/>
                <w:sz w:val="12"/>
                <w:szCs w:val="12"/>
              </w:rPr>
            </w:pPr>
            <w:r>
              <w:rPr>
                <w:rFonts w:ascii="Arial" w:hAnsi="Arial" w:cs="Arial"/>
                <w:sz w:val="12"/>
                <w:szCs w:val="12"/>
              </w:rPr>
              <w:t> </w:t>
            </w:r>
          </w:p>
        </w:tc>
        <w:tc>
          <w:tcPr>
            <w:tcW w:w="567" w:type="dxa"/>
            <w:tcBorders>
              <w:top w:val="nil"/>
              <w:left w:val="nil"/>
              <w:bottom w:val="single" w:sz="8" w:space="0" w:color="auto"/>
              <w:right w:val="single" w:sz="4" w:space="0" w:color="auto"/>
            </w:tcBorders>
            <w:noWrap/>
            <w:vAlign w:val="bottom"/>
          </w:tcPr>
          <w:p w14:paraId="57BD1FEA" w14:textId="77777777" w:rsidR="00D87FAA" w:rsidRDefault="00231F68">
            <w:pPr>
              <w:jc w:val="right"/>
              <w:rPr>
                <w:rFonts w:ascii="Arial" w:hAnsi="Arial" w:cs="Arial"/>
                <w:sz w:val="12"/>
                <w:szCs w:val="12"/>
              </w:rPr>
            </w:pPr>
            <w:r>
              <w:rPr>
                <w:rFonts w:ascii="Arial" w:hAnsi="Arial" w:cs="Arial"/>
                <w:sz w:val="12"/>
                <w:szCs w:val="12"/>
              </w:rPr>
              <w:t> </w:t>
            </w:r>
          </w:p>
        </w:tc>
        <w:tc>
          <w:tcPr>
            <w:tcW w:w="709" w:type="dxa"/>
            <w:tcBorders>
              <w:top w:val="nil"/>
              <w:left w:val="nil"/>
              <w:bottom w:val="single" w:sz="8" w:space="0" w:color="auto"/>
              <w:right w:val="single" w:sz="8" w:space="0" w:color="auto"/>
            </w:tcBorders>
            <w:noWrap/>
            <w:vAlign w:val="bottom"/>
          </w:tcPr>
          <w:p w14:paraId="0D7E28FB" w14:textId="77777777" w:rsidR="00D87FAA" w:rsidRDefault="00231F68">
            <w:pPr>
              <w:jc w:val="right"/>
              <w:rPr>
                <w:rFonts w:ascii="Arial" w:hAnsi="Arial" w:cs="Arial"/>
                <w:sz w:val="12"/>
                <w:szCs w:val="12"/>
              </w:rPr>
            </w:pPr>
            <w:r>
              <w:rPr>
                <w:rFonts w:ascii="Arial" w:hAnsi="Arial" w:cs="Arial"/>
                <w:sz w:val="12"/>
                <w:szCs w:val="12"/>
              </w:rPr>
              <w:t> </w:t>
            </w:r>
          </w:p>
        </w:tc>
        <w:tc>
          <w:tcPr>
            <w:tcW w:w="567" w:type="dxa"/>
            <w:tcBorders>
              <w:top w:val="nil"/>
              <w:left w:val="nil"/>
              <w:bottom w:val="single" w:sz="8" w:space="0" w:color="auto"/>
              <w:right w:val="single" w:sz="8" w:space="0" w:color="auto"/>
            </w:tcBorders>
            <w:noWrap/>
            <w:vAlign w:val="bottom"/>
          </w:tcPr>
          <w:p w14:paraId="3BF6D7E9" w14:textId="77777777" w:rsidR="00D87FAA" w:rsidRDefault="00231F68">
            <w:pPr>
              <w:jc w:val="right"/>
              <w:rPr>
                <w:rFonts w:ascii="Arial" w:hAnsi="Arial" w:cs="Arial"/>
                <w:sz w:val="12"/>
                <w:szCs w:val="12"/>
              </w:rPr>
            </w:pPr>
            <w:r>
              <w:rPr>
                <w:rFonts w:ascii="Arial" w:hAnsi="Arial" w:cs="Arial"/>
                <w:sz w:val="12"/>
                <w:szCs w:val="12"/>
              </w:rPr>
              <w:t> </w:t>
            </w:r>
          </w:p>
        </w:tc>
        <w:tc>
          <w:tcPr>
            <w:tcW w:w="850" w:type="dxa"/>
            <w:tcBorders>
              <w:top w:val="nil"/>
              <w:left w:val="nil"/>
              <w:bottom w:val="single" w:sz="8" w:space="0" w:color="auto"/>
              <w:right w:val="single" w:sz="8" w:space="0" w:color="auto"/>
            </w:tcBorders>
            <w:noWrap/>
            <w:vAlign w:val="bottom"/>
          </w:tcPr>
          <w:p w14:paraId="07C5DE5D" w14:textId="77777777" w:rsidR="00D87FAA" w:rsidRDefault="00231F68">
            <w:pPr>
              <w:jc w:val="right"/>
              <w:rPr>
                <w:rFonts w:ascii="Arial" w:hAnsi="Arial" w:cs="Arial"/>
                <w:sz w:val="12"/>
                <w:szCs w:val="12"/>
              </w:rPr>
            </w:pPr>
            <w:r>
              <w:rPr>
                <w:rFonts w:ascii="Arial" w:hAnsi="Arial" w:cs="Arial"/>
                <w:sz w:val="12"/>
                <w:szCs w:val="12"/>
              </w:rPr>
              <w:t> </w:t>
            </w:r>
          </w:p>
        </w:tc>
        <w:tc>
          <w:tcPr>
            <w:tcW w:w="709" w:type="dxa"/>
            <w:tcBorders>
              <w:top w:val="nil"/>
              <w:left w:val="nil"/>
              <w:bottom w:val="single" w:sz="8" w:space="0" w:color="auto"/>
              <w:right w:val="single" w:sz="8" w:space="0" w:color="auto"/>
            </w:tcBorders>
            <w:noWrap/>
            <w:vAlign w:val="bottom"/>
          </w:tcPr>
          <w:p w14:paraId="4CF04BA8" w14:textId="77777777" w:rsidR="00D87FAA" w:rsidRDefault="00231F68">
            <w:pPr>
              <w:jc w:val="right"/>
              <w:rPr>
                <w:rFonts w:ascii="Arial" w:hAnsi="Arial" w:cs="Arial"/>
                <w:sz w:val="12"/>
                <w:szCs w:val="12"/>
              </w:rPr>
            </w:pPr>
            <w:r>
              <w:rPr>
                <w:rFonts w:ascii="Arial" w:hAnsi="Arial" w:cs="Arial"/>
                <w:sz w:val="12"/>
                <w:szCs w:val="12"/>
              </w:rPr>
              <w:t> </w:t>
            </w:r>
          </w:p>
        </w:tc>
        <w:tc>
          <w:tcPr>
            <w:tcW w:w="709" w:type="dxa"/>
            <w:tcBorders>
              <w:top w:val="nil"/>
              <w:left w:val="nil"/>
              <w:bottom w:val="single" w:sz="8" w:space="0" w:color="auto"/>
              <w:right w:val="nil"/>
            </w:tcBorders>
            <w:noWrap/>
            <w:vAlign w:val="bottom"/>
          </w:tcPr>
          <w:p w14:paraId="39935CE0" w14:textId="77777777" w:rsidR="00D87FAA" w:rsidRDefault="00231F68">
            <w:pPr>
              <w:jc w:val="right"/>
              <w:rPr>
                <w:rFonts w:ascii="Arial" w:hAnsi="Arial" w:cs="Arial"/>
                <w:sz w:val="12"/>
                <w:szCs w:val="12"/>
              </w:rPr>
            </w:pPr>
            <w:r>
              <w:rPr>
                <w:rFonts w:ascii="Arial" w:hAnsi="Arial" w:cs="Arial"/>
                <w:sz w:val="12"/>
                <w:szCs w:val="12"/>
              </w:rPr>
              <w:t> </w:t>
            </w:r>
          </w:p>
        </w:tc>
        <w:tc>
          <w:tcPr>
            <w:tcW w:w="567" w:type="dxa"/>
            <w:tcBorders>
              <w:top w:val="nil"/>
              <w:left w:val="single" w:sz="8" w:space="0" w:color="auto"/>
              <w:bottom w:val="single" w:sz="8" w:space="0" w:color="auto"/>
              <w:right w:val="single" w:sz="8" w:space="0" w:color="auto"/>
            </w:tcBorders>
            <w:noWrap/>
            <w:vAlign w:val="bottom"/>
          </w:tcPr>
          <w:p w14:paraId="655EC5FB" w14:textId="77777777" w:rsidR="00D87FAA" w:rsidRDefault="00231F68">
            <w:pPr>
              <w:jc w:val="right"/>
              <w:rPr>
                <w:rFonts w:ascii="Arial" w:hAnsi="Arial" w:cs="Arial"/>
                <w:sz w:val="12"/>
                <w:szCs w:val="12"/>
              </w:rPr>
            </w:pPr>
            <w:r>
              <w:rPr>
                <w:rFonts w:ascii="Arial" w:hAnsi="Arial" w:cs="Arial"/>
                <w:sz w:val="12"/>
                <w:szCs w:val="12"/>
              </w:rPr>
              <w:t> </w:t>
            </w:r>
          </w:p>
        </w:tc>
        <w:tc>
          <w:tcPr>
            <w:tcW w:w="567" w:type="dxa"/>
            <w:tcBorders>
              <w:top w:val="nil"/>
              <w:left w:val="nil"/>
              <w:bottom w:val="single" w:sz="8" w:space="0" w:color="auto"/>
              <w:right w:val="single" w:sz="4" w:space="0" w:color="auto"/>
            </w:tcBorders>
            <w:noWrap/>
            <w:vAlign w:val="bottom"/>
          </w:tcPr>
          <w:p w14:paraId="7FDE0865" w14:textId="77777777" w:rsidR="00D87FAA" w:rsidRDefault="00231F68">
            <w:pPr>
              <w:jc w:val="right"/>
              <w:rPr>
                <w:rFonts w:ascii="Arial" w:hAnsi="Arial" w:cs="Arial"/>
                <w:sz w:val="12"/>
                <w:szCs w:val="12"/>
              </w:rPr>
            </w:pPr>
            <w:r>
              <w:rPr>
                <w:rFonts w:ascii="Arial" w:hAnsi="Arial" w:cs="Arial"/>
                <w:sz w:val="12"/>
                <w:szCs w:val="12"/>
              </w:rPr>
              <w:t> </w:t>
            </w:r>
          </w:p>
        </w:tc>
        <w:tc>
          <w:tcPr>
            <w:tcW w:w="567" w:type="dxa"/>
            <w:tcBorders>
              <w:top w:val="nil"/>
              <w:left w:val="nil"/>
              <w:bottom w:val="single" w:sz="8" w:space="0" w:color="auto"/>
              <w:right w:val="single" w:sz="4" w:space="0" w:color="auto"/>
            </w:tcBorders>
            <w:noWrap/>
            <w:vAlign w:val="bottom"/>
          </w:tcPr>
          <w:p w14:paraId="03F4FF35" w14:textId="77777777" w:rsidR="00D87FAA" w:rsidRDefault="00231F68">
            <w:pPr>
              <w:jc w:val="right"/>
              <w:rPr>
                <w:rFonts w:ascii="Arial" w:hAnsi="Arial" w:cs="Arial"/>
                <w:sz w:val="12"/>
                <w:szCs w:val="12"/>
              </w:rPr>
            </w:pPr>
            <w:r>
              <w:rPr>
                <w:rFonts w:ascii="Arial" w:hAnsi="Arial" w:cs="Arial"/>
                <w:sz w:val="12"/>
                <w:szCs w:val="12"/>
              </w:rPr>
              <w:t> </w:t>
            </w:r>
          </w:p>
        </w:tc>
        <w:tc>
          <w:tcPr>
            <w:tcW w:w="567" w:type="dxa"/>
            <w:tcBorders>
              <w:top w:val="nil"/>
              <w:left w:val="nil"/>
              <w:bottom w:val="single" w:sz="8" w:space="0" w:color="auto"/>
              <w:right w:val="single" w:sz="8" w:space="0" w:color="auto"/>
            </w:tcBorders>
            <w:noWrap/>
            <w:vAlign w:val="bottom"/>
          </w:tcPr>
          <w:p w14:paraId="68EF591C" w14:textId="77777777" w:rsidR="00D87FAA" w:rsidRDefault="00231F68">
            <w:pPr>
              <w:jc w:val="right"/>
              <w:rPr>
                <w:rFonts w:ascii="Arial" w:hAnsi="Arial" w:cs="Arial"/>
                <w:sz w:val="12"/>
                <w:szCs w:val="12"/>
              </w:rPr>
            </w:pPr>
            <w:r>
              <w:rPr>
                <w:rFonts w:ascii="Arial" w:hAnsi="Arial" w:cs="Arial"/>
                <w:sz w:val="12"/>
                <w:szCs w:val="12"/>
              </w:rPr>
              <w:t> </w:t>
            </w:r>
          </w:p>
        </w:tc>
        <w:tc>
          <w:tcPr>
            <w:tcW w:w="708" w:type="dxa"/>
            <w:tcBorders>
              <w:top w:val="nil"/>
              <w:left w:val="nil"/>
              <w:bottom w:val="single" w:sz="8" w:space="0" w:color="auto"/>
              <w:right w:val="single" w:sz="8" w:space="0" w:color="auto"/>
            </w:tcBorders>
            <w:noWrap/>
            <w:vAlign w:val="bottom"/>
          </w:tcPr>
          <w:p w14:paraId="413A849A" w14:textId="77777777" w:rsidR="00D87FAA" w:rsidRDefault="00231F68">
            <w:pPr>
              <w:jc w:val="right"/>
              <w:rPr>
                <w:rFonts w:ascii="Arial" w:hAnsi="Arial" w:cs="Arial"/>
                <w:sz w:val="12"/>
                <w:szCs w:val="12"/>
              </w:rPr>
            </w:pPr>
            <w:r>
              <w:rPr>
                <w:rFonts w:ascii="Arial" w:hAnsi="Arial" w:cs="Arial"/>
                <w:sz w:val="12"/>
                <w:szCs w:val="12"/>
              </w:rPr>
              <w:t> </w:t>
            </w:r>
          </w:p>
        </w:tc>
        <w:tc>
          <w:tcPr>
            <w:tcW w:w="709" w:type="dxa"/>
            <w:tcBorders>
              <w:top w:val="nil"/>
              <w:left w:val="nil"/>
              <w:bottom w:val="single" w:sz="8" w:space="0" w:color="auto"/>
              <w:right w:val="single" w:sz="8" w:space="0" w:color="auto"/>
            </w:tcBorders>
            <w:noWrap/>
            <w:vAlign w:val="bottom"/>
          </w:tcPr>
          <w:p w14:paraId="7CFDE454" w14:textId="77777777" w:rsidR="00D87FAA" w:rsidRDefault="00231F68">
            <w:pPr>
              <w:jc w:val="right"/>
              <w:rPr>
                <w:rFonts w:ascii="Arial" w:hAnsi="Arial" w:cs="Arial"/>
                <w:sz w:val="12"/>
                <w:szCs w:val="12"/>
              </w:rPr>
            </w:pPr>
            <w:r>
              <w:rPr>
                <w:rFonts w:ascii="Arial" w:hAnsi="Arial" w:cs="Arial"/>
                <w:sz w:val="12"/>
                <w:szCs w:val="12"/>
              </w:rPr>
              <w:t> </w:t>
            </w:r>
          </w:p>
        </w:tc>
        <w:tc>
          <w:tcPr>
            <w:tcW w:w="1096" w:type="dxa"/>
            <w:tcBorders>
              <w:top w:val="nil"/>
              <w:left w:val="nil"/>
              <w:bottom w:val="nil"/>
              <w:right w:val="nil"/>
            </w:tcBorders>
            <w:noWrap/>
            <w:vAlign w:val="bottom"/>
          </w:tcPr>
          <w:p w14:paraId="332D694C" w14:textId="77777777" w:rsidR="00D87FAA" w:rsidRDefault="00D87FAA">
            <w:pPr>
              <w:rPr>
                <w:rFonts w:ascii="Arial" w:hAnsi="Arial" w:cs="Arial"/>
                <w:sz w:val="12"/>
                <w:szCs w:val="12"/>
              </w:rPr>
            </w:pPr>
          </w:p>
        </w:tc>
      </w:tr>
      <w:tr w:rsidR="00D87FAA" w14:paraId="1153052C" w14:textId="77777777" w:rsidTr="00F31D95">
        <w:trPr>
          <w:trHeight w:val="260"/>
        </w:trPr>
        <w:tc>
          <w:tcPr>
            <w:tcW w:w="1940" w:type="dxa"/>
            <w:tcBorders>
              <w:top w:val="nil"/>
              <w:left w:val="single" w:sz="8" w:space="0" w:color="auto"/>
              <w:bottom w:val="single" w:sz="4" w:space="0" w:color="auto"/>
              <w:right w:val="single" w:sz="8" w:space="0" w:color="auto"/>
            </w:tcBorders>
            <w:vAlign w:val="center"/>
          </w:tcPr>
          <w:p w14:paraId="1455536C" w14:textId="77777777" w:rsidR="00D87FAA" w:rsidRDefault="00231F68">
            <w:pPr>
              <w:ind w:left="127"/>
              <w:rPr>
                <w:rFonts w:ascii="Arial" w:hAnsi="Arial" w:cs="Arial"/>
                <w:sz w:val="12"/>
                <w:szCs w:val="12"/>
              </w:rPr>
            </w:pPr>
            <w:r>
              <w:rPr>
                <w:rFonts w:ascii="Arial" w:hAnsi="Arial" w:cs="Arial"/>
                <w:sz w:val="12"/>
                <w:szCs w:val="12"/>
              </w:rPr>
              <w:t>1. Услуги по передаче:</w:t>
            </w:r>
          </w:p>
        </w:tc>
        <w:tc>
          <w:tcPr>
            <w:tcW w:w="1228" w:type="dxa"/>
            <w:tcBorders>
              <w:top w:val="nil"/>
              <w:left w:val="nil"/>
              <w:bottom w:val="single" w:sz="4" w:space="0" w:color="auto"/>
              <w:right w:val="single" w:sz="8" w:space="0" w:color="auto"/>
            </w:tcBorders>
            <w:noWrap/>
            <w:vAlign w:val="bottom"/>
          </w:tcPr>
          <w:p w14:paraId="286E1D7E"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14:paraId="236E3AA6"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8" w:type="dxa"/>
            <w:tcBorders>
              <w:top w:val="nil"/>
              <w:left w:val="nil"/>
              <w:bottom w:val="single" w:sz="4" w:space="0" w:color="auto"/>
              <w:right w:val="single" w:sz="8" w:space="0" w:color="auto"/>
            </w:tcBorders>
            <w:noWrap/>
            <w:vAlign w:val="bottom"/>
          </w:tcPr>
          <w:p w14:paraId="56CCBDE8"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4" w:space="0" w:color="auto"/>
            </w:tcBorders>
            <w:noWrap/>
            <w:vAlign w:val="bottom"/>
          </w:tcPr>
          <w:p w14:paraId="079E51B0"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nil"/>
            </w:tcBorders>
            <w:noWrap/>
            <w:vAlign w:val="bottom"/>
          </w:tcPr>
          <w:p w14:paraId="5FB08FB2"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single" w:sz="8" w:space="0" w:color="auto"/>
              <w:bottom w:val="single" w:sz="4" w:space="0" w:color="auto"/>
              <w:right w:val="single" w:sz="8" w:space="0" w:color="auto"/>
            </w:tcBorders>
            <w:noWrap/>
            <w:vAlign w:val="bottom"/>
          </w:tcPr>
          <w:p w14:paraId="138599CD" w14:textId="77777777" w:rsidR="00D87FAA" w:rsidRDefault="00231F68">
            <w:pPr>
              <w:rPr>
                <w:rFonts w:ascii="Arial" w:hAnsi="Arial" w:cs="Arial"/>
                <w:sz w:val="12"/>
                <w:szCs w:val="12"/>
              </w:rPr>
            </w:pPr>
            <w:r>
              <w:rPr>
                <w:rFonts w:ascii="Arial" w:hAnsi="Arial" w:cs="Arial"/>
                <w:sz w:val="12"/>
                <w:szCs w:val="12"/>
              </w:rPr>
              <w:t> </w:t>
            </w:r>
          </w:p>
        </w:tc>
        <w:tc>
          <w:tcPr>
            <w:tcW w:w="567" w:type="dxa"/>
            <w:tcBorders>
              <w:top w:val="nil"/>
              <w:left w:val="nil"/>
              <w:bottom w:val="single" w:sz="4" w:space="0" w:color="auto"/>
              <w:right w:val="single" w:sz="4" w:space="0" w:color="auto"/>
            </w:tcBorders>
            <w:noWrap/>
            <w:vAlign w:val="bottom"/>
          </w:tcPr>
          <w:p w14:paraId="076A03CD"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14:paraId="0920770A"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14:paraId="3D836A83"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850" w:type="dxa"/>
            <w:tcBorders>
              <w:top w:val="nil"/>
              <w:left w:val="nil"/>
              <w:bottom w:val="single" w:sz="4" w:space="0" w:color="auto"/>
              <w:right w:val="single" w:sz="8" w:space="0" w:color="auto"/>
            </w:tcBorders>
            <w:noWrap/>
            <w:vAlign w:val="bottom"/>
          </w:tcPr>
          <w:p w14:paraId="759A000C"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14:paraId="3000D21C"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nil"/>
            </w:tcBorders>
            <w:noWrap/>
            <w:vAlign w:val="bottom"/>
          </w:tcPr>
          <w:p w14:paraId="2A89387E"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single" w:sz="8" w:space="0" w:color="auto"/>
              <w:bottom w:val="single" w:sz="4" w:space="0" w:color="auto"/>
              <w:right w:val="single" w:sz="8" w:space="0" w:color="auto"/>
            </w:tcBorders>
            <w:noWrap/>
            <w:vAlign w:val="bottom"/>
          </w:tcPr>
          <w:p w14:paraId="6D48F5B7"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4" w:space="0" w:color="auto"/>
            </w:tcBorders>
            <w:noWrap/>
            <w:vAlign w:val="bottom"/>
          </w:tcPr>
          <w:p w14:paraId="2307534F"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4" w:space="0" w:color="auto"/>
            </w:tcBorders>
            <w:noWrap/>
            <w:vAlign w:val="bottom"/>
          </w:tcPr>
          <w:p w14:paraId="6B13D1D7"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14:paraId="726624A1"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8" w:type="dxa"/>
            <w:tcBorders>
              <w:top w:val="nil"/>
              <w:left w:val="nil"/>
              <w:bottom w:val="single" w:sz="4" w:space="0" w:color="auto"/>
              <w:right w:val="single" w:sz="8" w:space="0" w:color="auto"/>
            </w:tcBorders>
            <w:noWrap/>
            <w:vAlign w:val="bottom"/>
          </w:tcPr>
          <w:p w14:paraId="53983AAF"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14:paraId="121031B4"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1096" w:type="dxa"/>
            <w:tcBorders>
              <w:top w:val="nil"/>
              <w:left w:val="nil"/>
              <w:bottom w:val="nil"/>
              <w:right w:val="nil"/>
            </w:tcBorders>
            <w:noWrap/>
            <w:vAlign w:val="bottom"/>
          </w:tcPr>
          <w:p w14:paraId="124F8FF9" w14:textId="77777777" w:rsidR="00D87FAA" w:rsidRDefault="00D87FAA">
            <w:pPr>
              <w:jc w:val="center"/>
              <w:rPr>
                <w:rFonts w:ascii="Arial" w:hAnsi="Arial" w:cs="Arial"/>
                <w:b/>
                <w:bCs/>
                <w:sz w:val="12"/>
                <w:szCs w:val="12"/>
              </w:rPr>
            </w:pPr>
          </w:p>
        </w:tc>
      </w:tr>
      <w:tr w:rsidR="00D87FAA" w14:paraId="09A306BF" w14:textId="77777777" w:rsidTr="00F31D95">
        <w:trPr>
          <w:trHeight w:val="415"/>
        </w:trPr>
        <w:tc>
          <w:tcPr>
            <w:tcW w:w="1940" w:type="dxa"/>
            <w:tcBorders>
              <w:top w:val="nil"/>
              <w:left w:val="single" w:sz="8" w:space="0" w:color="auto"/>
              <w:bottom w:val="single" w:sz="4" w:space="0" w:color="auto"/>
              <w:right w:val="single" w:sz="8" w:space="0" w:color="auto"/>
            </w:tcBorders>
            <w:vAlign w:val="center"/>
          </w:tcPr>
          <w:p w14:paraId="38FA27ED" w14:textId="77777777" w:rsidR="00D87FAA" w:rsidRDefault="00231F68">
            <w:pPr>
              <w:ind w:left="347"/>
              <w:rPr>
                <w:rFonts w:ascii="Arial" w:hAnsi="Arial" w:cs="Arial"/>
                <w:sz w:val="12"/>
                <w:szCs w:val="12"/>
              </w:rPr>
            </w:pPr>
            <w:r>
              <w:rPr>
                <w:rFonts w:ascii="Arial" w:hAnsi="Arial" w:cs="Arial"/>
                <w:sz w:val="12"/>
                <w:szCs w:val="12"/>
              </w:rPr>
              <w:t xml:space="preserve">в т. ч. услуги по передаче МРСК </w:t>
            </w:r>
          </w:p>
        </w:tc>
        <w:tc>
          <w:tcPr>
            <w:tcW w:w="1228" w:type="dxa"/>
            <w:tcBorders>
              <w:top w:val="nil"/>
              <w:left w:val="nil"/>
              <w:bottom w:val="single" w:sz="4" w:space="0" w:color="auto"/>
              <w:right w:val="single" w:sz="8" w:space="0" w:color="auto"/>
            </w:tcBorders>
            <w:vAlign w:val="bottom"/>
          </w:tcPr>
          <w:p w14:paraId="6FDA78C0"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vAlign w:val="bottom"/>
          </w:tcPr>
          <w:p w14:paraId="2B574CCC"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4" w:space="0" w:color="auto"/>
              <w:right w:val="single" w:sz="8" w:space="0" w:color="auto"/>
            </w:tcBorders>
            <w:vAlign w:val="bottom"/>
          </w:tcPr>
          <w:p w14:paraId="4F29E914"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4" w:space="0" w:color="auto"/>
            </w:tcBorders>
            <w:vAlign w:val="bottom"/>
          </w:tcPr>
          <w:p w14:paraId="15DF7C3C"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vAlign w:val="bottom"/>
          </w:tcPr>
          <w:p w14:paraId="39ADC6B7"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14:paraId="5AAD27CE" w14:textId="77777777" w:rsidR="00D87FAA" w:rsidRDefault="00231F68">
            <w:pPr>
              <w:rPr>
                <w:rFonts w:ascii="Arial" w:hAnsi="Arial" w:cs="Arial"/>
                <w:sz w:val="12"/>
                <w:szCs w:val="12"/>
              </w:rPr>
            </w:pPr>
            <w:r>
              <w:rPr>
                <w:rFonts w:ascii="Arial" w:hAnsi="Arial" w:cs="Arial"/>
                <w:sz w:val="12"/>
                <w:szCs w:val="12"/>
              </w:rPr>
              <w:t> </w:t>
            </w:r>
          </w:p>
        </w:tc>
        <w:tc>
          <w:tcPr>
            <w:tcW w:w="567" w:type="dxa"/>
            <w:tcBorders>
              <w:top w:val="nil"/>
              <w:left w:val="nil"/>
              <w:bottom w:val="single" w:sz="4" w:space="0" w:color="auto"/>
              <w:right w:val="single" w:sz="4" w:space="0" w:color="auto"/>
            </w:tcBorders>
            <w:noWrap/>
            <w:vAlign w:val="bottom"/>
          </w:tcPr>
          <w:p w14:paraId="3FDCF50F"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14:paraId="1AB21785"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14:paraId="3D3CFF57"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single" w:sz="4" w:space="0" w:color="auto"/>
              <w:right w:val="single" w:sz="8" w:space="0" w:color="auto"/>
            </w:tcBorders>
            <w:noWrap/>
            <w:vAlign w:val="bottom"/>
          </w:tcPr>
          <w:p w14:paraId="681C8505"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14:paraId="2927F78B"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noWrap/>
            <w:vAlign w:val="bottom"/>
          </w:tcPr>
          <w:p w14:paraId="7D506A75"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14:paraId="1110F7FA"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14:paraId="5305F3D5"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14:paraId="26680D32"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noWrap/>
            <w:vAlign w:val="bottom"/>
          </w:tcPr>
          <w:p w14:paraId="00CEF057"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4" w:space="0" w:color="auto"/>
              <w:right w:val="single" w:sz="8" w:space="0" w:color="auto"/>
            </w:tcBorders>
            <w:noWrap/>
            <w:vAlign w:val="bottom"/>
          </w:tcPr>
          <w:p w14:paraId="1DE6DD6C"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14:paraId="3CC94B55"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nil"/>
              <w:right w:val="nil"/>
            </w:tcBorders>
            <w:noWrap/>
            <w:vAlign w:val="bottom"/>
          </w:tcPr>
          <w:p w14:paraId="115BCBB8" w14:textId="77777777" w:rsidR="00D87FAA" w:rsidRDefault="00D87FAA">
            <w:pPr>
              <w:rPr>
                <w:rFonts w:ascii="Arial" w:hAnsi="Arial" w:cs="Arial"/>
                <w:sz w:val="12"/>
                <w:szCs w:val="12"/>
              </w:rPr>
            </w:pPr>
          </w:p>
        </w:tc>
      </w:tr>
      <w:tr w:rsidR="00D87FAA" w14:paraId="53D2143E" w14:textId="77777777" w:rsidTr="00F31D95">
        <w:trPr>
          <w:trHeight w:val="375"/>
        </w:trPr>
        <w:tc>
          <w:tcPr>
            <w:tcW w:w="1940" w:type="dxa"/>
            <w:tcBorders>
              <w:top w:val="nil"/>
              <w:left w:val="single" w:sz="8" w:space="0" w:color="auto"/>
              <w:bottom w:val="nil"/>
              <w:right w:val="single" w:sz="8" w:space="0" w:color="auto"/>
            </w:tcBorders>
            <w:vAlign w:val="center"/>
          </w:tcPr>
          <w:p w14:paraId="4E468A01" w14:textId="77777777" w:rsidR="00D87FAA" w:rsidRDefault="00231F68">
            <w:pPr>
              <w:ind w:left="347"/>
              <w:rPr>
                <w:rFonts w:ascii="Arial" w:hAnsi="Arial" w:cs="Arial"/>
                <w:sz w:val="12"/>
                <w:szCs w:val="12"/>
              </w:rPr>
            </w:pPr>
            <w:r>
              <w:rPr>
                <w:rFonts w:ascii="Arial" w:hAnsi="Arial" w:cs="Arial"/>
                <w:sz w:val="12"/>
                <w:szCs w:val="12"/>
              </w:rPr>
              <w:t>в т. ч. услуги по передаче прочих ТСО</w:t>
            </w:r>
          </w:p>
        </w:tc>
        <w:tc>
          <w:tcPr>
            <w:tcW w:w="1228" w:type="dxa"/>
            <w:tcBorders>
              <w:top w:val="nil"/>
              <w:left w:val="nil"/>
              <w:bottom w:val="nil"/>
              <w:right w:val="single" w:sz="8" w:space="0" w:color="auto"/>
            </w:tcBorders>
            <w:vAlign w:val="bottom"/>
          </w:tcPr>
          <w:p w14:paraId="0329202F"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nil"/>
              <w:right w:val="single" w:sz="8" w:space="0" w:color="auto"/>
            </w:tcBorders>
            <w:vAlign w:val="bottom"/>
          </w:tcPr>
          <w:p w14:paraId="5BC45A0E"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nil"/>
              <w:right w:val="single" w:sz="8" w:space="0" w:color="auto"/>
            </w:tcBorders>
            <w:vAlign w:val="bottom"/>
          </w:tcPr>
          <w:p w14:paraId="16BFA0A9"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nil"/>
              <w:right w:val="single" w:sz="4" w:space="0" w:color="auto"/>
            </w:tcBorders>
            <w:vAlign w:val="bottom"/>
          </w:tcPr>
          <w:p w14:paraId="50832825"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nil"/>
              <w:right w:val="nil"/>
            </w:tcBorders>
            <w:vAlign w:val="bottom"/>
          </w:tcPr>
          <w:p w14:paraId="52A7E87C"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14:paraId="0E8EBD1C" w14:textId="77777777" w:rsidR="00D87FAA" w:rsidRDefault="00231F68">
            <w:pPr>
              <w:rPr>
                <w:rFonts w:ascii="Arial" w:hAnsi="Arial" w:cs="Arial"/>
                <w:sz w:val="12"/>
                <w:szCs w:val="12"/>
              </w:rPr>
            </w:pPr>
            <w:r>
              <w:rPr>
                <w:rFonts w:ascii="Arial" w:hAnsi="Arial" w:cs="Arial"/>
                <w:sz w:val="12"/>
                <w:szCs w:val="12"/>
              </w:rPr>
              <w:t> </w:t>
            </w:r>
          </w:p>
        </w:tc>
        <w:tc>
          <w:tcPr>
            <w:tcW w:w="567" w:type="dxa"/>
            <w:tcBorders>
              <w:top w:val="nil"/>
              <w:left w:val="nil"/>
              <w:bottom w:val="single" w:sz="4" w:space="0" w:color="auto"/>
              <w:right w:val="single" w:sz="4" w:space="0" w:color="auto"/>
            </w:tcBorders>
            <w:noWrap/>
            <w:vAlign w:val="bottom"/>
          </w:tcPr>
          <w:p w14:paraId="14F98968"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14:paraId="44191108"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nil"/>
              <w:right w:val="single" w:sz="8" w:space="0" w:color="auto"/>
            </w:tcBorders>
            <w:noWrap/>
            <w:vAlign w:val="bottom"/>
          </w:tcPr>
          <w:p w14:paraId="10AF26DE"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nil"/>
              <w:right w:val="single" w:sz="8" w:space="0" w:color="auto"/>
            </w:tcBorders>
            <w:noWrap/>
            <w:vAlign w:val="bottom"/>
          </w:tcPr>
          <w:p w14:paraId="2A72C6A6"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nil"/>
              <w:right w:val="single" w:sz="8" w:space="0" w:color="auto"/>
            </w:tcBorders>
            <w:noWrap/>
            <w:vAlign w:val="bottom"/>
          </w:tcPr>
          <w:p w14:paraId="103BAA65"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nil"/>
              <w:right w:val="nil"/>
            </w:tcBorders>
            <w:noWrap/>
            <w:vAlign w:val="bottom"/>
          </w:tcPr>
          <w:p w14:paraId="5C04A13B" w14:textId="77777777" w:rsidR="00D87FAA" w:rsidRDefault="00D87FAA">
            <w:pPr>
              <w:jc w:val="right"/>
              <w:rPr>
                <w:rFonts w:ascii="Arial" w:hAnsi="Arial" w:cs="Arial"/>
                <w:color w:val="FFFFFF"/>
                <w:sz w:val="12"/>
                <w:szCs w:val="12"/>
              </w:rPr>
            </w:pPr>
          </w:p>
        </w:tc>
        <w:tc>
          <w:tcPr>
            <w:tcW w:w="567" w:type="dxa"/>
            <w:tcBorders>
              <w:top w:val="nil"/>
              <w:left w:val="single" w:sz="8" w:space="0" w:color="auto"/>
              <w:bottom w:val="nil"/>
              <w:right w:val="single" w:sz="8" w:space="0" w:color="auto"/>
            </w:tcBorders>
            <w:noWrap/>
            <w:vAlign w:val="bottom"/>
          </w:tcPr>
          <w:p w14:paraId="38AA4BA5"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nil"/>
              <w:right w:val="single" w:sz="4" w:space="0" w:color="auto"/>
            </w:tcBorders>
            <w:noWrap/>
            <w:vAlign w:val="bottom"/>
          </w:tcPr>
          <w:p w14:paraId="7824D267"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nil"/>
              <w:right w:val="single" w:sz="4" w:space="0" w:color="auto"/>
            </w:tcBorders>
            <w:noWrap/>
            <w:vAlign w:val="bottom"/>
          </w:tcPr>
          <w:p w14:paraId="37A8B4FA"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nil"/>
              <w:right w:val="single" w:sz="8" w:space="0" w:color="auto"/>
            </w:tcBorders>
            <w:noWrap/>
            <w:vAlign w:val="bottom"/>
          </w:tcPr>
          <w:p w14:paraId="5E33A286"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nil"/>
              <w:right w:val="single" w:sz="8" w:space="0" w:color="auto"/>
            </w:tcBorders>
            <w:noWrap/>
            <w:vAlign w:val="bottom"/>
          </w:tcPr>
          <w:p w14:paraId="7DEEE85C"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nil"/>
              <w:right w:val="single" w:sz="8" w:space="0" w:color="auto"/>
            </w:tcBorders>
            <w:noWrap/>
            <w:vAlign w:val="bottom"/>
          </w:tcPr>
          <w:p w14:paraId="51551106"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nil"/>
              <w:right w:val="nil"/>
            </w:tcBorders>
            <w:noWrap/>
            <w:vAlign w:val="bottom"/>
          </w:tcPr>
          <w:p w14:paraId="477AF9E8" w14:textId="77777777" w:rsidR="00D87FAA" w:rsidRDefault="00D87FAA">
            <w:pPr>
              <w:rPr>
                <w:rFonts w:ascii="Arial" w:hAnsi="Arial" w:cs="Arial"/>
                <w:sz w:val="12"/>
                <w:szCs w:val="12"/>
              </w:rPr>
            </w:pPr>
          </w:p>
        </w:tc>
      </w:tr>
      <w:tr w:rsidR="00D87FAA" w14:paraId="71B14596" w14:textId="77777777" w:rsidTr="00F31D95">
        <w:trPr>
          <w:trHeight w:val="314"/>
        </w:trPr>
        <w:tc>
          <w:tcPr>
            <w:tcW w:w="1940" w:type="dxa"/>
            <w:tcBorders>
              <w:top w:val="single" w:sz="4" w:space="0" w:color="auto"/>
              <w:left w:val="single" w:sz="8" w:space="0" w:color="auto"/>
              <w:bottom w:val="single" w:sz="4" w:space="0" w:color="auto"/>
              <w:right w:val="single" w:sz="8" w:space="0" w:color="auto"/>
            </w:tcBorders>
            <w:vAlign w:val="center"/>
          </w:tcPr>
          <w:p w14:paraId="3D5F7BFF" w14:textId="77777777" w:rsidR="00D87FAA" w:rsidRDefault="00231F68">
            <w:pPr>
              <w:ind w:left="127"/>
              <w:rPr>
                <w:rFonts w:ascii="Arial" w:hAnsi="Arial" w:cs="Arial"/>
                <w:sz w:val="12"/>
                <w:szCs w:val="12"/>
              </w:rPr>
            </w:pPr>
            <w:r>
              <w:rPr>
                <w:rFonts w:ascii="Arial" w:hAnsi="Arial" w:cs="Arial"/>
                <w:sz w:val="12"/>
                <w:szCs w:val="12"/>
              </w:rPr>
              <w:t>2. Покупка с РРЭ:</w:t>
            </w:r>
          </w:p>
        </w:tc>
        <w:tc>
          <w:tcPr>
            <w:tcW w:w="1228" w:type="dxa"/>
            <w:tcBorders>
              <w:top w:val="single" w:sz="4" w:space="0" w:color="auto"/>
              <w:left w:val="nil"/>
              <w:bottom w:val="single" w:sz="4" w:space="0" w:color="auto"/>
              <w:right w:val="single" w:sz="8" w:space="0" w:color="auto"/>
            </w:tcBorders>
            <w:noWrap/>
            <w:vAlign w:val="bottom"/>
          </w:tcPr>
          <w:p w14:paraId="1324A794"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single" w:sz="4" w:space="0" w:color="auto"/>
              <w:left w:val="nil"/>
              <w:bottom w:val="single" w:sz="4" w:space="0" w:color="auto"/>
              <w:right w:val="single" w:sz="8" w:space="0" w:color="auto"/>
            </w:tcBorders>
            <w:noWrap/>
            <w:vAlign w:val="bottom"/>
          </w:tcPr>
          <w:p w14:paraId="003D8640"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8" w:type="dxa"/>
            <w:tcBorders>
              <w:top w:val="single" w:sz="4" w:space="0" w:color="auto"/>
              <w:left w:val="nil"/>
              <w:bottom w:val="single" w:sz="4" w:space="0" w:color="auto"/>
              <w:right w:val="single" w:sz="8" w:space="0" w:color="auto"/>
            </w:tcBorders>
            <w:noWrap/>
            <w:vAlign w:val="bottom"/>
          </w:tcPr>
          <w:p w14:paraId="5354028A"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single" w:sz="4" w:space="0" w:color="auto"/>
              <w:left w:val="nil"/>
              <w:bottom w:val="single" w:sz="4" w:space="0" w:color="auto"/>
              <w:right w:val="single" w:sz="4" w:space="0" w:color="auto"/>
            </w:tcBorders>
            <w:noWrap/>
            <w:vAlign w:val="bottom"/>
          </w:tcPr>
          <w:p w14:paraId="58F2584D"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single" w:sz="4" w:space="0" w:color="auto"/>
              <w:left w:val="nil"/>
              <w:bottom w:val="single" w:sz="4" w:space="0" w:color="auto"/>
              <w:right w:val="nil"/>
            </w:tcBorders>
            <w:noWrap/>
            <w:vAlign w:val="bottom"/>
          </w:tcPr>
          <w:p w14:paraId="643266F9"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single" w:sz="8" w:space="0" w:color="auto"/>
              <w:bottom w:val="single" w:sz="4" w:space="0" w:color="auto"/>
              <w:right w:val="single" w:sz="8" w:space="0" w:color="auto"/>
            </w:tcBorders>
            <w:noWrap/>
            <w:vAlign w:val="bottom"/>
          </w:tcPr>
          <w:p w14:paraId="7CA558F6" w14:textId="77777777" w:rsidR="00D87FAA" w:rsidRDefault="00231F68">
            <w:pPr>
              <w:rPr>
                <w:rFonts w:ascii="Arial" w:hAnsi="Arial" w:cs="Arial"/>
                <w:sz w:val="12"/>
                <w:szCs w:val="12"/>
              </w:rPr>
            </w:pPr>
            <w:r>
              <w:rPr>
                <w:rFonts w:ascii="Arial" w:hAnsi="Arial" w:cs="Arial"/>
                <w:sz w:val="12"/>
                <w:szCs w:val="12"/>
              </w:rPr>
              <w:t> </w:t>
            </w:r>
          </w:p>
        </w:tc>
        <w:tc>
          <w:tcPr>
            <w:tcW w:w="567" w:type="dxa"/>
            <w:tcBorders>
              <w:top w:val="nil"/>
              <w:left w:val="nil"/>
              <w:bottom w:val="single" w:sz="4" w:space="0" w:color="auto"/>
              <w:right w:val="single" w:sz="4" w:space="0" w:color="auto"/>
            </w:tcBorders>
            <w:noWrap/>
            <w:vAlign w:val="bottom"/>
          </w:tcPr>
          <w:p w14:paraId="6E52D4E5"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14:paraId="7ABE3505"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single" w:sz="4" w:space="0" w:color="auto"/>
              <w:left w:val="nil"/>
              <w:bottom w:val="single" w:sz="4" w:space="0" w:color="auto"/>
              <w:right w:val="single" w:sz="8" w:space="0" w:color="auto"/>
            </w:tcBorders>
            <w:noWrap/>
            <w:vAlign w:val="bottom"/>
          </w:tcPr>
          <w:p w14:paraId="6E050D4E"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850" w:type="dxa"/>
            <w:tcBorders>
              <w:top w:val="single" w:sz="4" w:space="0" w:color="auto"/>
              <w:left w:val="nil"/>
              <w:bottom w:val="single" w:sz="4" w:space="0" w:color="auto"/>
              <w:right w:val="single" w:sz="8" w:space="0" w:color="auto"/>
            </w:tcBorders>
            <w:noWrap/>
            <w:vAlign w:val="bottom"/>
          </w:tcPr>
          <w:p w14:paraId="52DC595A"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single" w:sz="4" w:space="0" w:color="auto"/>
              <w:left w:val="nil"/>
              <w:bottom w:val="single" w:sz="4" w:space="0" w:color="auto"/>
              <w:right w:val="single" w:sz="8" w:space="0" w:color="auto"/>
            </w:tcBorders>
            <w:noWrap/>
            <w:vAlign w:val="bottom"/>
          </w:tcPr>
          <w:p w14:paraId="6A5CC0D0"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single" w:sz="4" w:space="0" w:color="auto"/>
              <w:left w:val="nil"/>
              <w:bottom w:val="single" w:sz="4" w:space="0" w:color="auto"/>
              <w:right w:val="nil"/>
            </w:tcBorders>
            <w:noWrap/>
            <w:vAlign w:val="bottom"/>
          </w:tcPr>
          <w:p w14:paraId="035DD3B8"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single" w:sz="4" w:space="0" w:color="auto"/>
              <w:left w:val="single" w:sz="8" w:space="0" w:color="auto"/>
              <w:bottom w:val="single" w:sz="4" w:space="0" w:color="auto"/>
              <w:right w:val="single" w:sz="8" w:space="0" w:color="auto"/>
            </w:tcBorders>
            <w:noWrap/>
            <w:vAlign w:val="bottom"/>
          </w:tcPr>
          <w:p w14:paraId="418FD964"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single" w:sz="4" w:space="0" w:color="auto"/>
              <w:left w:val="nil"/>
              <w:bottom w:val="single" w:sz="4" w:space="0" w:color="auto"/>
              <w:right w:val="single" w:sz="4" w:space="0" w:color="auto"/>
            </w:tcBorders>
            <w:noWrap/>
            <w:vAlign w:val="bottom"/>
          </w:tcPr>
          <w:p w14:paraId="469396DD"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single" w:sz="4" w:space="0" w:color="auto"/>
              <w:left w:val="nil"/>
              <w:bottom w:val="single" w:sz="4" w:space="0" w:color="auto"/>
              <w:right w:val="single" w:sz="4" w:space="0" w:color="auto"/>
            </w:tcBorders>
            <w:noWrap/>
            <w:vAlign w:val="bottom"/>
          </w:tcPr>
          <w:p w14:paraId="270F6558"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single" w:sz="4" w:space="0" w:color="auto"/>
              <w:left w:val="nil"/>
              <w:bottom w:val="single" w:sz="4" w:space="0" w:color="auto"/>
              <w:right w:val="single" w:sz="8" w:space="0" w:color="auto"/>
            </w:tcBorders>
            <w:noWrap/>
            <w:vAlign w:val="bottom"/>
          </w:tcPr>
          <w:p w14:paraId="14AF9845"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8" w:type="dxa"/>
            <w:tcBorders>
              <w:top w:val="single" w:sz="4" w:space="0" w:color="auto"/>
              <w:left w:val="nil"/>
              <w:bottom w:val="single" w:sz="4" w:space="0" w:color="auto"/>
              <w:right w:val="single" w:sz="8" w:space="0" w:color="auto"/>
            </w:tcBorders>
            <w:noWrap/>
            <w:vAlign w:val="bottom"/>
          </w:tcPr>
          <w:p w14:paraId="2F71447E"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single" w:sz="4" w:space="0" w:color="auto"/>
              <w:left w:val="nil"/>
              <w:bottom w:val="single" w:sz="4" w:space="0" w:color="auto"/>
              <w:right w:val="single" w:sz="8" w:space="0" w:color="auto"/>
            </w:tcBorders>
            <w:noWrap/>
            <w:vAlign w:val="bottom"/>
          </w:tcPr>
          <w:p w14:paraId="275D5CCF"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1096" w:type="dxa"/>
            <w:tcBorders>
              <w:top w:val="nil"/>
              <w:left w:val="nil"/>
              <w:bottom w:val="nil"/>
              <w:right w:val="nil"/>
            </w:tcBorders>
            <w:noWrap/>
            <w:vAlign w:val="bottom"/>
          </w:tcPr>
          <w:p w14:paraId="43BE2C2B" w14:textId="77777777" w:rsidR="00D87FAA" w:rsidRDefault="00D87FAA">
            <w:pPr>
              <w:jc w:val="center"/>
              <w:rPr>
                <w:rFonts w:ascii="Arial" w:hAnsi="Arial" w:cs="Arial"/>
                <w:b/>
                <w:bCs/>
                <w:sz w:val="12"/>
                <w:szCs w:val="12"/>
              </w:rPr>
            </w:pPr>
          </w:p>
        </w:tc>
      </w:tr>
      <w:tr w:rsidR="00D87FAA" w14:paraId="2B0196AA" w14:textId="77777777" w:rsidTr="00F31D95">
        <w:trPr>
          <w:trHeight w:val="559"/>
        </w:trPr>
        <w:tc>
          <w:tcPr>
            <w:tcW w:w="1940" w:type="dxa"/>
            <w:tcBorders>
              <w:top w:val="nil"/>
              <w:left w:val="single" w:sz="8" w:space="0" w:color="auto"/>
              <w:bottom w:val="single" w:sz="4" w:space="0" w:color="auto"/>
              <w:right w:val="single" w:sz="8" w:space="0" w:color="auto"/>
            </w:tcBorders>
            <w:vAlign w:val="center"/>
          </w:tcPr>
          <w:p w14:paraId="38C76EC6" w14:textId="77777777" w:rsidR="00D87FAA" w:rsidRDefault="00231F68">
            <w:pPr>
              <w:ind w:left="347"/>
              <w:rPr>
                <w:rFonts w:ascii="Arial" w:hAnsi="Arial" w:cs="Arial"/>
                <w:sz w:val="12"/>
                <w:szCs w:val="12"/>
              </w:rPr>
            </w:pPr>
            <w:r>
              <w:rPr>
                <w:rFonts w:ascii="Arial" w:hAnsi="Arial" w:cs="Arial"/>
                <w:sz w:val="12"/>
                <w:szCs w:val="12"/>
              </w:rPr>
              <w:t>в т. ч. покупка у розничных производителей (в т.ч. потребителей с блок-станциями и т.д.)</w:t>
            </w:r>
          </w:p>
        </w:tc>
        <w:tc>
          <w:tcPr>
            <w:tcW w:w="1228" w:type="dxa"/>
            <w:tcBorders>
              <w:top w:val="nil"/>
              <w:left w:val="nil"/>
              <w:bottom w:val="single" w:sz="4" w:space="0" w:color="auto"/>
              <w:right w:val="single" w:sz="8" w:space="0" w:color="auto"/>
            </w:tcBorders>
            <w:vAlign w:val="bottom"/>
          </w:tcPr>
          <w:p w14:paraId="55F16F54"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vAlign w:val="bottom"/>
          </w:tcPr>
          <w:p w14:paraId="2A48DBB5"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4" w:space="0" w:color="auto"/>
              <w:right w:val="single" w:sz="8" w:space="0" w:color="auto"/>
            </w:tcBorders>
            <w:vAlign w:val="bottom"/>
          </w:tcPr>
          <w:p w14:paraId="482181B3"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4" w:space="0" w:color="auto"/>
            </w:tcBorders>
            <w:vAlign w:val="bottom"/>
          </w:tcPr>
          <w:p w14:paraId="48798CCA"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vAlign w:val="bottom"/>
          </w:tcPr>
          <w:p w14:paraId="7A1AF646"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14:paraId="7766D3E9" w14:textId="77777777" w:rsidR="00D87FAA" w:rsidRDefault="00231F68">
            <w:pPr>
              <w:rPr>
                <w:rFonts w:ascii="Arial" w:hAnsi="Arial" w:cs="Arial"/>
                <w:sz w:val="12"/>
                <w:szCs w:val="12"/>
              </w:rPr>
            </w:pPr>
            <w:r>
              <w:rPr>
                <w:rFonts w:ascii="Arial" w:hAnsi="Arial" w:cs="Arial"/>
                <w:sz w:val="12"/>
                <w:szCs w:val="12"/>
              </w:rPr>
              <w:t> </w:t>
            </w:r>
          </w:p>
        </w:tc>
        <w:tc>
          <w:tcPr>
            <w:tcW w:w="567" w:type="dxa"/>
            <w:tcBorders>
              <w:top w:val="nil"/>
              <w:left w:val="nil"/>
              <w:bottom w:val="single" w:sz="4" w:space="0" w:color="auto"/>
              <w:right w:val="single" w:sz="4" w:space="0" w:color="auto"/>
            </w:tcBorders>
            <w:noWrap/>
            <w:vAlign w:val="bottom"/>
          </w:tcPr>
          <w:p w14:paraId="3EDC94D8"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4" w:space="0" w:color="auto"/>
              <w:right w:val="single" w:sz="8" w:space="0" w:color="auto"/>
            </w:tcBorders>
            <w:noWrap/>
            <w:vAlign w:val="bottom"/>
          </w:tcPr>
          <w:p w14:paraId="2F46FE68"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4" w:space="0" w:color="auto"/>
              <w:right w:val="single" w:sz="8" w:space="0" w:color="auto"/>
            </w:tcBorders>
            <w:noWrap/>
            <w:vAlign w:val="bottom"/>
          </w:tcPr>
          <w:p w14:paraId="519AB0C0"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single" w:sz="4" w:space="0" w:color="auto"/>
              <w:right w:val="single" w:sz="8" w:space="0" w:color="auto"/>
            </w:tcBorders>
            <w:noWrap/>
            <w:vAlign w:val="bottom"/>
          </w:tcPr>
          <w:p w14:paraId="367B8ED7"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14:paraId="3D23A6D2"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nil"/>
            </w:tcBorders>
            <w:noWrap/>
            <w:vAlign w:val="bottom"/>
          </w:tcPr>
          <w:p w14:paraId="1BC3A287"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4" w:space="0" w:color="auto"/>
              <w:right w:val="single" w:sz="8" w:space="0" w:color="auto"/>
            </w:tcBorders>
            <w:noWrap/>
            <w:vAlign w:val="bottom"/>
          </w:tcPr>
          <w:p w14:paraId="3B3EDF86"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14:paraId="7611E048"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4" w:space="0" w:color="auto"/>
            </w:tcBorders>
            <w:noWrap/>
            <w:vAlign w:val="bottom"/>
          </w:tcPr>
          <w:p w14:paraId="26D62ABC"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4" w:space="0" w:color="auto"/>
              <w:right w:val="single" w:sz="8" w:space="0" w:color="auto"/>
            </w:tcBorders>
            <w:noWrap/>
            <w:vAlign w:val="bottom"/>
          </w:tcPr>
          <w:p w14:paraId="01323C74"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4" w:space="0" w:color="auto"/>
              <w:right w:val="single" w:sz="8" w:space="0" w:color="auto"/>
            </w:tcBorders>
            <w:noWrap/>
            <w:vAlign w:val="bottom"/>
          </w:tcPr>
          <w:p w14:paraId="7F45CC8F"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4" w:space="0" w:color="auto"/>
              <w:right w:val="single" w:sz="8" w:space="0" w:color="auto"/>
            </w:tcBorders>
            <w:noWrap/>
            <w:vAlign w:val="bottom"/>
          </w:tcPr>
          <w:p w14:paraId="33C5806A"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nil"/>
              <w:right w:val="nil"/>
            </w:tcBorders>
            <w:noWrap/>
            <w:vAlign w:val="bottom"/>
          </w:tcPr>
          <w:p w14:paraId="3ADC2844" w14:textId="77777777" w:rsidR="00D87FAA" w:rsidRDefault="00D87FAA">
            <w:pPr>
              <w:rPr>
                <w:rFonts w:ascii="Arial" w:hAnsi="Arial" w:cs="Arial"/>
                <w:sz w:val="12"/>
                <w:szCs w:val="12"/>
              </w:rPr>
            </w:pPr>
          </w:p>
        </w:tc>
      </w:tr>
      <w:tr w:rsidR="00D87FAA" w14:paraId="6B6FA041" w14:textId="77777777" w:rsidTr="00F31D95">
        <w:trPr>
          <w:trHeight w:val="795"/>
        </w:trPr>
        <w:tc>
          <w:tcPr>
            <w:tcW w:w="1940" w:type="dxa"/>
            <w:tcBorders>
              <w:top w:val="nil"/>
              <w:left w:val="single" w:sz="8" w:space="0" w:color="auto"/>
              <w:bottom w:val="single" w:sz="8" w:space="0" w:color="auto"/>
              <w:right w:val="single" w:sz="8" w:space="0" w:color="auto"/>
            </w:tcBorders>
            <w:vAlign w:val="center"/>
          </w:tcPr>
          <w:p w14:paraId="76FDC90D" w14:textId="77777777" w:rsidR="00D87FAA" w:rsidRDefault="00231F68">
            <w:pPr>
              <w:ind w:left="347"/>
              <w:rPr>
                <w:rFonts w:ascii="Arial" w:hAnsi="Arial" w:cs="Arial"/>
                <w:sz w:val="12"/>
                <w:szCs w:val="12"/>
              </w:rPr>
            </w:pPr>
            <w:r>
              <w:rPr>
                <w:rFonts w:ascii="Arial" w:hAnsi="Arial" w:cs="Arial"/>
                <w:sz w:val="12"/>
                <w:szCs w:val="12"/>
              </w:rPr>
              <w:lastRenderedPageBreak/>
              <w:t>в т. ч. покупка у энергоснабжающих, энергосбытовых организаций</w:t>
            </w:r>
          </w:p>
        </w:tc>
        <w:tc>
          <w:tcPr>
            <w:tcW w:w="1228" w:type="dxa"/>
            <w:tcBorders>
              <w:top w:val="nil"/>
              <w:left w:val="nil"/>
              <w:bottom w:val="single" w:sz="8" w:space="0" w:color="auto"/>
              <w:right w:val="single" w:sz="8" w:space="0" w:color="auto"/>
            </w:tcBorders>
            <w:vAlign w:val="bottom"/>
          </w:tcPr>
          <w:p w14:paraId="0116FB00"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8" w:space="0" w:color="auto"/>
              <w:right w:val="single" w:sz="8" w:space="0" w:color="auto"/>
            </w:tcBorders>
            <w:vAlign w:val="bottom"/>
          </w:tcPr>
          <w:p w14:paraId="69A7EB77"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8" w:space="0" w:color="auto"/>
              <w:right w:val="single" w:sz="8" w:space="0" w:color="auto"/>
            </w:tcBorders>
            <w:vAlign w:val="bottom"/>
          </w:tcPr>
          <w:p w14:paraId="6A012479"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8" w:space="0" w:color="auto"/>
              <w:right w:val="single" w:sz="4" w:space="0" w:color="auto"/>
            </w:tcBorders>
            <w:vAlign w:val="bottom"/>
          </w:tcPr>
          <w:p w14:paraId="48E11F02"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8" w:space="0" w:color="auto"/>
              <w:right w:val="nil"/>
            </w:tcBorders>
            <w:vAlign w:val="bottom"/>
          </w:tcPr>
          <w:p w14:paraId="7F6F5C86"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8" w:space="0" w:color="auto"/>
              <w:right w:val="single" w:sz="8" w:space="0" w:color="auto"/>
            </w:tcBorders>
            <w:noWrap/>
            <w:vAlign w:val="bottom"/>
          </w:tcPr>
          <w:p w14:paraId="6E3D87D9" w14:textId="77777777" w:rsidR="00D87FAA" w:rsidRDefault="00231F68">
            <w:pPr>
              <w:rPr>
                <w:rFonts w:ascii="Arial" w:hAnsi="Arial" w:cs="Arial"/>
                <w:sz w:val="12"/>
                <w:szCs w:val="12"/>
              </w:rPr>
            </w:pPr>
            <w:r>
              <w:rPr>
                <w:rFonts w:ascii="Arial" w:hAnsi="Arial" w:cs="Arial"/>
                <w:sz w:val="12"/>
                <w:szCs w:val="12"/>
              </w:rPr>
              <w:t> </w:t>
            </w:r>
          </w:p>
        </w:tc>
        <w:tc>
          <w:tcPr>
            <w:tcW w:w="567" w:type="dxa"/>
            <w:tcBorders>
              <w:top w:val="nil"/>
              <w:left w:val="nil"/>
              <w:bottom w:val="single" w:sz="8" w:space="0" w:color="auto"/>
              <w:right w:val="single" w:sz="4" w:space="0" w:color="auto"/>
            </w:tcBorders>
            <w:noWrap/>
            <w:vAlign w:val="bottom"/>
          </w:tcPr>
          <w:p w14:paraId="499183BF"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709" w:type="dxa"/>
            <w:tcBorders>
              <w:top w:val="nil"/>
              <w:left w:val="nil"/>
              <w:bottom w:val="single" w:sz="8" w:space="0" w:color="auto"/>
              <w:right w:val="single" w:sz="8" w:space="0" w:color="auto"/>
            </w:tcBorders>
            <w:noWrap/>
            <w:vAlign w:val="bottom"/>
          </w:tcPr>
          <w:p w14:paraId="6E781039" w14:textId="77777777" w:rsidR="00D87FAA" w:rsidRDefault="00231F68">
            <w:pPr>
              <w:jc w:val="center"/>
              <w:rPr>
                <w:rFonts w:ascii="Arial" w:hAnsi="Arial" w:cs="Arial"/>
                <w:b/>
                <w:bCs/>
                <w:sz w:val="12"/>
                <w:szCs w:val="12"/>
              </w:rPr>
            </w:pPr>
            <w:r>
              <w:rPr>
                <w:rFonts w:ascii="Arial" w:hAnsi="Arial" w:cs="Arial"/>
                <w:b/>
                <w:bCs/>
                <w:sz w:val="12"/>
                <w:szCs w:val="12"/>
              </w:rPr>
              <w:t>X</w:t>
            </w:r>
          </w:p>
        </w:tc>
        <w:tc>
          <w:tcPr>
            <w:tcW w:w="567" w:type="dxa"/>
            <w:tcBorders>
              <w:top w:val="nil"/>
              <w:left w:val="nil"/>
              <w:bottom w:val="single" w:sz="8" w:space="0" w:color="auto"/>
              <w:right w:val="single" w:sz="8" w:space="0" w:color="auto"/>
            </w:tcBorders>
            <w:noWrap/>
            <w:vAlign w:val="bottom"/>
          </w:tcPr>
          <w:p w14:paraId="0F1352BF"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850" w:type="dxa"/>
            <w:tcBorders>
              <w:top w:val="nil"/>
              <w:left w:val="nil"/>
              <w:bottom w:val="single" w:sz="8" w:space="0" w:color="auto"/>
              <w:right w:val="single" w:sz="8" w:space="0" w:color="auto"/>
            </w:tcBorders>
            <w:noWrap/>
            <w:vAlign w:val="bottom"/>
          </w:tcPr>
          <w:p w14:paraId="735A1C8F"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8" w:space="0" w:color="auto"/>
              <w:right w:val="single" w:sz="8" w:space="0" w:color="auto"/>
            </w:tcBorders>
            <w:noWrap/>
            <w:vAlign w:val="bottom"/>
          </w:tcPr>
          <w:p w14:paraId="63069C79"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8" w:space="0" w:color="auto"/>
              <w:right w:val="nil"/>
            </w:tcBorders>
            <w:noWrap/>
            <w:vAlign w:val="bottom"/>
          </w:tcPr>
          <w:p w14:paraId="0FADB7FC"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single" w:sz="8" w:space="0" w:color="auto"/>
              <w:bottom w:val="single" w:sz="8" w:space="0" w:color="auto"/>
              <w:right w:val="single" w:sz="8" w:space="0" w:color="auto"/>
            </w:tcBorders>
            <w:noWrap/>
            <w:vAlign w:val="bottom"/>
          </w:tcPr>
          <w:p w14:paraId="1677F2DA"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8" w:space="0" w:color="auto"/>
              <w:right w:val="single" w:sz="4" w:space="0" w:color="auto"/>
            </w:tcBorders>
            <w:noWrap/>
            <w:vAlign w:val="bottom"/>
          </w:tcPr>
          <w:p w14:paraId="12AC406F"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8" w:space="0" w:color="auto"/>
              <w:right w:val="single" w:sz="4" w:space="0" w:color="auto"/>
            </w:tcBorders>
            <w:noWrap/>
            <w:vAlign w:val="bottom"/>
          </w:tcPr>
          <w:p w14:paraId="75308E61"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567" w:type="dxa"/>
            <w:tcBorders>
              <w:top w:val="nil"/>
              <w:left w:val="nil"/>
              <w:bottom w:val="single" w:sz="8" w:space="0" w:color="auto"/>
              <w:right w:val="single" w:sz="8" w:space="0" w:color="auto"/>
            </w:tcBorders>
            <w:noWrap/>
            <w:vAlign w:val="bottom"/>
          </w:tcPr>
          <w:p w14:paraId="62D317F2"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8" w:type="dxa"/>
            <w:tcBorders>
              <w:top w:val="nil"/>
              <w:left w:val="nil"/>
              <w:bottom w:val="single" w:sz="8" w:space="0" w:color="auto"/>
              <w:right w:val="single" w:sz="8" w:space="0" w:color="auto"/>
            </w:tcBorders>
            <w:noWrap/>
            <w:vAlign w:val="bottom"/>
          </w:tcPr>
          <w:p w14:paraId="574A90BB"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709" w:type="dxa"/>
            <w:tcBorders>
              <w:top w:val="nil"/>
              <w:left w:val="nil"/>
              <w:bottom w:val="single" w:sz="8" w:space="0" w:color="auto"/>
              <w:right w:val="single" w:sz="8" w:space="0" w:color="auto"/>
            </w:tcBorders>
            <w:noWrap/>
            <w:vAlign w:val="bottom"/>
          </w:tcPr>
          <w:p w14:paraId="629F2C66" w14:textId="77777777" w:rsidR="00D87FAA" w:rsidRDefault="00231F68">
            <w:pPr>
              <w:jc w:val="right"/>
              <w:rPr>
                <w:rFonts w:ascii="Arial" w:hAnsi="Arial" w:cs="Arial"/>
                <w:color w:val="FFFFFF"/>
                <w:sz w:val="12"/>
                <w:szCs w:val="12"/>
              </w:rPr>
            </w:pPr>
            <w:r>
              <w:rPr>
                <w:rFonts w:ascii="Arial" w:hAnsi="Arial" w:cs="Arial"/>
                <w:color w:val="FFFFFF"/>
                <w:sz w:val="12"/>
                <w:szCs w:val="12"/>
              </w:rPr>
              <w:t> </w:t>
            </w:r>
          </w:p>
        </w:tc>
        <w:tc>
          <w:tcPr>
            <w:tcW w:w="1096" w:type="dxa"/>
            <w:tcBorders>
              <w:top w:val="nil"/>
              <w:left w:val="nil"/>
              <w:bottom w:val="nil"/>
              <w:right w:val="nil"/>
            </w:tcBorders>
            <w:noWrap/>
            <w:vAlign w:val="bottom"/>
          </w:tcPr>
          <w:p w14:paraId="0F77366D" w14:textId="77777777" w:rsidR="00D87FAA" w:rsidRDefault="00D87FAA">
            <w:pPr>
              <w:rPr>
                <w:rFonts w:ascii="Arial" w:hAnsi="Arial" w:cs="Arial"/>
                <w:sz w:val="12"/>
                <w:szCs w:val="12"/>
              </w:rPr>
            </w:pPr>
          </w:p>
        </w:tc>
      </w:tr>
      <w:tr w:rsidR="00D87FAA" w14:paraId="5493D0FE" w14:textId="77777777" w:rsidTr="00F31D95">
        <w:trPr>
          <w:trHeight w:val="255"/>
        </w:trPr>
        <w:tc>
          <w:tcPr>
            <w:tcW w:w="1940" w:type="dxa"/>
            <w:tcBorders>
              <w:top w:val="nil"/>
              <w:left w:val="nil"/>
              <w:bottom w:val="nil"/>
              <w:right w:val="nil"/>
            </w:tcBorders>
            <w:noWrap/>
            <w:vAlign w:val="bottom"/>
          </w:tcPr>
          <w:p w14:paraId="3463C158" w14:textId="77777777" w:rsidR="00D87FAA" w:rsidRDefault="00D87FAA">
            <w:pPr>
              <w:rPr>
                <w:rFonts w:ascii="Arial CYR" w:hAnsi="Arial CYR" w:cs="Arial CYR"/>
                <w:sz w:val="20"/>
              </w:rPr>
            </w:pPr>
          </w:p>
        </w:tc>
        <w:tc>
          <w:tcPr>
            <w:tcW w:w="1228" w:type="dxa"/>
            <w:tcBorders>
              <w:top w:val="nil"/>
              <w:left w:val="nil"/>
              <w:bottom w:val="nil"/>
              <w:right w:val="nil"/>
            </w:tcBorders>
            <w:noWrap/>
            <w:vAlign w:val="bottom"/>
          </w:tcPr>
          <w:p w14:paraId="71FD1DD0"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166DB465" w14:textId="77777777" w:rsidR="00D87FAA" w:rsidRDefault="00D87FAA">
            <w:pPr>
              <w:rPr>
                <w:rFonts w:ascii="Arial CYR" w:hAnsi="Arial CYR" w:cs="Arial CYR"/>
                <w:sz w:val="20"/>
              </w:rPr>
            </w:pPr>
          </w:p>
        </w:tc>
        <w:tc>
          <w:tcPr>
            <w:tcW w:w="708" w:type="dxa"/>
            <w:tcBorders>
              <w:top w:val="nil"/>
              <w:left w:val="nil"/>
              <w:bottom w:val="nil"/>
              <w:right w:val="nil"/>
            </w:tcBorders>
            <w:noWrap/>
            <w:vAlign w:val="bottom"/>
          </w:tcPr>
          <w:p w14:paraId="09AE35AD"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7B4DDD0D"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75262631"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53942A59"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76297E9B"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30EAFE30"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42265745" w14:textId="77777777" w:rsidR="00D87FAA" w:rsidRDefault="00D87FAA">
            <w:pPr>
              <w:rPr>
                <w:rFonts w:ascii="Arial CYR" w:hAnsi="Arial CYR" w:cs="Arial CYR"/>
                <w:sz w:val="20"/>
              </w:rPr>
            </w:pPr>
          </w:p>
        </w:tc>
        <w:tc>
          <w:tcPr>
            <w:tcW w:w="850" w:type="dxa"/>
            <w:tcBorders>
              <w:top w:val="nil"/>
              <w:left w:val="nil"/>
              <w:bottom w:val="nil"/>
              <w:right w:val="nil"/>
            </w:tcBorders>
            <w:noWrap/>
            <w:vAlign w:val="bottom"/>
          </w:tcPr>
          <w:p w14:paraId="53EED81E"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0CE5DFE0"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69CA5A35"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12F3882F"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23BC4041"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07F9B48A"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118FCB15" w14:textId="77777777" w:rsidR="00D87FAA" w:rsidRDefault="00D87FAA">
            <w:pPr>
              <w:rPr>
                <w:rFonts w:ascii="Arial CYR" w:hAnsi="Arial CYR" w:cs="Arial CYR"/>
                <w:sz w:val="20"/>
              </w:rPr>
            </w:pPr>
          </w:p>
        </w:tc>
        <w:tc>
          <w:tcPr>
            <w:tcW w:w="708" w:type="dxa"/>
            <w:tcBorders>
              <w:top w:val="nil"/>
              <w:left w:val="nil"/>
              <w:bottom w:val="nil"/>
              <w:right w:val="nil"/>
            </w:tcBorders>
            <w:noWrap/>
            <w:vAlign w:val="bottom"/>
          </w:tcPr>
          <w:p w14:paraId="546E99E7"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32131261" w14:textId="77777777" w:rsidR="00D87FAA" w:rsidRDefault="00D87FAA">
            <w:pPr>
              <w:rPr>
                <w:rFonts w:ascii="Arial CYR" w:hAnsi="Arial CYR" w:cs="Arial CYR"/>
                <w:sz w:val="20"/>
              </w:rPr>
            </w:pPr>
          </w:p>
        </w:tc>
        <w:tc>
          <w:tcPr>
            <w:tcW w:w="1096" w:type="dxa"/>
            <w:tcBorders>
              <w:top w:val="nil"/>
              <w:left w:val="nil"/>
              <w:bottom w:val="nil"/>
              <w:right w:val="nil"/>
            </w:tcBorders>
            <w:noWrap/>
            <w:vAlign w:val="bottom"/>
          </w:tcPr>
          <w:p w14:paraId="20B4D674" w14:textId="77777777" w:rsidR="00D87FAA" w:rsidRDefault="00D87FAA">
            <w:pPr>
              <w:rPr>
                <w:rFonts w:ascii="Arial CYR" w:hAnsi="Arial CYR" w:cs="Arial CYR"/>
                <w:sz w:val="20"/>
              </w:rPr>
            </w:pPr>
          </w:p>
        </w:tc>
      </w:tr>
      <w:tr w:rsidR="00D87FAA" w14:paraId="53C8B727" w14:textId="77777777" w:rsidTr="00F31D95">
        <w:trPr>
          <w:trHeight w:val="255"/>
        </w:trPr>
        <w:tc>
          <w:tcPr>
            <w:tcW w:w="1940" w:type="dxa"/>
            <w:tcBorders>
              <w:top w:val="single" w:sz="4" w:space="0" w:color="auto"/>
              <w:left w:val="single" w:sz="4" w:space="0" w:color="auto"/>
              <w:bottom w:val="single" w:sz="4" w:space="0" w:color="auto"/>
              <w:right w:val="single" w:sz="4" w:space="0" w:color="auto"/>
            </w:tcBorders>
            <w:noWrap/>
            <w:vAlign w:val="bottom"/>
          </w:tcPr>
          <w:p w14:paraId="45C58A99" w14:textId="77777777" w:rsidR="00D87FAA" w:rsidRDefault="00231F68">
            <w:pPr>
              <w:rPr>
                <w:rFonts w:ascii="Arial CYR" w:hAnsi="Arial CYR" w:cs="Arial CYR"/>
                <w:sz w:val="12"/>
                <w:szCs w:val="12"/>
              </w:rPr>
            </w:pPr>
            <w:r>
              <w:rPr>
                <w:rFonts w:ascii="Arial CYR" w:hAnsi="Arial CYR" w:cs="Arial CYR"/>
                <w:sz w:val="12"/>
                <w:szCs w:val="12"/>
              </w:rPr>
              <w:t>ФИО исполнителя</w:t>
            </w:r>
          </w:p>
        </w:tc>
        <w:tc>
          <w:tcPr>
            <w:tcW w:w="1228" w:type="dxa"/>
            <w:tcBorders>
              <w:top w:val="single" w:sz="4" w:space="0" w:color="auto"/>
              <w:left w:val="nil"/>
              <w:bottom w:val="single" w:sz="4" w:space="0" w:color="auto"/>
              <w:right w:val="single" w:sz="4" w:space="0" w:color="auto"/>
            </w:tcBorders>
            <w:noWrap/>
            <w:vAlign w:val="bottom"/>
          </w:tcPr>
          <w:p w14:paraId="4662DFC1" w14:textId="77777777" w:rsidR="00D87FAA" w:rsidRDefault="00231F68">
            <w:pPr>
              <w:rPr>
                <w:rFonts w:ascii="Arial CYR" w:hAnsi="Arial CYR" w:cs="Arial CYR"/>
                <w:sz w:val="20"/>
              </w:rPr>
            </w:pPr>
            <w:r>
              <w:rPr>
                <w:rFonts w:ascii="Arial CYR" w:hAnsi="Arial CYR" w:cs="Arial CYR"/>
                <w:sz w:val="20"/>
              </w:rPr>
              <w:t> </w:t>
            </w:r>
          </w:p>
        </w:tc>
        <w:tc>
          <w:tcPr>
            <w:tcW w:w="567" w:type="dxa"/>
            <w:tcBorders>
              <w:top w:val="nil"/>
              <w:left w:val="nil"/>
              <w:bottom w:val="nil"/>
              <w:right w:val="nil"/>
            </w:tcBorders>
            <w:noWrap/>
            <w:vAlign w:val="bottom"/>
          </w:tcPr>
          <w:p w14:paraId="5A2ED697" w14:textId="77777777" w:rsidR="00D87FAA" w:rsidRDefault="00D87FAA">
            <w:pPr>
              <w:rPr>
                <w:rFonts w:ascii="Arial CYR" w:hAnsi="Arial CYR" w:cs="Arial CYR"/>
                <w:sz w:val="20"/>
              </w:rPr>
            </w:pPr>
          </w:p>
        </w:tc>
        <w:tc>
          <w:tcPr>
            <w:tcW w:w="708" w:type="dxa"/>
            <w:tcBorders>
              <w:top w:val="nil"/>
              <w:left w:val="nil"/>
              <w:bottom w:val="nil"/>
              <w:right w:val="nil"/>
            </w:tcBorders>
            <w:noWrap/>
            <w:vAlign w:val="bottom"/>
          </w:tcPr>
          <w:p w14:paraId="51EB32C6"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4707C08D"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0F72CD46"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4239A70F"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38CABFDE"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552F842F"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1AEEE56E" w14:textId="77777777" w:rsidR="00D87FAA" w:rsidRDefault="00D87FAA">
            <w:pPr>
              <w:rPr>
                <w:rFonts w:ascii="Arial CYR" w:hAnsi="Arial CYR" w:cs="Arial CYR"/>
                <w:sz w:val="20"/>
              </w:rPr>
            </w:pPr>
          </w:p>
        </w:tc>
        <w:tc>
          <w:tcPr>
            <w:tcW w:w="850" w:type="dxa"/>
            <w:tcBorders>
              <w:top w:val="nil"/>
              <w:left w:val="nil"/>
              <w:bottom w:val="nil"/>
              <w:right w:val="nil"/>
            </w:tcBorders>
            <w:noWrap/>
            <w:vAlign w:val="bottom"/>
          </w:tcPr>
          <w:p w14:paraId="59E46515"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2A06B258"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5DF49A08"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0BC60A5D"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47884303"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517FB0E4"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2AB1FCC3" w14:textId="77777777" w:rsidR="00D87FAA" w:rsidRDefault="00D87FAA">
            <w:pPr>
              <w:rPr>
                <w:rFonts w:ascii="Arial CYR" w:hAnsi="Arial CYR" w:cs="Arial CYR"/>
                <w:sz w:val="20"/>
              </w:rPr>
            </w:pPr>
          </w:p>
        </w:tc>
        <w:tc>
          <w:tcPr>
            <w:tcW w:w="708" w:type="dxa"/>
            <w:tcBorders>
              <w:top w:val="nil"/>
              <w:left w:val="nil"/>
              <w:bottom w:val="nil"/>
              <w:right w:val="nil"/>
            </w:tcBorders>
            <w:noWrap/>
            <w:vAlign w:val="bottom"/>
          </w:tcPr>
          <w:p w14:paraId="093A87D4"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25799254" w14:textId="77777777" w:rsidR="00D87FAA" w:rsidRDefault="00D87FAA">
            <w:pPr>
              <w:rPr>
                <w:rFonts w:ascii="Arial CYR" w:hAnsi="Arial CYR" w:cs="Arial CYR"/>
                <w:sz w:val="20"/>
              </w:rPr>
            </w:pPr>
          </w:p>
        </w:tc>
        <w:tc>
          <w:tcPr>
            <w:tcW w:w="1096" w:type="dxa"/>
            <w:tcBorders>
              <w:top w:val="nil"/>
              <w:left w:val="nil"/>
              <w:bottom w:val="nil"/>
              <w:right w:val="nil"/>
            </w:tcBorders>
            <w:noWrap/>
            <w:vAlign w:val="bottom"/>
          </w:tcPr>
          <w:p w14:paraId="43EF70D7" w14:textId="77777777" w:rsidR="00D87FAA" w:rsidRDefault="00D87FAA">
            <w:pPr>
              <w:rPr>
                <w:rFonts w:ascii="Arial CYR" w:hAnsi="Arial CYR" w:cs="Arial CYR"/>
                <w:sz w:val="20"/>
              </w:rPr>
            </w:pPr>
          </w:p>
        </w:tc>
      </w:tr>
      <w:tr w:rsidR="00D87FAA" w14:paraId="3C5731FE" w14:textId="77777777" w:rsidTr="00F31D95">
        <w:trPr>
          <w:trHeight w:val="255"/>
        </w:trPr>
        <w:tc>
          <w:tcPr>
            <w:tcW w:w="1940" w:type="dxa"/>
            <w:tcBorders>
              <w:top w:val="nil"/>
              <w:left w:val="nil"/>
              <w:bottom w:val="nil"/>
              <w:right w:val="nil"/>
            </w:tcBorders>
            <w:noWrap/>
            <w:vAlign w:val="bottom"/>
          </w:tcPr>
          <w:p w14:paraId="56274535" w14:textId="77777777" w:rsidR="00D87FAA" w:rsidRDefault="00D87FAA">
            <w:pPr>
              <w:rPr>
                <w:rFonts w:ascii="Arial CYR" w:hAnsi="Arial CYR" w:cs="Arial CYR"/>
                <w:sz w:val="12"/>
                <w:szCs w:val="12"/>
              </w:rPr>
            </w:pPr>
          </w:p>
        </w:tc>
        <w:tc>
          <w:tcPr>
            <w:tcW w:w="1228" w:type="dxa"/>
            <w:tcBorders>
              <w:top w:val="nil"/>
              <w:left w:val="nil"/>
              <w:bottom w:val="nil"/>
              <w:right w:val="nil"/>
            </w:tcBorders>
            <w:noWrap/>
            <w:vAlign w:val="bottom"/>
          </w:tcPr>
          <w:p w14:paraId="3B96EDA0"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2826F821" w14:textId="77777777" w:rsidR="00D87FAA" w:rsidRDefault="00D87FAA">
            <w:pPr>
              <w:rPr>
                <w:rFonts w:ascii="Arial CYR" w:hAnsi="Arial CYR" w:cs="Arial CYR"/>
                <w:sz w:val="20"/>
              </w:rPr>
            </w:pPr>
          </w:p>
        </w:tc>
        <w:tc>
          <w:tcPr>
            <w:tcW w:w="708" w:type="dxa"/>
            <w:tcBorders>
              <w:top w:val="nil"/>
              <w:left w:val="nil"/>
              <w:bottom w:val="nil"/>
              <w:right w:val="nil"/>
            </w:tcBorders>
            <w:noWrap/>
            <w:vAlign w:val="bottom"/>
          </w:tcPr>
          <w:p w14:paraId="7A09DE21"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679B9784"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571082C9"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2F763F13"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665E7E83"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522853C9"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70232AF2" w14:textId="77777777" w:rsidR="00D87FAA" w:rsidRDefault="00D87FAA">
            <w:pPr>
              <w:rPr>
                <w:rFonts w:ascii="Arial CYR" w:hAnsi="Arial CYR" w:cs="Arial CYR"/>
                <w:sz w:val="20"/>
              </w:rPr>
            </w:pPr>
          </w:p>
        </w:tc>
        <w:tc>
          <w:tcPr>
            <w:tcW w:w="850" w:type="dxa"/>
            <w:tcBorders>
              <w:top w:val="nil"/>
              <w:left w:val="nil"/>
              <w:bottom w:val="nil"/>
              <w:right w:val="nil"/>
            </w:tcBorders>
            <w:noWrap/>
            <w:vAlign w:val="bottom"/>
          </w:tcPr>
          <w:p w14:paraId="10337975"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21C73494"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7238D8A5"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09DC2BB4"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5E85524F"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3BB38A33"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71C996C6" w14:textId="77777777" w:rsidR="00D87FAA" w:rsidRDefault="00D87FAA">
            <w:pPr>
              <w:rPr>
                <w:rFonts w:ascii="Arial CYR" w:hAnsi="Arial CYR" w:cs="Arial CYR"/>
                <w:sz w:val="20"/>
              </w:rPr>
            </w:pPr>
          </w:p>
        </w:tc>
        <w:tc>
          <w:tcPr>
            <w:tcW w:w="708" w:type="dxa"/>
            <w:tcBorders>
              <w:top w:val="nil"/>
              <w:left w:val="nil"/>
              <w:bottom w:val="nil"/>
              <w:right w:val="nil"/>
            </w:tcBorders>
            <w:noWrap/>
            <w:vAlign w:val="bottom"/>
          </w:tcPr>
          <w:p w14:paraId="5DAA185F"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6175EAD2" w14:textId="77777777" w:rsidR="00D87FAA" w:rsidRDefault="00D87FAA">
            <w:pPr>
              <w:rPr>
                <w:rFonts w:ascii="Arial CYR" w:hAnsi="Arial CYR" w:cs="Arial CYR"/>
                <w:sz w:val="20"/>
              </w:rPr>
            </w:pPr>
          </w:p>
        </w:tc>
        <w:tc>
          <w:tcPr>
            <w:tcW w:w="1096" w:type="dxa"/>
            <w:tcBorders>
              <w:top w:val="nil"/>
              <w:left w:val="nil"/>
              <w:bottom w:val="nil"/>
              <w:right w:val="nil"/>
            </w:tcBorders>
            <w:noWrap/>
            <w:vAlign w:val="bottom"/>
          </w:tcPr>
          <w:p w14:paraId="03BE733A" w14:textId="77777777" w:rsidR="00D87FAA" w:rsidRDefault="00D87FAA">
            <w:pPr>
              <w:rPr>
                <w:rFonts w:ascii="Arial CYR" w:hAnsi="Arial CYR" w:cs="Arial CYR"/>
                <w:sz w:val="20"/>
              </w:rPr>
            </w:pPr>
          </w:p>
        </w:tc>
      </w:tr>
      <w:tr w:rsidR="00D87FAA" w14:paraId="6E8D9FEF" w14:textId="77777777" w:rsidTr="00F31D95">
        <w:trPr>
          <w:trHeight w:val="255"/>
        </w:trPr>
        <w:tc>
          <w:tcPr>
            <w:tcW w:w="1940" w:type="dxa"/>
            <w:tcBorders>
              <w:top w:val="single" w:sz="4" w:space="0" w:color="auto"/>
              <w:left w:val="single" w:sz="4" w:space="0" w:color="auto"/>
              <w:bottom w:val="single" w:sz="4" w:space="0" w:color="auto"/>
              <w:right w:val="single" w:sz="4" w:space="0" w:color="auto"/>
            </w:tcBorders>
            <w:noWrap/>
            <w:vAlign w:val="bottom"/>
          </w:tcPr>
          <w:p w14:paraId="7825A068" w14:textId="77777777" w:rsidR="00D87FAA" w:rsidRDefault="00231F68">
            <w:pPr>
              <w:rPr>
                <w:rFonts w:ascii="Arial CYR" w:hAnsi="Arial CYR" w:cs="Arial CYR"/>
                <w:sz w:val="12"/>
                <w:szCs w:val="12"/>
              </w:rPr>
            </w:pPr>
            <w:r>
              <w:rPr>
                <w:rFonts w:ascii="Arial CYR" w:hAnsi="Arial CYR" w:cs="Arial CYR"/>
                <w:sz w:val="12"/>
                <w:szCs w:val="12"/>
              </w:rPr>
              <w:t>Контактный телефон исполнителя</w:t>
            </w:r>
          </w:p>
        </w:tc>
        <w:tc>
          <w:tcPr>
            <w:tcW w:w="1228" w:type="dxa"/>
            <w:tcBorders>
              <w:top w:val="single" w:sz="4" w:space="0" w:color="auto"/>
              <w:left w:val="nil"/>
              <w:bottom w:val="single" w:sz="4" w:space="0" w:color="auto"/>
              <w:right w:val="single" w:sz="4" w:space="0" w:color="auto"/>
            </w:tcBorders>
            <w:noWrap/>
            <w:vAlign w:val="bottom"/>
          </w:tcPr>
          <w:p w14:paraId="5687AC64" w14:textId="77777777" w:rsidR="00D87FAA" w:rsidRDefault="00231F68">
            <w:pPr>
              <w:rPr>
                <w:rFonts w:ascii="Arial CYR" w:hAnsi="Arial CYR" w:cs="Arial CYR"/>
                <w:sz w:val="20"/>
              </w:rPr>
            </w:pPr>
            <w:r>
              <w:rPr>
                <w:rFonts w:ascii="Arial CYR" w:hAnsi="Arial CYR" w:cs="Arial CYR"/>
                <w:sz w:val="20"/>
              </w:rPr>
              <w:t> </w:t>
            </w:r>
          </w:p>
        </w:tc>
        <w:tc>
          <w:tcPr>
            <w:tcW w:w="567" w:type="dxa"/>
            <w:tcBorders>
              <w:top w:val="nil"/>
              <w:left w:val="nil"/>
              <w:bottom w:val="nil"/>
              <w:right w:val="nil"/>
            </w:tcBorders>
            <w:noWrap/>
            <w:vAlign w:val="bottom"/>
          </w:tcPr>
          <w:p w14:paraId="2DED66D9" w14:textId="77777777" w:rsidR="00D87FAA" w:rsidRDefault="00D87FAA">
            <w:pPr>
              <w:rPr>
                <w:rFonts w:ascii="Arial CYR" w:hAnsi="Arial CYR" w:cs="Arial CYR"/>
                <w:sz w:val="20"/>
              </w:rPr>
            </w:pPr>
          </w:p>
        </w:tc>
        <w:tc>
          <w:tcPr>
            <w:tcW w:w="708" w:type="dxa"/>
            <w:tcBorders>
              <w:top w:val="nil"/>
              <w:left w:val="nil"/>
              <w:bottom w:val="nil"/>
              <w:right w:val="nil"/>
            </w:tcBorders>
            <w:noWrap/>
            <w:vAlign w:val="bottom"/>
          </w:tcPr>
          <w:p w14:paraId="078F699A"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23D2F976"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6FB8E667"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236BE2A6"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7CE2BD10"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217C08F3"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2E7008C0" w14:textId="77777777" w:rsidR="00D87FAA" w:rsidRDefault="00D87FAA">
            <w:pPr>
              <w:rPr>
                <w:rFonts w:ascii="Arial CYR" w:hAnsi="Arial CYR" w:cs="Arial CYR"/>
                <w:sz w:val="20"/>
              </w:rPr>
            </w:pPr>
          </w:p>
        </w:tc>
        <w:tc>
          <w:tcPr>
            <w:tcW w:w="850" w:type="dxa"/>
            <w:tcBorders>
              <w:top w:val="nil"/>
              <w:left w:val="nil"/>
              <w:bottom w:val="nil"/>
              <w:right w:val="nil"/>
            </w:tcBorders>
            <w:noWrap/>
            <w:vAlign w:val="bottom"/>
          </w:tcPr>
          <w:p w14:paraId="1B0C899D"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4B081A09"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10DBA87C"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55DB4F06"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597378F0"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3DF36E46"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3EDA3A2A" w14:textId="77777777" w:rsidR="00D87FAA" w:rsidRDefault="00D87FAA">
            <w:pPr>
              <w:rPr>
                <w:rFonts w:ascii="Arial CYR" w:hAnsi="Arial CYR" w:cs="Arial CYR"/>
                <w:sz w:val="20"/>
              </w:rPr>
            </w:pPr>
          </w:p>
        </w:tc>
        <w:tc>
          <w:tcPr>
            <w:tcW w:w="708" w:type="dxa"/>
            <w:tcBorders>
              <w:top w:val="nil"/>
              <w:left w:val="nil"/>
              <w:bottom w:val="nil"/>
              <w:right w:val="nil"/>
            </w:tcBorders>
            <w:noWrap/>
            <w:vAlign w:val="bottom"/>
          </w:tcPr>
          <w:p w14:paraId="54F622B7"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019EAEEF" w14:textId="77777777" w:rsidR="00D87FAA" w:rsidRDefault="00D87FAA">
            <w:pPr>
              <w:rPr>
                <w:rFonts w:ascii="Arial CYR" w:hAnsi="Arial CYR" w:cs="Arial CYR"/>
                <w:sz w:val="20"/>
              </w:rPr>
            </w:pPr>
          </w:p>
        </w:tc>
        <w:tc>
          <w:tcPr>
            <w:tcW w:w="1096" w:type="dxa"/>
            <w:tcBorders>
              <w:top w:val="nil"/>
              <w:left w:val="nil"/>
              <w:bottom w:val="nil"/>
              <w:right w:val="nil"/>
            </w:tcBorders>
            <w:noWrap/>
            <w:vAlign w:val="bottom"/>
          </w:tcPr>
          <w:p w14:paraId="3FA9C23E" w14:textId="77777777" w:rsidR="00D87FAA" w:rsidRDefault="00D87FAA">
            <w:pPr>
              <w:rPr>
                <w:rFonts w:ascii="Arial CYR" w:hAnsi="Arial CYR" w:cs="Arial CYR"/>
                <w:sz w:val="20"/>
              </w:rPr>
            </w:pPr>
          </w:p>
        </w:tc>
      </w:tr>
      <w:tr w:rsidR="00D87FAA" w14:paraId="5BEFA419" w14:textId="77777777" w:rsidTr="00F31D95">
        <w:trPr>
          <w:trHeight w:val="255"/>
        </w:trPr>
        <w:tc>
          <w:tcPr>
            <w:tcW w:w="1940" w:type="dxa"/>
            <w:tcBorders>
              <w:top w:val="nil"/>
              <w:left w:val="nil"/>
              <w:bottom w:val="nil"/>
              <w:right w:val="nil"/>
            </w:tcBorders>
            <w:noWrap/>
            <w:vAlign w:val="bottom"/>
          </w:tcPr>
          <w:p w14:paraId="4A3D9034" w14:textId="77777777" w:rsidR="00D87FAA" w:rsidRDefault="00D87FAA">
            <w:pPr>
              <w:rPr>
                <w:rFonts w:ascii="Arial CYR" w:hAnsi="Arial CYR" w:cs="Arial CYR"/>
                <w:sz w:val="12"/>
                <w:szCs w:val="12"/>
              </w:rPr>
            </w:pPr>
          </w:p>
        </w:tc>
        <w:tc>
          <w:tcPr>
            <w:tcW w:w="1228" w:type="dxa"/>
            <w:tcBorders>
              <w:top w:val="nil"/>
              <w:left w:val="nil"/>
              <w:bottom w:val="nil"/>
              <w:right w:val="nil"/>
            </w:tcBorders>
            <w:noWrap/>
            <w:vAlign w:val="bottom"/>
          </w:tcPr>
          <w:p w14:paraId="36D208D0"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32A8D8F2" w14:textId="77777777" w:rsidR="00D87FAA" w:rsidRDefault="00D87FAA">
            <w:pPr>
              <w:rPr>
                <w:rFonts w:ascii="Arial CYR" w:hAnsi="Arial CYR" w:cs="Arial CYR"/>
                <w:sz w:val="20"/>
              </w:rPr>
            </w:pPr>
          </w:p>
        </w:tc>
        <w:tc>
          <w:tcPr>
            <w:tcW w:w="708" w:type="dxa"/>
            <w:tcBorders>
              <w:top w:val="nil"/>
              <w:left w:val="nil"/>
              <w:bottom w:val="nil"/>
              <w:right w:val="nil"/>
            </w:tcBorders>
            <w:noWrap/>
            <w:vAlign w:val="bottom"/>
          </w:tcPr>
          <w:p w14:paraId="12979D66"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5D7E1198"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4875CF42"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6A9CE50D"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200C07E7"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0897FD24"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49D707D9" w14:textId="77777777" w:rsidR="00D87FAA" w:rsidRDefault="00D87FAA">
            <w:pPr>
              <w:rPr>
                <w:rFonts w:ascii="Arial CYR" w:hAnsi="Arial CYR" w:cs="Arial CYR"/>
                <w:sz w:val="20"/>
              </w:rPr>
            </w:pPr>
          </w:p>
        </w:tc>
        <w:tc>
          <w:tcPr>
            <w:tcW w:w="850" w:type="dxa"/>
            <w:tcBorders>
              <w:top w:val="nil"/>
              <w:left w:val="nil"/>
              <w:bottom w:val="nil"/>
              <w:right w:val="nil"/>
            </w:tcBorders>
            <w:noWrap/>
            <w:vAlign w:val="bottom"/>
          </w:tcPr>
          <w:p w14:paraId="5954EB65"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29D75A2F"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45AB8468"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6003609F"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7C9EA19A"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6CAA9C16"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6832DDAB" w14:textId="77777777" w:rsidR="00D87FAA" w:rsidRDefault="00D87FAA">
            <w:pPr>
              <w:rPr>
                <w:rFonts w:ascii="Arial CYR" w:hAnsi="Arial CYR" w:cs="Arial CYR"/>
                <w:sz w:val="20"/>
              </w:rPr>
            </w:pPr>
          </w:p>
        </w:tc>
        <w:tc>
          <w:tcPr>
            <w:tcW w:w="708" w:type="dxa"/>
            <w:tcBorders>
              <w:top w:val="nil"/>
              <w:left w:val="nil"/>
              <w:bottom w:val="nil"/>
              <w:right w:val="nil"/>
            </w:tcBorders>
            <w:noWrap/>
            <w:vAlign w:val="bottom"/>
          </w:tcPr>
          <w:p w14:paraId="026ED5B2"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7108C8B4" w14:textId="77777777" w:rsidR="00D87FAA" w:rsidRDefault="00D87FAA">
            <w:pPr>
              <w:rPr>
                <w:rFonts w:ascii="Arial CYR" w:hAnsi="Arial CYR" w:cs="Arial CYR"/>
                <w:sz w:val="20"/>
              </w:rPr>
            </w:pPr>
          </w:p>
        </w:tc>
        <w:tc>
          <w:tcPr>
            <w:tcW w:w="1096" w:type="dxa"/>
            <w:tcBorders>
              <w:top w:val="nil"/>
              <w:left w:val="nil"/>
              <w:bottom w:val="nil"/>
              <w:right w:val="nil"/>
            </w:tcBorders>
            <w:noWrap/>
            <w:vAlign w:val="bottom"/>
          </w:tcPr>
          <w:p w14:paraId="7908A6B0" w14:textId="77777777" w:rsidR="00D87FAA" w:rsidRDefault="00D87FAA">
            <w:pPr>
              <w:rPr>
                <w:rFonts w:ascii="Arial CYR" w:hAnsi="Arial CYR" w:cs="Arial CYR"/>
                <w:sz w:val="20"/>
              </w:rPr>
            </w:pPr>
          </w:p>
        </w:tc>
      </w:tr>
      <w:tr w:rsidR="00D87FAA" w14:paraId="0812ECAF" w14:textId="77777777" w:rsidTr="00F31D95">
        <w:trPr>
          <w:trHeight w:val="255"/>
        </w:trPr>
        <w:tc>
          <w:tcPr>
            <w:tcW w:w="1940" w:type="dxa"/>
            <w:tcBorders>
              <w:top w:val="single" w:sz="4" w:space="0" w:color="auto"/>
              <w:left w:val="single" w:sz="4" w:space="0" w:color="auto"/>
              <w:bottom w:val="single" w:sz="4" w:space="0" w:color="auto"/>
              <w:right w:val="single" w:sz="4" w:space="0" w:color="auto"/>
            </w:tcBorders>
            <w:noWrap/>
            <w:vAlign w:val="bottom"/>
          </w:tcPr>
          <w:p w14:paraId="13773E28" w14:textId="77777777" w:rsidR="00D87FAA" w:rsidRDefault="00231F68">
            <w:pPr>
              <w:rPr>
                <w:rFonts w:ascii="Arial CYR" w:hAnsi="Arial CYR" w:cs="Arial CYR"/>
                <w:sz w:val="12"/>
                <w:szCs w:val="12"/>
              </w:rPr>
            </w:pPr>
            <w:r>
              <w:rPr>
                <w:rFonts w:ascii="Arial CYR" w:hAnsi="Arial CYR" w:cs="Arial CYR"/>
                <w:sz w:val="12"/>
                <w:szCs w:val="12"/>
              </w:rPr>
              <w:t>Должность исполнителя</w:t>
            </w:r>
          </w:p>
        </w:tc>
        <w:tc>
          <w:tcPr>
            <w:tcW w:w="1228" w:type="dxa"/>
            <w:tcBorders>
              <w:top w:val="single" w:sz="4" w:space="0" w:color="auto"/>
              <w:left w:val="nil"/>
              <w:bottom w:val="single" w:sz="4" w:space="0" w:color="auto"/>
              <w:right w:val="single" w:sz="4" w:space="0" w:color="auto"/>
            </w:tcBorders>
            <w:noWrap/>
            <w:vAlign w:val="bottom"/>
          </w:tcPr>
          <w:p w14:paraId="60984DA9" w14:textId="77777777" w:rsidR="00D87FAA" w:rsidRDefault="00231F68">
            <w:pPr>
              <w:rPr>
                <w:rFonts w:ascii="Arial CYR" w:hAnsi="Arial CYR" w:cs="Arial CYR"/>
                <w:sz w:val="20"/>
              </w:rPr>
            </w:pPr>
            <w:r>
              <w:rPr>
                <w:rFonts w:ascii="Arial CYR" w:hAnsi="Arial CYR" w:cs="Arial CYR"/>
                <w:sz w:val="20"/>
              </w:rPr>
              <w:t> </w:t>
            </w:r>
          </w:p>
        </w:tc>
        <w:tc>
          <w:tcPr>
            <w:tcW w:w="567" w:type="dxa"/>
            <w:tcBorders>
              <w:top w:val="nil"/>
              <w:left w:val="nil"/>
              <w:bottom w:val="nil"/>
              <w:right w:val="nil"/>
            </w:tcBorders>
            <w:noWrap/>
            <w:vAlign w:val="bottom"/>
          </w:tcPr>
          <w:p w14:paraId="4DE83106" w14:textId="77777777" w:rsidR="00D87FAA" w:rsidRDefault="00D87FAA">
            <w:pPr>
              <w:rPr>
                <w:rFonts w:ascii="Arial CYR" w:hAnsi="Arial CYR" w:cs="Arial CYR"/>
                <w:sz w:val="20"/>
              </w:rPr>
            </w:pPr>
          </w:p>
        </w:tc>
        <w:tc>
          <w:tcPr>
            <w:tcW w:w="708" w:type="dxa"/>
            <w:tcBorders>
              <w:top w:val="nil"/>
              <w:left w:val="nil"/>
              <w:bottom w:val="nil"/>
              <w:right w:val="nil"/>
            </w:tcBorders>
            <w:noWrap/>
            <w:vAlign w:val="bottom"/>
          </w:tcPr>
          <w:p w14:paraId="5FAD8AD8"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1FB46E3E"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67F5F7F8"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6236CED1"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6BA90D14"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4F679A59"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54991954" w14:textId="77777777" w:rsidR="00D87FAA" w:rsidRDefault="00D87FAA">
            <w:pPr>
              <w:rPr>
                <w:rFonts w:ascii="Arial CYR" w:hAnsi="Arial CYR" w:cs="Arial CYR"/>
                <w:sz w:val="20"/>
              </w:rPr>
            </w:pPr>
          </w:p>
        </w:tc>
        <w:tc>
          <w:tcPr>
            <w:tcW w:w="850" w:type="dxa"/>
            <w:tcBorders>
              <w:top w:val="nil"/>
              <w:left w:val="nil"/>
              <w:bottom w:val="nil"/>
              <w:right w:val="nil"/>
            </w:tcBorders>
            <w:noWrap/>
            <w:vAlign w:val="bottom"/>
          </w:tcPr>
          <w:p w14:paraId="106D92EB"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56AA0E52"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54F44E88"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3B75A314"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2AFE10C8"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6FD68C50"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14D1DA18" w14:textId="77777777" w:rsidR="00D87FAA" w:rsidRDefault="00D87FAA">
            <w:pPr>
              <w:rPr>
                <w:rFonts w:ascii="Arial CYR" w:hAnsi="Arial CYR" w:cs="Arial CYR"/>
                <w:sz w:val="20"/>
              </w:rPr>
            </w:pPr>
          </w:p>
        </w:tc>
        <w:tc>
          <w:tcPr>
            <w:tcW w:w="708" w:type="dxa"/>
            <w:tcBorders>
              <w:top w:val="nil"/>
              <w:left w:val="nil"/>
              <w:bottom w:val="nil"/>
              <w:right w:val="nil"/>
            </w:tcBorders>
            <w:noWrap/>
            <w:vAlign w:val="bottom"/>
          </w:tcPr>
          <w:p w14:paraId="51A8761A"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46C7A3CE" w14:textId="77777777" w:rsidR="00D87FAA" w:rsidRDefault="00D87FAA">
            <w:pPr>
              <w:rPr>
                <w:rFonts w:ascii="Arial CYR" w:hAnsi="Arial CYR" w:cs="Arial CYR"/>
                <w:sz w:val="20"/>
              </w:rPr>
            </w:pPr>
          </w:p>
        </w:tc>
        <w:tc>
          <w:tcPr>
            <w:tcW w:w="1096" w:type="dxa"/>
            <w:tcBorders>
              <w:top w:val="nil"/>
              <w:left w:val="nil"/>
              <w:bottom w:val="nil"/>
              <w:right w:val="nil"/>
            </w:tcBorders>
            <w:noWrap/>
            <w:vAlign w:val="bottom"/>
          </w:tcPr>
          <w:p w14:paraId="73E3DFF0" w14:textId="77777777" w:rsidR="00D87FAA" w:rsidRDefault="00D87FAA">
            <w:pPr>
              <w:rPr>
                <w:rFonts w:ascii="Arial CYR" w:hAnsi="Arial CYR" w:cs="Arial CYR"/>
                <w:sz w:val="20"/>
              </w:rPr>
            </w:pPr>
          </w:p>
        </w:tc>
      </w:tr>
      <w:tr w:rsidR="00D87FAA" w14:paraId="3C0880F9" w14:textId="77777777" w:rsidTr="00F31D95">
        <w:trPr>
          <w:trHeight w:val="255"/>
        </w:trPr>
        <w:tc>
          <w:tcPr>
            <w:tcW w:w="1940" w:type="dxa"/>
            <w:tcBorders>
              <w:top w:val="nil"/>
              <w:left w:val="nil"/>
              <w:bottom w:val="nil"/>
              <w:right w:val="nil"/>
            </w:tcBorders>
            <w:noWrap/>
            <w:vAlign w:val="bottom"/>
          </w:tcPr>
          <w:p w14:paraId="590E97AA" w14:textId="77777777" w:rsidR="00D87FAA" w:rsidRDefault="00D87FAA">
            <w:pPr>
              <w:rPr>
                <w:rFonts w:ascii="Arial CYR" w:hAnsi="Arial CYR" w:cs="Arial CYR"/>
                <w:sz w:val="12"/>
                <w:szCs w:val="12"/>
              </w:rPr>
            </w:pPr>
          </w:p>
        </w:tc>
        <w:tc>
          <w:tcPr>
            <w:tcW w:w="1228" w:type="dxa"/>
            <w:tcBorders>
              <w:top w:val="nil"/>
              <w:left w:val="nil"/>
              <w:bottom w:val="nil"/>
              <w:right w:val="nil"/>
            </w:tcBorders>
            <w:noWrap/>
            <w:vAlign w:val="bottom"/>
          </w:tcPr>
          <w:p w14:paraId="1FDD4766"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0708EA73" w14:textId="77777777" w:rsidR="00D87FAA" w:rsidRDefault="00D87FAA">
            <w:pPr>
              <w:rPr>
                <w:rFonts w:ascii="Arial CYR" w:hAnsi="Arial CYR" w:cs="Arial CYR"/>
                <w:sz w:val="20"/>
              </w:rPr>
            </w:pPr>
          </w:p>
        </w:tc>
        <w:tc>
          <w:tcPr>
            <w:tcW w:w="708" w:type="dxa"/>
            <w:tcBorders>
              <w:top w:val="nil"/>
              <w:left w:val="nil"/>
              <w:bottom w:val="nil"/>
              <w:right w:val="nil"/>
            </w:tcBorders>
            <w:noWrap/>
            <w:vAlign w:val="bottom"/>
          </w:tcPr>
          <w:p w14:paraId="7C1701CF"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19AD5FB5"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2B3D5FD2"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6C91D68D"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31E0C234"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16871CC9"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586800F7" w14:textId="77777777" w:rsidR="00D87FAA" w:rsidRDefault="00D87FAA">
            <w:pPr>
              <w:rPr>
                <w:rFonts w:ascii="Arial CYR" w:hAnsi="Arial CYR" w:cs="Arial CYR"/>
                <w:sz w:val="20"/>
              </w:rPr>
            </w:pPr>
          </w:p>
        </w:tc>
        <w:tc>
          <w:tcPr>
            <w:tcW w:w="850" w:type="dxa"/>
            <w:tcBorders>
              <w:top w:val="nil"/>
              <w:left w:val="nil"/>
              <w:bottom w:val="nil"/>
              <w:right w:val="nil"/>
            </w:tcBorders>
            <w:noWrap/>
            <w:vAlign w:val="bottom"/>
          </w:tcPr>
          <w:p w14:paraId="28F9FB8B"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1933C7FC"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728BC2C5"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76BBF08E"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2308747E"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1669D7D3"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75896927" w14:textId="77777777" w:rsidR="00D87FAA" w:rsidRDefault="00D87FAA">
            <w:pPr>
              <w:rPr>
                <w:rFonts w:ascii="Arial CYR" w:hAnsi="Arial CYR" w:cs="Arial CYR"/>
                <w:sz w:val="20"/>
              </w:rPr>
            </w:pPr>
          </w:p>
        </w:tc>
        <w:tc>
          <w:tcPr>
            <w:tcW w:w="708" w:type="dxa"/>
            <w:tcBorders>
              <w:top w:val="nil"/>
              <w:left w:val="nil"/>
              <w:bottom w:val="nil"/>
              <w:right w:val="nil"/>
            </w:tcBorders>
            <w:noWrap/>
            <w:vAlign w:val="bottom"/>
          </w:tcPr>
          <w:p w14:paraId="33940384"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5057ACA7" w14:textId="77777777" w:rsidR="00D87FAA" w:rsidRDefault="00D87FAA">
            <w:pPr>
              <w:rPr>
                <w:rFonts w:ascii="Arial CYR" w:hAnsi="Arial CYR" w:cs="Arial CYR"/>
                <w:sz w:val="20"/>
              </w:rPr>
            </w:pPr>
          </w:p>
        </w:tc>
        <w:tc>
          <w:tcPr>
            <w:tcW w:w="1096" w:type="dxa"/>
            <w:tcBorders>
              <w:top w:val="nil"/>
              <w:left w:val="nil"/>
              <w:bottom w:val="nil"/>
              <w:right w:val="nil"/>
            </w:tcBorders>
            <w:noWrap/>
            <w:vAlign w:val="bottom"/>
          </w:tcPr>
          <w:p w14:paraId="4E876A5E" w14:textId="77777777" w:rsidR="00D87FAA" w:rsidRDefault="00D87FAA">
            <w:pPr>
              <w:rPr>
                <w:rFonts w:ascii="Arial CYR" w:hAnsi="Arial CYR" w:cs="Arial CYR"/>
                <w:sz w:val="20"/>
              </w:rPr>
            </w:pPr>
          </w:p>
        </w:tc>
      </w:tr>
      <w:tr w:rsidR="00D87FAA" w14:paraId="0E6A181B" w14:textId="77777777" w:rsidTr="00F31D95">
        <w:trPr>
          <w:trHeight w:val="255"/>
        </w:trPr>
        <w:tc>
          <w:tcPr>
            <w:tcW w:w="1940" w:type="dxa"/>
            <w:tcBorders>
              <w:top w:val="single" w:sz="4" w:space="0" w:color="auto"/>
              <w:left w:val="single" w:sz="4" w:space="0" w:color="auto"/>
              <w:bottom w:val="single" w:sz="4" w:space="0" w:color="auto"/>
              <w:right w:val="single" w:sz="4" w:space="0" w:color="auto"/>
            </w:tcBorders>
            <w:noWrap/>
            <w:vAlign w:val="bottom"/>
          </w:tcPr>
          <w:p w14:paraId="2D48AEB8" w14:textId="77777777" w:rsidR="00D87FAA" w:rsidRDefault="00231F68">
            <w:pPr>
              <w:rPr>
                <w:rFonts w:ascii="Arial CYR" w:hAnsi="Arial CYR" w:cs="Arial CYR"/>
                <w:sz w:val="12"/>
                <w:szCs w:val="12"/>
              </w:rPr>
            </w:pPr>
            <w:r>
              <w:rPr>
                <w:rFonts w:ascii="Arial CYR" w:hAnsi="Arial CYR" w:cs="Arial CYR"/>
                <w:sz w:val="12"/>
                <w:szCs w:val="12"/>
              </w:rPr>
              <w:t>Адрес электронной почты</w:t>
            </w:r>
          </w:p>
        </w:tc>
        <w:tc>
          <w:tcPr>
            <w:tcW w:w="1228" w:type="dxa"/>
            <w:tcBorders>
              <w:top w:val="single" w:sz="4" w:space="0" w:color="auto"/>
              <w:left w:val="nil"/>
              <w:bottom w:val="single" w:sz="4" w:space="0" w:color="auto"/>
              <w:right w:val="single" w:sz="4" w:space="0" w:color="auto"/>
            </w:tcBorders>
            <w:noWrap/>
            <w:vAlign w:val="bottom"/>
          </w:tcPr>
          <w:p w14:paraId="58638FA6" w14:textId="77777777" w:rsidR="00D87FAA" w:rsidRDefault="00231F68">
            <w:pPr>
              <w:rPr>
                <w:rFonts w:ascii="Arial CYR" w:hAnsi="Arial CYR" w:cs="Arial CYR"/>
                <w:sz w:val="20"/>
              </w:rPr>
            </w:pPr>
            <w:r>
              <w:rPr>
                <w:rFonts w:ascii="Arial CYR" w:hAnsi="Arial CYR" w:cs="Arial CYR"/>
                <w:sz w:val="20"/>
              </w:rPr>
              <w:t> </w:t>
            </w:r>
          </w:p>
        </w:tc>
        <w:tc>
          <w:tcPr>
            <w:tcW w:w="567" w:type="dxa"/>
            <w:tcBorders>
              <w:top w:val="nil"/>
              <w:left w:val="nil"/>
              <w:bottom w:val="nil"/>
              <w:right w:val="nil"/>
            </w:tcBorders>
            <w:noWrap/>
            <w:vAlign w:val="bottom"/>
          </w:tcPr>
          <w:p w14:paraId="7E8AC617" w14:textId="77777777" w:rsidR="00D87FAA" w:rsidRDefault="00D87FAA">
            <w:pPr>
              <w:rPr>
                <w:rFonts w:ascii="Arial CYR" w:hAnsi="Arial CYR" w:cs="Arial CYR"/>
                <w:sz w:val="20"/>
              </w:rPr>
            </w:pPr>
          </w:p>
        </w:tc>
        <w:tc>
          <w:tcPr>
            <w:tcW w:w="708" w:type="dxa"/>
            <w:tcBorders>
              <w:top w:val="nil"/>
              <w:left w:val="nil"/>
              <w:bottom w:val="nil"/>
              <w:right w:val="nil"/>
            </w:tcBorders>
            <w:noWrap/>
            <w:vAlign w:val="bottom"/>
          </w:tcPr>
          <w:p w14:paraId="2CDE6B0D"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6BBD8D97"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61EDB8B7"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77D41CD1"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1F62840D"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21709F98"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78A75EE2" w14:textId="77777777" w:rsidR="00D87FAA" w:rsidRDefault="00D87FAA">
            <w:pPr>
              <w:rPr>
                <w:rFonts w:ascii="Arial CYR" w:hAnsi="Arial CYR" w:cs="Arial CYR"/>
                <w:sz w:val="20"/>
              </w:rPr>
            </w:pPr>
          </w:p>
        </w:tc>
        <w:tc>
          <w:tcPr>
            <w:tcW w:w="850" w:type="dxa"/>
            <w:tcBorders>
              <w:top w:val="nil"/>
              <w:left w:val="nil"/>
              <w:bottom w:val="nil"/>
              <w:right w:val="nil"/>
            </w:tcBorders>
            <w:noWrap/>
            <w:vAlign w:val="bottom"/>
          </w:tcPr>
          <w:p w14:paraId="47F00E0B"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5F57A545"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406C29C6"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108B6561"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4EBCE28D"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3F4C0A6C" w14:textId="77777777" w:rsidR="00D87FAA" w:rsidRDefault="00D87FAA">
            <w:pPr>
              <w:rPr>
                <w:rFonts w:ascii="Arial CYR" w:hAnsi="Arial CYR" w:cs="Arial CYR"/>
                <w:sz w:val="20"/>
              </w:rPr>
            </w:pPr>
          </w:p>
        </w:tc>
        <w:tc>
          <w:tcPr>
            <w:tcW w:w="567" w:type="dxa"/>
            <w:tcBorders>
              <w:top w:val="nil"/>
              <w:left w:val="nil"/>
              <w:bottom w:val="nil"/>
              <w:right w:val="nil"/>
            </w:tcBorders>
            <w:noWrap/>
            <w:vAlign w:val="bottom"/>
          </w:tcPr>
          <w:p w14:paraId="6338AAD9" w14:textId="77777777" w:rsidR="00D87FAA" w:rsidRDefault="00D87FAA">
            <w:pPr>
              <w:rPr>
                <w:rFonts w:ascii="Arial CYR" w:hAnsi="Arial CYR" w:cs="Arial CYR"/>
                <w:sz w:val="20"/>
              </w:rPr>
            </w:pPr>
          </w:p>
        </w:tc>
        <w:tc>
          <w:tcPr>
            <w:tcW w:w="708" w:type="dxa"/>
            <w:tcBorders>
              <w:top w:val="nil"/>
              <w:left w:val="nil"/>
              <w:bottom w:val="nil"/>
              <w:right w:val="nil"/>
            </w:tcBorders>
            <w:noWrap/>
            <w:vAlign w:val="bottom"/>
          </w:tcPr>
          <w:p w14:paraId="0FFF29F7" w14:textId="77777777" w:rsidR="00D87FAA" w:rsidRDefault="00D87FAA">
            <w:pPr>
              <w:rPr>
                <w:rFonts w:ascii="Arial CYR" w:hAnsi="Arial CYR" w:cs="Arial CYR"/>
                <w:sz w:val="20"/>
              </w:rPr>
            </w:pPr>
          </w:p>
        </w:tc>
        <w:tc>
          <w:tcPr>
            <w:tcW w:w="709" w:type="dxa"/>
            <w:tcBorders>
              <w:top w:val="nil"/>
              <w:left w:val="nil"/>
              <w:bottom w:val="nil"/>
              <w:right w:val="nil"/>
            </w:tcBorders>
            <w:noWrap/>
            <w:vAlign w:val="bottom"/>
          </w:tcPr>
          <w:p w14:paraId="4AF9A81F" w14:textId="77777777" w:rsidR="00D87FAA" w:rsidRDefault="00D87FAA">
            <w:pPr>
              <w:rPr>
                <w:rFonts w:ascii="Arial CYR" w:hAnsi="Arial CYR" w:cs="Arial CYR"/>
                <w:sz w:val="20"/>
              </w:rPr>
            </w:pPr>
          </w:p>
        </w:tc>
        <w:tc>
          <w:tcPr>
            <w:tcW w:w="1096" w:type="dxa"/>
            <w:tcBorders>
              <w:top w:val="nil"/>
              <w:left w:val="nil"/>
              <w:bottom w:val="nil"/>
              <w:right w:val="nil"/>
            </w:tcBorders>
            <w:noWrap/>
            <w:vAlign w:val="bottom"/>
          </w:tcPr>
          <w:p w14:paraId="66B37A5C" w14:textId="77777777" w:rsidR="00D87FAA" w:rsidRDefault="00D87FAA">
            <w:pPr>
              <w:rPr>
                <w:rFonts w:ascii="Arial CYR" w:hAnsi="Arial CYR" w:cs="Arial CYR"/>
                <w:sz w:val="20"/>
              </w:rPr>
            </w:pPr>
          </w:p>
        </w:tc>
      </w:tr>
    </w:tbl>
    <w:p w14:paraId="172B80E1" w14:textId="77777777" w:rsidR="00D87FAA" w:rsidRDefault="00D87FAA">
      <w:pPr>
        <w:spacing w:line="240" w:lineRule="auto"/>
        <w:rPr>
          <w:rFonts w:ascii="Garamond" w:hAnsi="Garamond"/>
        </w:rPr>
      </w:pPr>
    </w:p>
    <w:p w14:paraId="7AFBECA2" w14:textId="77777777" w:rsidR="00D87FAA" w:rsidRDefault="00D87FAA">
      <w:pPr>
        <w:spacing w:line="240" w:lineRule="auto"/>
        <w:rPr>
          <w:rFonts w:ascii="Garamond" w:hAnsi="Garamond"/>
        </w:rPr>
      </w:pPr>
    </w:p>
    <w:p w14:paraId="2DB20C32" w14:textId="77777777" w:rsidR="00D87FAA" w:rsidRDefault="00D87FAA">
      <w:pPr>
        <w:spacing w:line="240" w:lineRule="auto"/>
        <w:rPr>
          <w:rFonts w:ascii="Garamond" w:hAnsi="Garamond"/>
        </w:rPr>
      </w:pPr>
    </w:p>
    <w:p w14:paraId="228AB20F" w14:textId="77777777" w:rsidR="00D87FAA" w:rsidRDefault="00D87FAA">
      <w:pPr>
        <w:spacing w:line="240" w:lineRule="auto"/>
        <w:rPr>
          <w:rFonts w:ascii="Garamond" w:hAnsi="Garamond"/>
        </w:rPr>
      </w:pPr>
    </w:p>
    <w:p w14:paraId="3DDD9F66" w14:textId="77777777" w:rsidR="00D87FAA" w:rsidRDefault="00D87FAA">
      <w:pPr>
        <w:spacing w:line="240" w:lineRule="auto"/>
        <w:rPr>
          <w:rFonts w:ascii="Garamond" w:hAnsi="Garamond"/>
        </w:rPr>
      </w:pPr>
    </w:p>
    <w:p w14:paraId="7A38DD80" w14:textId="77777777" w:rsidR="00D87FAA" w:rsidRDefault="00D87FAA">
      <w:pPr>
        <w:spacing w:line="240" w:lineRule="auto"/>
        <w:rPr>
          <w:rFonts w:ascii="Garamond" w:hAnsi="Garamond"/>
        </w:rPr>
      </w:pPr>
    </w:p>
    <w:p w14:paraId="72966258" w14:textId="77777777" w:rsidR="00D87FAA" w:rsidRDefault="00D87FAA">
      <w:pPr>
        <w:spacing w:line="240" w:lineRule="auto"/>
        <w:rPr>
          <w:rFonts w:ascii="Garamond" w:hAnsi="Garamond"/>
        </w:rPr>
      </w:pPr>
    </w:p>
    <w:p w14:paraId="0E47CB13" w14:textId="77777777" w:rsidR="00D87FAA" w:rsidRDefault="00D87FAA">
      <w:pPr>
        <w:spacing w:line="240" w:lineRule="auto"/>
        <w:rPr>
          <w:rFonts w:ascii="Garamond" w:hAnsi="Garamond"/>
        </w:rPr>
      </w:pPr>
    </w:p>
    <w:p w14:paraId="73464A2D" w14:textId="77777777" w:rsidR="00D87FAA" w:rsidRDefault="00D87FAA">
      <w:pPr>
        <w:rPr>
          <w:rFonts w:ascii="Garamond" w:hAnsi="Garamond"/>
        </w:rPr>
      </w:pPr>
    </w:p>
    <w:p w14:paraId="6A989BFA" w14:textId="77777777" w:rsidR="00D87FAA" w:rsidRDefault="00D87FAA">
      <w:pPr>
        <w:rPr>
          <w:rFonts w:ascii="Garamond" w:hAnsi="Garamond"/>
        </w:rPr>
      </w:pPr>
    </w:p>
    <w:p w14:paraId="7BA4BAEE" w14:textId="77777777" w:rsidR="00D87FAA" w:rsidRDefault="00D87FAA">
      <w:pPr>
        <w:rPr>
          <w:rFonts w:ascii="Garamond" w:hAnsi="Garamond"/>
        </w:rPr>
      </w:pPr>
    </w:p>
    <w:p w14:paraId="79A438FD" w14:textId="77777777" w:rsidR="00D87FAA" w:rsidRDefault="00D87FAA">
      <w:pPr>
        <w:rPr>
          <w:rFonts w:ascii="Garamond" w:hAnsi="Garamond"/>
        </w:rPr>
      </w:pPr>
    </w:p>
    <w:p w14:paraId="2C2B3DEB" w14:textId="77777777" w:rsidR="00D87FAA" w:rsidRDefault="00D87FAA">
      <w:pPr>
        <w:rPr>
          <w:rFonts w:ascii="Garamond" w:hAnsi="Garamond"/>
        </w:rPr>
      </w:pPr>
    </w:p>
    <w:p w14:paraId="02EDAA77" w14:textId="77777777" w:rsidR="00D87FAA" w:rsidRDefault="00231F68">
      <w:pPr>
        <w:jc w:val="both"/>
        <w:rPr>
          <w:rFonts w:ascii="Garamond" w:hAnsi="Garamond"/>
          <w:b/>
          <w:sz w:val="24"/>
        </w:rPr>
      </w:pPr>
      <w:r w:rsidRPr="00F31D95">
        <w:rPr>
          <w:rFonts w:ascii="Garamond" w:hAnsi="Garamond"/>
          <w:b/>
          <w:sz w:val="24"/>
        </w:rPr>
        <w:lastRenderedPageBreak/>
        <w:t>Предлагаемая редакция</w:t>
      </w:r>
    </w:p>
    <w:p w14:paraId="72B14755" w14:textId="77777777" w:rsidR="00D87FAA" w:rsidRDefault="00231F68">
      <w:pPr>
        <w:spacing w:after="0"/>
        <w:jc w:val="right"/>
        <w:rPr>
          <w:rFonts w:cs="Arial CYR"/>
          <w:b/>
        </w:rPr>
      </w:pPr>
      <w:r>
        <w:rPr>
          <w:rFonts w:cs="Arial CYR"/>
          <w:b/>
        </w:rPr>
        <w:t>Приложение 47а</w:t>
      </w:r>
    </w:p>
    <w:p w14:paraId="160A7940" w14:textId="77777777" w:rsidR="00D87FAA" w:rsidRDefault="00231F68">
      <w:pPr>
        <w:jc w:val="center"/>
        <w:rPr>
          <w:rFonts w:cs="Arial CYR"/>
          <w:b/>
          <w:bCs/>
        </w:rPr>
      </w:pPr>
      <w:r>
        <w:rPr>
          <w:rFonts w:cs="Arial CYR"/>
          <w:b/>
          <w:bCs/>
        </w:rPr>
        <w:t>Информация о реализации на потребительском рынке электрической энергии (мощности), предоставляемая участниками оптового рынка – гарантирующими поставщиками, энергосбытовыми компаниями в АО «ЦФР»</w:t>
      </w:r>
    </w:p>
    <w:tbl>
      <w:tblPr>
        <w:tblW w:w="14601" w:type="dxa"/>
        <w:jc w:val="center"/>
        <w:tblLook w:val="04A0" w:firstRow="1" w:lastRow="0" w:firstColumn="1" w:lastColumn="0" w:noHBand="0" w:noVBand="1"/>
      </w:tblPr>
      <w:tblGrid>
        <w:gridCol w:w="1182"/>
        <w:gridCol w:w="400"/>
        <w:gridCol w:w="685"/>
        <w:gridCol w:w="719"/>
        <w:gridCol w:w="400"/>
        <w:gridCol w:w="685"/>
        <w:gridCol w:w="720"/>
        <w:gridCol w:w="606"/>
        <w:gridCol w:w="712"/>
        <w:gridCol w:w="596"/>
        <w:gridCol w:w="599"/>
        <w:gridCol w:w="719"/>
        <w:gridCol w:w="709"/>
        <w:gridCol w:w="882"/>
        <w:gridCol w:w="495"/>
        <w:gridCol w:w="920"/>
        <w:gridCol w:w="529"/>
        <w:gridCol w:w="671"/>
        <w:gridCol w:w="483"/>
        <w:gridCol w:w="613"/>
        <w:gridCol w:w="649"/>
        <w:gridCol w:w="709"/>
      </w:tblGrid>
      <w:tr w:rsidR="00D87FAA" w14:paraId="70E9FFFD" w14:textId="77777777">
        <w:trPr>
          <w:trHeight w:val="405"/>
          <w:jc w:val="center"/>
        </w:trPr>
        <w:tc>
          <w:tcPr>
            <w:tcW w:w="12159" w:type="dxa"/>
            <w:gridSpan w:val="18"/>
            <w:tcBorders>
              <w:top w:val="nil"/>
              <w:left w:val="nil"/>
              <w:bottom w:val="nil"/>
              <w:right w:val="nil"/>
            </w:tcBorders>
            <w:shd w:val="clear" w:color="auto" w:fill="auto"/>
            <w:vAlign w:val="center"/>
            <w:hideMark/>
          </w:tcPr>
          <w:p w14:paraId="2ADA4FE9" w14:textId="77777777" w:rsidR="00D87FAA" w:rsidRDefault="00D87FAA">
            <w:pPr>
              <w:rPr>
                <w:rFonts w:ascii="Arial CYR" w:hAnsi="Arial CYR" w:cs="Arial CYR"/>
                <w:b/>
                <w:bCs/>
                <w:lang w:eastAsia="ru-RU"/>
              </w:rPr>
            </w:pPr>
          </w:p>
        </w:tc>
        <w:tc>
          <w:tcPr>
            <w:tcW w:w="481" w:type="dxa"/>
            <w:tcBorders>
              <w:top w:val="nil"/>
              <w:left w:val="nil"/>
              <w:bottom w:val="nil"/>
              <w:right w:val="nil"/>
            </w:tcBorders>
            <w:shd w:val="clear" w:color="auto" w:fill="auto"/>
            <w:vAlign w:val="center"/>
            <w:hideMark/>
          </w:tcPr>
          <w:p w14:paraId="14387850" w14:textId="77777777" w:rsidR="00D87FAA" w:rsidRDefault="00D87FAA">
            <w:pPr>
              <w:spacing w:after="0"/>
              <w:jc w:val="center"/>
              <w:rPr>
                <w:rFonts w:ascii="Arial CYR" w:hAnsi="Arial CYR" w:cs="Arial CYR"/>
                <w:b/>
                <w:bCs/>
                <w:sz w:val="32"/>
                <w:szCs w:val="32"/>
                <w:lang w:eastAsia="ru-RU"/>
              </w:rPr>
            </w:pPr>
          </w:p>
        </w:tc>
        <w:tc>
          <w:tcPr>
            <w:tcW w:w="610" w:type="dxa"/>
            <w:tcBorders>
              <w:top w:val="nil"/>
              <w:left w:val="nil"/>
              <w:bottom w:val="nil"/>
              <w:right w:val="nil"/>
            </w:tcBorders>
            <w:shd w:val="clear" w:color="auto" w:fill="auto"/>
            <w:vAlign w:val="center"/>
            <w:hideMark/>
          </w:tcPr>
          <w:p w14:paraId="556C404C" w14:textId="77777777" w:rsidR="00D87FAA" w:rsidRDefault="00D87FAA">
            <w:pPr>
              <w:spacing w:after="0"/>
              <w:rPr>
                <w:rFonts w:ascii="Times New Roman" w:hAnsi="Times New Roman"/>
                <w:sz w:val="20"/>
                <w:lang w:eastAsia="ru-RU"/>
              </w:rPr>
            </w:pPr>
          </w:p>
        </w:tc>
        <w:tc>
          <w:tcPr>
            <w:tcW w:w="646" w:type="dxa"/>
            <w:tcBorders>
              <w:top w:val="nil"/>
              <w:left w:val="nil"/>
              <w:bottom w:val="nil"/>
              <w:right w:val="nil"/>
            </w:tcBorders>
            <w:shd w:val="clear" w:color="auto" w:fill="auto"/>
            <w:vAlign w:val="center"/>
            <w:hideMark/>
          </w:tcPr>
          <w:p w14:paraId="34EB7608" w14:textId="77777777" w:rsidR="00D87FAA" w:rsidRDefault="00D87FAA">
            <w:pPr>
              <w:spacing w:after="0"/>
              <w:rPr>
                <w:rFonts w:ascii="Times New Roman" w:hAnsi="Times New Roman"/>
                <w:sz w:val="20"/>
                <w:lang w:eastAsia="ru-RU"/>
              </w:rPr>
            </w:pPr>
          </w:p>
        </w:tc>
        <w:tc>
          <w:tcPr>
            <w:tcW w:w="705" w:type="dxa"/>
            <w:tcBorders>
              <w:top w:val="nil"/>
              <w:left w:val="nil"/>
              <w:bottom w:val="nil"/>
              <w:right w:val="nil"/>
            </w:tcBorders>
            <w:shd w:val="clear" w:color="auto" w:fill="auto"/>
            <w:vAlign w:val="center"/>
            <w:hideMark/>
          </w:tcPr>
          <w:p w14:paraId="481BE341" w14:textId="77777777" w:rsidR="00D87FAA" w:rsidRDefault="00D87FAA">
            <w:pPr>
              <w:spacing w:after="0"/>
              <w:rPr>
                <w:rFonts w:ascii="Times New Roman" w:hAnsi="Times New Roman"/>
                <w:sz w:val="20"/>
                <w:lang w:eastAsia="ru-RU"/>
              </w:rPr>
            </w:pPr>
          </w:p>
        </w:tc>
      </w:tr>
      <w:tr w:rsidR="00D87FAA" w14:paraId="6644B06E" w14:textId="77777777">
        <w:trPr>
          <w:trHeight w:val="435"/>
          <w:jc w:val="center"/>
        </w:trPr>
        <w:tc>
          <w:tcPr>
            <w:tcW w:w="1174" w:type="dxa"/>
            <w:tcBorders>
              <w:top w:val="single" w:sz="4" w:space="0" w:color="auto"/>
              <w:left w:val="single" w:sz="4" w:space="0" w:color="auto"/>
              <w:bottom w:val="nil"/>
              <w:right w:val="single" w:sz="4" w:space="0" w:color="auto"/>
            </w:tcBorders>
            <w:shd w:val="clear" w:color="auto" w:fill="auto"/>
            <w:vAlign w:val="bottom"/>
            <w:hideMark/>
          </w:tcPr>
          <w:p w14:paraId="5C0E82C5" w14:textId="77777777" w:rsidR="00D87FAA" w:rsidRDefault="00231F68">
            <w:pPr>
              <w:spacing w:after="0"/>
              <w:jc w:val="center"/>
              <w:rPr>
                <w:rFonts w:ascii="Arial CYR" w:hAnsi="Arial CYR" w:cs="Arial CYR"/>
                <w:b/>
                <w:bCs/>
                <w:sz w:val="18"/>
                <w:szCs w:val="18"/>
                <w:lang w:eastAsia="ru-RU"/>
              </w:rPr>
            </w:pPr>
            <w:r>
              <w:rPr>
                <w:rFonts w:ascii="Arial CYR" w:hAnsi="Arial CYR" w:cs="Arial CYR"/>
                <w:b/>
                <w:bCs/>
                <w:sz w:val="18"/>
                <w:szCs w:val="18"/>
                <w:lang w:eastAsia="ru-RU"/>
              </w:rPr>
              <w:t>Название организации</w:t>
            </w:r>
          </w:p>
        </w:tc>
        <w:tc>
          <w:tcPr>
            <w:tcW w:w="3589" w:type="dxa"/>
            <w:gridSpan w:val="6"/>
            <w:tcBorders>
              <w:top w:val="single" w:sz="4" w:space="0" w:color="auto"/>
              <w:left w:val="nil"/>
              <w:bottom w:val="single" w:sz="4" w:space="0" w:color="auto"/>
              <w:right w:val="single" w:sz="4" w:space="0" w:color="000000"/>
            </w:tcBorders>
            <w:shd w:val="clear" w:color="000000" w:fill="EBF1DE"/>
            <w:vAlign w:val="bottom"/>
            <w:hideMark/>
          </w:tcPr>
          <w:p w14:paraId="33BBB521" w14:textId="77777777" w:rsidR="00D87FAA" w:rsidRDefault="00231F68">
            <w:pPr>
              <w:spacing w:after="0"/>
              <w:jc w:val="center"/>
              <w:rPr>
                <w:rFonts w:ascii="Arial CYR" w:hAnsi="Arial CYR" w:cs="Arial CYR"/>
                <w:b/>
                <w:bCs/>
                <w:sz w:val="18"/>
                <w:szCs w:val="18"/>
                <w:lang w:eastAsia="ru-RU"/>
              </w:rPr>
            </w:pPr>
            <w:r>
              <w:rPr>
                <w:rFonts w:ascii="Arial CYR" w:hAnsi="Arial CYR" w:cs="Arial CYR"/>
                <w:b/>
                <w:bCs/>
                <w:sz w:val="18"/>
                <w:szCs w:val="18"/>
                <w:lang w:eastAsia="ru-RU"/>
              </w:rPr>
              <w:t> </w:t>
            </w:r>
          </w:p>
        </w:tc>
        <w:tc>
          <w:tcPr>
            <w:tcW w:w="602" w:type="dxa"/>
            <w:tcBorders>
              <w:top w:val="nil"/>
              <w:left w:val="nil"/>
              <w:bottom w:val="nil"/>
              <w:right w:val="nil"/>
            </w:tcBorders>
            <w:shd w:val="clear" w:color="auto" w:fill="auto"/>
            <w:vAlign w:val="bottom"/>
            <w:hideMark/>
          </w:tcPr>
          <w:p w14:paraId="43208C9A" w14:textId="77777777" w:rsidR="00D87FAA" w:rsidRDefault="00D87FAA">
            <w:pPr>
              <w:spacing w:after="0"/>
              <w:jc w:val="center"/>
              <w:rPr>
                <w:rFonts w:ascii="Arial CYR" w:hAnsi="Arial CYR" w:cs="Arial CYR"/>
                <w:b/>
                <w:bCs/>
                <w:sz w:val="18"/>
                <w:szCs w:val="18"/>
                <w:lang w:eastAsia="ru-RU"/>
              </w:rPr>
            </w:pPr>
          </w:p>
        </w:tc>
        <w:tc>
          <w:tcPr>
            <w:tcW w:w="708" w:type="dxa"/>
            <w:tcBorders>
              <w:top w:val="nil"/>
              <w:left w:val="nil"/>
              <w:bottom w:val="nil"/>
              <w:right w:val="nil"/>
            </w:tcBorders>
            <w:shd w:val="clear" w:color="auto" w:fill="auto"/>
            <w:vAlign w:val="bottom"/>
            <w:hideMark/>
          </w:tcPr>
          <w:p w14:paraId="52BED313" w14:textId="77777777" w:rsidR="00D87FAA" w:rsidRDefault="00D87FAA">
            <w:pPr>
              <w:spacing w:after="0"/>
              <w:jc w:val="center"/>
              <w:rPr>
                <w:rFonts w:ascii="Times New Roman" w:hAnsi="Times New Roman"/>
                <w:sz w:val="18"/>
                <w:szCs w:val="18"/>
                <w:lang w:eastAsia="ru-RU"/>
              </w:rPr>
            </w:pPr>
          </w:p>
        </w:tc>
        <w:tc>
          <w:tcPr>
            <w:tcW w:w="593" w:type="dxa"/>
            <w:tcBorders>
              <w:top w:val="nil"/>
              <w:left w:val="nil"/>
              <w:bottom w:val="nil"/>
              <w:right w:val="nil"/>
            </w:tcBorders>
            <w:shd w:val="clear" w:color="auto" w:fill="auto"/>
            <w:vAlign w:val="bottom"/>
            <w:hideMark/>
          </w:tcPr>
          <w:p w14:paraId="7DB465A7" w14:textId="77777777" w:rsidR="00D87FAA" w:rsidRDefault="00D87FAA">
            <w:pPr>
              <w:spacing w:after="0"/>
              <w:jc w:val="center"/>
              <w:rPr>
                <w:rFonts w:ascii="Times New Roman" w:hAnsi="Times New Roman"/>
                <w:sz w:val="18"/>
                <w:szCs w:val="18"/>
                <w:lang w:eastAsia="ru-RU"/>
              </w:rPr>
            </w:pPr>
          </w:p>
        </w:tc>
        <w:tc>
          <w:tcPr>
            <w:tcW w:w="596" w:type="dxa"/>
            <w:tcBorders>
              <w:top w:val="nil"/>
              <w:left w:val="nil"/>
              <w:bottom w:val="nil"/>
              <w:right w:val="nil"/>
            </w:tcBorders>
            <w:shd w:val="clear" w:color="auto" w:fill="auto"/>
            <w:vAlign w:val="bottom"/>
            <w:hideMark/>
          </w:tcPr>
          <w:p w14:paraId="0CACAB23" w14:textId="77777777" w:rsidR="00D87FAA" w:rsidRDefault="00D87FAA">
            <w:pPr>
              <w:spacing w:after="0"/>
              <w:jc w:val="center"/>
              <w:rPr>
                <w:rFonts w:ascii="Times New Roman" w:hAnsi="Times New Roman"/>
                <w:sz w:val="18"/>
                <w:szCs w:val="18"/>
                <w:lang w:eastAsia="ru-RU"/>
              </w:rPr>
            </w:pPr>
          </w:p>
        </w:tc>
        <w:tc>
          <w:tcPr>
            <w:tcW w:w="715" w:type="dxa"/>
            <w:tcBorders>
              <w:top w:val="nil"/>
              <w:left w:val="nil"/>
              <w:bottom w:val="nil"/>
              <w:right w:val="nil"/>
            </w:tcBorders>
            <w:shd w:val="clear" w:color="auto" w:fill="auto"/>
            <w:vAlign w:val="bottom"/>
            <w:hideMark/>
          </w:tcPr>
          <w:p w14:paraId="572E0DBE" w14:textId="77777777" w:rsidR="00D87FAA" w:rsidRDefault="00D87FAA">
            <w:pPr>
              <w:spacing w:after="0"/>
              <w:jc w:val="center"/>
              <w:rPr>
                <w:rFonts w:ascii="Times New Roman" w:hAnsi="Times New Roman"/>
                <w:sz w:val="18"/>
                <w:szCs w:val="18"/>
                <w:lang w:eastAsia="ru-RU"/>
              </w:rPr>
            </w:pPr>
          </w:p>
        </w:tc>
        <w:tc>
          <w:tcPr>
            <w:tcW w:w="705" w:type="dxa"/>
            <w:tcBorders>
              <w:top w:val="nil"/>
              <w:left w:val="nil"/>
              <w:bottom w:val="nil"/>
              <w:right w:val="nil"/>
            </w:tcBorders>
            <w:shd w:val="clear" w:color="auto" w:fill="auto"/>
            <w:vAlign w:val="bottom"/>
            <w:hideMark/>
          </w:tcPr>
          <w:p w14:paraId="1CD21C6D" w14:textId="77777777" w:rsidR="00D87FAA" w:rsidRDefault="00D87FAA">
            <w:pPr>
              <w:spacing w:after="0"/>
              <w:jc w:val="center"/>
              <w:rPr>
                <w:rFonts w:ascii="Times New Roman" w:hAnsi="Times New Roman"/>
                <w:sz w:val="18"/>
                <w:szCs w:val="18"/>
                <w:lang w:eastAsia="ru-RU"/>
              </w:rPr>
            </w:pPr>
          </w:p>
        </w:tc>
        <w:tc>
          <w:tcPr>
            <w:tcW w:w="876" w:type="dxa"/>
            <w:tcBorders>
              <w:top w:val="nil"/>
              <w:left w:val="nil"/>
              <w:bottom w:val="nil"/>
              <w:right w:val="nil"/>
            </w:tcBorders>
            <w:shd w:val="clear" w:color="auto" w:fill="auto"/>
            <w:vAlign w:val="bottom"/>
            <w:hideMark/>
          </w:tcPr>
          <w:p w14:paraId="43993260" w14:textId="77777777" w:rsidR="00D87FAA" w:rsidRDefault="00D87FAA">
            <w:pPr>
              <w:spacing w:after="0"/>
              <w:jc w:val="center"/>
              <w:rPr>
                <w:rFonts w:ascii="Times New Roman" w:hAnsi="Times New Roman"/>
                <w:sz w:val="18"/>
                <w:szCs w:val="18"/>
                <w:lang w:eastAsia="ru-RU"/>
              </w:rPr>
            </w:pPr>
          </w:p>
        </w:tc>
        <w:tc>
          <w:tcPr>
            <w:tcW w:w="493" w:type="dxa"/>
            <w:tcBorders>
              <w:top w:val="nil"/>
              <w:left w:val="nil"/>
              <w:bottom w:val="nil"/>
              <w:right w:val="nil"/>
            </w:tcBorders>
            <w:shd w:val="clear" w:color="auto" w:fill="auto"/>
            <w:vAlign w:val="bottom"/>
            <w:hideMark/>
          </w:tcPr>
          <w:p w14:paraId="672E703A" w14:textId="77777777" w:rsidR="00D87FAA" w:rsidRDefault="00D87FAA">
            <w:pPr>
              <w:spacing w:after="0"/>
              <w:jc w:val="center"/>
              <w:rPr>
                <w:rFonts w:ascii="Times New Roman" w:hAnsi="Times New Roman"/>
                <w:sz w:val="18"/>
                <w:szCs w:val="18"/>
                <w:lang w:eastAsia="ru-RU"/>
              </w:rPr>
            </w:pPr>
          </w:p>
        </w:tc>
        <w:tc>
          <w:tcPr>
            <w:tcW w:w="915" w:type="dxa"/>
            <w:tcBorders>
              <w:top w:val="nil"/>
              <w:left w:val="nil"/>
              <w:bottom w:val="nil"/>
              <w:right w:val="nil"/>
            </w:tcBorders>
            <w:shd w:val="clear" w:color="auto" w:fill="auto"/>
            <w:noWrap/>
            <w:vAlign w:val="bottom"/>
            <w:hideMark/>
          </w:tcPr>
          <w:p w14:paraId="7B945BBA" w14:textId="77777777" w:rsidR="00D87FAA" w:rsidRDefault="00D87FAA">
            <w:pPr>
              <w:spacing w:after="0"/>
              <w:jc w:val="center"/>
              <w:rPr>
                <w:rFonts w:ascii="Times New Roman" w:hAnsi="Times New Roman"/>
                <w:sz w:val="18"/>
                <w:szCs w:val="18"/>
                <w:lang w:eastAsia="ru-RU"/>
              </w:rPr>
            </w:pPr>
          </w:p>
        </w:tc>
        <w:tc>
          <w:tcPr>
            <w:tcW w:w="526" w:type="dxa"/>
            <w:tcBorders>
              <w:top w:val="nil"/>
              <w:left w:val="nil"/>
              <w:bottom w:val="nil"/>
              <w:right w:val="nil"/>
            </w:tcBorders>
            <w:shd w:val="clear" w:color="auto" w:fill="auto"/>
            <w:noWrap/>
            <w:vAlign w:val="bottom"/>
            <w:hideMark/>
          </w:tcPr>
          <w:p w14:paraId="058FD5AD" w14:textId="77777777" w:rsidR="00D87FAA" w:rsidRDefault="00D87FAA">
            <w:pPr>
              <w:spacing w:after="0"/>
              <w:rPr>
                <w:rFonts w:ascii="Times New Roman" w:hAnsi="Times New Roman"/>
                <w:sz w:val="18"/>
                <w:szCs w:val="18"/>
                <w:lang w:eastAsia="ru-RU"/>
              </w:rPr>
            </w:pPr>
          </w:p>
        </w:tc>
        <w:tc>
          <w:tcPr>
            <w:tcW w:w="667" w:type="dxa"/>
            <w:tcBorders>
              <w:top w:val="nil"/>
              <w:left w:val="nil"/>
              <w:bottom w:val="nil"/>
              <w:right w:val="nil"/>
            </w:tcBorders>
            <w:shd w:val="clear" w:color="auto" w:fill="auto"/>
            <w:noWrap/>
            <w:vAlign w:val="bottom"/>
            <w:hideMark/>
          </w:tcPr>
          <w:p w14:paraId="7A04FEEC" w14:textId="77777777" w:rsidR="00D87FAA" w:rsidRDefault="00D87FAA">
            <w:pPr>
              <w:spacing w:after="0"/>
              <w:rPr>
                <w:rFonts w:ascii="Times New Roman" w:hAnsi="Times New Roman"/>
                <w:sz w:val="18"/>
                <w:szCs w:val="18"/>
                <w:lang w:eastAsia="ru-RU"/>
              </w:rPr>
            </w:pPr>
          </w:p>
        </w:tc>
        <w:tc>
          <w:tcPr>
            <w:tcW w:w="481" w:type="dxa"/>
            <w:tcBorders>
              <w:top w:val="nil"/>
              <w:left w:val="nil"/>
              <w:bottom w:val="nil"/>
              <w:right w:val="nil"/>
            </w:tcBorders>
            <w:shd w:val="clear" w:color="auto" w:fill="auto"/>
            <w:noWrap/>
            <w:vAlign w:val="bottom"/>
            <w:hideMark/>
          </w:tcPr>
          <w:p w14:paraId="2CB4A2F7" w14:textId="77777777" w:rsidR="00D87FAA" w:rsidRDefault="00D87FAA">
            <w:pPr>
              <w:spacing w:after="0"/>
              <w:rPr>
                <w:rFonts w:ascii="Times New Roman" w:hAnsi="Times New Roman"/>
                <w:sz w:val="18"/>
                <w:szCs w:val="18"/>
                <w:lang w:eastAsia="ru-RU"/>
              </w:rPr>
            </w:pP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DCA1B1" w14:textId="77777777" w:rsidR="00D87FAA" w:rsidRDefault="00231F68">
            <w:pPr>
              <w:spacing w:after="0"/>
              <w:jc w:val="center"/>
              <w:rPr>
                <w:rFonts w:ascii="Arial CYR" w:hAnsi="Arial CYR" w:cs="Arial CYR"/>
                <w:b/>
                <w:bCs/>
                <w:sz w:val="18"/>
                <w:szCs w:val="18"/>
                <w:lang w:eastAsia="ru-RU"/>
              </w:rPr>
            </w:pPr>
            <w:r>
              <w:rPr>
                <w:rFonts w:ascii="Arial CYR" w:hAnsi="Arial CYR" w:cs="Arial CYR"/>
                <w:b/>
                <w:bCs/>
                <w:sz w:val="18"/>
                <w:szCs w:val="18"/>
                <w:lang w:eastAsia="ru-RU"/>
              </w:rPr>
              <w:t>Код Участника</w:t>
            </w:r>
          </w:p>
        </w:tc>
        <w:tc>
          <w:tcPr>
            <w:tcW w:w="1351" w:type="dxa"/>
            <w:gridSpan w:val="2"/>
            <w:tcBorders>
              <w:top w:val="nil"/>
              <w:left w:val="nil"/>
              <w:bottom w:val="nil"/>
              <w:right w:val="nil"/>
            </w:tcBorders>
            <w:shd w:val="clear" w:color="000000" w:fill="EBF1DE"/>
            <w:vAlign w:val="bottom"/>
            <w:hideMark/>
          </w:tcPr>
          <w:p w14:paraId="3333D37A" w14:textId="77777777" w:rsidR="00D87FAA" w:rsidRDefault="00231F68">
            <w:pPr>
              <w:spacing w:after="0"/>
              <w:jc w:val="center"/>
              <w:rPr>
                <w:rFonts w:ascii="Arial CYR" w:hAnsi="Arial CYR" w:cs="Arial CYR"/>
                <w:b/>
                <w:bCs/>
                <w:sz w:val="18"/>
                <w:szCs w:val="18"/>
                <w:lang w:eastAsia="ru-RU"/>
              </w:rPr>
            </w:pPr>
            <w:bookmarkStart w:id="3" w:name="RANGE!U6"/>
            <w:r>
              <w:rPr>
                <w:rFonts w:ascii="Arial CYR" w:hAnsi="Arial CYR" w:cs="Arial CYR"/>
                <w:b/>
                <w:bCs/>
                <w:sz w:val="18"/>
                <w:szCs w:val="18"/>
                <w:lang w:eastAsia="ru-RU"/>
              </w:rPr>
              <w:t> </w:t>
            </w:r>
            <w:bookmarkEnd w:id="3"/>
          </w:p>
        </w:tc>
      </w:tr>
      <w:tr w:rsidR="00D87FAA" w14:paraId="3AFEE942" w14:textId="77777777">
        <w:trPr>
          <w:trHeight w:val="435"/>
          <w:jc w:val="center"/>
        </w:trPr>
        <w:tc>
          <w:tcPr>
            <w:tcW w:w="1174" w:type="dxa"/>
            <w:tcBorders>
              <w:top w:val="single" w:sz="4" w:space="0" w:color="auto"/>
              <w:left w:val="single" w:sz="4" w:space="0" w:color="auto"/>
              <w:bottom w:val="nil"/>
              <w:right w:val="single" w:sz="4" w:space="0" w:color="auto"/>
            </w:tcBorders>
            <w:shd w:val="clear" w:color="auto" w:fill="auto"/>
            <w:vAlign w:val="bottom"/>
            <w:hideMark/>
          </w:tcPr>
          <w:p w14:paraId="7431663E" w14:textId="77777777" w:rsidR="00D87FAA" w:rsidRDefault="00231F68">
            <w:pPr>
              <w:spacing w:after="0"/>
              <w:jc w:val="center"/>
              <w:rPr>
                <w:rFonts w:ascii="Arial CYR" w:hAnsi="Arial CYR" w:cs="Arial CYR"/>
                <w:b/>
                <w:bCs/>
                <w:sz w:val="18"/>
                <w:szCs w:val="18"/>
                <w:lang w:eastAsia="ru-RU"/>
              </w:rPr>
            </w:pPr>
            <w:r>
              <w:rPr>
                <w:rFonts w:ascii="Arial CYR" w:hAnsi="Arial CYR" w:cs="Arial CYR"/>
                <w:b/>
                <w:bCs/>
                <w:sz w:val="18"/>
                <w:szCs w:val="18"/>
                <w:lang w:eastAsia="ru-RU"/>
              </w:rPr>
              <w:t>Период (месяц)</w:t>
            </w:r>
          </w:p>
        </w:tc>
        <w:tc>
          <w:tcPr>
            <w:tcW w:w="399" w:type="dxa"/>
            <w:tcBorders>
              <w:top w:val="nil"/>
              <w:left w:val="nil"/>
              <w:bottom w:val="nil"/>
              <w:right w:val="single" w:sz="4" w:space="0" w:color="auto"/>
            </w:tcBorders>
            <w:shd w:val="clear" w:color="auto" w:fill="auto"/>
            <w:vAlign w:val="bottom"/>
            <w:hideMark/>
          </w:tcPr>
          <w:p w14:paraId="262C4326" w14:textId="77777777" w:rsidR="00D87FAA" w:rsidRDefault="00231F68">
            <w:pPr>
              <w:spacing w:after="0"/>
              <w:jc w:val="center"/>
              <w:rPr>
                <w:rFonts w:ascii="Arial CYR" w:hAnsi="Arial CYR" w:cs="Arial CYR"/>
                <w:b/>
                <w:bCs/>
                <w:sz w:val="18"/>
                <w:szCs w:val="18"/>
                <w:lang w:eastAsia="ru-RU"/>
              </w:rPr>
            </w:pPr>
            <w:r>
              <w:rPr>
                <w:rFonts w:ascii="Arial CYR" w:hAnsi="Arial CYR" w:cs="Arial CYR"/>
                <w:b/>
                <w:bCs/>
                <w:sz w:val="18"/>
                <w:szCs w:val="18"/>
                <w:lang w:eastAsia="ru-RU"/>
              </w:rPr>
              <w:t>с</w:t>
            </w:r>
          </w:p>
        </w:tc>
        <w:tc>
          <w:tcPr>
            <w:tcW w:w="681" w:type="dxa"/>
            <w:tcBorders>
              <w:top w:val="nil"/>
              <w:left w:val="nil"/>
              <w:bottom w:val="nil"/>
              <w:right w:val="single" w:sz="4" w:space="0" w:color="auto"/>
            </w:tcBorders>
            <w:shd w:val="clear" w:color="auto" w:fill="auto"/>
            <w:vAlign w:val="bottom"/>
            <w:hideMark/>
          </w:tcPr>
          <w:p w14:paraId="0B18CE91" w14:textId="77777777" w:rsidR="00D87FAA" w:rsidRDefault="00231F68">
            <w:pPr>
              <w:spacing w:after="0"/>
              <w:jc w:val="center"/>
              <w:rPr>
                <w:rFonts w:ascii="Arial CYR" w:hAnsi="Arial CYR" w:cs="Arial CYR"/>
                <w:b/>
                <w:bCs/>
                <w:sz w:val="18"/>
                <w:szCs w:val="18"/>
                <w:lang w:eastAsia="ru-RU"/>
              </w:rPr>
            </w:pPr>
            <w:r>
              <w:rPr>
                <w:rFonts w:ascii="Arial CYR" w:hAnsi="Arial CYR" w:cs="Arial CYR"/>
                <w:b/>
                <w:bCs/>
                <w:sz w:val="18"/>
                <w:szCs w:val="18"/>
                <w:lang w:eastAsia="ru-RU"/>
              </w:rPr>
              <w:t> </w:t>
            </w:r>
          </w:p>
        </w:tc>
        <w:tc>
          <w:tcPr>
            <w:tcW w:w="715" w:type="dxa"/>
            <w:tcBorders>
              <w:top w:val="nil"/>
              <w:left w:val="nil"/>
              <w:bottom w:val="nil"/>
              <w:right w:val="single" w:sz="4" w:space="0" w:color="auto"/>
            </w:tcBorders>
            <w:shd w:val="clear" w:color="000000" w:fill="EBF1DE"/>
            <w:vAlign w:val="bottom"/>
            <w:hideMark/>
          </w:tcPr>
          <w:p w14:paraId="51B94846" w14:textId="77777777" w:rsidR="00D87FAA" w:rsidRDefault="00231F68">
            <w:pPr>
              <w:spacing w:after="0"/>
              <w:jc w:val="center"/>
              <w:rPr>
                <w:rFonts w:ascii="Arial CYR" w:hAnsi="Arial CYR" w:cs="Arial CYR"/>
                <w:b/>
                <w:bCs/>
                <w:sz w:val="18"/>
                <w:szCs w:val="18"/>
                <w:lang w:eastAsia="ru-RU"/>
              </w:rPr>
            </w:pPr>
            <w:bookmarkStart w:id="4" w:name="RANGE!D7"/>
            <w:r>
              <w:rPr>
                <w:rFonts w:ascii="Arial CYR" w:hAnsi="Arial CYR" w:cs="Arial CYR"/>
                <w:b/>
                <w:bCs/>
                <w:sz w:val="18"/>
                <w:szCs w:val="18"/>
                <w:lang w:eastAsia="ru-RU"/>
              </w:rPr>
              <w:t> </w:t>
            </w:r>
            <w:bookmarkEnd w:id="4"/>
          </w:p>
        </w:tc>
        <w:tc>
          <w:tcPr>
            <w:tcW w:w="398" w:type="dxa"/>
            <w:tcBorders>
              <w:top w:val="nil"/>
              <w:left w:val="nil"/>
              <w:bottom w:val="nil"/>
              <w:right w:val="single" w:sz="4" w:space="0" w:color="auto"/>
            </w:tcBorders>
            <w:shd w:val="clear" w:color="auto" w:fill="auto"/>
            <w:vAlign w:val="bottom"/>
            <w:hideMark/>
          </w:tcPr>
          <w:p w14:paraId="4C1676BA" w14:textId="77777777" w:rsidR="00D87FAA" w:rsidRDefault="00231F68">
            <w:pPr>
              <w:spacing w:after="0"/>
              <w:jc w:val="center"/>
              <w:rPr>
                <w:rFonts w:ascii="Arial CYR" w:hAnsi="Arial CYR" w:cs="Arial CYR"/>
                <w:b/>
                <w:bCs/>
                <w:sz w:val="18"/>
                <w:szCs w:val="18"/>
                <w:lang w:eastAsia="ru-RU"/>
              </w:rPr>
            </w:pPr>
            <w:r>
              <w:rPr>
                <w:rFonts w:ascii="Arial CYR" w:hAnsi="Arial CYR" w:cs="Arial CYR"/>
                <w:b/>
                <w:bCs/>
                <w:sz w:val="18"/>
                <w:szCs w:val="18"/>
                <w:lang w:eastAsia="ru-RU"/>
              </w:rPr>
              <w:t>по</w:t>
            </w:r>
          </w:p>
        </w:tc>
        <w:tc>
          <w:tcPr>
            <w:tcW w:w="681" w:type="dxa"/>
            <w:tcBorders>
              <w:top w:val="nil"/>
              <w:left w:val="nil"/>
              <w:bottom w:val="nil"/>
              <w:right w:val="single" w:sz="4" w:space="0" w:color="auto"/>
            </w:tcBorders>
            <w:shd w:val="clear" w:color="000000" w:fill="EBF1DE"/>
            <w:vAlign w:val="bottom"/>
            <w:hideMark/>
          </w:tcPr>
          <w:p w14:paraId="14D59A7C" w14:textId="77777777" w:rsidR="00D87FAA" w:rsidRDefault="00231F68">
            <w:pPr>
              <w:spacing w:after="0"/>
              <w:jc w:val="center"/>
              <w:rPr>
                <w:rFonts w:ascii="Arial CYR" w:hAnsi="Arial CYR" w:cs="Arial CYR"/>
                <w:b/>
                <w:bCs/>
                <w:sz w:val="18"/>
                <w:szCs w:val="18"/>
                <w:lang w:eastAsia="ru-RU"/>
              </w:rPr>
            </w:pPr>
            <w:r>
              <w:rPr>
                <w:rFonts w:ascii="Arial CYR" w:hAnsi="Arial CYR" w:cs="Arial CYR"/>
                <w:b/>
                <w:bCs/>
                <w:sz w:val="18"/>
                <w:szCs w:val="18"/>
                <w:lang w:eastAsia="ru-RU"/>
              </w:rPr>
              <w:t> </w:t>
            </w:r>
          </w:p>
        </w:tc>
        <w:tc>
          <w:tcPr>
            <w:tcW w:w="715" w:type="dxa"/>
            <w:tcBorders>
              <w:top w:val="nil"/>
              <w:left w:val="nil"/>
              <w:bottom w:val="single" w:sz="8" w:space="0" w:color="auto"/>
              <w:right w:val="nil"/>
            </w:tcBorders>
            <w:shd w:val="clear" w:color="auto" w:fill="auto"/>
            <w:vAlign w:val="bottom"/>
            <w:hideMark/>
          </w:tcPr>
          <w:p w14:paraId="61944383" w14:textId="77777777" w:rsidR="00D87FAA" w:rsidRDefault="00231F68">
            <w:pPr>
              <w:spacing w:after="0"/>
              <w:jc w:val="center"/>
              <w:rPr>
                <w:rFonts w:ascii="Arial CYR" w:hAnsi="Arial CYR" w:cs="Arial CYR"/>
                <w:b/>
                <w:bCs/>
                <w:sz w:val="18"/>
                <w:szCs w:val="18"/>
                <w:lang w:eastAsia="ru-RU"/>
              </w:rPr>
            </w:pPr>
            <w:bookmarkStart w:id="5" w:name="RANGE!G7"/>
            <w:r>
              <w:rPr>
                <w:rFonts w:ascii="Arial CYR" w:hAnsi="Arial CYR" w:cs="Arial CYR"/>
                <w:b/>
                <w:bCs/>
                <w:sz w:val="18"/>
                <w:szCs w:val="18"/>
                <w:lang w:eastAsia="ru-RU"/>
              </w:rPr>
              <w:t> </w:t>
            </w:r>
            <w:bookmarkEnd w:id="5"/>
          </w:p>
        </w:tc>
        <w:tc>
          <w:tcPr>
            <w:tcW w:w="602" w:type="dxa"/>
            <w:tcBorders>
              <w:top w:val="nil"/>
              <w:left w:val="nil"/>
              <w:bottom w:val="nil"/>
              <w:right w:val="nil"/>
            </w:tcBorders>
            <w:shd w:val="clear" w:color="auto" w:fill="auto"/>
            <w:noWrap/>
            <w:vAlign w:val="bottom"/>
            <w:hideMark/>
          </w:tcPr>
          <w:p w14:paraId="0FEEE8D6" w14:textId="77777777" w:rsidR="00D87FAA" w:rsidRDefault="00D87FAA">
            <w:pPr>
              <w:spacing w:after="0"/>
              <w:jc w:val="center"/>
              <w:rPr>
                <w:rFonts w:ascii="Arial CYR" w:hAnsi="Arial CYR" w:cs="Arial CYR"/>
                <w:b/>
                <w:bCs/>
                <w:sz w:val="18"/>
                <w:szCs w:val="18"/>
                <w:lang w:eastAsia="ru-RU"/>
              </w:rPr>
            </w:pPr>
          </w:p>
        </w:tc>
        <w:tc>
          <w:tcPr>
            <w:tcW w:w="708" w:type="dxa"/>
            <w:tcBorders>
              <w:top w:val="nil"/>
              <w:left w:val="nil"/>
              <w:bottom w:val="nil"/>
              <w:right w:val="nil"/>
            </w:tcBorders>
            <w:shd w:val="clear" w:color="auto" w:fill="auto"/>
            <w:vAlign w:val="bottom"/>
            <w:hideMark/>
          </w:tcPr>
          <w:p w14:paraId="5B6710F7" w14:textId="77777777" w:rsidR="00D87FAA" w:rsidRDefault="00D87FAA">
            <w:pPr>
              <w:spacing w:after="0"/>
              <w:rPr>
                <w:rFonts w:ascii="Times New Roman" w:hAnsi="Times New Roman"/>
                <w:sz w:val="18"/>
                <w:szCs w:val="18"/>
                <w:lang w:eastAsia="ru-RU"/>
              </w:rPr>
            </w:pPr>
          </w:p>
        </w:tc>
        <w:tc>
          <w:tcPr>
            <w:tcW w:w="593" w:type="dxa"/>
            <w:tcBorders>
              <w:top w:val="nil"/>
              <w:left w:val="nil"/>
              <w:bottom w:val="nil"/>
              <w:right w:val="nil"/>
            </w:tcBorders>
            <w:shd w:val="clear" w:color="auto" w:fill="auto"/>
            <w:noWrap/>
            <w:vAlign w:val="bottom"/>
            <w:hideMark/>
          </w:tcPr>
          <w:p w14:paraId="1C02A88D" w14:textId="77777777" w:rsidR="00D87FAA" w:rsidRDefault="00D87FAA">
            <w:pPr>
              <w:spacing w:after="0"/>
              <w:jc w:val="center"/>
              <w:rPr>
                <w:rFonts w:ascii="Times New Roman" w:hAnsi="Times New Roman"/>
                <w:sz w:val="18"/>
                <w:szCs w:val="18"/>
                <w:lang w:eastAsia="ru-RU"/>
              </w:rPr>
            </w:pPr>
          </w:p>
        </w:tc>
        <w:tc>
          <w:tcPr>
            <w:tcW w:w="596" w:type="dxa"/>
            <w:tcBorders>
              <w:top w:val="nil"/>
              <w:left w:val="nil"/>
              <w:bottom w:val="nil"/>
              <w:right w:val="nil"/>
            </w:tcBorders>
            <w:shd w:val="clear" w:color="auto" w:fill="auto"/>
            <w:noWrap/>
            <w:vAlign w:val="bottom"/>
            <w:hideMark/>
          </w:tcPr>
          <w:p w14:paraId="2D08F461" w14:textId="77777777" w:rsidR="00D87FAA" w:rsidRDefault="00D87FAA">
            <w:pPr>
              <w:spacing w:after="0"/>
              <w:rPr>
                <w:rFonts w:ascii="Times New Roman" w:hAnsi="Times New Roman"/>
                <w:sz w:val="18"/>
                <w:szCs w:val="18"/>
                <w:lang w:eastAsia="ru-RU"/>
              </w:rPr>
            </w:pPr>
          </w:p>
        </w:tc>
        <w:tc>
          <w:tcPr>
            <w:tcW w:w="715" w:type="dxa"/>
            <w:tcBorders>
              <w:top w:val="nil"/>
              <w:left w:val="nil"/>
              <w:bottom w:val="nil"/>
              <w:right w:val="nil"/>
            </w:tcBorders>
            <w:shd w:val="clear" w:color="auto" w:fill="auto"/>
            <w:noWrap/>
            <w:vAlign w:val="bottom"/>
            <w:hideMark/>
          </w:tcPr>
          <w:p w14:paraId="4B93E7D5" w14:textId="77777777" w:rsidR="00D87FAA" w:rsidRDefault="00D87FAA">
            <w:pPr>
              <w:spacing w:after="0"/>
              <w:rPr>
                <w:rFonts w:ascii="Times New Roman" w:hAnsi="Times New Roman"/>
                <w:sz w:val="18"/>
                <w:szCs w:val="18"/>
                <w:lang w:eastAsia="ru-RU"/>
              </w:rPr>
            </w:pPr>
          </w:p>
        </w:tc>
        <w:tc>
          <w:tcPr>
            <w:tcW w:w="705" w:type="dxa"/>
            <w:tcBorders>
              <w:top w:val="nil"/>
              <w:left w:val="nil"/>
              <w:bottom w:val="nil"/>
              <w:right w:val="nil"/>
            </w:tcBorders>
            <w:shd w:val="clear" w:color="auto" w:fill="auto"/>
            <w:noWrap/>
            <w:vAlign w:val="bottom"/>
            <w:hideMark/>
          </w:tcPr>
          <w:p w14:paraId="0431B1DF" w14:textId="77777777" w:rsidR="00D87FAA" w:rsidRDefault="00D87FAA">
            <w:pPr>
              <w:spacing w:after="0"/>
              <w:rPr>
                <w:rFonts w:ascii="Times New Roman" w:hAnsi="Times New Roman"/>
                <w:sz w:val="18"/>
                <w:szCs w:val="18"/>
                <w:lang w:eastAsia="ru-RU"/>
              </w:rPr>
            </w:pPr>
          </w:p>
        </w:tc>
        <w:tc>
          <w:tcPr>
            <w:tcW w:w="876" w:type="dxa"/>
            <w:tcBorders>
              <w:top w:val="nil"/>
              <w:left w:val="nil"/>
              <w:bottom w:val="nil"/>
              <w:right w:val="nil"/>
            </w:tcBorders>
            <w:shd w:val="clear" w:color="auto" w:fill="auto"/>
            <w:noWrap/>
            <w:vAlign w:val="bottom"/>
            <w:hideMark/>
          </w:tcPr>
          <w:p w14:paraId="0181632D" w14:textId="77777777" w:rsidR="00D87FAA" w:rsidRDefault="00D87FAA">
            <w:pPr>
              <w:spacing w:after="0"/>
              <w:rPr>
                <w:rFonts w:ascii="Times New Roman" w:hAnsi="Times New Roman"/>
                <w:sz w:val="18"/>
                <w:szCs w:val="18"/>
                <w:lang w:eastAsia="ru-RU"/>
              </w:rPr>
            </w:pPr>
          </w:p>
        </w:tc>
        <w:tc>
          <w:tcPr>
            <w:tcW w:w="493" w:type="dxa"/>
            <w:tcBorders>
              <w:top w:val="nil"/>
              <w:left w:val="nil"/>
              <w:bottom w:val="single" w:sz="8" w:space="0" w:color="auto"/>
              <w:right w:val="nil"/>
            </w:tcBorders>
            <w:shd w:val="clear" w:color="auto" w:fill="auto"/>
            <w:noWrap/>
            <w:vAlign w:val="bottom"/>
            <w:hideMark/>
          </w:tcPr>
          <w:p w14:paraId="5BC65A70" w14:textId="77777777" w:rsidR="00D87FAA" w:rsidRDefault="00231F68">
            <w:pPr>
              <w:spacing w:after="0"/>
              <w:rPr>
                <w:rFonts w:ascii="Arial CYR" w:hAnsi="Arial CYR" w:cs="Arial CYR"/>
                <w:sz w:val="18"/>
                <w:szCs w:val="18"/>
                <w:lang w:eastAsia="ru-RU"/>
              </w:rPr>
            </w:pPr>
            <w:r>
              <w:rPr>
                <w:rFonts w:ascii="Arial CYR" w:hAnsi="Arial CYR" w:cs="Arial CYR"/>
                <w:sz w:val="18"/>
                <w:szCs w:val="18"/>
                <w:lang w:eastAsia="ru-RU"/>
              </w:rPr>
              <w:t> </w:t>
            </w:r>
          </w:p>
        </w:tc>
        <w:tc>
          <w:tcPr>
            <w:tcW w:w="915" w:type="dxa"/>
            <w:tcBorders>
              <w:top w:val="nil"/>
              <w:left w:val="nil"/>
              <w:bottom w:val="nil"/>
              <w:right w:val="nil"/>
            </w:tcBorders>
            <w:shd w:val="clear" w:color="auto" w:fill="auto"/>
            <w:noWrap/>
            <w:vAlign w:val="bottom"/>
            <w:hideMark/>
          </w:tcPr>
          <w:p w14:paraId="63885127" w14:textId="77777777" w:rsidR="00D87FAA" w:rsidRDefault="00D87FAA">
            <w:pPr>
              <w:spacing w:after="0"/>
              <w:rPr>
                <w:rFonts w:ascii="Arial CYR" w:hAnsi="Arial CYR" w:cs="Arial CYR"/>
                <w:sz w:val="18"/>
                <w:szCs w:val="18"/>
                <w:lang w:eastAsia="ru-RU"/>
              </w:rPr>
            </w:pPr>
          </w:p>
        </w:tc>
        <w:tc>
          <w:tcPr>
            <w:tcW w:w="526" w:type="dxa"/>
            <w:tcBorders>
              <w:top w:val="nil"/>
              <w:left w:val="nil"/>
              <w:bottom w:val="nil"/>
              <w:right w:val="nil"/>
            </w:tcBorders>
            <w:shd w:val="clear" w:color="auto" w:fill="auto"/>
            <w:noWrap/>
            <w:vAlign w:val="bottom"/>
            <w:hideMark/>
          </w:tcPr>
          <w:p w14:paraId="7F9E41FF" w14:textId="77777777" w:rsidR="00D87FAA" w:rsidRDefault="00D87FAA">
            <w:pPr>
              <w:spacing w:after="0"/>
              <w:rPr>
                <w:rFonts w:ascii="Times New Roman" w:hAnsi="Times New Roman"/>
                <w:sz w:val="18"/>
                <w:szCs w:val="18"/>
                <w:lang w:eastAsia="ru-RU"/>
              </w:rPr>
            </w:pPr>
          </w:p>
        </w:tc>
        <w:tc>
          <w:tcPr>
            <w:tcW w:w="667" w:type="dxa"/>
            <w:tcBorders>
              <w:top w:val="nil"/>
              <w:left w:val="nil"/>
              <w:bottom w:val="nil"/>
              <w:right w:val="nil"/>
            </w:tcBorders>
            <w:shd w:val="clear" w:color="auto" w:fill="auto"/>
            <w:noWrap/>
            <w:vAlign w:val="bottom"/>
            <w:hideMark/>
          </w:tcPr>
          <w:p w14:paraId="7556C500" w14:textId="77777777" w:rsidR="00D87FAA" w:rsidRDefault="00D87FAA">
            <w:pPr>
              <w:spacing w:after="0"/>
              <w:rPr>
                <w:rFonts w:ascii="Times New Roman" w:hAnsi="Times New Roman"/>
                <w:sz w:val="18"/>
                <w:szCs w:val="18"/>
                <w:lang w:eastAsia="ru-RU"/>
              </w:rPr>
            </w:pPr>
          </w:p>
        </w:tc>
        <w:tc>
          <w:tcPr>
            <w:tcW w:w="481" w:type="dxa"/>
            <w:tcBorders>
              <w:top w:val="nil"/>
              <w:left w:val="nil"/>
              <w:bottom w:val="nil"/>
              <w:right w:val="nil"/>
            </w:tcBorders>
            <w:shd w:val="clear" w:color="auto" w:fill="auto"/>
            <w:noWrap/>
            <w:vAlign w:val="bottom"/>
            <w:hideMark/>
          </w:tcPr>
          <w:p w14:paraId="1CD08A76" w14:textId="77777777" w:rsidR="00D87FAA" w:rsidRDefault="00D87FAA">
            <w:pPr>
              <w:spacing w:after="0"/>
              <w:rPr>
                <w:rFonts w:ascii="Times New Roman" w:hAnsi="Times New Roman"/>
                <w:sz w:val="18"/>
                <w:szCs w:val="18"/>
                <w:lang w:eastAsia="ru-RU"/>
              </w:rPr>
            </w:pPr>
          </w:p>
        </w:tc>
        <w:tc>
          <w:tcPr>
            <w:tcW w:w="610" w:type="dxa"/>
            <w:tcBorders>
              <w:top w:val="nil"/>
              <w:left w:val="nil"/>
              <w:bottom w:val="nil"/>
              <w:right w:val="nil"/>
            </w:tcBorders>
            <w:shd w:val="clear" w:color="auto" w:fill="auto"/>
            <w:noWrap/>
            <w:vAlign w:val="bottom"/>
            <w:hideMark/>
          </w:tcPr>
          <w:p w14:paraId="075C9548" w14:textId="77777777" w:rsidR="00D87FAA" w:rsidRDefault="00D87FAA">
            <w:pPr>
              <w:spacing w:after="0"/>
              <w:rPr>
                <w:rFonts w:ascii="Times New Roman" w:hAnsi="Times New Roman"/>
                <w:sz w:val="18"/>
                <w:szCs w:val="18"/>
                <w:lang w:eastAsia="ru-RU"/>
              </w:rPr>
            </w:pPr>
          </w:p>
        </w:tc>
        <w:tc>
          <w:tcPr>
            <w:tcW w:w="1351" w:type="dxa"/>
            <w:gridSpan w:val="2"/>
            <w:tcBorders>
              <w:top w:val="nil"/>
              <w:left w:val="nil"/>
              <w:bottom w:val="nil"/>
              <w:right w:val="nil"/>
            </w:tcBorders>
            <w:shd w:val="clear" w:color="auto" w:fill="auto"/>
            <w:noWrap/>
            <w:vAlign w:val="bottom"/>
            <w:hideMark/>
          </w:tcPr>
          <w:p w14:paraId="05D7986B" w14:textId="77777777" w:rsidR="00D87FAA" w:rsidRDefault="00231F68">
            <w:pPr>
              <w:spacing w:after="0"/>
              <w:rPr>
                <w:rFonts w:ascii="Arial CYR" w:hAnsi="Arial CYR" w:cs="Arial CYR"/>
                <w:sz w:val="18"/>
                <w:szCs w:val="18"/>
                <w:lang w:eastAsia="ru-RU"/>
              </w:rPr>
            </w:pPr>
            <w:r>
              <w:rPr>
                <w:rFonts w:ascii="Arial CYR" w:hAnsi="Arial CYR" w:cs="Arial CYR"/>
                <w:sz w:val="18"/>
                <w:szCs w:val="18"/>
                <w:lang w:eastAsia="ru-RU"/>
              </w:rPr>
              <w:t>с НДС, тыс. рублей</w:t>
            </w:r>
          </w:p>
        </w:tc>
      </w:tr>
      <w:tr w:rsidR="00D87FAA" w14:paraId="03A76FDB" w14:textId="77777777">
        <w:trPr>
          <w:trHeight w:val="390"/>
          <w:jc w:val="center"/>
        </w:trPr>
        <w:tc>
          <w:tcPr>
            <w:tcW w:w="117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475F24"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Группы потребителей</w:t>
            </w:r>
          </w:p>
        </w:tc>
        <w:tc>
          <w:tcPr>
            <w:tcW w:w="1080" w:type="dxa"/>
            <w:gridSpan w:val="2"/>
            <w:vMerge w:val="restart"/>
            <w:tcBorders>
              <w:top w:val="single" w:sz="8" w:space="0" w:color="auto"/>
              <w:left w:val="single" w:sz="8" w:space="0" w:color="auto"/>
              <w:bottom w:val="nil"/>
              <w:right w:val="single" w:sz="8" w:space="0" w:color="000000"/>
            </w:tcBorders>
            <w:shd w:val="clear" w:color="auto" w:fill="auto"/>
            <w:vAlign w:val="center"/>
            <w:hideMark/>
          </w:tcPr>
          <w:p w14:paraId="2D19E3F0" w14:textId="77777777" w:rsidR="00D87FAA" w:rsidRDefault="00231F68">
            <w:pPr>
              <w:spacing w:after="0"/>
              <w:jc w:val="center"/>
              <w:rPr>
                <w:rFonts w:ascii="Arial CYR" w:hAnsi="Arial CYR" w:cs="Arial CYR"/>
                <w:sz w:val="16"/>
                <w:szCs w:val="16"/>
                <w:lang w:eastAsia="ru-RU"/>
              </w:rPr>
            </w:pPr>
            <w:bookmarkStart w:id="6" w:name="RANGE!B8"/>
            <w:r>
              <w:rPr>
                <w:rFonts w:ascii="Arial CYR" w:hAnsi="Arial CYR" w:cs="Arial CYR"/>
                <w:sz w:val="16"/>
                <w:szCs w:val="16"/>
                <w:lang w:eastAsia="ru-RU"/>
              </w:rPr>
              <w:t>Фактический отпуск электроэнергии в натуральном выражении за отчетный период, тыс. кВтч</w:t>
            </w:r>
            <w:bookmarkEnd w:id="6"/>
          </w:p>
        </w:tc>
        <w:tc>
          <w:tcPr>
            <w:tcW w:w="7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4A2B54" w14:textId="77777777" w:rsidR="00D87FAA" w:rsidRDefault="00231F68">
            <w:pPr>
              <w:spacing w:after="0"/>
              <w:jc w:val="center"/>
              <w:rPr>
                <w:rFonts w:ascii="Arial CYR" w:hAnsi="Arial CYR" w:cs="Arial CYR"/>
                <w:sz w:val="16"/>
                <w:szCs w:val="16"/>
                <w:lang w:eastAsia="ru-RU"/>
              </w:rPr>
            </w:pPr>
            <w:bookmarkStart w:id="7" w:name="RANGE!D8"/>
            <w:r>
              <w:rPr>
                <w:rFonts w:ascii="Arial CYR" w:hAnsi="Arial CYR" w:cs="Arial CYR"/>
                <w:sz w:val="16"/>
                <w:szCs w:val="16"/>
                <w:lang w:eastAsia="ru-RU"/>
              </w:rPr>
              <w:t>Задолженность на начало отчетного периода (сальдо),  тыс. руб.</w:t>
            </w:r>
            <w:bookmarkEnd w:id="7"/>
          </w:p>
        </w:tc>
        <w:tc>
          <w:tcPr>
            <w:tcW w:w="107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96D17C0" w14:textId="77777777" w:rsidR="00D87FAA" w:rsidRDefault="00231F68">
            <w:pPr>
              <w:spacing w:after="0"/>
              <w:jc w:val="center"/>
              <w:rPr>
                <w:rFonts w:ascii="Arial CYR" w:hAnsi="Arial CYR" w:cs="Arial CYR"/>
                <w:sz w:val="16"/>
                <w:szCs w:val="16"/>
                <w:lang w:eastAsia="ru-RU"/>
              </w:rPr>
            </w:pPr>
            <w:bookmarkStart w:id="8" w:name="RANGE!E8"/>
            <w:r>
              <w:rPr>
                <w:rFonts w:ascii="Arial CYR" w:hAnsi="Arial CYR" w:cs="Arial CYR"/>
                <w:sz w:val="16"/>
                <w:szCs w:val="16"/>
                <w:lang w:eastAsia="ru-RU"/>
              </w:rPr>
              <w:t>Фактические начисления за электроэнергию (мощность) за отчетный период, тыс. рублей</w:t>
            </w:r>
            <w:bookmarkEnd w:id="8"/>
          </w:p>
        </w:tc>
        <w:tc>
          <w:tcPr>
            <w:tcW w:w="715" w:type="dxa"/>
            <w:vMerge w:val="restart"/>
            <w:tcBorders>
              <w:top w:val="nil"/>
              <w:left w:val="single" w:sz="8" w:space="0" w:color="auto"/>
              <w:bottom w:val="single" w:sz="8" w:space="0" w:color="000000"/>
              <w:right w:val="single" w:sz="8" w:space="0" w:color="auto"/>
            </w:tcBorders>
            <w:shd w:val="clear" w:color="auto" w:fill="auto"/>
            <w:vAlign w:val="center"/>
            <w:hideMark/>
          </w:tcPr>
          <w:p w14:paraId="0934D940" w14:textId="77777777" w:rsidR="00D87FAA" w:rsidRDefault="00231F68">
            <w:pPr>
              <w:spacing w:after="0"/>
              <w:jc w:val="center"/>
              <w:rPr>
                <w:rFonts w:ascii="Arial CYR" w:hAnsi="Arial CYR" w:cs="Arial CYR"/>
                <w:color w:val="FF0000"/>
                <w:sz w:val="16"/>
                <w:szCs w:val="16"/>
                <w:lang w:eastAsia="ru-RU"/>
              </w:rPr>
            </w:pPr>
            <w:bookmarkStart w:id="9" w:name="RANGE!G8"/>
            <w:r>
              <w:rPr>
                <w:rFonts w:ascii="Arial CYR" w:hAnsi="Arial CYR" w:cs="Arial CYR"/>
                <w:sz w:val="16"/>
                <w:szCs w:val="16"/>
                <w:lang w:eastAsia="ru-RU"/>
              </w:rPr>
              <w:t xml:space="preserve">Фактическая сумма поступивших платежей </w:t>
            </w:r>
            <w:r>
              <w:rPr>
                <w:rFonts w:ascii="Arial CYR" w:hAnsi="Arial CYR" w:cs="Arial CYR"/>
                <w:sz w:val="16"/>
                <w:szCs w:val="16"/>
                <w:highlight w:val="yellow"/>
                <w:lang w:eastAsia="ru-RU"/>
              </w:rPr>
              <w:t>в отчетном</w:t>
            </w:r>
            <w:r>
              <w:rPr>
                <w:rFonts w:ascii="Arial CYR" w:hAnsi="Arial CYR" w:cs="Arial CYR"/>
                <w:sz w:val="16"/>
                <w:szCs w:val="16"/>
                <w:lang w:eastAsia="ru-RU"/>
              </w:rPr>
              <w:t xml:space="preserve"> периоде, тыс. руб</w:t>
            </w:r>
            <w:r>
              <w:rPr>
                <w:rFonts w:ascii="Arial CYR" w:hAnsi="Arial CYR" w:cs="Arial CYR"/>
                <w:color w:val="FF0000"/>
                <w:sz w:val="16"/>
                <w:szCs w:val="16"/>
                <w:lang w:eastAsia="ru-RU"/>
              </w:rPr>
              <w:t>.</w:t>
            </w:r>
            <w:bookmarkEnd w:id="9"/>
          </w:p>
        </w:tc>
        <w:tc>
          <w:tcPr>
            <w:tcW w:w="602" w:type="dxa"/>
            <w:vMerge w:val="restart"/>
            <w:tcBorders>
              <w:top w:val="single" w:sz="8" w:space="0" w:color="auto"/>
              <w:left w:val="nil"/>
              <w:bottom w:val="single" w:sz="8" w:space="0" w:color="000000"/>
              <w:right w:val="nil"/>
            </w:tcBorders>
            <w:shd w:val="clear" w:color="auto" w:fill="auto"/>
            <w:vAlign w:val="center"/>
            <w:hideMark/>
          </w:tcPr>
          <w:p w14:paraId="4B7F1E14" w14:textId="77777777" w:rsidR="00D87FAA" w:rsidRDefault="00231F68">
            <w:pPr>
              <w:spacing w:after="0"/>
              <w:jc w:val="center"/>
              <w:rPr>
                <w:rFonts w:ascii="Arial CYR" w:hAnsi="Arial CYR" w:cs="Arial CYR"/>
                <w:sz w:val="16"/>
                <w:szCs w:val="16"/>
                <w:lang w:eastAsia="ru-RU"/>
              </w:rPr>
            </w:pPr>
            <w:bookmarkStart w:id="10" w:name="RANGE!H8"/>
            <w:r>
              <w:rPr>
                <w:rFonts w:ascii="Arial CYR" w:hAnsi="Arial CYR" w:cs="Arial CYR"/>
                <w:sz w:val="16"/>
                <w:szCs w:val="16"/>
                <w:lang w:eastAsia="ru-RU"/>
              </w:rPr>
              <w:t>Реализация продукции *** за отчетный период, тыс.руб.</w:t>
            </w:r>
            <w:bookmarkEnd w:id="10"/>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B1B716" w14:textId="77777777" w:rsidR="00D87FAA" w:rsidRDefault="00231F68">
            <w:pPr>
              <w:spacing w:after="0"/>
              <w:jc w:val="center"/>
              <w:rPr>
                <w:rFonts w:ascii="Arial CYR" w:hAnsi="Arial CYR" w:cs="Arial CYR"/>
                <w:sz w:val="16"/>
                <w:szCs w:val="16"/>
                <w:lang w:eastAsia="ru-RU"/>
              </w:rPr>
            </w:pPr>
            <w:bookmarkStart w:id="11" w:name="RANGE!I8"/>
            <w:r>
              <w:rPr>
                <w:rFonts w:ascii="Arial CYR" w:hAnsi="Arial CYR" w:cs="Arial CYR"/>
                <w:sz w:val="16"/>
                <w:szCs w:val="16"/>
                <w:lang w:eastAsia="ru-RU"/>
              </w:rPr>
              <w:t>Списано безнадежной  задолженности за отчетный период, тыс.руб.</w:t>
            </w:r>
            <w:bookmarkEnd w:id="11"/>
          </w:p>
        </w:tc>
        <w:tc>
          <w:tcPr>
            <w:tcW w:w="5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C9AE51" w14:textId="77777777" w:rsidR="00D87FAA" w:rsidRDefault="00231F68">
            <w:pPr>
              <w:spacing w:after="0"/>
              <w:jc w:val="center"/>
              <w:rPr>
                <w:rFonts w:ascii="Arial CYR" w:hAnsi="Arial CYR" w:cs="Arial CYR"/>
                <w:sz w:val="16"/>
                <w:szCs w:val="16"/>
                <w:lang w:eastAsia="ru-RU"/>
              </w:rPr>
            </w:pPr>
            <w:bookmarkStart w:id="12" w:name="RANGE!J8"/>
            <w:r>
              <w:rPr>
                <w:rFonts w:ascii="Arial CYR" w:hAnsi="Arial CYR" w:cs="Arial CYR"/>
                <w:sz w:val="16"/>
                <w:szCs w:val="16"/>
                <w:lang w:eastAsia="ru-RU"/>
              </w:rPr>
              <w:t>%  оплаты за отчетный период</w:t>
            </w:r>
            <w:bookmarkEnd w:id="12"/>
          </w:p>
        </w:tc>
        <w:tc>
          <w:tcPr>
            <w:tcW w:w="596" w:type="dxa"/>
            <w:vMerge w:val="restart"/>
            <w:tcBorders>
              <w:top w:val="single" w:sz="8" w:space="0" w:color="auto"/>
              <w:left w:val="nil"/>
              <w:bottom w:val="single" w:sz="8" w:space="0" w:color="000000"/>
              <w:right w:val="single" w:sz="8" w:space="0" w:color="auto"/>
            </w:tcBorders>
            <w:shd w:val="clear" w:color="auto" w:fill="auto"/>
            <w:vAlign w:val="center"/>
            <w:hideMark/>
          </w:tcPr>
          <w:p w14:paraId="363145C6" w14:textId="77777777" w:rsidR="00D87FAA" w:rsidRDefault="00231F68">
            <w:pPr>
              <w:spacing w:after="0"/>
              <w:jc w:val="center"/>
              <w:rPr>
                <w:rFonts w:ascii="Arial CYR" w:hAnsi="Arial CYR" w:cs="Arial CYR"/>
                <w:sz w:val="16"/>
                <w:szCs w:val="16"/>
                <w:lang w:eastAsia="ru-RU"/>
              </w:rPr>
            </w:pPr>
            <w:bookmarkStart w:id="13" w:name="RANGE!K8"/>
            <w:r>
              <w:rPr>
                <w:rFonts w:ascii="Arial CYR" w:hAnsi="Arial CYR" w:cs="Arial CYR"/>
                <w:sz w:val="16"/>
                <w:szCs w:val="16"/>
                <w:lang w:eastAsia="ru-RU"/>
              </w:rPr>
              <w:t>% реализации за отчетный период</w:t>
            </w:r>
            <w:bookmarkEnd w:id="13"/>
          </w:p>
        </w:tc>
        <w:tc>
          <w:tcPr>
            <w:tcW w:w="7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4E896F" w14:textId="77777777" w:rsidR="00D87FAA" w:rsidRDefault="00231F68">
            <w:pPr>
              <w:spacing w:after="0"/>
              <w:jc w:val="center"/>
              <w:rPr>
                <w:rFonts w:ascii="Arial CYR" w:hAnsi="Arial CYR" w:cs="Arial CYR"/>
                <w:sz w:val="16"/>
                <w:szCs w:val="16"/>
                <w:lang w:eastAsia="ru-RU"/>
              </w:rPr>
            </w:pPr>
            <w:bookmarkStart w:id="14" w:name="RANGE!L8"/>
            <w:r>
              <w:rPr>
                <w:rFonts w:ascii="Arial CYR" w:hAnsi="Arial CYR" w:cs="Arial CYR"/>
                <w:sz w:val="16"/>
                <w:szCs w:val="16"/>
                <w:lang w:eastAsia="ru-RU"/>
              </w:rPr>
              <w:t>Задолженность на конец отчетного периода (сальдо), тыс. руб.</w:t>
            </w:r>
            <w:bookmarkEnd w:id="14"/>
          </w:p>
        </w:tc>
        <w:tc>
          <w:tcPr>
            <w:tcW w:w="7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FB2C42" w14:textId="77777777" w:rsidR="00D87FAA" w:rsidRDefault="00231F68">
            <w:pPr>
              <w:spacing w:after="0"/>
              <w:jc w:val="center"/>
              <w:rPr>
                <w:rFonts w:ascii="Arial CYR" w:hAnsi="Arial CYR" w:cs="Arial CYR"/>
                <w:sz w:val="16"/>
                <w:szCs w:val="16"/>
                <w:lang w:eastAsia="ru-RU"/>
              </w:rPr>
            </w:pPr>
            <w:bookmarkStart w:id="15" w:name="RANGE!M8"/>
            <w:r>
              <w:rPr>
                <w:rFonts w:ascii="Arial CYR" w:hAnsi="Arial CYR" w:cs="Arial CYR"/>
                <w:sz w:val="16"/>
                <w:szCs w:val="16"/>
                <w:lang w:eastAsia="ru-RU"/>
              </w:rPr>
              <w:t>В т.ч. Кредиторская задолженность на конец отчетного периода ВСЕГО (остаток авансовых платежей на конец отчетного периода полученных за энергию), тыс. руб.</w:t>
            </w:r>
            <w:bookmarkEnd w:id="15"/>
          </w:p>
        </w:tc>
        <w:tc>
          <w:tcPr>
            <w:tcW w:w="8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DDBE02" w14:textId="77777777" w:rsidR="00D87FAA" w:rsidRDefault="00231F68">
            <w:pPr>
              <w:spacing w:after="0"/>
              <w:jc w:val="center"/>
              <w:rPr>
                <w:rFonts w:ascii="Arial CYR" w:hAnsi="Arial CYR" w:cs="Arial CYR"/>
                <w:sz w:val="16"/>
                <w:szCs w:val="16"/>
                <w:lang w:eastAsia="ru-RU"/>
              </w:rPr>
            </w:pPr>
            <w:bookmarkStart w:id="16" w:name="RANGE!N8"/>
            <w:r>
              <w:rPr>
                <w:rFonts w:ascii="Arial CYR" w:hAnsi="Arial CYR" w:cs="Arial CYR"/>
                <w:sz w:val="16"/>
                <w:szCs w:val="16"/>
                <w:lang w:eastAsia="ru-RU"/>
              </w:rPr>
              <w:t>В т.ч. Дебиторская задолженность на конец отчетного периода ВСЕГО, тыс. руб.</w:t>
            </w:r>
            <w:bookmarkEnd w:id="16"/>
          </w:p>
        </w:tc>
        <w:tc>
          <w:tcPr>
            <w:tcW w:w="4338" w:type="dxa"/>
            <w:gridSpan w:val="7"/>
            <w:tcBorders>
              <w:top w:val="single" w:sz="8" w:space="0" w:color="auto"/>
              <w:left w:val="nil"/>
              <w:bottom w:val="single" w:sz="8" w:space="0" w:color="auto"/>
              <w:right w:val="nil"/>
            </w:tcBorders>
            <w:shd w:val="clear" w:color="auto" w:fill="auto"/>
            <w:vAlign w:val="center"/>
            <w:hideMark/>
          </w:tcPr>
          <w:p w14:paraId="79CF515A"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Дебиторская задолженность на конец отчетного периода ВСЕГО, тыс.руб., в т.ч.:</w:t>
            </w:r>
          </w:p>
        </w:tc>
        <w:tc>
          <w:tcPr>
            <w:tcW w:w="7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70E900" w14:textId="77777777" w:rsidR="00D87FAA" w:rsidRDefault="00231F68">
            <w:pPr>
              <w:spacing w:after="0"/>
              <w:jc w:val="center"/>
              <w:rPr>
                <w:rFonts w:ascii="Arial CYR" w:hAnsi="Arial CYR" w:cs="Arial CYR"/>
                <w:sz w:val="16"/>
                <w:szCs w:val="16"/>
                <w:lang w:eastAsia="ru-RU"/>
              </w:rPr>
            </w:pPr>
            <w:bookmarkStart w:id="17" w:name="RANGE!V8"/>
            <w:r>
              <w:rPr>
                <w:rFonts w:ascii="Arial CYR" w:hAnsi="Arial CYR" w:cs="Arial CYR"/>
                <w:i/>
                <w:iCs/>
                <w:sz w:val="16"/>
                <w:szCs w:val="16"/>
                <w:u w:val="single"/>
                <w:lang w:eastAsia="ru-RU"/>
              </w:rPr>
              <w:t xml:space="preserve"> справочно:</w:t>
            </w:r>
            <w:r>
              <w:rPr>
                <w:rFonts w:ascii="Arial CYR" w:hAnsi="Arial CYR" w:cs="Arial CYR"/>
                <w:sz w:val="16"/>
                <w:szCs w:val="16"/>
                <w:lang w:eastAsia="ru-RU"/>
              </w:rPr>
              <w:t xml:space="preserve"> Дебиторская задолженность (на которую сформирован резерв по сомнительным долгам), ВСЕГО, тыс. руб.</w:t>
            </w:r>
            <w:bookmarkEnd w:id="17"/>
          </w:p>
        </w:tc>
      </w:tr>
      <w:tr w:rsidR="00D87FAA" w14:paraId="4E6B749C" w14:textId="77777777">
        <w:trPr>
          <w:trHeight w:val="750"/>
          <w:jc w:val="center"/>
        </w:trPr>
        <w:tc>
          <w:tcPr>
            <w:tcW w:w="1174" w:type="dxa"/>
            <w:vMerge/>
            <w:tcBorders>
              <w:top w:val="single" w:sz="8" w:space="0" w:color="auto"/>
              <w:left w:val="single" w:sz="8" w:space="0" w:color="auto"/>
              <w:bottom w:val="single" w:sz="8" w:space="0" w:color="000000"/>
              <w:right w:val="single" w:sz="8" w:space="0" w:color="auto"/>
            </w:tcBorders>
            <w:vAlign w:val="center"/>
            <w:hideMark/>
          </w:tcPr>
          <w:p w14:paraId="497AE9A4" w14:textId="77777777" w:rsidR="00D87FAA" w:rsidRDefault="00D87FAA">
            <w:pPr>
              <w:spacing w:after="0"/>
              <w:rPr>
                <w:rFonts w:ascii="Arial CYR" w:hAnsi="Arial CYR" w:cs="Arial CYR"/>
                <w:sz w:val="16"/>
                <w:szCs w:val="16"/>
                <w:lang w:eastAsia="ru-RU"/>
              </w:rPr>
            </w:pPr>
          </w:p>
        </w:tc>
        <w:tc>
          <w:tcPr>
            <w:tcW w:w="1080" w:type="dxa"/>
            <w:gridSpan w:val="2"/>
            <w:vMerge/>
            <w:tcBorders>
              <w:top w:val="single" w:sz="8" w:space="0" w:color="auto"/>
              <w:left w:val="single" w:sz="8" w:space="0" w:color="auto"/>
              <w:bottom w:val="nil"/>
              <w:right w:val="single" w:sz="8" w:space="0" w:color="000000"/>
            </w:tcBorders>
            <w:vAlign w:val="center"/>
            <w:hideMark/>
          </w:tcPr>
          <w:p w14:paraId="0B62248E" w14:textId="77777777" w:rsidR="00D87FAA" w:rsidRDefault="00D87FAA">
            <w:pPr>
              <w:spacing w:after="0"/>
              <w:rPr>
                <w:rFonts w:ascii="Arial CYR" w:hAnsi="Arial CYR" w:cs="Arial CYR"/>
                <w:sz w:val="16"/>
                <w:szCs w:val="16"/>
                <w:lang w:eastAsia="ru-RU"/>
              </w:rPr>
            </w:pPr>
          </w:p>
        </w:tc>
        <w:tc>
          <w:tcPr>
            <w:tcW w:w="715" w:type="dxa"/>
            <w:vMerge/>
            <w:tcBorders>
              <w:top w:val="single" w:sz="8" w:space="0" w:color="auto"/>
              <w:left w:val="single" w:sz="8" w:space="0" w:color="auto"/>
              <w:bottom w:val="single" w:sz="8" w:space="0" w:color="000000"/>
              <w:right w:val="single" w:sz="8" w:space="0" w:color="auto"/>
            </w:tcBorders>
            <w:vAlign w:val="center"/>
            <w:hideMark/>
          </w:tcPr>
          <w:p w14:paraId="4F21053F" w14:textId="77777777" w:rsidR="00D87FAA" w:rsidRDefault="00D87FAA">
            <w:pPr>
              <w:spacing w:after="0"/>
              <w:rPr>
                <w:rFonts w:ascii="Arial CYR" w:hAnsi="Arial CYR" w:cs="Arial CYR"/>
                <w:sz w:val="16"/>
                <w:szCs w:val="16"/>
                <w:lang w:eastAsia="ru-RU"/>
              </w:rPr>
            </w:pPr>
          </w:p>
        </w:tc>
        <w:tc>
          <w:tcPr>
            <w:tcW w:w="1079" w:type="dxa"/>
            <w:gridSpan w:val="2"/>
            <w:vMerge/>
            <w:tcBorders>
              <w:top w:val="single" w:sz="8" w:space="0" w:color="auto"/>
              <w:left w:val="single" w:sz="8" w:space="0" w:color="auto"/>
              <w:bottom w:val="single" w:sz="8" w:space="0" w:color="000000"/>
              <w:right w:val="single" w:sz="8" w:space="0" w:color="000000"/>
            </w:tcBorders>
            <w:vAlign w:val="center"/>
            <w:hideMark/>
          </w:tcPr>
          <w:p w14:paraId="40D31B6D" w14:textId="77777777" w:rsidR="00D87FAA" w:rsidRDefault="00D87FAA">
            <w:pPr>
              <w:spacing w:after="0"/>
              <w:rPr>
                <w:rFonts w:ascii="Arial CYR" w:hAnsi="Arial CYR" w:cs="Arial CYR"/>
                <w:sz w:val="16"/>
                <w:szCs w:val="16"/>
                <w:lang w:eastAsia="ru-RU"/>
              </w:rPr>
            </w:pPr>
          </w:p>
        </w:tc>
        <w:tc>
          <w:tcPr>
            <w:tcW w:w="715" w:type="dxa"/>
            <w:vMerge/>
            <w:tcBorders>
              <w:top w:val="nil"/>
              <w:left w:val="single" w:sz="8" w:space="0" w:color="auto"/>
              <w:bottom w:val="single" w:sz="8" w:space="0" w:color="000000"/>
              <w:right w:val="single" w:sz="8" w:space="0" w:color="auto"/>
            </w:tcBorders>
            <w:vAlign w:val="center"/>
            <w:hideMark/>
          </w:tcPr>
          <w:p w14:paraId="7DD000C2" w14:textId="77777777" w:rsidR="00D87FAA" w:rsidRDefault="00D87FAA">
            <w:pPr>
              <w:spacing w:after="0"/>
              <w:rPr>
                <w:rFonts w:ascii="Arial CYR" w:hAnsi="Arial CYR" w:cs="Arial CYR"/>
                <w:color w:val="FF0000"/>
                <w:sz w:val="16"/>
                <w:szCs w:val="16"/>
                <w:lang w:eastAsia="ru-RU"/>
              </w:rPr>
            </w:pPr>
          </w:p>
        </w:tc>
        <w:tc>
          <w:tcPr>
            <w:tcW w:w="602" w:type="dxa"/>
            <w:vMerge/>
            <w:tcBorders>
              <w:top w:val="single" w:sz="8" w:space="0" w:color="auto"/>
              <w:left w:val="nil"/>
              <w:bottom w:val="single" w:sz="8" w:space="0" w:color="000000"/>
              <w:right w:val="nil"/>
            </w:tcBorders>
            <w:vAlign w:val="center"/>
            <w:hideMark/>
          </w:tcPr>
          <w:p w14:paraId="2FB9FC5A" w14:textId="77777777" w:rsidR="00D87FAA" w:rsidRDefault="00D87FAA">
            <w:pPr>
              <w:spacing w:after="0"/>
              <w:rPr>
                <w:rFonts w:ascii="Arial CYR" w:hAnsi="Arial CYR" w:cs="Arial CYR"/>
                <w:sz w:val="16"/>
                <w:szCs w:val="16"/>
                <w:lang w:eastAsia="ru-RU"/>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14:paraId="0D12D580" w14:textId="77777777" w:rsidR="00D87FAA" w:rsidRDefault="00D87FAA">
            <w:pPr>
              <w:spacing w:after="0"/>
              <w:rPr>
                <w:rFonts w:ascii="Arial CYR" w:hAnsi="Arial CYR" w:cs="Arial CYR"/>
                <w:sz w:val="16"/>
                <w:szCs w:val="16"/>
                <w:lang w:eastAsia="ru-RU"/>
              </w:rPr>
            </w:pPr>
          </w:p>
        </w:tc>
        <w:tc>
          <w:tcPr>
            <w:tcW w:w="593" w:type="dxa"/>
            <w:vMerge/>
            <w:tcBorders>
              <w:top w:val="single" w:sz="8" w:space="0" w:color="auto"/>
              <w:left w:val="single" w:sz="8" w:space="0" w:color="auto"/>
              <w:bottom w:val="single" w:sz="8" w:space="0" w:color="000000"/>
              <w:right w:val="single" w:sz="8" w:space="0" w:color="auto"/>
            </w:tcBorders>
            <w:vAlign w:val="center"/>
            <w:hideMark/>
          </w:tcPr>
          <w:p w14:paraId="269549F2" w14:textId="77777777" w:rsidR="00D87FAA" w:rsidRDefault="00D87FAA">
            <w:pPr>
              <w:spacing w:after="0"/>
              <w:rPr>
                <w:rFonts w:ascii="Arial CYR" w:hAnsi="Arial CYR" w:cs="Arial CYR"/>
                <w:sz w:val="16"/>
                <w:szCs w:val="16"/>
                <w:lang w:eastAsia="ru-RU"/>
              </w:rPr>
            </w:pPr>
          </w:p>
        </w:tc>
        <w:tc>
          <w:tcPr>
            <w:tcW w:w="596" w:type="dxa"/>
            <w:vMerge/>
            <w:tcBorders>
              <w:top w:val="single" w:sz="8" w:space="0" w:color="auto"/>
              <w:left w:val="nil"/>
              <w:bottom w:val="single" w:sz="8" w:space="0" w:color="000000"/>
              <w:right w:val="single" w:sz="8" w:space="0" w:color="auto"/>
            </w:tcBorders>
            <w:vAlign w:val="center"/>
            <w:hideMark/>
          </w:tcPr>
          <w:p w14:paraId="48429677" w14:textId="77777777" w:rsidR="00D87FAA" w:rsidRDefault="00D87FAA">
            <w:pPr>
              <w:spacing w:after="0"/>
              <w:rPr>
                <w:rFonts w:ascii="Arial CYR" w:hAnsi="Arial CYR" w:cs="Arial CYR"/>
                <w:sz w:val="16"/>
                <w:szCs w:val="16"/>
                <w:lang w:eastAsia="ru-RU"/>
              </w:rPr>
            </w:pPr>
          </w:p>
        </w:tc>
        <w:tc>
          <w:tcPr>
            <w:tcW w:w="715" w:type="dxa"/>
            <w:vMerge/>
            <w:tcBorders>
              <w:top w:val="single" w:sz="8" w:space="0" w:color="auto"/>
              <w:left w:val="single" w:sz="8" w:space="0" w:color="auto"/>
              <w:bottom w:val="single" w:sz="8" w:space="0" w:color="000000"/>
              <w:right w:val="single" w:sz="8" w:space="0" w:color="auto"/>
            </w:tcBorders>
            <w:vAlign w:val="center"/>
            <w:hideMark/>
          </w:tcPr>
          <w:p w14:paraId="3D932CFF" w14:textId="77777777" w:rsidR="00D87FAA" w:rsidRDefault="00D87FAA">
            <w:pPr>
              <w:spacing w:after="0"/>
              <w:rPr>
                <w:rFonts w:ascii="Arial CYR" w:hAnsi="Arial CYR" w:cs="Arial CYR"/>
                <w:sz w:val="16"/>
                <w:szCs w:val="16"/>
                <w:lang w:eastAsia="ru-RU"/>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14:paraId="5231FD57" w14:textId="77777777" w:rsidR="00D87FAA" w:rsidRDefault="00D87FAA">
            <w:pPr>
              <w:spacing w:after="0"/>
              <w:rPr>
                <w:rFonts w:ascii="Arial CYR" w:hAnsi="Arial CYR" w:cs="Arial CYR"/>
                <w:sz w:val="16"/>
                <w:szCs w:val="16"/>
                <w:lang w:eastAsia="ru-RU"/>
              </w:rPr>
            </w:pPr>
          </w:p>
        </w:tc>
        <w:tc>
          <w:tcPr>
            <w:tcW w:w="876" w:type="dxa"/>
            <w:vMerge/>
            <w:tcBorders>
              <w:top w:val="single" w:sz="8" w:space="0" w:color="auto"/>
              <w:left w:val="single" w:sz="8" w:space="0" w:color="auto"/>
              <w:bottom w:val="single" w:sz="8" w:space="0" w:color="000000"/>
              <w:right w:val="single" w:sz="8" w:space="0" w:color="auto"/>
            </w:tcBorders>
            <w:vAlign w:val="center"/>
            <w:hideMark/>
          </w:tcPr>
          <w:p w14:paraId="62D0D01D" w14:textId="77777777" w:rsidR="00D87FAA" w:rsidRDefault="00D87FAA">
            <w:pPr>
              <w:spacing w:after="0"/>
              <w:rPr>
                <w:rFonts w:ascii="Arial CYR" w:hAnsi="Arial CYR" w:cs="Arial CYR"/>
                <w:sz w:val="16"/>
                <w:szCs w:val="16"/>
                <w:lang w:eastAsia="ru-RU"/>
              </w:rPr>
            </w:pPr>
          </w:p>
        </w:tc>
        <w:tc>
          <w:tcPr>
            <w:tcW w:w="493" w:type="dxa"/>
            <w:vMerge w:val="restart"/>
            <w:tcBorders>
              <w:top w:val="nil"/>
              <w:left w:val="nil"/>
              <w:bottom w:val="single" w:sz="8" w:space="0" w:color="000000"/>
              <w:right w:val="nil"/>
            </w:tcBorders>
            <w:shd w:val="clear" w:color="auto" w:fill="auto"/>
            <w:vAlign w:val="center"/>
            <w:hideMark/>
          </w:tcPr>
          <w:p w14:paraId="7FCCDCBF" w14:textId="77777777" w:rsidR="00D87FAA" w:rsidRDefault="00231F68">
            <w:pPr>
              <w:spacing w:after="0"/>
              <w:jc w:val="center"/>
              <w:rPr>
                <w:rFonts w:ascii="Arial CYR" w:hAnsi="Arial CYR" w:cs="Arial CYR"/>
                <w:sz w:val="16"/>
                <w:szCs w:val="16"/>
                <w:lang w:eastAsia="ru-RU"/>
              </w:rPr>
            </w:pPr>
            <w:bookmarkStart w:id="18" w:name="RANGE!O9"/>
            <w:r>
              <w:rPr>
                <w:rFonts w:ascii="Arial CYR" w:hAnsi="Arial CYR" w:cs="Arial CYR"/>
                <w:sz w:val="16"/>
                <w:szCs w:val="16"/>
                <w:lang w:eastAsia="ru-RU"/>
              </w:rPr>
              <w:t>Текущая</w:t>
            </w:r>
            <w:bookmarkEnd w:id="18"/>
          </w:p>
        </w:tc>
        <w:tc>
          <w:tcPr>
            <w:tcW w:w="915" w:type="dxa"/>
            <w:vMerge w:val="restart"/>
            <w:tcBorders>
              <w:top w:val="nil"/>
              <w:left w:val="single" w:sz="8" w:space="0" w:color="auto"/>
              <w:bottom w:val="single" w:sz="8" w:space="0" w:color="000000"/>
              <w:right w:val="single" w:sz="8" w:space="0" w:color="auto"/>
            </w:tcBorders>
            <w:shd w:val="clear" w:color="auto" w:fill="auto"/>
            <w:vAlign w:val="center"/>
            <w:hideMark/>
          </w:tcPr>
          <w:p w14:paraId="713D8105" w14:textId="77777777" w:rsidR="00D87FAA" w:rsidRDefault="00231F68">
            <w:pPr>
              <w:spacing w:after="0"/>
              <w:jc w:val="center"/>
              <w:rPr>
                <w:rFonts w:ascii="Arial CYR" w:hAnsi="Arial CYR" w:cs="Arial CYR"/>
                <w:sz w:val="16"/>
                <w:szCs w:val="16"/>
                <w:lang w:eastAsia="ru-RU"/>
              </w:rPr>
            </w:pPr>
            <w:bookmarkStart w:id="19" w:name="RANGE!P9"/>
            <w:r>
              <w:rPr>
                <w:rFonts w:ascii="Arial CYR" w:hAnsi="Arial CYR" w:cs="Arial CYR"/>
                <w:sz w:val="16"/>
                <w:szCs w:val="16"/>
                <w:lang w:eastAsia="ru-RU"/>
              </w:rPr>
              <w:t>Реструктурированная</w:t>
            </w:r>
            <w:bookmarkEnd w:id="19"/>
          </w:p>
        </w:tc>
        <w:tc>
          <w:tcPr>
            <w:tcW w:w="2930" w:type="dxa"/>
            <w:gridSpan w:val="5"/>
            <w:tcBorders>
              <w:top w:val="single" w:sz="8" w:space="0" w:color="auto"/>
              <w:left w:val="nil"/>
              <w:bottom w:val="single" w:sz="8" w:space="0" w:color="auto"/>
              <w:right w:val="nil"/>
            </w:tcBorders>
            <w:shd w:val="clear" w:color="auto" w:fill="auto"/>
            <w:vAlign w:val="center"/>
            <w:hideMark/>
          </w:tcPr>
          <w:p w14:paraId="5F8BA3E9"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Просроченная</w:t>
            </w:r>
          </w:p>
        </w:tc>
        <w:tc>
          <w:tcPr>
            <w:tcW w:w="705" w:type="dxa"/>
            <w:vMerge/>
            <w:tcBorders>
              <w:top w:val="single" w:sz="8" w:space="0" w:color="auto"/>
              <w:left w:val="single" w:sz="8" w:space="0" w:color="auto"/>
              <w:bottom w:val="single" w:sz="8" w:space="0" w:color="000000"/>
              <w:right w:val="single" w:sz="8" w:space="0" w:color="auto"/>
            </w:tcBorders>
            <w:vAlign w:val="center"/>
            <w:hideMark/>
          </w:tcPr>
          <w:p w14:paraId="0B1C0EAB" w14:textId="77777777" w:rsidR="00D87FAA" w:rsidRDefault="00D87FAA">
            <w:pPr>
              <w:spacing w:after="0"/>
              <w:rPr>
                <w:rFonts w:ascii="Arial CYR" w:hAnsi="Arial CYR" w:cs="Arial CYR"/>
                <w:sz w:val="16"/>
                <w:szCs w:val="16"/>
                <w:lang w:eastAsia="ru-RU"/>
              </w:rPr>
            </w:pPr>
          </w:p>
        </w:tc>
      </w:tr>
      <w:tr w:rsidR="00D87FAA" w14:paraId="2F154B62" w14:textId="77777777">
        <w:trPr>
          <w:trHeight w:val="780"/>
          <w:jc w:val="center"/>
        </w:trPr>
        <w:tc>
          <w:tcPr>
            <w:tcW w:w="1174" w:type="dxa"/>
            <w:vMerge/>
            <w:tcBorders>
              <w:top w:val="single" w:sz="8" w:space="0" w:color="auto"/>
              <w:left w:val="single" w:sz="8" w:space="0" w:color="auto"/>
              <w:bottom w:val="single" w:sz="8" w:space="0" w:color="000000"/>
              <w:right w:val="single" w:sz="8" w:space="0" w:color="auto"/>
            </w:tcBorders>
            <w:vAlign w:val="center"/>
            <w:hideMark/>
          </w:tcPr>
          <w:p w14:paraId="0B65713F" w14:textId="77777777" w:rsidR="00D87FAA" w:rsidRDefault="00D87FAA">
            <w:pPr>
              <w:spacing w:after="0"/>
              <w:rPr>
                <w:rFonts w:ascii="Arial CYR" w:hAnsi="Arial CYR" w:cs="Arial CYR"/>
                <w:sz w:val="16"/>
                <w:szCs w:val="16"/>
                <w:lang w:eastAsia="ru-RU"/>
              </w:rPr>
            </w:pPr>
          </w:p>
        </w:tc>
        <w:tc>
          <w:tcPr>
            <w:tcW w:w="399"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4DB638EE"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Всего</w:t>
            </w:r>
          </w:p>
        </w:tc>
        <w:tc>
          <w:tcPr>
            <w:tcW w:w="681"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62B2E165"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xml:space="preserve">в т.ч. без учета корректировок </w:t>
            </w:r>
          </w:p>
        </w:tc>
        <w:tc>
          <w:tcPr>
            <w:tcW w:w="715" w:type="dxa"/>
            <w:vMerge/>
            <w:tcBorders>
              <w:top w:val="single" w:sz="8" w:space="0" w:color="auto"/>
              <w:left w:val="single" w:sz="8" w:space="0" w:color="auto"/>
              <w:bottom w:val="single" w:sz="8" w:space="0" w:color="000000"/>
              <w:right w:val="single" w:sz="8" w:space="0" w:color="auto"/>
            </w:tcBorders>
            <w:vAlign w:val="center"/>
            <w:hideMark/>
          </w:tcPr>
          <w:p w14:paraId="037DBEDB" w14:textId="77777777" w:rsidR="00D87FAA" w:rsidRDefault="00D87FAA">
            <w:pPr>
              <w:spacing w:after="0"/>
              <w:rPr>
                <w:rFonts w:ascii="Arial CYR" w:hAnsi="Arial CYR" w:cs="Arial CYR"/>
                <w:sz w:val="16"/>
                <w:szCs w:val="16"/>
                <w:lang w:eastAsia="ru-RU"/>
              </w:rPr>
            </w:pPr>
          </w:p>
        </w:tc>
        <w:tc>
          <w:tcPr>
            <w:tcW w:w="398"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0A0F7EE6"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Всего</w:t>
            </w:r>
          </w:p>
        </w:tc>
        <w:tc>
          <w:tcPr>
            <w:tcW w:w="681"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0F83FEE5"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xml:space="preserve">в т.ч. без учета корректировок </w:t>
            </w:r>
          </w:p>
        </w:tc>
        <w:tc>
          <w:tcPr>
            <w:tcW w:w="715" w:type="dxa"/>
            <w:vMerge/>
            <w:tcBorders>
              <w:top w:val="nil"/>
              <w:left w:val="single" w:sz="8" w:space="0" w:color="auto"/>
              <w:bottom w:val="single" w:sz="8" w:space="0" w:color="000000"/>
              <w:right w:val="single" w:sz="8" w:space="0" w:color="auto"/>
            </w:tcBorders>
            <w:vAlign w:val="center"/>
            <w:hideMark/>
          </w:tcPr>
          <w:p w14:paraId="55D659A7" w14:textId="77777777" w:rsidR="00D87FAA" w:rsidRDefault="00D87FAA">
            <w:pPr>
              <w:spacing w:after="0"/>
              <w:rPr>
                <w:rFonts w:ascii="Arial CYR" w:hAnsi="Arial CYR" w:cs="Arial CYR"/>
                <w:color w:val="FF0000"/>
                <w:sz w:val="16"/>
                <w:szCs w:val="16"/>
                <w:lang w:eastAsia="ru-RU"/>
              </w:rPr>
            </w:pPr>
          </w:p>
        </w:tc>
        <w:tc>
          <w:tcPr>
            <w:tcW w:w="602" w:type="dxa"/>
            <w:vMerge/>
            <w:tcBorders>
              <w:top w:val="single" w:sz="8" w:space="0" w:color="auto"/>
              <w:left w:val="nil"/>
              <w:bottom w:val="single" w:sz="8" w:space="0" w:color="000000"/>
              <w:right w:val="nil"/>
            </w:tcBorders>
            <w:vAlign w:val="center"/>
            <w:hideMark/>
          </w:tcPr>
          <w:p w14:paraId="1B3A39EE" w14:textId="77777777" w:rsidR="00D87FAA" w:rsidRDefault="00D87FAA">
            <w:pPr>
              <w:spacing w:after="0"/>
              <w:rPr>
                <w:rFonts w:ascii="Arial CYR" w:hAnsi="Arial CYR" w:cs="Arial CYR"/>
                <w:sz w:val="16"/>
                <w:szCs w:val="16"/>
                <w:lang w:eastAsia="ru-RU"/>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14:paraId="23CD2645" w14:textId="77777777" w:rsidR="00D87FAA" w:rsidRDefault="00D87FAA">
            <w:pPr>
              <w:spacing w:after="0"/>
              <w:rPr>
                <w:rFonts w:ascii="Arial CYR" w:hAnsi="Arial CYR" w:cs="Arial CYR"/>
                <w:sz w:val="16"/>
                <w:szCs w:val="16"/>
                <w:lang w:eastAsia="ru-RU"/>
              </w:rPr>
            </w:pPr>
          </w:p>
        </w:tc>
        <w:tc>
          <w:tcPr>
            <w:tcW w:w="593" w:type="dxa"/>
            <w:vMerge/>
            <w:tcBorders>
              <w:top w:val="single" w:sz="8" w:space="0" w:color="auto"/>
              <w:left w:val="single" w:sz="8" w:space="0" w:color="auto"/>
              <w:bottom w:val="single" w:sz="8" w:space="0" w:color="000000"/>
              <w:right w:val="single" w:sz="8" w:space="0" w:color="auto"/>
            </w:tcBorders>
            <w:vAlign w:val="center"/>
            <w:hideMark/>
          </w:tcPr>
          <w:p w14:paraId="1041F17F" w14:textId="77777777" w:rsidR="00D87FAA" w:rsidRDefault="00D87FAA">
            <w:pPr>
              <w:spacing w:after="0"/>
              <w:rPr>
                <w:rFonts w:ascii="Arial CYR" w:hAnsi="Arial CYR" w:cs="Arial CYR"/>
                <w:sz w:val="16"/>
                <w:szCs w:val="16"/>
                <w:lang w:eastAsia="ru-RU"/>
              </w:rPr>
            </w:pPr>
          </w:p>
        </w:tc>
        <w:tc>
          <w:tcPr>
            <w:tcW w:w="596" w:type="dxa"/>
            <w:vMerge/>
            <w:tcBorders>
              <w:top w:val="single" w:sz="8" w:space="0" w:color="auto"/>
              <w:left w:val="nil"/>
              <w:bottom w:val="single" w:sz="8" w:space="0" w:color="000000"/>
              <w:right w:val="single" w:sz="8" w:space="0" w:color="auto"/>
            </w:tcBorders>
            <w:vAlign w:val="center"/>
            <w:hideMark/>
          </w:tcPr>
          <w:p w14:paraId="4CDA531A" w14:textId="77777777" w:rsidR="00D87FAA" w:rsidRDefault="00D87FAA">
            <w:pPr>
              <w:spacing w:after="0"/>
              <w:rPr>
                <w:rFonts w:ascii="Arial CYR" w:hAnsi="Arial CYR" w:cs="Arial CYR"/>
                <w:sz w:val="16"/>
                <w:szCs w:val="16"/>
                <w:lang w:eastAsia="ru-RU"/>
              </w:rPr>
            </w:pPr>
          </w:p>
        </w:tc>
        <w:tc>
          <w:tcPr>
            <w:tcW w:w="715" w:type="dxa"/>
            <w:vMerge/>
            <w:tcBorders>
              <w:top w:val="single" w:sz="8" w:space="0" w:color="auto"/>
              <w:left w:val="single" w:sz="8" w:space="0" w:color="auto"/>
              <w:bottom w:val="single" w:sz="8" w:space="0" w:color="000000"/>
              <w:right w:val="single" w:sz="8" w:space="0" w:color="auto"/>
            </w:tcBorders>
            <w:vAlign w:val="center"/>
            <w:hideMark/>
          </w:tcPr>
          <w:p w14:paraId="6EB2EE99" w14:textId="77777777" w:rsidR="00D87FAA" w:rsidRDefault="00D87FAA">
            <w:pPr>
              <w:spacing w:after="0"/>
              <w:rPr>
                <w:rFonts w:ascii="Arial CYR" w:hAnsi="Arial CYR" w:cs="Arial CYR"/>
                <w:sz w:val="16"/>
                <w:szCs w:val="16"/>
                <w:lang w:eastAsia="ru-RU"/>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14:paraId="617861D6" w14:textId="77777777" w:rsidR="00D87FAA" w:rsidRDefault="00D87FAA">
            <w:pPr>
              <w:spacing w:after="0"/>
              <w:rPr>
                <w:rFonts w:ascii="Arial CYR" w:hAnsi="Arial CYR" w:cs="Arial CYR"/>
                <w:sz w:val="16"/>
                <w:szCs w:val="16"/>
                <w:lang w:eastAsia="ru-RU"/>
              </w:rPr>
            </w:pPr>
          </w:p>
        </w:tc>
        <w:tc>
          <w:tcPr>
            <w:tcW w:w="876" w:type="dxa"/>
            <w:vMerge/>
            <w:tcBorders>
              <w:top w:val="single" w:sz="8" w:space="0" w:color="auto"/>
              <w:left w:val="single" w:sz="8" w:space="0" w:color="auto"/>
              <w:bottom w:val="single" w:sz="8" w:space="0" w:color="000000"/>
              <w:right w:val="single" w:sz="8" w:space="0" w:color="auto"/>
            </w:tcBorders>
            <w:vAlign w:val="center"/>
            <w:hideMark/>
          </w:tcPr>
          <w:p w14:paraId="624E2B21" w14:textId="77777777" w:rsidR="00D87FAA" w:rsidRDefault="00D87FAA">
            <w:pPr>
              <w:spacing w:after="0"/>
              <w:rPr>
                <w:rFonts w:ascii="Arial CYR" w:hAnsi="Arial CYR" w:cs="Arial CYR"/>
                <w:sz w:val="16"/>
                <w:szCs w:val="16"/>
                <w:lang w:eastAsia="ru-RU"/>
              </w:rPr>
            </w:pPr>
          </w:p>
        </w:tc>
        <w:tc>
          <w:tcPr>
            <w:tcW w:w="493" w:type="dxa"/>
            <w:vMerge/>
            <w:tcBorders>
              <w:top w:val="nil"/>
              <w:left w:val="nil"/>
              <w:bottom w:val="single" w:sz="8" w:space="0" w:color="000000"/>
              <w:right w:val="nil"/>
            </w:tcBorders>
            <w:vAlign w:val="center"/>
            <w:hideMark/>
          </w:tcPr>
          <w:p w14:paraId="6BD96967" w14:textId="77777777" w:rsidR="00D87FAA" w:rsidRDefault="00D87FAA">
            <w:pPr>
              <w:spacing w:after="0"/>
              <w:rPr>
                <w:rFonts w:ascii="Arial CYR" w:hAnsi="Arial CYR" w:cs="Arial CYR"/>
                <w:sz w:val="16"/>
                <w:szCs w:val="16"/>
                <w:lang w:eastAsia="ru-RU"/>
              </w:rPr>
            </w:pPr>
          </w:p>
        </w:tc>
        <w:tc>
          <w:tcPr>
            <w:tcW w:w="915" w:type="dxa"/>
            <w:vMerge/>
            <w:tcBorders>
              <w:top w:val="nil"/>
              <w:left w:val="single" w:sz="8" w:space="0" w:color="auto"/>
              <w:bottom w:val="single" w:sz="8" w:space="0" w:color="000000"/>
              <w:right w:val="single" w:sz="8" w:space="0" w:color="auto"/>
            </w:tcBorders>
            <w:vAlign w:val="center"/>
            <w:hideMark/>
          </w:tcPr>
          <w:p w14:paraId="0EAD7B26" w14:textId="77777777" w:rsidR="00D87FAA" w:rsidRDefault="00D87FAA">
            <w:pPr>
              <w:spacing w:after="0"/>
              <w:rPr>
                <w:rFonts w:ascii="Arial CYR" w:hAnsi="Arial CYR" w:cs="Arial CYR"/>
                <w:sz w:val="16"/>
                <w:szCs w:val="16"/>
                <w:lang w:eastAsia="ru-RU"/>
              </w:rPr>
            </w:pPr>
          </w:p>
        </w:tc>
        <w:tc>
          <w:tcPr>
            <w:tcW w:w="1674" w:type="dxa"/>
            <w:gridSpan w:val="3"/>
            <w:tcBorders>
              <w:top w:val="single" w:sz="8" w:space="0" w:color="auto"/>
              <w:left w:val="nil"/>
              <w:bottom w:val="single" w:sz="8" w:space="0" w:color="auto"/>
              <w:right w:val="nil"/>
            </w:tcBorders>
            <w:shd w:val="clear" w:color="auto" w:fill="auto"/>
            <w:vAlign w:val="center"/>
            <w:hideMark/>
          </w:tcPr>
          <w:p w14:paraId="305A157B"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Рабочая</w:t>
            </w:r>
          </w:p>
        </w:tc>
        <w:tc>
          <w:tcPr>
            <w:tcW w:w="610" w:type="dxa"/>
            <w:vMerge w:val="restart"/>
            <w:tcBorders>
              <w:top w:val="nil"/>
              <w:left w:val="single" w:sz="8" w:space="0" w:color="auto"/>
              <w:bottom w:val="single" w:sz="8" w:space="0" w:color="000000"/>
              <w:right w:val="single" w:sz="8" w:space="0" w:color="auto"/>
            </w:tcBorders>
            <w:shd w:val="clear" w:color="auto" w:fill="auto"/>
            <w:vAlign w:val="center"/>
            <w:hideMark/>
          </w:tcPr>
          <w:p w14:paraId="0AF6DDC3" w14:textId="77777777" w:rsidR="00D87FAA" w:rsidRDefault="00231F68">
            <w:pPr>
              <w:spacing w:after="0"/>
              <w:jc w:val="center"/>
              <w:rPr>
                <w:rFonts w:ascii="Arial CYR" w:hAnsi="Arial CYR" w:cs="Arial CYR"/>
                <w:sz w:val="16"/>
                <w:szCs w:val="16"/>
                <w:lang w:eastAsia="ru-RU"/>
              </w:rPr>
            </w:pPr>
            <w:bookmarkStart w:id="20" w:name="RANGE!T10"/>
            <w:r>
              <w:rPr>
                <w:rFonts w:ascii="Arial CYR" w:hAnsi="Arial CYR" w:cs="Arial CYR"/>
                <w:sz w:val="16"/>
                <w:szCs w:val="16"/>
                <w:lang w:eastAsia="ru-RU"/>
              </w:rPr>
              <w:t>Мораторная</w:t>
            </w:r>
            <w:bookmarkEnd w:id="20"/>
          </w:p>
        </w:tc>
        <w:tc>
          <w:tcPr>
            <w:tcW w:w="646" w:type="dxa"/>
            <w:vMerge w:val="restart"/>
            <w:tcBorders>
              <w:top w:val="nil"/>
              <w:left w:val="nil"/>
              <w:bottom w:val="single" w:sz="8" w:space="0" w:color="000000"/>
              <w:right w:val="single" w:sz="8" w:space="0" w:color="auto"/>
            </w:tcBorders>
            <w:shd w:val="clear" w:color="auto" w:fill="auto"/>
            <w:vAlign w:val="center"/>
            <w:hideMark/>
          </w:tcPr>
          <w:p w14:paraId="3BA63FA8" w14:textId="77777777" w:rsidR="00D87FAA" w:rsidRDefault="00231F68">
            <w:pPr>
              <w:spacing w:after="0"/>
              <w:jc w:val="center"/>
              <w:rPr>
                <w:rFonts w:ascii="Arial CYR" w:hAnsi="Arial CYR" w:cs="Arial CYR"/>
                <w:sz w:val="16"/>
                <w:szCs w:val="16"/>
                <w:lang w:eastAsia="ru-RU"/>
              </w:rPr>
            </w:pPr>
            <w:bookmarkStart w:id="21" w:name="RANGE!U10"/>
            <w:r>
              <w:rPr>
                <w:rFonts w:ascii="Arial CYR" w:hAnsi="Arial CYR" w:cs="Arial CYR"/>
                <w:sz w:val="16"/>
                <w:szCs w:val="16"/>
                <w:lang w:eastAsia="ru-RU"/>
              </w:rPr>
              <w:t>Безнадежная</w:t>
            </w:r>
            <w:bookmarkEnd w:id="21"/>
          </w:p>
        </w:tc>
        <w:tc>
          <w:tcPr>
            <w:tcW w:w="705" w:type="dxa"/>
            <w:vMerge/>
            <w:tcBorders>
              <w:top w:val="single" w:sz="8" w:space="0" w:color="auto"/>
              <w:left w:val="single" w:sz="8" w:space="0" w:color="auto"/>
              <w:bottom w:val="single" w:sz="8" w:space="0" w:color="000000"/>
              <w:right w:val="single" w:sz="8" w:space="0" w:color="auto"/>
            </w:tcBorders>
            <w:vAlign w:val="center"/>
            <w:hideMark/>
          </w:tcPr>
          <w:p w14:paraId="73E4E43F" w14:textId="77777777" w:rsidR="00D87FAA" w:rsidRDefault="00D87FAA">
            <w:pPr>
              <w:spacing w:after="0"/>
              <w:rPr>
                <w:rFonts w:ascii="Arial CYR" w:hAnsi="Arial CYR" w:cs="Arial CYR"/>
                <w:sz w:val="16"/>
                <w:szCs w:val="16"/>
                <w:lang w:eastAsia="ru-RU"/>
              </w:rPr>
            </w:pPr>
          </w:p>
        </w:tc>
      </w:tr>
      <w:tr w:rsidR="00D87FAA" w14:paraId="3D624345" w14:textId="77777777">
        <w:trPr>
          <w:trHeight w:val="1020"/>
          <w:jc w:val="center"/>
        </w:trPr>
        <w:tc>
          <w:tcPr>
            <w:tcW w:w="1174" w:type="dxa"/>
            <w:vMerge/>
            <w:tcBorders>
              <w:top w:val="single" w:sz="8" w:space="0" w:color="auto"/>
              <w:left w:val="single" w:sz="8" w:space="0" w:color="auto"/>
              <w:bottom w:val="single" w:sz="8" w:space="0" w:color="000000"/>
              <w:right w:val="single" w:sz="8" w:space="0" w:color="auto"/>
            </w:tcBorders>
            <w:vAlign w:val="center"/>
            <w:hideMark/>
          </w:tcPr>
          <w:p w14:paraId="5EF9CA3D" w14:textId="77777777" w:rsidR="00D87FAA" w:rsidRDefault="00D87FAA">
            <w:pPr>
              <w:spacing w:after="0"/>
              <w:rPr>
                <w:rFonts w:ascii="Arial CYR" w:hAnsi="Arial CYR" w:cs="Arial CYR"/>
                <w:sz w:val="16"/>
                <w:szCs w:val="16"/>
                <w:lang w:eastAsia="ru-RU"/>
              </w:rPr>
            </w:pPr>
          </w:p>
        </w:tc>
        <w:tc>
          <w:tcPr>
            <w:tcW w:w="399" w:type="dxa"/>
            <w:vMerge/>
            <w:tcBorders>
              <w:top w:val="single" w:sz="8" w:space="0" w:color="auto"/>
              <w:left w:val="single" w:sz="8" w:space="0" w:color="auto"/>
              <w:bottom w:val="single" w:sz="8" w:space="0" w:color="000000"/>
              <w:right w:val="single" w:sz="8" w:space="0" w:color="auto"/>
            </w:tcBorders>
            <w:vAlign w:val="center"/>
            <w:hideMark/>
          </w:tcPr>
          <w:p w14:paraId="2FD0659F" w14:textId="77777777" w:rsidR="00D87FAA" w:rsidRDefault="00D87FAA">
            <w:pPr>
              <w:spacing w:after="0"/>
              <w:rPr>
                <w:rFonts w:ascii="Arial CYR" w:hAnsi="Arial CYR" w:cs="Arial CYR"/>
                <w:sz w:val="16"/>
                <w:szCs w:val="16"/>
                <w:lang w:eastAsia="ru-RU"/>
              </w:rPr>
            </w:pPr>
          </w:p>
        </w:tc>
        <w:tc>
          <w:tcPr>
            <w:tcW w:w="681" w:type="dxa"/>
            <w:vMerge/>
            <w:tcBorders>
              <w:top w:val="single" w:sz="8" w:space="0" w:color="auto"/>
              <w:left w:val="single" w:sz="8" w:space="0" w:color="auto"/>
              <w:bottom w:val="single" w:sz="8" w:space="0" w:color="000000"/>
              <w:right w:val="single" w:sz="8" w:space="0" w:color="auto"/>
            </w:tcBorders>
            <w:vAlign w:val="center"/>
            <w:hideMark/>
          </w:tcPr>
          <w:p w14:paraId="68D747F8" w14:textId="77777777" w:rsidR="00D87FAA" w:rsidRDefault="00D87FAA">
            <w:pPr>
              <w:spacing w:after="0"/>
              <w:rPr>
                <w:rFonts w:ascii="Arial CYR" w:hAnsi="Arial CYR" w:cs="Arial CYR"/>
                <w:sz w:val="16"/>
                <w:szCs w:val="16"/>
                <w:lang w:eastAsia="ru-RU"/>
              </w:rPr>
            </w:pPr>
          </w:p>
        </w:tc>
        <w:tc>
          <w:tcPr>
            <w:tcW w:w="715" w:type="dxa"/>
            <w:vMerge/>
            <w:tcBorders>
              <w:top w:val="single" w:sz="8" w:space="0" w:color="auto"/>
              <w:left w:val="single" w:sz="8" w:space="0" w:color="auto"/>
              <w:bottom w:val="single" w:sz="8" w:space="0" w:color="000000"/>
              <w:right w:val="single" w:sz="8" w:space="0" w:color="auto"/>
            </w:tcBorders>
            <w:vAlign w:val="center"/>
            <w:hideMark/>
          </w:tcPr>
          <w:p w14:paraId="25F0F2AD" w14:textId="77777777" w:rsidR="00D87FAA" w:rsidRDefault="00D87FAA">
            <w:pPr>
              <w:spacing w:after="0"/>
              <w:rPr>
                <w:rFonts w:ascii="Arial CYR" w:hAnsi="Arial CYR" w:cs="Arial CYR"/>
                <w:sz w:val="16"/>
                <w:szCs w:val="16"/>
                <w:lang w:eastAsia="ru-RU"/>
              </w:rPr>
            </w:pPr>
          </w:p>
        </w:tc>
        <w:tc>
          <w:tcPr>
            <w:tcW w:w="398" w:type="dxa"/>
            <w:vMerge/>
            <w:tcBorders>
              <w:top w:val="nil"/>
              <w:left w:val="single" w:sz="8" w:space="0" w:color="auto"/>
              <w:bottom w:val="single" w:sz="8" w:space="0" w:color="000000"/>
              <w:right w:val="single" w:sz="8" w:space="0" w:color="auto"/>
            </w:tcBorders>
            <w:vAlign w:val="center"/>
            <w:hideMark/>
          </w:tcPr>
          <w:p w14:paraId="279A9ACF" w14:textId="77777777" w:rsidR="00D87FAA" w:rsidRDefault="00D87FAA">
            <w:pPr>
              <w:spacing w:after="0"/>
              <w:rPr>
                <w:rFonts w:ascii="Arial CYR" w:hAnsi="Arial CYR" w:cs="Arial CYR"/>
                <w:sz w:val="16"/>
                <w:szCs w:val="16"/>
                <w:lang w:eastAsia="ru-RU"/>
              </w:rPr>
            </w:pPr>
          </w:p>
        </w:tc>
        <w:tc>
          <w:tcPr>
            <w:tcW w:w="681" w:type="dxa"/>
            <w:vMerge/>
            <w:tcBorders>
              <w:top w:val="nil"/>
              <w:left w:val="single" w:sz="8" w:space="0" w:color="auto"/>
              <w:bottom w:val="single" w:sz="8" w:space="0" w:color="000000"/>
              <w:right w:val="single" w:sz="8" w:space="0" w:color="auto"/>
            </w:tcBorders>
            <w:vAlign w:val="center"/>
            <w:hideMark/>
          </w:tcPr>
          <w:p w14:paraId="7131C75F" w14:textId="77777777" w:rsidR="00D87FAA" w:rsidRDefault="00D87FAA">
            <w:pPr>
              <w:spacing w:after="0"/>
              <w:rPr>
                <w:rFonts w:ascii="Arial CYR" w:hAnsi="Arial CYR" w:cs="Arial CYR"/>
                <w:sz w:val="16"/>
                <w:szCs w:val="16"/>
                <w:lang w:eastAsia="ru-RU"/>
              </w:rPr>
            </w:pPr>
          </w:p>
        </w:tc>
        <w:tc>
          <w:tcPr>
            <w:tcW w:w="715" w:type="dxa"/>
            <w:vMerge/>
            <w:tcBorders>
              <w:top w:val="nil"/>
              <w:left w:val="single" w:sz="8" w:space="0" w:color="auto"/>
              <w:bottom w:val="single" w:sz="8" w:space="0" w:color="000000"/>
              <w:right w:val="single" w:sz="8" w:space="0" w:color="auto"/>
            </w:tcBorders>
            <w:vAlign w:val="center"/>
            <w:hideMark/>
          </w:tcPr>
          <w:p w14:paraId="1DBA6EFD" w14:textId="77777777" w:rsidR="00D87FAA" w:rsidRDefault="00D87FAA">
            <w:pPr>
              <w:spacing w:after="0"/>
              <w:rPr>
                <w:rFonts w:ascii="Arial CYR" w:hAnsi="Arial CYR" w:cs="Arial CYR"/>
                <w:color w:val="FF0000"/>
                <w:sz w:val="16"/>
                <w:szCs w:val="16"/>
                <w:lang w:eastAsia="ru-RU"/>
              </w:rPr>
            </w:pPr>
          </w:p>
        </w:tc>
        <w:tc>
          <w:tcPr>
            <w:tcW w:w="602" w:type="dxa"/>
            <w:vMerge/>
            <w:tcBorders>
              <w:top w:val="single" w:sz="8" w:space="0" w:color="auto"/>
              <w:left w:val="nil"/>
              <w:bottom w:val="single" w:sz="8" w:space="0" w:color="000000"/>
              <w:right w:val="nil"/>
            </w:tcBorders>
            <w:vAlign w:val="center"/>
            <w:hideMark/>
          </w:tcPr>
          <w:p w14:paraId="1440B3E8" w14:textId="77777777" w:rsidR="00D87FAA" w:rsidRDefault="00D87FAA">
            <w:pPr>
              <w:spacing w:after="0"/>
              <w:rPr>
                <w:rFonts w:ascii="Arial CYR" w:hAnsi="Arial CYR" w:cs="Arial CYR"/>
                <w:sz w:val="16"/>
                <w:szCs w:val="16"/>
                <w:lang w:eastAsia="ru-RU"/>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14:paraId="11429683" w14:textId="77777777" w:rsidR="00D87FAA" w:rsidRDefault="00D87FAA">
            <w:pPr>
              <w:spacing w:after="0"/>
              <w:rPr>
                <w:rFonts w:ascii="Arial CYR" w:hAnsi="Arial CYR" w:cs="Arial CYR"/>
                <w:sz w:val="16"/>
                <w:szCs w:val="16"/>
                <w:lang w:eastAsia="ru-RU"/>
              </w:rPr>
            </w:pPr>
          </w:p>
        </w:tc>
        <w:tc>
          <w:tcPr>
            <w:tcW w:w="593" w:type="dxa"/>
            <w:vMerge/>
            <w:tcBorders>
              <w:top w:val="single" w:sz="8" w:space="0" w:color="auto"/>
              <w:left w:val="single" w:sz="8" w:space="0" w:color="auto"/>
              <w:bottom w:val="single" w:sz="8" w:space="0" w:color="000000"/>
              <w:right w:val="single" w:sz="8" w:space="0" w:color="auto"/>
            </w:tcBorders>
            <w:vAlign w:val="center"/>
            <w:hideMark/>
          </w:tcPr>
          <w:p w14:paraId="4294E127" w14:textId="77777777" w:rsidR="00D87FAA" w:rsidRDefault="00D87FAA">
            <w:pPr>
              <w:spacing w:after="0"/>
              <w:rPr>
                <w:rFonts w:ascii="Arial CYR" w:hAnsi="Arial CYR" w:cs="Arial CYR"/>
                <w:sz w:val="16"/>
                <w:szCs w:val="16"/>
                <w:lang w:eastAsia="ru-RU"/>
              </w:rPr>
            </w:pPr>
          </w:p>
        </w:tc>
        <w:tc>
          <w:tcPr>
            <w:tcW w:w="596" w:type="dxa"/>
            <w:vMerge/>
            <w:tcBorders>
              <w:top w:val="single" w:sz="8" w:space="0" w:color="auto"/>
              <w:left w:val="nil"/>
              <w:bottom w:val="single" w:sz="8" w:space="0" w:color="000000"/>
              <w:right w:val="single" w:sz="8" w:space="0" w:color="auto"/>
            </w:tcBorders>
            <w:vAlign w:val="center"/>
            <w:hideMark/>
          </w:tcPr>
          <w:p w14:paraId="648E6C88" w14:textId="77777777" w:rsidR="00D87FAA" w:rsidRDefault="00D87FAA">
            <w:pPr>
              <w:spacing w:after="0"/>
              <w:rPr>
                <w:rFonts w:ascii="Arial CYR" w:hAnsi="Arial CYR" w:cs="Arial CYR"/>
                <w:sz w:val="16"/>
                <w:szCs w:val="16"/>
                <w:lang w:eastAsia="ru-RU"/>
              </w:rPr>
            </w:pPr>
          </w:p>
        </w:tc>
        <w:tc>
          <w:tcPr>
            <w:tcW w:w="715" w:type="dxa"/>
            <w:vMerge/>
            <w:tcBorders>
              <w:top w:val="single" w:sz="8" w:space="0" w:color="auto"/>
              <w:left w:val="single" w:sz="8" w:space="0" w:color="auto"/>
              <w:bottom w:val="single" w:sz="8" w:space="0" w:color="000000"/>
              <w:right w:val="single" w:sz="8" w:space="0" w:color="auto"/>
            </w:tcBorders>
            <w:vAlign w:val="center"/>
            <w:hideMark/>
          </w:tcPr>
          <w:p w14:paraId="46E695AB" w14:textId="77777777" w:rsidR="00D87FAA" w:rsidRDefault="00D87FAA">
            <w:pPr>
              <w:spacing w:after="0"/>
              <w:rPr>
                <w:rFonts w:ascii="Arial CYR" w:hAnsi="Arial CYR" w:cs="Arial CYR"/>
                <w:sz w:val="16"/>
                <w:szCs w:val="16"/>
                <w:lang w:eastAsia="ru-RU"/>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14:paraId="1708890E" w14:textId="77777777" w:rsidR="00D87FAA" w:rsidRDefault="00D87FAA">
            <w:pPr>
              <w:spacing w:after="0"/>
              <w:rPr>
                <w:rFonts w:ascii="Arial CYR" w:hAnsi="Arial CYR" w:cs="Arial CYR"/>
                <w:sz w:val="16"/>
                <w:szCs w:val="16"/>
                <w:lang w:eastAsia="ru-RU"/>
              </w:rPr>
            </w:pPr>
          </w:p>
        </w:tc>
        <w:tc>
          <w:tcPr>
            <w:tcW w:w="876" w:type="dxa"/>
            <w:vMerge/>
            <w:tcBorders>
              <w:top w:val="single" w:sz="8" w:space="0" w:color="auto"/>
              <w:left w:val="single" w:sz="8" w:space="0" w:color="auto"/>
              <w:bottom w:val="single" w:sz="8" w:space="0" w:color="000000"/>
              <w:right w:val="single" w:sz="8" w:space="0" w:color="auto"/>
            </w:tcBorders>
            <w:vAlign w:val="center"/>
            <w:hideMark/>
          </w:tcPr>
          <w:p w14:paraId="3D7E9FF3" w14:textId="77777777" w:rsidR="00D87FAA" w:rsidRDefault="00D87FAA">
            <w:pPr>
              <w:spacing w:after="0"/>
              <w:rPr>
                <w:rFonts w:ascii="Arial CYR" w:hAnsi="Arial CYR" w:cs="Arial CYR"/>
                <w:sz w:val="16"/>
                <w:szCs w:val="16"/>
                <w:lang w:eastAsia="ru-RU"/>
              </w:rPr>
            </w:pPr>
          </w:p>
        </w:tc>
        <w:tc>
          <w:tcPr>
            <w:tcW w:w="493" w:type="dxa"/>
            <w:vMerge/>
            <w:tcBorders>
              <w:top w:val="nil"/>
              <w:left w:val="nil"/>
              <w:bottom w:val="single" w:sz="8" w:space="0" w:color="000000"/>
              <w:right w:val="nil"/>
            </w:tcBorders>
            <w:vAlign w:val="center"/>
            <w:hideMark/>
          </w:tcPr>
          <w:p w14:paraId="3DCAFA27" w14:textId="77777777" w:rsidR="00D87FAA" w:rsidRDefault="00D87FAA">
            <w:pPr>
              <w:spacing w:after="0"/>
              <w:rPr>
                <w:rFonts w:ascii="Arial CYR" w:hAnsi="Arial CYR" w:cs="Arial CYR"/>
                <w:sz w:val="16"/>
                <w:szCs w:val="16"/>
                <w:lang w:eastAsia="ru-RU"/>
              </w:rPr>
            </w:pPr>
          </w:p>
        </w:tc>
        <w:tc>
          <w:tcPr>
            <w:tcW w:w="915" w:type="dxa"/>
            <w:vMerge/>
            <w:tcBorders>
              <w:top w:val="nil"/>
              <w:left w:val="single" w:sz="8" w:space="0" w:color="auto"/>
              <w:bottom w:val="single" w:sz="8" w:space="0" w:color="000000"/>
              <w:right w:val="single" w:sz="8" w:space="0" w:color="auto"/>
            </w:tcBorders>
            <w:vAlign w:val="center"/>
            <w:hideMark/>
          </w:tcPr>
          <w:p w14:paraId="2EEB91F2" w14:textId="77777777" w:rsidR="00D87FAA" w:rsidRDefault="00D87FAA">
            <w:pPr>
              <w:spacing w:after="0"/>
              <w:rPr>
                <w:rFonts w:ascii="Arial CYR" w:hAnsi="Arial CYR" w:cs="Arial CYR"/>
                <w:sz w:val="16"/>
                <w:szCs w:val="16"/>
                <w:lang w:eastAsia="ru-RU"/>
              </w:rPr>
            </w:pPr>
          </w:p>
        </w:tc>
        <w:tc>
          <w:tcPr>
            <w:tcW w:w="526" w:type="dxa"/>
            <w:tcBorders>
              <w:top w:val="nil"/>
              <w:left w:val="nil"/>
              <w:bottom w:val="single" w:sz="8" w:space="0" w:color="auto"/>
              <w:right w:val="single" w:sz="8" w:space="0" w:color="auto"/>
            </w:tcBorders>
            <w:shd w:val="clear" w:color="auto" w:fill="auto"/>
            <w:vAlign w:val="center"/>
            <w:hideMark/>
          </w:tcPr>
          <w:p w14:paraId="1E4ABA59" w14:textId="77777777" w:rsidR="00D87FAA" w:rsidRDefault="00231F68">
            <w:pPr>
              <w:spacing w:after="0"/>
              <w:jc w:val="center"/>
              <w:rPr>
                <w:rFonts w:ascii="Arial CYR" w:hAnsi="Arial CYR" w:cs="Arial CYR"/>
                <w:sz w:val="16"/>
                <w:szCs w:val="16"/>
                <w:lang w:eastAsia="ru-RU"/>
              </w:rPr>
            </w:pPr>
            <w:bookmarkStart w:id="22" w:name="RANGE!Q11"/>
            <w:r>
              <w:rPr>
                <w:rFonts w:ascii="Arial CYR" w:hAnsi="Arial CYR" w:cs="Arial CYR"/>
                <w:sz w:val="16"/>
                <w:szCs w:val="16"/>
                <w:lang w:eastAsia="ru-RU"/>
              </w:rPr>
              <w:t>ВСЕГО</w:t>
            </w:r>
            <w:bookmarkEnd w:id="22"/>
          </w:p>
        </w:tc>
        <w:tc>
          <w:tcPr>
            <w:tcW w:w="667" w:type="dxa"/>
            <w:tcBorders>
              <w:top w:val="nil"/>
              <w:left w:val="nil"/>
              <w:bottom w:val="single" w:sz="8" w:space="0" w:color="auto"/>
              <w:right w:val="single" w:sz="8" w:space="0" w:color="auto"/>
            </w:tcBorders>
            <w:shd w:val="clear" w:color="auto" w:fill="auto"/>
            <w:vAlign w:val="center"/>
            <w:hideMark/>
          </w:tcPr>
          <w:p w14:paraId="33DB9C1C" w14:textId="77777777" w:rsidR="00D87FAA" w:rsidRDefault="00231F68">
            <w:pPr>
              <w:spacing w:after="0"/>
              <w:jc w:val="center"/>
              <w:rPr>
                <w:rFonts w:ascii="Arial CYR" w:hAnsi="Arial CYR" w:cs="Arial CYR"/>
                <w:sz w:val="16"/>
                <w:szCs w:val="16"/>
                <w:lang w:eastAsia="ru-RU"/>
              </w:rPr>
            </w:pPr>
            <w:bookmarkStart w:id="23" w:name="RANGE!R11"/>
            <w:r>
              <w:rPr>
                <w:rFonts w:ascii="Arial CYR" w:hAnsi="Arial CYR" w:cs="Arial CYR"/>
                <w:sz w:val="16"/>
                <w:szCs w:val="16"/>
                <w:lang w:eastAsia="ru-RU"/>
              </w:rPr>
              <w:t>Прочая просроченная</w:t>
            </w:r>
            <w:bookmarkEnd w:id="23"/>
          </w:p>
        </w:tc>
        <w:tc>
          <w:tcPr>
            <w:tcW w:w="481" w:type="dxa"/>
            <w:tcBorders>
              <w:top w:val="nil"/>
              <w:left w:val="nil"/>
              <w:bottom w:val="single" w:sz="8" w:space="0" w:color="auto"/>
              <w:right w:val="nil"/>
            </w:tcBorders>
            <w:shd w:val="clear" w:color="auto" w:fill="auto"/>
            <w:vAlign w:val="center"/>
            <w:hideMark/>
          </w:tcPr>
          <w:p w14:paraId="0B00A55B" w14:textId="77777777" w:rsidR="00D87FAA" w:rsidRDefault="00231F68">
            <w:pPr>
              <w:spacing w:after="0"/>
              <w:jc w:val="center"/>
              <w:rPr>
                <w:rFonts w:ascii="Arial CYR" w:hAnsi="Arial CYR" w:cs="Arial CYR"/>
                <w:sz w:val="16"/>
                <w:szCs w:val="16"/>
                <w:lang w:eastAsia="ru-RU"/>
              </w:rPr>
            </w:pPr>
            <w:bookmarkStart w:id="24" w:name="RANGE!S11"/>
            <w:r>
              <w:rPr>
                <w:rFonts w:ascii="Arial CYR" w:hAnsi="Arial CYR" w:cs="Arial CYR"/>
                <w:sz w:val="16"/>
                <w:szCs w:val="16"/>
                <w:lang w:eastAsia="ru-RU"/>
              </w:rPr>
              <w:t>Исковая</w:t>
            </w:r>
            <w:bookmarkEnd w:id="24"/>
          </w:p>
        </w:tc>
        <w:tc>
          <w:tcPr>
            <w:tcW w:w="610" w:type="dxa"/>
            <w:vMerge/>
            <w:tcBorders>
              <w:top w:val="nil"/>
              <w:left w:val="single" w:sz="8" w:space="0" w:color="auto"/>
              <w:bottom w:val="single" w:sz="8" w:space="0" w:color="000000"/>
              <w:right w:val="single" w:sz="8" w:space="0" w:color="auto"/>
            </w:tcBorders>
            <w:vAlign w:val="center"/>
            <w:hideMark/>
          </w:tcPr>
          <w:p w14:paraId="32D45CF7" w14:textId="77777777" w:rsidR="00D87FAA" w:rsidRDefault="00D87FAA">
            <w:pPr>
              <w:spacing w:after="0"/>
              <w:rPr>
                <w:rFonts w:ascii="Arial CYR" w:hAnsi="Arial CYR" w:cs="Arial CYR"/>
                <w:sz w:val="16"/>
                <w:szCs w:val="16"/>
                <w:lang w:eastAsia="ru-RU"/>
              </w:rPr>
            </w:pPr>
          </w:p>
        </w:tc>
        <w:tc>
          <w:tcPr>
            <w:tcW w:w="646" w:type="dxa"/>
            <w:vMerge/>
            <w:tcBorders>
              <w:top w:val="nil"/>
              <w:left w:val="nil"/>
              <w:bottom w:val="single" w:sz="8" w:space="0" w:color="000000"/>
              <w:right w:val="single" w:sz="8" w:space="0" w:color="auto"/>
            </w:tcBorders>
            <w:vAlign w:val="center"/>
            <w:hideMark/>
          </w:tcPr>
          <w:p w14:paraId="17FF3F75" w14:textId="77777777" w:rsidR="00D87FAA" w:rsidRDefault="00D87FAA">
            <w:pPr>
              <w:spacing w:after="0"/>
              <w:rPr>
                <w:rFonts w:ascii="Arial CYR" w:hAnsi="Arial CYR" w:cs="Arial CYR"/>
                <w:sz w:val="16"/>
                <w:szCs w:val="16"/>
                <w:lang w:eastAsia="ru-RU"/>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14:paraId="3632292C" w14:textId="77777777" w:rsidR="00D87FAA" w:rsidRDefault="00D87FAA">
            <w:pPr>
              <w:spacing w:after="0"/>
              <w:rPr>
                <w:rFonts w:ascii="Arial CYR" w:hAnsi="Arial CYR" w:cs="Arial CYR"/>
                <w:sz w:val="16"/>
                <w:szCs w:val="16"/>
                <w:lang w:eastAsia="ru-RU"/>
              </w:rPr>
            </w:pPr>
          </w:p>
        </w:tc>
      </w:tr>
      <w:tr w:rsidR="00D87FAA" w14:paraId="37CDDFB3" w14:textId="77777777">
        <w:trPr>
          <w:trHeight w:val="270"/>
          <w:jc w:val="center"/>
        </w:trPr>
        <w:tc>
          <w:tcPr>
            <w:tcW w:w="1174" w:type="dxa"/>
            <w:tcBorders>
              <w:top w:val="nil"/>
              <w:left w:val="single" w:sz="8" w:space="0" w:color="auto"/>
              <w:bottom w:val="single" w:sz="8" w:space="0" w:color="auto"/>
              <w:right w:val="single" w:sz="8" w:space="0" w:color="auto"/>
            </w:tcBorders>
            <w:shd w:val="clear" w:color="auto" w:fill="auto"/>
            <w:vAlign w:val="center"/>
            <w:hideMark/>
          </w:tcPr>
          <w:p w14:paraId="7DBB7013"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9" w:type="dxa"/>
            <w:tcBorders>
              <w:top w:val="nil"/>
              <w:left w:val="nil"/>
              <w:bottom w:val="single" w:sz="8" w:space="0" w:color="auto"/>
              <w:right w:val="single" w:sz="8" w:space="0" w:color="auto"/>
            </w:tcBorders>
            <w:shd w:val="clear" w:color="auto" w:fill="auto"/>
            <w:vAlign w:val="center"/>
            <w:hideMark/>
          </w:tcPr>
          <w:p w14:paraId="1AC78A15"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1</w:t>
            </w:r>
          </w:p>
        </w:tc>
        <w:tc>
          <w:tcPr>
            <w:tcW w:w="681" w:type="dxa"/>
            <w:tcBorders>
              <w:top w:val="nil"/>
              <w:left w:val="nil"/>
              <w:bottom w:val="single" w:sz="8" w:space="0" w:color="auto"/>
              <w:right w:val="single" w:sz="8" w:space="0" w:color="auto"/>
            </w:tcBorders>
            <w:shd w:val="clear" w:color="auto" w:fill="auto"/>
            <w:vAlign w:val="center"/>
            <w:hideMark/>
          </w:tcPr>
          <w:p w14:paraId="740900CC"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highlight w:val="yellow"/>
                <w:lang w:eastAsia="ru-RU"/>
              </w:rPr>
              <w:t>1А</w:t>
            </w:r>
          </w:p>
        </w:tc>
        <w:tc>
          <w:tcPr>
            <w:tcW w:w="715" w:type="dxa"/>
            <w:tcBorders>
              <w:top w:val="nil"/>
              <w:left w:val="nil"/>
              <w:bottom w:val="single" w:sz="8" w:space="0" w:color="auto"/>
              <w:right w:val="single" w:sz="8" w:space="0" w:color="auto"/>
            </w:tcBorders>
            <w:shd w:val="clear" w:color="auto" w:fill="auto"/>
            <w:vAlign w:val="center"/>
            <w:hideMark/>
          </w:tcPr>
          <w:p w14:paraId="187082A8"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2</w:t>
            </w:r>
          </w:p>
        </w:tc>
        <w:tc>
          <w:tcPr>
            <w:tcW w:w="398" w:type="dxa"/>
            <w:tcBorders>
              <w:top w:val="nil"/>
              <w:left w:val="nil"/>
              <w:bottom w:val="single" w:sz="8" w:space="0" w:color="auto"/>
              <w:right w:val="single" w:sz="8" w:space="0" w:color="auto"/>
            </w:tcBorders>
            <w:shd w:val="clear" w:color="auto" w:fill="auto"/>
            <w:vAlign w:val="center"/>
            <w:hideMark/>
          </w:tcPr>
          <w:p w14:paraId="2F5113EA"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3</w:t>
            </w:r>
          </w:p>
        </w:tc>
        <w:tc>
          <w:tcPr>
            <w:tcW w:w="681" w:type="dxa"/>
            <w:tcBorders>
              <w:top w:val="nil"/>
              <w:left w:val="nil"/>
              <w:bottom w:val="single" w:sz="8" w:space="0" w:color="auto"/>
              <w:right w:val="nil"/>
            </w:tcBorders>
            <w:shd w:val="clear" w:color="auto" w:fill="auto"/>
            <w:vAlign w:val="center"/>
            <w:hideMark/>
          </w:tcPr>
          <w:p w14:paraId="5475CA47"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highlight w:val="yellow"/>
                <w:lang w:eastAsia="ru-RU"/>
              </w:rPr>
              <w:t>3А</w:t>
            </w:r>
          </w:p>
        </w:tc>
        <w:tc>
          <w:tcPr>
            <w:tcW w:w="715" w:type="dxa"/>
            <w:tcBorders>
              <w:top w:val="nil"/>
              <w:left w:val="single" w:sz="8" w:space="0" w:color="auto"/>
              <w:bottom w:val="single" w:sz="8" w:space="0" w:color="auto"/>
              <w:right w:val="single" w:sz="8" w:space="0" w:color="auto"/>
            </w:tcBorders>
            <w:shd w:val="clear" w:color="auto" w:fill="auto"/>
            <w:vAlign w:val="center"/>
            <w:hideMark/>
          </w:tcPr>
          <w:p w14:paraId="45DDF091"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4</w:t>
            </w:r>
          </w:p>
        </w:tc>
        <w:tc>
          <w:tcPr>
            <w:tcW w:w="602" w:type="dxa"/>
            <w:tcBorders>
              <w:top w:val="nil"/>
              <w:left w:val="nil"/>
              <w:bottom w:val="single" w:sz="8" w:space="0" w:color="auto"/>
              <w:right w:val="nil"/>
            </w:tcBorders>
            <w:shd w:val="clear" w:color="auto" w:fill="auto"/>
            <w:vAlign w:val="center"/>
            <w:hideMark/>
          </w:tcPr>
          <w:p w14:paraId="6E62BE4B"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5</w:t>
            </w:r>
          </w:p>
        </w:tc>
        <w:tc>
          <w:tcPr>
            <w:tcW w:w="708" w:type="dxa"/>
            <w:tcBorders>
              <w:top w:val="nil"/>
              <w:left w:val="single" w:sz="8" w:space="0" w:color="auto"/>
              <w:bottom w:val="single" w:sz="8" w:space="0" w:color="auto"/>
              <w:right w:val="single" w:sz="8" w:space="0" w:color="auto"/>
            </w:tcBorders>
            <w:shd w:val="clear" w:color="auto" w:fill="auto"/>
            <w:vAlign w:val="center"/>
            <w:hideMark/>
          </w:tcPr>
          <w:p w14:paraId="5D2B385C"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6</w:t>
            </w:r>
          </w:p>
        </w:tc>
        <w:tc>
          <w:tcPr>
            <w:tcW w:w="593" w:type="dxa"/>
            <w:tcBorders>
              <w:top w:val="nil"/>
              <w:left w:val="nil"/>
              <w:bottom w:val="single" w:sz="8" w:space="0" w:color="auto"/>
              <w:right w:val="single" w:sz="8" w:space="0" w:color="auto"/>
            </w:tcBorders>
            <w:shd w:val="clear" w:color="auto" w:fill="auto"/>
            <w:vAlign w:val="center"/>
            <w:hideMark/>
          </w:tcPr>
          <w:p w14:paraId="5E1DF7AA"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7=4/3*100%</w:t>
            </w:r>
          </w:p>
        </w:tc>
        <w:tc>
          <w:tcPr>
            <w:tcW w:w="596" w:type="dxa"/>
            <w:tcBorders>
              <w:top w:val="nil"/>
              <w:left w:val="nil"/>
              <w:bottom w:val="single" w:sz="8" w:space="0" w:color="auto"/>
              <w:right w:val="single" w:sz="8" w:space="0" w:color="auto"/>
            </w:tcBorders>
            <w:shd w:val="clear" w:color="auto" w:fill="auto"/>
            <w:vAlign w:val="center"/>
            <w:hideMark/>
          </w:tcPr>
          <w:p w14:paraId="3EB31138"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8=5/3*100%</w:t>
            </w:r>
          </w:p>
        </w:tc>
        <w:tc>
          <w:tcPr>
            <w:tcW w:w="715" w:type="dxa"/>
            <w:tcBorders>
              <w:top w:val="nil"/>
              <w:left w:val="nil"/>
              <w:bottom w:val="single" w:sz="8" w:space="0" w:color="auto"/>
              <w:right w:val="single" w:sz="8" w:space="0" w:color="auto"/>
            </w:tcBorders>
            <w:shd w:val="clear" w:color="auto" w:fill="auto"/>
            <w:vAlign w:val="center"/>
            <w:hideMark/>
          </w:tcPr>
          <w:p w14:paraId="76A870B9"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9=2+3-4-6 или 9= 11-10</w:t>
            </w:r>
          </w:p>
        </w:tc>
        <w:tc>
          <w:tcPr>
            <w:tcW w:w="705" w:type="dxa"/>
            <w:tcBorders>
              <w:top w:val="nil"/>
              <w:left w:val="nil"/>
              <w:bottom w:val="single" w:sz="8" w:space="0" w:color="auto"/>
              <w:right w:val="single" w:sz="8" w:space="0" w:color="auto"/>
            </w:tcBorders>
            <w:shd w:val="clear" w:color="auto" w:fill="auto"/>
            <w:vAlign w:val="center"/>
            <w:hideMark/>
          </w:tcPr>
          <w:p w14:paraId="36F9722D"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10</w:t>
            </w:r>
          </w:p>
        </w:tc>
        <w:tc>
          <w:tcPr>
            <w:tcW w:w="876" w:type="dxa"/>
            <w:tcBorders>
              <w:top w:val="nil"/>
              <w:left w:val="nil"/>
              <w:bottom w:val="single" w:sz="8" w:space="0" w:color="auto"/>
              <w:right w:val="single" w:sz="8" w:space="0" w:color="auto"/>
            </w:tcBorders>
            <w:shd w:val="clear" w:color="auto" w:fill="auto"/>
            <w:vAlign w:val="center"/>
            <w:hideMark/>
          </w:tcPr>
          <w:p w14:paraId="1A9E03B0"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11=12+13+14+17+18</w:t>
            </w:r>
          </w:p>
        </w:tc>
        <w:tc>
          <w:tcPr>
            <w:tcW w:w="493" w:type="dxa"/>
            <w:tcBorders>
              <w:top w:val="nil"/>
              <w:left w:val="nil"/>
              <w:bottom w:val="single" w:sz="8" w:space="0" w:color="auto"/>
              <w:right w:val="nil"/>
            </w:tcBorders>
            <w:shd w:val="clear" w:color="auto" w:fill="auto"/>
            <w:vAlign w:val="center"/>
            <w:hideMark/>
          </w:tcPr>
          <w:p w14:paraId="3B003A86"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12</w:t>
            </w:r>
          </w:p>
        </w:tc>
        <w:tc>
          <w:tcPr>
            <w:tcW w:w="915" w:type="dxa"/>
            <w:tcBorders>
              <w:top w:val="nil"/>
              <w:left w:val="single" w:sz="8" w:space="0" w:color="auto"/>
              <w:bottom w:val="single" w:sz="8" w:space="0" w:color="auto"/>
              <w:right w:val="single" w:sz="8" w:space="0" w:color="auto"/>
            </w:tcBorders>
            <w:shd w:val="clear" w:color="auto" w:fill="auto"/>
            <w:vAlign w:val="center"/>
            <w:hideMark/>
          </w:tcPr>
          <w:p w14:paraId="12D1FA61"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13</w:t>
            </w:r>
          </w:p>
        </w:tc>
        <w:tc>
          <w:tcPr>
            <w:tcW w:w="526" w:type="dxa"/>
            <w:tcBorders>
              <w:top w:val="nil"/>
              <w:left w:val="nil"/>
              <w:bottom w:val="single" w:sz="8" w:space="0" w:color="auto"/>
              <w:right w:val="single" w:sz="8" w:space="0" w:color="auto"/>
            </w:tcBorders>
            <w:shd w:val="clear" w:color="auto" w:fill="auto"/>
            <w:vAlign w:val="center"/>
            <w:hideMark/>
          </w:tcPr>
          <w:p w14:paraId="1C7F0A98"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14=15+16</w:t>
            </w:r>
          </w:p>
        </w:tc>
        <w:tc>
          <w:tcPr>
            <w:tcW w:w="667" w:type="dxa"/>
            <w:tcBorders>
              <w:top w:val="nil"/>
              <w:left w:val="nil"/>
              <w:bottom w:val="single" w:sz="8" w:space="0" w:color="auto"/>
              <w:right w:val="single" w:sz="8" w:space="0" w:color="auto"/>
            </w:tcBorders>
            <w:shd w:val="clear" w:color="auto" w:fill="auto"/>
            <w:vAlign w:val="center"/>
            <w:hideMark/>
          </w:tcPr>
          <w:p w14:paraId="50C63B44"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15</w:t>
            </w:r>
          </w:p>
        </w:tc>
        <w:tc>
          <w:tcPr>
            <w:tcW w:w="481" w:type="dxa"/>
            <w:tcBorders>
              <w:top w:val="nil"/>
              <w:left w:val="nil"/>
              <w:bottom w:val="single" w:sz="8" w:space="0" w:color="auto"/>
              <w:right w:val="nil"/>
            </w:tcBorders>
            <w:shd w:val="clear" w:color="auto" w:fill="auto"/>
            <w:vAlign w:val="center"/>
            <w:hideMark/>
          </w:tcPr>
          <w:p w14:paraId="5FDC7592"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16</w:t>
            </w:r>
          </w:p>
        </w:tc>
        <w:tc>
          <w:tcPr>
            <w:tcW w:w="610" w:type="dxa"/>
            <w:tcBorders>
              <w:top w:val="nil"/>
              <w:left w:val="single" w:sz="8" w:space="0" w:color="auto"/>
              <w:bottom w:val="single" w:sz="8" w:space="0" w:color="auto"/>
              <w:right w:val="single" w:sz="8" w:space="0" w:color="auto"/>
            </w:tcBorders>
            <w:shd w:val="clear" w:color="auto" w:fill="auto"/>
            <w:vAlign w:val="center"/>
            <w:hideMark/>
          </w:tcPr>
          <w:p w14:paraId="27974206"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17</w:t>
            </w:r>
          </w:p>
        </w:tc>
        <w:tc>
          <w:tcPr>
            <w:tcW w:w="646" w:type="dxa"/>
            <w:tcBorders>
              <w:top w:val="nil"/>
              <w:left w:val="nil"/>
              <w:bottom w:val="single" w:sz="8" w:space="0" w:color="auto"/>
              <w:right w:val="single" w:sz="8" w:space="0" w:color="auto"/>
            </w:tcBorders>
            <w:shd w:val="clear" w:color="auto" w:fill="auto"/>
            <w:vAlign w:val="center"/>
            <w:hideMark/>
          </w:tcPr>
          <w:p w14:paraId="70CCADCE"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18</w:t>
            </w:r>
          </w:p>
        </w:tc>
        <w:tc>
          <w:tcPr>
            <w:tcW w:w="705" w:type="dxa"/>
            <w:tcBorders>
              <w:top w:val="nil"/>
              <w:left w:val="nil"/>
              <w:bottom w:val="single" w:sz="8" w:space="0" w:color="auto"/>
              <w:right w:val="single" w:sz="8" w:space="0" w:color="auto"/>
            </w:tcBorders>
            <w:shd w:val="clear" w:color="auto" w:fill="auto"/>
            <w:vAlign w:val="center"/>
            <w:hideMark/>
          </w:tcPr>
          <w:p w14:paraId="77349891"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19</w:t>
            </w:r>
          </w:p>
        </w:tc>
      </w:tr>
      <w:tr w:rsidR="00D87FAA" w14:paraId="02ED155F" w14:textId="77777777">
        <w:trPr>
          <w:trHeight w:val="405"/>
          <w:jc w:val="center"/>
        </w:trPr>
        <w:tc>
          <w:tcPr>
            <w:tcW w:w="117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00B9497" w14:textId="77777777" w:rsidR="00D87FAA" w:rsidRDefault="00231F68">
            <w:pPr>
              <w:spacing w:after="0"/>
              <w:rPr>
                <w:rFonts w:ascii="Arial CYR" w:hAnsi="Arial CYR" w:cs="Arial CYR"/>
                <w:b/>
                <w:bCs/>
                <w:sz w:val="16"/>
                <w:szCs w:val="16"/>
                <w:lang w:eastAsia="ru-RU"/>
              </w:rPr>
            </w:pPr>
            <w:r>
              <w:rPr>
                <w:rFonts w:ascii="Arial CYR" w:hAnsi="Arial CYR" w:cs="Arial CYR"/>
                <w:b/>
                <w:bCs/>
                <w:sz w:val="16"/>
                <w:szCs w:val="16"/>
                <w:lang w:eastAsia="ru-RU"/>
              </w:rPr>
              <w:t>БЛОК I</w:t>
            </w:r>
          </w:p>
        </w:tc>
        <w:tc>
          <w:tcPr>
            <w:tcW w:w="399" w:type="dxa"/>
            <w:tcBorders>
              <w:top w:val="single" w:sz="8" w:space="0" w:color="auto"/>
              <w:left w:val="nil"/>
              <w:bottom w:val="single" w:sz="4" w:space="0" w:color="auto"/>
              <w:right w:val="single" w:sz="8" w:space="0" w:color="auto"/>
            </w:tcBorders>
            <w:shd w:val="clear" w:color="auto" w:fill="auto"/>
            <w:noWrap/>
            <w:vAlign w:val="bottom"/>
            <w:hideMark/>
          </w:tcPr>
          <w:p w14:paraId="07505866" w14:textId="77777777" w:rsidR="00D87FAA" w:rsidRDefault="00231F68">
            <w:pPr>
              <w:spacing w:after="0"/>
              <w:rPr>
                <w:rFonts w:ascii="Arial CYR" w:hAnsi="Arial CYR" w:cs="Arial CYR"/>
                <w:b/>
                <w:bCs/>
                <w:sz w:val="16"/>
                <w:szCs w:val="16"/>
                <w:lang w:eastAsia="ru-RU"/>
              </w:rPr>
            </w:pPr>
            <w:r>
              <w:rPr>
                <w:rFonts w:ascii="Arial CYR" w:hAnsi="Arial CYR" w:cs="Arial CYR"/>
                <w:b/>
                <w:bCs/>
                <w:sz w:val="16"/>
                <w:szCs w:val="16"/>
                <w:lang w:eastAsia="ru-RU"/>
              </w:rPr>
              <w:t> </w:t>
            </w:r>
          </w:p>
        </w:tc>
        <w:tc>
          <w:tcPr>
            <w:tcW w:w="681" w:type="dxa"/>
            <w:tcBorders>
              <w:top w:val="single" w:sz="8" w:space="0" w:color="auto"/>
              <w:left w:val="nil"/>
              <w:bottom w:val="single" w:sz="4" w:space="0" w:color="auto"/>
              <w:right w:val="single" w:sz="8" w:space="0" w:color="auto"/>
            </w:tcBorders>
            <w:shd w:val="clear" w:color="auto" w:fill="auto"/>
            <w:noWrap/>
            <w:vAlign w:val="bottom"/>
            <w:hideMark/>
          </w:tcPr>
          <w:p w14:paraId="305BF821" w14:textId="77777777" w:rsidR="00D87FAA" w:rsidRDefault="00231F68">
            <w:pPr>
              <w:spacing w:after="0"/>
              <w:rPr>
                <w:rFonts w:ascii="Arial CYR" w:hAnsi="Arial CYR" w:cs="Arial CYR"/>
                <w:b/>
                <w:bCs/>
                <w:sz w:val="16"/>
                <w:szCs w:val="16"/>
                <w:lang w:eastAsia="ru-RU"/>
              </w:rPr>
            </w:pPr>
            <w:r>
              <w:rPr>
                <w:rFonts w:ascii="Arial CYR" w:hAnsi="Arial CYR" w:cs="Arial CYR"/>
                <w:b/>
                <w:bCs/>
                <w:sz w:val="16"/>
                <w:szCs w:val="16"/>
                <w:lang w:eastAsia="ru-RU"/>
              </w:rPr>
              <w:t> </w:t>
            </w:r>
          </w:p>
        </w:tc>
        <w:tc>
          <w:tcPr>
            <w:tcW w:w="715" w:type="dxa"/>
            <w:tcBorders>
              <w:top w:val="single" w:sz="8" w:space="0" w:color="auto"/>
              <w:left w:val="nil"/>
              <w:bottom w:val="single" w:sz="4" w:space="0" w:color="auto"/>
              <w:right w:val="single" w:sz="8" w:space="0" w:color="auto"/>
            </w:tcBorders>
            <w:shd w:val="clear" w:color="auto" w:fill="auto"/>
            <w:noWrap/>
            <w:vAlign w:val="bottom"/>
            <w:hideMark/>
          </w:tcPr>
          <w:p w14:paraId="534AD0DF" w14:textId="77777777" w:rsidR="00D87FAA" w:rsidRDefault="00231F68">
            <w:pPr>
              <w:spacing w:after="0"/>
              <w:rPr>
                <w:rFonts w:ascii="Arial CYR" w:hAnsi="Arial CYR" w:cs="Arial CYR"/>
                <w:b/>
                <w:bCs/>
                <w:sz w:val="16"/>
                <w:szCs w:val="16"/>
                <w:lang w:eastAsia="ru-RU"/>
              </w:rPr>
            </w:pPr>
            <w:r>
              <w:rPr>
                <w:rFonts w:ascii="Arial CYR" w:hAnsi="Arial CYR" w:cs="Arial CYR"/>
                <w:b/>
                <w:bCs/>
                <w:sz w:val="16"/>
                <w:szCs w:val="16"/>
                <w:lang w:eastAsia="ru-RU"/>
              </w:rPr>
              <w:t> </w:t>
            </w:r>
          </w:p>
        </w:tc>
        <w:tc>
          <w:tcPr>
            <w:tcW w:w="398" w:type="dxa"/>
            <w:tcBorders>
              <w:top w:val="single" w:sz="8" w:space="0" w:color="auto"/>
              <w:left w:val="nil"/>
              <w:bottom w:val="single" w:sz="4" w:space="0" w:color="auto"/>
              <w:right w:val="single" w:sz="8" w:space="0" w:color="auto"/>
            </w:tcBorders>
            <w:shd w:val="clear" w:color="auto" w:fill="auto"/>
            <w:noWrap/>
            <w:vAlign w:val="bottom"/>
            <w:hideMark/>
          </w:tcPr>
          <w:p w14:paraId="783BCE67" w14:textId="77777777" w:rsidR="00D87FAA" w:rsidRDefault="00231F68">
            <w:pPr>
              <w:spacing w:after="0"/>
              <w:rPr>
                <w:rFonts w:ascii="Arial CYR" w:hAnsi="Arial CYR" w:cs="Arial CYR"/>
                <w:b/>
                <w:bCs/>
                <w:sz w:val="16"/>
                <w:szCs w:val="16"/>
                <w:lang w:eastAsia="ru-RU"/>
              </w:rPr>
            </w:pPr>
            <w:r>
              <w:rPr>
                <w:rFonts w:ascii="Arial CYR" w:hAnsi="Arial CYR" w:cs="Arial CYR"/>
                <w:b/>
                <w:bCs/>
                <w:sz w:val="16"/>
                <w:szCs w:val="16"/>
                <w:lang w:eastAsia="ru-RU"/>
              </w:rPr>
              <w:t> </w:t>
            </w:r>
          </w:p>
        </w:tc>
        <w:tc>
          <w:tcPr>
            <w:tcW w:w="681" w:type="dxa"/>
            <w:tcBorders>
              <w:top w:val="single" w:sz="8" w:space="0" w:color="auto"/>
              <w:left w:val="nil"/>
              <w:bottom w:val="single" w:sz="4" w:space="0" w:color="auto"/>
              <w:right w:val="single" w:sz="8" w:space="0" w:color="auto"/>
            </w:tcBorders>
            <w:shd w:val="clear" w:color="auto" w:fill="auto"/>
            <w:noWrap/>
            <w:vAlign w:val="bottom"/>
            <w:hideMark/>
          </w:tcPr>
          <w:p w14:paraId="296A4BFE" w14:textId="77777777" w:rsidR="00D87FAA" w:rsidRDefault="00231F68">
            <w:pPr>
              <w:spacing w:after="0"/>
              <w:rPr>
                <w:rFonts w:ascii="Arial CYR" w:hAnsi="Arial CYR" w:cs="Arial CYR"/>
                <w:b/>
                <w:bCs/>
                <w:sz w:val="16"/>
                <w:szCs w:val="16"/>
                <w:lang w:eastAsia="ru-RU"/>
              </w:rPr>
            </w:pPr>
            <w:r>
              <w:rPr>
                <w:rFonts w:ascii="Arial CYR" w:hAnsi="Arial CYR" w:cs="Arial CYR"/>
                <w:b/>
                <w:bCs/>
                <w:sz w:val="16"/>
                <w:szCs w:val="16"/>
                <w:lang w:eastAsia="ru-RU"/>
              </w:rPr>
              <w:t> </w:t>
            </w:r>
          </w:p>
        </w:tc>
        <w:tc>
          <w:tcPr>
            <w:tcW w:w="715" w:type="dxa"/>
            <w:tcBorders>
              <w:top w:val="single" w:sz="8" w:space="0" w:color="auto"/>
              <w:left w:val="nil"/>
              <w:bottom w:val="single" w:sz="4" w:space="0" w:color="auto"/>
              <w:right w:val="single" w:sz="8" w:space="0" w:color="auto"/>
            </w:tcBorders>
            <w:shd w:val="clear" w:color="auto" w:fill="auto"/>
            <w:noWrap/>
            <w:vAlign w:val="bottom"/>
            <w:hideMark/>
          </w:tcPr>
          <w:p w14:paraId="6DF20B70" w14:textId="77777777" w:rsidR="00D87FAA" w:rsidRDefault="00231F68">
            <w:pPr>
              <w:spacing w:after="0"/>
              <w:rPr>
                <w:rFonts w:ascii="Arial CYR" w:hAnsi="Arial CYR" w:cs="Arial CYR"/>
                <w:b/>
                <w:bCs/>
                <w:sz w:val="16"/>
                <w:szCs w:val="16"/>
                <w:lang w:eastAsia="ru-RU"/>
              </w:rPr>
            </w:pPr>
            <w:r>
              <w:rPr>
                <w:rFonts w:ascii="Arial CYR" w:hAnsi="Arial CYR" w:cs="Arial CYR"/>
                <w:b/>
                <w:bCs/>
                <w:sz w:val="16"/>
                <w:szCs w:val="16"/>
                <w:lang w:eastAsia="ru-RU"/>
              </w:rPr>
              <w:t> </w:t>
            </w:r>
          </w:p>
        </w:tc>
        <w:tc>
          <w:tcPr>
            <w:tcW w:w="602" w:type="dxa"/>
            <w:tcBorders>
              <w:top w:val="single" w:sz="8" w:space="0" w:color="auto"/>
              <w:left w:val="single" w:sz="4" w:space="0" w:color="auto"/>
              <w:bottom w:val="single" w:sz="4" w:space="0" w:color="auto"/>
              <w:right w:val="nil"/>
            </w:tcBorders>
            <w:shd w:val="clear" w:color="auto" w:fill="auto"/>
            <w:noWrap/>
            <w:vAlign w:val="bottom"/>
            <w:hideMark/>
          </w:tcPr>
          <w:p w14:paraId="79ADC26B" w14:textId="77777777" w:rsidR="00D87FAA" w:rsidRDefault="00231F68">
            <w:pPr>
              <w:spacing w:after="0"/>
              <w:rPr>
                <w:rFonts w:ascii="Arial CYR" w:hAnsi="Arial CYR" w:cs="Arial CYR"/>
                <w:b/>
                <w:bCs/>
                <w:sz w:val="16"/>
                <w:szCs w:val="16"/>
                <w:lang w:eastAsia="ru-RU"/>
              </w:rPr>
            </w:pPr>
            <w:r>
              <w:rPr>
                <w:rFonts w:ascii="Arial CYR" w:hAnsi="Arial CYR" w:cs="Arial CYR"/>
                <w:b/>
                <w:bCs/>
                <w:sz w:val="16"/>
                <w:szCs w:val="16"/>
                <w:lang w:eastAsia="ru-RU"/>
              </w:rPr>
              <w:t> </w:t>
            </w:r>
          </w:p>
        </w:tc>
        <w:tc>
          <w:tcPr>
            <w:tcW w:w="70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A087118" w14:textId="77777777" w:rsidR="00D87FAA" w:rsidRDefault="00231F68">
            <w:pPr>
              <w:spacing w:after="0"/>
              <w:rPr>
                <w:rFonts w:ascii="Arial CYR" w:hAnsi="Arial CYR" w:cs="Arial CYR"/>
                <w:b/>
                <w:bCs/>
                <w:sz w:val="16"/>
                <w:szCs w:val="16"/>
                <w:lang w:eastAsia="ru-RU"/>
              </w:rPr>
            </w:pPr>
            <w:r>
              <w:rPr>
                <w:rFonts w:ascii="Arial CYR" w:hAnsi="Arial CYR" w:cs="Arial CYR"/>
                <w:b/>
                <w:bCs/>
                <w:sz w:val="16"/>
                <w:szCs w:val="16"/>
                <w:lang w:eastAsia="ru-RU"/>
              </w:rPr>
              <w:t> </w:t>
            </w:r>
          </w:p>
        </w:tc>
        <w:tc>
          <w:tcPr>
            <w:tcW w:w="593" w:type="dxa"/>
            <w:tcBorders>
              <w:top w:val="single" w:sz="4" w:space="0" w:color="auto"/>
              <w:left w:val="nil"/>
              <w:bottom w:val="single" w:sz="4" w:space="0" w:color="auto"/>
              <w:right w:val="single" w:sz="8" w:space="0" w:color="auto"/>
            </w:tcBorders>
            <w:shd w:val="clear" w:color="auto" w:fill="auto"/>
            <w:noWrap/>
            <w:vAlign w:val="bottom"/>
            <w:hideMark/>
          </w:tcPr>
          <w:p w14:paraId="50E760B0" w14:textId="77777777" w:rsidR="00D87FAA" w:rsidRDefault="00231F68">
            <w:pPr>
              <w:spacing w:after="0"/>
              <w:jc w:val="center"/>
              <w:rPr>
                <w:rFonts w:ascii="Arial CYR" w:hAnsi="Arial CYR" w:cs="Arial CYR"/>
                <w:b/>
                <w:bCs/>
                <w:sz w:val="16"/>
                <w:szCs w:val="16"/>
                <w:lang w:eastAsia="ru-RU"/>
              </w:rPr>
            </w:pPr>
            <w:r>
              <w:rPr>
                <w:rFonts w:ascii="Arial CYR" w:hAnsi="Arial CYR" w:cs="Arial CYR"/>
                <w:b/>
                <w:bCs/>
                <w:sz w:val="16"/>
                <w:szCs w:val="16"/>
                <w:lang w:eastAsia="ru-RU"/>
              </w:rPr>
              <w:t> </w:t>
            </w:r>
          </w:p>
        </w:tc>
        <w:tc>
          <w:tcPr>
            <w:tcW w:w="596" w:type="dxa"/>
            <w:tcBorders>
              <w:top w:val="single" w:sz="4" w:space="0" w:color="auto"/>
              <w:left w:val="nil"/>
              <w:bottom w:val="single" w:sz="4" w:space="0" w:color="auto"/>
              <w:right w:val="single" w:sz="8" w:space="0" w:color="auto"/>
            </w:tcBorders>
            <w:shd w:val="clear" w:color="auto" w:fill="auto"/>
            <w:noWrap/>
            <w:vAlign w:val="bottom"/>
            <w:hideMark/>
          </w:tcPr>
          <w:p w14:paraId="577517E7" w14:textId="77777777" w:rsidR="00D87FAA" w:rsidRDefault="00231F68">
            <w:pPr>
              <w:spacing w:after="0"/>
              <w:jc w:val="center"/>
              <w:rPr>
                <w:rFonts w:ascii="Arial CYR" w:hAnsi="Arial CYR" w:cs="Arial CYR"/>
                <w:b/>
                <w:bCs/>
                <w:sz w:val="16"/>
                <w:szCs w:val="16"/>
                <w:lang w:eastAsia="ru-RU"/>
              </w:rPr>
            </w:pPr>
            <w:r>
              <w:rPr>
                <w:rFonts w:ascii="Arial CYR" w:hAnsi="Arial CYR" w:cs="Arial CYR"/>
                <w:b/>
                <w:bCs/>
                <w:sz w:val="16"/>
                <w:szCs w:val="16"/>
                <w:lang w:eastAsia="ru-RU"/>
              </w:rPr>
              <w:t> </w:t>
            </w:r>
          </w:p>
        </w:tc>
        <w:tc>
          <w:tcPr>
            <w:tcW w:w="715" w:type="dxa"/>
            <w:tcBorders>
              <w:top w:val="single" w:sz="8" w:space="0" w:color="auto"/>
              <w:left w:val="nil"/>
              <w:bottom w:val="single" w:sz="4" w:space="0" w:color="auto"/>
              <w:right w:val="single" w:sz="8" w:space="0" w:color="auto"/>
            </w:tcBorders>
            <w:shd w:val="clear" w:color="auto" w:fill="auto"/>
            <w:noWrap/>
            <w:vAlign w:val="bottom"/>
            <w:hideMark/>
          </w:tcPr>
          <w:p w14:paraId="4222DC33" w14:textId="77777777" w:rsidR="00D87FAA" w:rsidRDefault="00231F68">
            <w:pPr>
              <w:spacing w:after="0"/>
              <w:rPr>
                <w:rFonts w:ascii="Arial CYR" w:hAnsi="Arial CYR" w:cs="Arial CYR"/>
                <w:b/>
                <w:bCs/>
                <w:sz w:val="16"/>
                <w:szCs w:val="16"/>
                <w:lang w:eastAsia="ru-RU"/>
              </w:rPr>
            </w:pPr>
            <w:r>
              <w:rPr>
                <w:rFonts w:ascii="Arial CYR" w:hAnsi="Arial CYR" w:cs="Arial CYR"/>
                <w:b/>
                <w:bCs/>
                <w:sz w:val="16"/>
                <w:szCs w:val="16"/>
                <w:lang w:eastAsia="ru-RU"/>
              </w:rPr>
              <w:t> </w:t>
            </w:r>
          </w:p>
        </w:tc>
        <w:tc>
          <w:tcPr>
            <w:tcW w:w="705" w:type="dxa"/>
            <w:tcBorders>
              <w:top w:val="single" w:sz="8" w:space="0" w:color="auto"/>
              <w:left w:val="nil"/>
              <w:bottom w:val="single" w:sz="4" w:space="0" w:color="auto"/>
              <w:right w:val="single" w:sz="8" w:space="0" w:color="auto"/>
            </w:tcBorders>
            <w:shd w:val="clear" w:color="auto" w:fill="auto"/>
            <w:noWrap/>
            <w:vAlign w:val="bottom"/>
            <w:hideMark/>
          </w:tcPr>
          <w:p w14:paraId="4E665DDA" w14:textId="77777777" w:rsidR="00D87FAA" w:rsidRDefault="00231F68">
            <w:pPr>
              <w:spacing w:after="0"/>
              <w:rPr>
                <w:rFonts w:ascii="Arial CYR" w:hAnsi="Arial CYR" w:cs="Arial CYR"/>
                <w:b/>
                <w:bCs/>
                <w:sz w:val="16"/>
                <w:szCs w:val="16"/>
                <w:lang w:eastAsia="ru-RU"/>
              </w:rPr>
            </w:pPr>
            <w:r>
              <w:rPr>
                <w:rFonts w:ascii="Arial CYR" w:hAnsi="Arial CYR" w:cs="Arial CYR"/>
                <w:b/>
                <w:bCs/>
                <w:sz w:val="16"/>
                <w:szCs w:val="16"/>
                <w:lang w:eastAsia="ru-RU"/>
              </w:rPr>
              <w:t> </w:t>
            </w:r>
          </w:p>
        </w:tc>
        <w:tc>
          <w:tcPr>
            <w:tcW w:w="876" w:type="dxa"/>
            <w:tcBorders>
              <w:top w:val="single" w:sz="8" w:space="0" w:color="auto"/>
              <w:left w:val="nil"/>
              <w:bottom w:val="single" w:sz="4" w:space="0" w:color="auto"/>
              <w:right w:val="single" w:sz="8" w:space="0" w:color="auto"/>
            </w:tcBorders>
            <w:shd w:val="clear" w:color="auto" w:fill="auto"/>
            <w:noWrap/>
            <w:vAlign w:val="bottom"/>
            <w:hideMark/>
          </w:tcPr>
          <w:p w14:paraId="482B5F6B" w14:textId="77777777" w:rsidR="00D87FAA" w:rsidRDefault="00231F68">
            <w:pPr>
              <w:spacing w:after="0"/>
              <w:rPr>
                <w:rFonts w:ascii="Arial CYR" w:hAnsi="Arial CYR" w:cs="Arial CYR"/>
                <w:b/>
                <w:bCs/>
                <w:sz w:val="16"/>
                <w:szCs w:val="16"/>
                <w:lang w:eastAsia="ru-RU"/>
              </w:rPr>
            </w:pPr>
            <w:r>
              <w:rPr>
                <w:rFonts w:ascii="Arial CYR" w:hAnsi="Arial CYR" w:cs="Arial CYR"/>
                <w:b/>
                <w:bCs/>
                <w:sz w:val="16"/>
                <w:szCs w:val="16"/>
                <w:lang w:eastAsia="ru-RU"/>
              </w:rPr>
              <w:t> </w:t>
            </w:r>
          </w:p>
        </w:tc>
        <w:tc>
          <w:tcPr>
            <w:tcW w:w="493" w:type="dxa"/>
            <w:tcBorders>
              <w:top w:val="single" w:sz="8" w:space="0" w:color="auto"/>
              <w:left w:val="nil"/>
              <w:bottom w:val="single" w:sz="4" w:space="0" w:color="auto"/>
              <w:right w:val="nil"/>
            </w:tcBorders>
            <w:shd w:val="clear" w:color="auto" w:fill="auto"/>
            <w:noWrap/>
            <w:vAlign w:val="bottom"/>
            <w:hideMark/>
          </w:tcPr>
          <w:p w14:paraId="42F862F0" w14:textId="77777777" w:rsidR="00D87FAA" w:rsidRDefault="00231F68">
            <w:pPr>
              <w:spacing w:after="0"/>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DF86D93" w14:textId="77777777" w:rsidR="00D87FAA" w:rsidRDefault="00231F68">
            <w:pPr>
              <w:spacing w:after="0"/>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single" w:sz="8" w:space="0" w:color="auto"/>
              <w:left w:val="nil"/>
              <w:bottom w:val="single" w:sz="4" w:space="0" w:color="auto"/>
              <w:right w:val="single" w:sz="8" w:space="0" w:color="auto"/>
            </w:tcBorders>
            <w:shd w:val="clear" w:color="auto" w:fill="auto"/>
            <w:noWrap/>
            <w:vAlign w:val="bottom"/>
            <w:hideMark/>
          </w:tcPr>
          <w:p w14:paraId="4E9078D1" w14:textId="77777777" w:rsidR="00D87FAA" w:rsidRDefault="00231F68">
            <w:pPr>
              <w:spacing w:after="0"/>
              <w:rPr>
                <w:rFonts w:ascii="Arial CYR" w:hAnsi="Arial CYR" w:cs="Arial CYR"/>
                <w:sz w:val="16"/>
                <w:szCs w:val="16"/>
                <w:lang w:eastAsia="ru-RU"/>
              </w:rPr>
            </w:pPr>
            <w:r>
              <w:rPr>
                <w:rFonts w:ascii="Arial CYR" w:hAnsi="Arial CYR" w:cs="Arial CYR"/>
                <w:sz w:val="16"/>
                <w:szCs w:val="16"/>
                <w:lang w:eastAsia="ru-RU"/>
              </w:rPr>
              <w:t> </w:t>
            </w:r>
          </w:p>
        </w:tc>
        <w:tc>
          <w:tcPr>
            <w:tcW w:w="667" w:type="dxa"/>
            <w:tcBorders>
              <w:top w:val="single" w:sz="8" w:space="0" w:color="auto"/>
              <w:left w:val="nil"/>
              <w:bottom w:val="single" w:sz="4" w:space="0" w:color="auto"/>
              <w:right w:val="single" w:sz="8" w:space="0" w:color="auto"/>
            </w:tcBorders>
            <w:shd w:val="clear" w:color="auto" w:fill="auto"/>
            <w:noWrap/>
            <w:vAlign w:val="bottom"/>
            <w:hideMark/>
          </w:tcPr>
          <w:p w14:paraId="1777D0A8" w14:textId="77777777" w:rsidR="00D87FAA" w:rsidRDefault="00231F68">
            <w:pPr>
              <w:spacing w:after="0"/>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single" w:sz="8" w:space="0" w:color="auto"/>
              <w:left w:val="nil"/>
              <w:bottom w:val="single" w:sz="4" w:space="0" w:color="auto"/>
              <w:right w:val="nil"/>
            </w:tcBorders>
            <w:shd w:val="clear" w:color="auto" w:fill="auto"/>
            <w:noWrap/>
            <w:vAlign w:val="bottom"/>
            <w:hideMark/>
          </w:tcPr>
          <w:p w14:paraId="6A8C71A1" w14:textId="77777777" w:rsidR="00D87FAA" w:rsidRDefault="00231F68">
            <w:pPr>
              <w:spacing w:after="0"/>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8F01AF6" w14:textId="77777777" w:rsidR="00D87FAA" w:rsidRDefault="00231F68">
            <w:pPr>
              <w:spacing w:after="0"/>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single" w:sz="8" w:space="0" w:color="auto"/>
              <w:left w:val="nil"/>
              <w:bottom w:val="single" w:sz="4" w:space="0" w:color="auto"/>
              <w:right w:val="single" w:sz="8" w:space="0" w:color="auto"/>
            </w:tcBorders>
            <w:shd w:val="clear" w:color="auto" w:fill="auto"/>
            <w:noWrap/>
            <w:vAlign w:val="bottom"/>
            <w:hideMark/>
          </w:tcPr>
          <w:p w14:paraId="1E47114E" w14:textId="77777777" w:rsidR="00D87FAA" w:rsidRDefault="00231F68">
            <w:pPr>
              <w:spacing w:after="0"/>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single" w:sz="8" w:space="0" w:color="auto"/>
              <w:left w:val="nil"/>
              <w:bottom w:val="single" w:sz="4" w:space="0" w:color="auto"/>
              <w:right w:val="single" w:sz="8" w:space="0" w:color="auto"/>
            </w:tcBorders>
            <w:shd w:val="clear" w:color="auto" w:fill="auto"/>
            <w:noWrap/>
            <w:vAlign w:val="bottom"/>
            <w:hideMark/>
          </w:tcPr>
          <w:p w14:paraId="276FB12F" w14:textId="77777777" w:rsidR="00D87FAA" w:rsidRDefault="00231F68">
            <w:pPr>
              <w:spacing w:after="0"/>
              <w:rPr>
                <w:rFonts w:ascii="Arial CYR" w:hAnsi="Arial CYR" w:cs="Arial CYR"/>
                <w:b/>
                <w:bCs/>
                <w:sz w:val="16"/>
                <w:szCs w:val="16"/>
                <w:lang w:eastAsia="ru-RU"/>
              </w:rPr>
            </w:pPr>
            <w:r>
              <w:rPr>
                <w:rFonts w:ascii="Arial CYR" w:hAnsi="Arial CYR" w:cs="Arial CYR"/>
                <w:b/>
                <w:bCs/>
                <w:sz w:val="16"/>
                <w:szCs w:val="16"/>
                <w:lang w:eastAsia="ru-RU"/>
              </w:rPr>
              <w:t> </w:t>
            </w:r>
          </w:p>
        </w:tc>
      </w:tr>
      <w:tr w:rsidR="00D87FAA" w14:paraId="43728858" w14:textId="77777777">
        <w:trPr>
          <w:trHeight w:val="705"/>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14:paraId="5C5980F4" w14:textId="77777777" w:rsidR="00D87FAA" w:rsidRDefault="00231F68">
            <w:pPr>
              <w:spacing w:after="0"/>
              <w:rPr>
                <w:rFonts w:ascii="Arial CYR" w:hAnsi="Arial CYR" w:cs="Arial CYR"/>
                <w:b/>
                <w:bCs/>
                <w:sz w:val="16"/>
                <w:szCs w:val="16"/>
                <w:lang w:eastAsia="ru-RU"/>
              </w:rPr>
            </w:pPr>
            <w:r>
              <w:rPr>
                <w:rFonts w:ascii="Arial CYR" w:hAnsi="Arial CYR" w:cs="Arial CYR"/>
                <w:b/>
                <w:bCs/>
                <w:sz w:val="16"/>
                <w:szCs w:val="16"/>
                <w:lang w:eastAsia="ru-RU"/>
              </w:rPr>
              <w:t>Участник оптового рынка - гарантирующий поставщик/энергосбытовая компания, ВСЕГО</w:t>
            </w:r>
          </w:p>
        </w:tc>
        <w:tc>
          <w:tcPr>
            <w:tcW w:w="399" w:type="dxa"/>
            <w:tcBorders>
              <w:top w:val="nil"/>
              <w:left w:val="nil"/>
              <w:bottom w:val="single" w:sz="4" w:space="0" w:color="auto"/>
              <w:right w:val="single" w:sz="8" w:space="0" w:color="auto"/>
            </w:tcBorders>
            <w:shd w:val="clear" w:color="auto" w:fill="auto"/>
            <w:noWrap/>
            <w:vAlign w:val="center"/>
          </w:tcPr>
          <w:p w14:paraId="70B4E742"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14:paraId="6718BEEB"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3B612599"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398" w:type="dxa"/>
            <w:tcBorders>
              <w:top w:val="nil"/>
              <w:left w:val="nil"/>
              <w:bottom w:val="single" w:sz="4" w:space="0" w:color="auto"/>
              <w:right w:val="single" w:sz="8" w:space="0" w:color="auto"/>
            </w:tcBorders>
            <w:shd w:val="clear" w:color="auto" w:fill="auto"/>
            <w:noWrap/>
            <w:vAlign w:val="center"/>
          </w:tcPr>
          <w:p w14:paraId="18EC2B76"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14:paraId="374C0F48"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7BF30695"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602" w:type="dxa"/>
            <w:tcBorders>
              <w:top w:val="nil"/>
              <w:left w:val="nil"/>
              <w:bottom w:val="single" w:sz="4" w:space="0" w:color="auto"/>
              <w:right w:val="single" w:sz="8" w:space="0" w:color="auto"/>
            </w:tcBorders>
            <w:shd w:val="clear" w:color="auto" w:fill="auto"/>
            <w:noWrap/>
            <w:vAlign w:val="center"/>
          </w:tcPr>
          <w:p w14:paraId="355082A2"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708" w:type="dxa"/>
            <w:tcBorders>
              <w:top w:val="nil"/>
              <w:left w:val="nil"/>
              <w:bottom w:val="single" w:sz="4" w:space="0" w:color="auto"/>
              <w:right w:val="single" w:sz="8" w:space="0" w:color="auto"/>
            </w:tcBorders>
            <w:shd w:val="clear" w:color="auto" w:fill="auto"/>
            <w:noWrap/>
            <w:vAlign w:val="center"/>
          </w:tcPr>
          <w:p w14:paraId="6CB0481B"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593" w:type="dxa"/>
            <w:tcBorders>
              <w:top w:val="nil"/>
              <w:left w:val="nil"/>
              <w:bottom w:val="single" w:sz="4" w:space="0" w:color="auto"/>
              <w:right w:val="single" w:sz="8" w:space="0" w:color="auto"/>
            </w:tcBorders>
            <w:shd w:val="clear" w:color="auto" w:fill="auto"/>
            <w:noWrap/>
            <w:vAlign w:val="center"/>
          </w:tcPr>
          <w:p w14:paraId="41CB2A0C"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tcPr>
          <w:p w14:paraId="2A18DA1D"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16745684"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14:paraId="0827C07A"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876" w:type="dxa"/>
            <w:tcBorders>
              <w:top w:val="nil"/>
              <w:left w:val="nil"/>
              <w:bottom w:val="single" w:sz="4" w:space="0" w:color="auto"/>
              <w:right w:val="single" w:sz="8" w:space="0" w:color="auto"/>
            </w:tcBorders>
            <w:shd w:val="clear" w:color="auto" w:fill="auto"/>
            <w:noWrap/>
            <w:vAlign w:val="center"/>
          </w:tcPr>
          <w:p w14:paraId="780FB679"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493" w:type="dxa"/>
            <w:tcBorders>
              <w:top w:val="nil"/>
              <w:left w:val="nil"/>
              <w:bottom w:val="single" w:sz="4" w:space="0" w:color="auto"/>
              <w:right w:val="nil"/>
            </w:tcBorders>
            <w:shd w:val="clear" w:color="auto" w:fill="auto"/>
            <w:noWrap/>
            <w:vAlign w:val="center"/>
          </w:tcPr>
          <w:p w14:paraId="0DD83BF7"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915" w:type="dxa"/>
            <w:tcBorders>
              <w:top w:val="nil"/>
              <w:left w:val="single" w:sz="8" w:space="0" w:color="auto"/>
              <w:bottom w:val="single" w:sz="4" w:space="0" w:color="auto"/>
              <w:right w:val="single" w:sz="8" w:space="0" w:color="auto"/>
            </w:tcBorders>
            <w:shd w:val="clear" w:color="auto" w:fill="auto"/>
            <w:noWrap/>
            <w:vAlign w:val="center"/>
          </w:tcPr>
          <w:p w14:paraId="3B813DE2"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526" w:type="dxa"/>
            <w:tcBorders>
              <w:top w:val="nil"/>
              <w:left w:val="nil"/>
              <w:bottom w:val="single" w:sz="4" w:space="0" w:color="auto"/>
              <w:right w:val="single" w:sz="8" w:space="0" w:color="auto"/>
            </w:tcBorders>
            <w:shd w:val="clear" w:color="auto" w:fill="auto"/>
            <w:noWrap/>
            <w:vAlign w:val="center"/>
          </w:tcPr>
          <w:p w14:paraId="682FE80F"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667" w:type="dxa"/>
            <w:tcBorders>
              <w:top w:val="nil"/>
              <w:left w:val="nil"/>
              <w:bottom w:val="single" w:sz="4" w:space="0" w:color="auto"/>
              <w:right w:val="single" w:sz="8" w:space="0" w:color="auto"/>
            </w:tcBorders>
            <w:shd w:val="clear" w:color="auto" w:fill="auto"/>
            <w:noWrap/>
            <w:vAlign w:val="center"/>
          </w:tcPr>
          <w:p w14:paraId="10E662F1"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481" w:type="dxa"/>
            <w:tcBorders>
              <w:top w:val="nil"/>
              <w:left w:val="nil"/>
              <w:bottom w:val="single" w:sz="4" w:space="0" w:color="auto"/>
              <w:right w:val="single" w:sz="8" w:space="0" w:color="auto"/>
            </w:tcBorders>
            <w:shd w:val="clear" w:color="auto" w:fill="auto"/>
            <w:noWrap/>
            <w:vAlign w:val="center"/>
          </w:tcPr>
          <w:p w14:paraId="716E62B5"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610" w:type="dxa"/>
            <w:tcBorders>
              <w:top w:val="nil"/>
              <w:left w:val="nil"/>
              <w:bottom w:val="single" w:sz="4" w:space="0" w:color="auto"/>
              <w:right w:val="single" w:sz="8" w:space="0" w:color="auto"/>
            </w:tcBorders>
            <w:shd w:val="clear" w:color="auto" w:fill="auto"/>
            <w:noWrap/>
            <w:vAlign w:val="center"/>
          </w:tcPr>
          <w:p w14:paraId="32CDAB92"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646" w:type="dxa"/>
            <w:tcBorders>
              <w:top w:val="nil"/>
              <w:left w:val="nil"/>
              <w:bottom w:val="single" w:sz="4" w:space="0" w:color="auto"/>
              <w:right w:val="single" w:sz="8" w:space="0" w:color="auto"/>
            </w:tcBorders>
            <w:shd w:val="clear" w:color="auto" w:fill="auto"/>
            <w:noWrap/>
            <w:vAlign w:val="center"/>
          </w:tcPr>
          <w:p w14:paraId="173BD696"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14:paraId="6DA3E419"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r>
      <w:tr w:rsidR="00D87FAA" w14:paraId="36CEBF0A" w14:textId="77777777">
        <w:trPr>
          <w:trHeight w:val="360"/>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14:paraId="1BE57C27"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в том числе:</w:t>
            </w:r>
          </w:p>
        </w:tc>
        <w:tc>
          <w:tcPr>
            <w:tcW w:w="399" w:type="dxa"/>
            <w:tcBorders>
              <w:top w:val="nil"/>
              <w:left w:val="nil"/>
              <w:bottom w:val="single" w:sz="4" w:space="0" w:color="auto"/>
              <w:right w:val="single" w:sz="8" w:space="0" w:color="auto"/>
            </w:tcBorders>
            <w:shd w:val="clear" w:color="auto" w:fill="auto"/>
            <w:vAlign w:val="center"/>
            <w:hideMark/>
          </w:tcPr>
          <w:p w14:paraId="4DD89206"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auto" w:fill="auto"/>
            <w:vAlign w:val="center"/>
            <w:hideMark/>
          </w:tcPr>
          <w:p w14:paraId="0866D051"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auto" w:fill="auto"/>
            <w:noWrap/>
            <w:vAlign w:val="center"/>
            <w:hideMark/>
          </w:tcPr>
          <w:p w14:paraId="6B52689F"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4" w:space="0" w:color="auto"/>
              <w:right w:val="single" w:sz="8" w:space="0" w:color="auto"/>
            </w:tcBorders>
            <w:shd w:val="clear" w:color="auto" w:fill="auto"/>
            <w:noWrap/>
            <w:vAlign w:val="center"/>
            <w:hideMark/>
          </w:tcPr>
          <w:p w14:paraId="53849A9D"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nil"/>
            </w:tcBorders>
            <w:shd w:val="clear" w:color="auto" w:fill="auto"/>
            <w:noWrap/>
            <w:vAlign w:val="center"/>
            <w:hideMark/>
          </w:tcPr>
          <w:p w14:paraId="212C66CF"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single" w:sz="8" w:space="0" w:color="auto"/>
              <w:bottom w:val="single" w:sz="4" w:space="0" w:color="auto"/>
              <w:right w:val="nil"/>
            </w:tcBorders>
            <w:shd w:val="clear" w:color="auto" w:fill="auto"/>
            <w:noWrap/>
            <w:vAlign w:val="center"/>
            <w:hideMark/>
          </w:tcPr>
          <w:p w14:paraId="3F70CAA6"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single" w:sz="8" w:space="0" w:color="auto"/>
              <w:bottom w:val="single" w:sz="4" w:space="0" w:color="auto"/>
              <w:right w:val="single" w:sz="8" w:space="0" w:color="auto"/>
            </w:tcBorders>
            <w:shd w:val="clear" w:color="auto" w:fill="auto"/>
            <w:noWrap/>
            <w:vAlign w:val="center"/>
            <w:hideMark/>
          </w:tcPr>
          <w:p w14:paraId="651B05AA"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4" w:space="0" w:color="auto"/>
              <w:right w:val="single" w:sz="8" w:space="0" w:color="auto"/>
            </w:tcBorders>
            <w:shd w:val="clear" w:color="auto" w:fill="auto"/>
            <w:noWrap/>
            <w:vAlign w:val="center"/>
            <w:hideMark/>
          </w:tcPr>
          <w:p w14:paraId="58B52FE9"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14:paraId="39FBDFBA"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6" w:type="dxa"/>
            <w:tcBorders>
              <w:top w:val="nil"/>
              <w:left w:val="nil"/>
              <w:bottom w:val="single" w:sz="4" w:space="0" w:color="auto"/>
              <w:right w:val="single" w:sz="8" w:space="0" w:color="auto"/>
            </w:tcBorders>
            <w:shd w:val="clear" w:color="auto" w:fill="auto"/>
            <w:noWrap/>
            <w:vAlign w:val="center"/>
            <w:hideMark/>
          </w:tcPr>
          <w:p w14:paraId="0EC2B37F"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auto" w:fill="auto"/>
            <w:noWrap/>
            <w:vAlign w:val="center"/>
            <w:hideMark/>
          </w:tcPr>
          <w:p w14:paraId="5E6CC934"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single" w:sz="4" w:space="0" w:color="auto"/>
              <w:right w:val="single" w:sz="8" w:space="0" w:color="auto"/>
            </w:tcBorders>
            <w:shd w:val="clear" w:color="auto" w:fill="auto"/>
            <w:noWrap/>
            <w:vAlign w:val="center"/>
            <w:hideMark/>
          </w:tcPr>
          <w:p w14:paraId="0E6FC754"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nil"/>
              <w:bottom w:val="single" w:sz="4" w:space="0" w:color="auto"/>
              <w:right w:val="single" w:sz="8" w:space="0" w:color="auto"/>
            </w:tcBorders>
            <w:shd w:val="clear" w:color="auto" w:fill="auto"/>
            <w:noWrap/>
            <w:vAlign w:val="center"/>
            <w:hideMark/>
          </w:tcPr>
          <w:p w14:paraId="713EA985"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93" w:type="dxa"/>
            <w:tcBorders>
              <w:top w:val="nil"/>
              <w:left w:val="nil"/>
              <w:bottom w:val="single" w:sz="4" w:space="0" w:color="auto"/>
              <w:right w:val="nil"/>
            </w:tcBorders>
            <w:shd w:val="clear" w:color="auto" w:fill="auto"/>
            <w:noWrap/>
            <w:vAlign w:val="center"/>
            <w:hideMark/>
          </w:tcPr>
          <w:p w14:paraId="0BFA4283"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single" w:sz="8" w:space="0" w:color="auto"/>
              <w:bottom w:val="single" w:sz="4" w:space="0" w:color="auto"/>
              <w:right w:val="single" w:sz="8" w:space="0" w:color="auto"/>
            </w:tcBorders>
            <w:shd w:val="clear" w:color="auto" w:fill="auto"/>
            <w:noWrap/>
            <w:vAlign w:val="center"/>
            <w:hideMark/>
          </w:tcPr>
          <w:p w14:paraId="1AD66459"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4" w:space="0" w:color="auto"/>
              <w:right w:val="single" w:sz="8" w:space="0" w:color="auto"/>
            </w:tcBorders>
            <w:shd w:val="clear" w:color="auto" w:fill="auto"/>
            <w:noWrap/>
            <w:vAlign w:val="center"/>
            <w:hideMark/>
          </w:tcPr>
          <w:p w14:paraId="2DD46C1F"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67" w:type="dxa"/>
            <w:tcBorders>
              <w:top w:val="nil"/>
              <w:left w:val="nil"/>
              <w:bottom w:val="single" w:sz="4" w:space="0" w:color="auto"/>
              <w:right w:val="single" w:sz="8" w:space="0" w:color="auto"/>
            </w:tcBorders>
            <w:shd w:val="clear" w:color="auto" w:fill="auto"/>
            <w:noWrap/>
            <w:vAlign w:val="center"/>
            <w:hideMark/>
          </w:tcPr>
          <w:p w14:paraId="4944A72B"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4" w:space="0" w:color="auto"/>
              <w:right w:val="single" w:sz="8" w:space="0" w:color="auto"/>
            </w:tcBorders>
            <w:shd w:val="clear" w:color="auto" w:fill="auto"/>
            <w:noWrap/>
            <w:vAlign w:val="center"/>
            <w:hideMark/>
          </w:tcPr>
          <w:p w14:paraId="69CE0884"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4" w:space="0" w:color="auto"/>
              <w:right w:val="single" w:sz="8" w:space="0" w:color="auto"/>
            </w:tcBorders>
            <w:shd w:val="clear" w:color="auto" w:fill="auto"/>
            <w:noWrap/>
            <w:vAlign w:val="center"/>
            <w:hideMark/>
          </w:tcPr>
          <w:p w14:paraId="20299F60"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4" w:space="0" w:color="auto"/>
              <w:right w:val="single" w:sz="8" w:space="0" w:color="auto"/>
            </w:tcBorders>
            <w:shd w:val="clear" w:color="auto" w:fill="auto"/>
            <w:noWrap/>
            <w:vAlign w:val="center"/>
            <w:hideMark/>
          </w:tcPr>
          <w:p w14:paraId="77D3DD2B"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single" w:sz="4" w:space="0" w:color="auto"/>
              <w:right w:val="single" w:sz="8" w:space="0" w:color="auto"/>
            </w:tcBorders>
            <w:shd w:val="clear" w:color="auto" w:fill="auto"/>
            <w:noWrap/>
            <w:vAlign w:val="center"/>
            <w:hideMark/>
          </w:tcPr>
          <w:p w14:paraId="15D8BCC6"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r>
      <w:tr w:rsidR="00D87FAA" w14:paraId="5C17E360" w14:textId="77777777">
        <w:trPr>
          <w:trHeight w:val="435"/>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14:paraId="3483A492" w14:textId="77777777" w:rsidR="00D87FAA" w:rsidRDefault="00231F68">
            <w:pPr>
              <w:spacing w:after="0"/>
              <w:rPr>
                <w:rFonts w:ascii="Arial CYR" w:hAnsi="Arial CYR" w:cs="Arial CYR"/>
                <w:sz w:val="16"/>
                <w:szCs w:val="16"/>
                <w:lang w:eastAsia="ru-RU"/>
              </w:rPr>
            </w:pPr>
            <w:bookmarkStart w:id="25" w:name="RANGE!A17"/>
            <w:r>
              <w:rPr>
                <w:rFonts w:ascii="Arial CYR" w:hAnsi="Arial CYR" w:cs="Arial CYR"/>
                <w:sz w:val="16"/>
                <w:szCs w:val="16"/>
                <w:lang w:eastAsia="ru-RU"/>
              </w:rPr>
              <w:t xml:space="preserve"> 1. Промышленные и приравненные к ним потребители  </w:t>
            </w:r>
            <w:bookmarkEnd w:id="25"/>
          </w:p>
        </w:tc>
        <w:tc>
          <w:tcPr>
            <w:tcW w:w="399" w:type="dxa"/>
            <w:tcBorders>
              <w:top w:val="nil"/>
              <w:left w:val="nil"/>
              <w:bottom w:val="single" w:sz="4" w:space="0" w:color="auto"/>
              <w:right w:val="single" w:sz="8" w:space="0" w:color="auto"/>
            </w:tcBorders>
            <w:shd w:val="clear" w:color="000000" w:fill="EBF1DE"/>
            <w:noWrap/>
            <w:vAlign w:val="center"/>
            <w:hideMark/>
          </w:tcPr>
          <w:p w14:paraId="394D48E2"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14:paraId="64F1E9C1"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14:paraId="2FA18148"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4" w:space="0" w:color="auto"/>
              <w:right w:val="single" w:sz="8" w:space="0" w:color="auto"/>
            </w:tcBorders>
            <w:shd w:val="clear" w:color="000000" w:fill="EBF1DE"/>
            <w:noWrap/>
            <w:vAlign w:val="center"/>
            <w:hideMark/>
          </w:tcPr>
          <w:p w14:paraId="61E97DC6"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14:paraId="558AEDDE"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14:paraId="4DD44ECA"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nil"/>
              <w:bottom w:val="single" w:sz="4" w:space="0" w:color="auto"/>
              <w:right w:val="single" w:sz="8" w:space="0" w:color="auto"/>
            </w:tcBorders>
            <w:shd w:val="clear" w:color="000000" w:fill="EBF1DE"/>
            <w:noWrap/>
            <w:vAlign w:val="center"/>
            <w:hideMark/>
          </w:tcPr>
          <w:p w14:paraId="64DF7FDC"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4" w:space="0" w:color="auto"/>
              <w:right w:val="single" w:sz="8" w:space="0" w:color="auto"/>
            </w:tcBorders>
            <w:shd w:val="clear" w:color="000000" w:fill="EBF1DE"/>
            <w:noWrap/>
            <w:vAlign w:val="center"/>
            <w:hideMark/>
          </w:tcPr>
          <w:p w14:paraId="6D390B03"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14:paraId="4068681A"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hideMark/>
          </w:tcPr>
          <w:p w14:paraId="006E8A96"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2BC74781"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single" w:sz="8" w:space="0" w:color="auto"/>
            </w:tcBorders>
            <w:shd w:val="clear" w:color="000000" w:fill="EBF1DE"/>
            <w:noWrap/>
            <w:vAlign w:val="center"/>
            <w:hideMark/>
          </w:tcPr>
          <w:p w14:paraId="170EDD62"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nil"/>
              <w:bottom w:val="single" w:sz="4" w:space="0" w:color="auto"/>
              <w:right w:val="nil"/>
            </w:tcBorders>
            <w:shd w:val="clear" w:color="auto" w:fill="auto"/>
            <w:noWrap/>
            <w:vAlign w:val="center"/>
          </w:tcPr>
          <w:p w14:paraId="304FBC73"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000000" w:fill="EBF1DE"/>
            <w:noWrap/>
            <w:vAlign w:val="center"/>
            <w:hideMark/>
          </w:tcPr>
          <w:p w14:paraId="7DFD60AD"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nil"/>
              <w:bottom w:val="single" w:sz="4" w:space="0" w:color="auto"/>
              <w:right w:val="single" w:sz="8" w:space="0" w:color="auto"/>
            </w:tcBorders>
            <w:shd w:val="clear" w:color="000000" w:fill="EBF1DE"/>
            <w:noWrap/>
            <w:vAlign w:val="center"/>
            <w:hideMark/>
          </w:tcPr>
          <w:p w14:paraId="7C72CDAF"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4" w:space="0" w:color="auto"/>
              <w:right w:val="nil"/>
            </w:tcBorders>
            <w:shd w:val="clear" w:color="auto" w:fill="auto"/>
            <w:noWrap/>
            <w:vAlign w:val="center"/>
          </w:tcPr>
          <w:p w14:paraId="5B49AC55"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000000" w:fill="EBF1DE"/>
            <w:noWrap/>
            <w:vAlign w:val="center"/>
            <w:hideMark/>
          </w:tcPr>
          <w:p w14:paraId="3465192A"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4" w:space="0" w:color="auto"/>
              <w:right w:val="single" w:sz="8" w:space="0" w:color="auto"/>
            </w:tcBorders>
            <w:shd w:val="clear" w:color="000000" w:fill="EBF1DE"/>
            <w:noWrap/>
            <w:vAlign w:val="center"/>
            <w:hideMark/>
          </w:tcPr>
          <w:p w14:paraId="25832365"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4" w:space="0" w:color="auto"/>
              <w:right w:val="single" w:sz="8" w:space="0" w:color="auto"/>
            </w:tcBorders>
            <w:shd w:val="clear" w:color="000000" w:fill="EBF1DE"/>
            <w:noWrap/>
            <w:vAlign w:val="center"/>
            <w:hideMark/>
          </w:tcPr>
          <w:p w14:paraId="32F1A9F1"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4" w:space="0" w:color="auto"/>
              <w:right w:val="single" w:sz="8" w:space="0" w:color="auto"/>
            </w:tcBorders>
            <w:shd w:val="clear" w:color="000000" w:fill="EBF1DE"/>
            <w:noWrap/>
            <w:vAlign w:val="center"/>
            <w:hideMark/>
          </w:tcPr>
          <w:p w14:paraId="7C114AA1"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single" w:sz="4" w:space="0" w:color="auto"/>
              <w:right w:val="single" w:sz="8" w:space="0" w:color="auto"/>
            </w:tcBorders>
            <w:shd w:val="clear" w:color="000000" w:fill="EBF1DE"/>
            <w:noWrap/>
            <w:vAlign w:val="center"/>
            <w:hideMark/>
          </w:tcPr>
          <w:p w14:paraId="3E68F8A7"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r>
      <w:tr w:rsidR="00D87FAA" w14:paraId="72FC0ED6" w14:textId="77777777">
        <w:trPr>
          <w:trHeight w:val="390"/>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14:paraId="1B7AC95F" w14:textId="77777777" w:rsidR="00D87FAA" w:rsidRDefault="00231F68">
            <w:pPr>
              <w:spacing w:after="0"/>
              <w:rPr>
                <w:rFonts w:ascii="Arial CYR" w:hAnsi="Arial CYR" w:cs="Arial CYR"/>
                <w:sz w:val="16"/>
                <w:szCs w:val="16"/>
                <w:lang w:eastAsia="ru-RU"/>
              </w:rPr>
            </w:pPr>
            <w:bookmarkStart w:id="26" w:name="RANGE!A18"/>
            <w:r>
              <w:rPr>
                <w:rFonts w:ascii="Arial CYR" w:hAnsi="Arial CYR" w:cs="Arial CYR"/>
                <w:sz w:val="16"/>
                <w:szCs w:val="16"/>
                <w:lang w:eastAsia="ru-RU"/>
              </w:rPr>
              <w:t xml:space="preserve"> 2. Непромышленные потребители </w:t>
            </w:r>
            <w:bookmarkEnd w:id="26"/>
          </w:p>
        </w:tc>
        <w:tc>
          <w:tcPr>
            <w:tcW w:w="399" w:type="dxa"/>
            <w:tcBorders>
              <w:top w:val="nil"/>
              <w:left w:val="nil"/>
              <w:bottom w:val="single" w:sz="4" w:space="0" w:color="auto"/>
              <w:right w:val="single" w:sz="8" w:space="0" w:color="auto"/>
            </w:tcBorders>
            <w:shd w:val="clear" w:color="000000" w:fill="EBF1DE"/>
            <w:noWrap/>
            <w:vAlign w:val="center"/>
            <w:hideMark/>
          </w:tcPr>
          <w:p w14:paraId="508BFFC7"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14:paraId="25E04CF6"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14:paraId="28F540C7"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4" w:space="0" w:color="auto"/>
              <w:right w:val="single" w:sz="8" w:space="0" w:color="auto"/>
            </w:tcBorders>
            <w:shd w:val="clear" w:color="000000" w:fill="EBF1DE"/>
            <w:noWrap/>
            <w:vAlign w:val="center"/>
            <w:hideMark/>
          </w:tcPr>
          <w:p w14:paraId="63C2C9BD"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14:paraId="42C24162"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14:paraId="315331C2"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nil"/>
              <w:bottom w:val="single" w:sz="4" w:space="0" w:color="auto"/>
              <w:right w:val="single" w:sz="8" w:space="0" w:color="auto"/>
            </w:tcBorders>
            <w:shd w:val="clear" w:color="000000" w:fill="EBF1DE"/>
            <w:noWrap/>
            <w:vAlign w:val="center"/>
            <w:hideMark/>
          </w:tcPr>
          <w:p w14:paraId="5FA89B31"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4" w:space="0" w:color="auto"/>
              <w:right w:val="single" w:sz="8" w:space="0" w:color="auto"/>
            </w:tcBorders>
            <w:shd w:val="clear" w:color="000000" w:fill="EBF1DE"/>
            <w:noWrap/>
            <w:vAlign w:val="center"/>
            <w:hideMark/>
          </w:tcPr>
          <w:p w14:paraId="62569E16"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14:paraId="2FFB926D"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hideMark/>
          </w:tcPr>
          <w:p w14:paraId="612D30AB"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1DB0FE7E"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nil"/>
            </w:tcBorders>
            <w:shd w:val="clear" w:color="000000" w:fill="EBF1DE"/>
            <w:noWrap/>
            <w:vAlign w:val="center"/>
            <w:hideMark/>
          </w:tcPr>
          <w:p w14:paraId="2A1FF09B"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single" w:sz="8" w:space="0" w:color="auto"/>
              <w:bottom w:val="single" w:sz="4" w:space="0" w:color="auto"/>
              <w:right w:val="nil"/>
            </w:tcBorders>
            <w:shd w:val="clear" w:color="auto" w:fill="auto"/>
            <w:noWrap/>
            <w:vAlign w:val="center"/>
          </w:tcPr>
          <w:p w14:paraId="265E3311"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000000" w:fill="EBF1DE"/>
            <w:noWrap/>
            <w:vAlign w:val="center"/>
            <w:hideMark/>
          </w:tcPr>
          <w:p w14:paraId="06D9D4F7"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nil"/>
              <w:bottom w:val="single" w:sz="4" w:space="0" w:color="auto"/>
              <w:right w:val="single" w:sz="8" w:space="0" w:color="auto"/>
            </w:tcBorders>
            <w:shd w:val="clear" w:color="000000" w:fill="EBF1DE"/>
            <w:noWrap/>
            <w:vAlign w:val="center"/>
            <w:hideMark/>
          </w:tcPr>
          <w:p w14:paraId="6DCBCDA3"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4" w:space="0" w:color="auto"/>
              <w:right w:val="nil"/>
            </w:tcBorders>
            <w:shd w:val="clear" w:color="auto" w:fill="auto"/>
            <w:noWrap/>
            <w:vAlign w:val="center"/>
          </w:tcPr>
          <w:p w14:paraId="3E9CD21D"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000000" w:fill="EBF1DE"/>
            <w:noWrap/>
            <w:vAlign w:val="center"/>
            <w:hideMark/>
          </w:tcPr>
          <w:p w14:paraId="21356B98"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4" w:space="0" w:color="auto"/>
              <w:right w:val="single" w:sz="8" w:space="0" w:color="auto"/>
            </w:tcBorders>
            <w:shd w:val="clear" w:color="000000" w:fill="EBF1DE"/>
            <w:noWrap/>
            <w:vAlign w:val="center"/>
            <w:hideMark/>
          </w:tcPr>
          <w:p w14:paraId="196D5D85"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4" w:space="0" w:color="auto"/>
              <w:right w:val="single" w:sz="8" w:space="0" w:color="auto"/>
            </w:tcBorders>
            <w:shd w:val="clear" w:color="000000" w:fill="EBF1DE"/>
            <w:noWrap/>
            <w:vAlign w:val="center"/>
            <w:hideMark/>
          </w:tcPr>
          <w:p w14:paraId="13A96CBE"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4" w:space="0" w:color="auto"/>
              <w:right w:val="single" w:sz="8" w:space="0" w:color="auto"/>
            </w:tcBorders>
            <w:shd w:val="clear" w:color="000000" w:fill="EBF1DE"/>
            <w:noWrap/>
            <w:vAlign w:val="center"/>
            <w:hideMark/>
          </w:tcPr>
          <w:p w14:paraId="65BD7C0E"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single" w:sz="4" w:space="0" w:color="auto"/>
              <w:right w:val="single" w:sz="8" w:space="0" w:color="auto"/>
            </w:tcBorders>
            <w:shd w:val="clear" w:color="000000" w:fill="EBF1DE"/>
            <w:noWrap/>
            <w:vAlign w:val="center"/>
            <w:hideMark/>
          </w:tcPr>
          <w:p w14:paraId="314D066B"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r>
      <w:tr w:rsidR="00D87FAA" w14:paraId="3888ECAE" w14:textId="77777777">
        <w:trPr>
          <w:trHeight w:val="390"/>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14:paraId="4AD20B06" w14:textId="77777777" w:rsidR="00D87FAA" w:rsidRDefault="00231F68">
            <w:pPr>
              <w:spacing w:after="0"/>
              <w:jc w:val="right"/>
              <w:rPr>
                <w:rFonts w:ascii="Arial CYR" w:hAnsi="Arial CYR" w:cs="Arial CYR"/>
                <w:i/>
                <w:iCs/>
                <w:sz w:val="16"/>
                <w:szCs w:val="16"/>
                <w:lang w:eastAsia="ru-RU"/>
              </w:rPr>
            </w:pPr>
            <w:bookmarkStart w:id="27" w:name="RANGE!A19"/>
            <w:r>
              <w:rPr>
                <w:rFonts w:ascii="Arial CYR" w:hAnsi="Arial CYR" w:cs="Arial CYR"/>
                <w:i/>
                <w:iCs/>
                <w:sz w:val="16"/>
                <w:szCs w:val="16"/>
                <w:lang w:eastAsia="ru-RU"/>
              </w:rPr>
              <w:t xml:space="preserve"> 2.1. из них: Потребители ЖКХ *, ВСЕГО </w:t>
            </w:r>
            <w:bookmarkEnd w:id="27"/>
          </w:p>
        </w:tc>
        <w:tc>
          <w:tcPr>
            <w:tcW w:w="399" w:type="dxa"/>
            <w:tcBorders>
              <w:top w:val="nil"/>
              <w:left w:val="nil"/>
              <w:bottom w:val="single" w:sz="4" w:space="0" w:color="auto"/>
              <w:right w:val="single" w:sz="8" w:space="0" w:color="auto"/>
            </w:tcBorders>
            <w:shd w:val="clear" w:color="000000" w:fill="EBF1DE"/>
            <w:noWrap/>
            <w:vAlign w:val="center"/>
            <w:hideMark/>
          </w:tcPr>
          <w:p w14:paraId="76FDB294" w14:textId="77777777" w:rsidR="00D87FAA" w:rsidRDefault="00231F68">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14:paraId="7DB8C9F4" w14:textId="77777777" w:rsidR="00D87FAA" w:rsidRDefault="00231F68">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14:paraId="35288EF3" w14:textId="77777777" w:rsidR="00D87FAA" w:rsidRDefault="00231F68">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398" w:type="dxa"/>
            <w:tcBorders>
              <w:top w:val="nil"/>
              <w:left w:val="nil"/>
              <w:bottom w:val="single" w:sz="4" w:space="0" w:color="auto"/>
              <w:right w:val="single" w:sz="8" w:space="0" w:color="auto"/>
            </w:tcBorders>
            <w:shd w:val="clear" w:color="000000" w:fill="EBF1DE"/>
            <w:noWrap/>
            <w:vAlign w:val="center"/>
            <w:hideMark/>
          </w:tcPr>
          <w:p w14:paraId="7000DD1C" w14:textId="77777777" w:rsidR="00D87FAA" w:rsidRDefault="00231F68">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14:paraId="6C2F7D65" w14:textId="77777777" w:rsidR="00D87FAA" w:rsidRDefault="00231F68">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14:paraId="74EA8034" w14:textId="77777777" w:rsidR="00D87FAA" w:rsidRDefault="00231F68">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602" w:type="dxa"/>
            <w:tcBorders>
              <w:top w:val="nil"/>
              <w:left w:val="nil"/>
              <w:bottom w:val="single" w:sz="4" w:space="0" w:color="auto"/>
              <w:right w:val="single" w:sz="8" w:space="0" w:color="auto"/>
            </w:tcBorders>
            <w:shd w:val="clear" w:color="000000" w:fill="EBF1DE"/>
            <w:noWrap/>
            <w:vAlign w:val="center"/>
            <w:hideMark/>
          </w:tcPr>
          <w:p w14:paraId="6345361C" w14:textId="77777777" w:rsidR="00D87FAA" w:rsidRDefault="00231F68">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708" w:type="dxa"/>
            <w:tcBorders>
              <w:top w:val="nil"/>
              <w:left w:val="nil"/>
              <w:bottom w:val="single" w:sz="4" w:space="0" w:color="auto"/>
              <w:right w:val="single" w:sz="8" w:space="0" w:color="auto"/>
            </w:tcBorders>
            <w:shd w:val="clear" w:color="000000" w:fill="EBF1DE"/>
            <w:noWrap/>
            <w:vAlign w:val="center"/>
            <w:hideMark/>
          </w:tcPr>
          <w:p w14:paraId="7139CDAD" w14:textId="77777777" w:rsidR="00D87FAA" w:rsidRDefault="00231F68">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14:paraId="51944934"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hideMark/>
          </w:tcPr>
          <w:p w14:paraId="40C92456"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7F83C5EA"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nil"/>
            </w:tcBorders>
            <w:shd w:val="clear" w:color="000000" w:fill="EBF1DE"/>
            <w:noWrap/>
            <w:vAlign w:val="center"/>
            <w:hideMark/>
          </w:tcPr>
          <w:p w14:paraId="7D4C9791"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single" w:sz="8" w:space="0" w:color="auto"/>
              <w:bottom w:val="single" w:sz="4" w:space="0" w:color="auto"/>
              <w:right w:val="nil"/>
            </w:tcBorders>
            <w:shd w:val="clear" w:color="auto" w:fill="auto"/>
            <w:noWrap/>
            <w:vAlign w:val="center"/>
          </w:tcPr>
          <w:p w14:paraId="7E5F95BA"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000000" w:fill="EBF1DE"/>
            <w:noWrap/>
            <w:vAlign w:val="center"/>
            <w:hideMark/>
          </w:tcPr>
          <w:p w14:paraId="33FFEABF"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nil"/>
              <w:bottom w:val="single" w:sz="4" w:space="0" w:color="auto"/>
              <w:right w:val="single" w:sz="8" w:space="0" w:color="auto"/>
            </w:tcBorders>
            <w:shd w:val="clear" w:color="000000" w:fill="EBF1DE"/>
            <w:noWrap/>
            <w:vAlign w:val="center"/>
            <w:hideMark/>
          </w:tcPr>
          <w:p w14:paraId="7BDD63B2"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4" w:space="0" w:color="auto"/>
              <w:right w:val="nil"/>
            </w:tcBorders>
            <w:shd w:val="clear" w:color="auto" w:fill="auto"/>
            <w:noWrap/>
            <w:vAlign w:val="center"/>
          </w:tcPr>
          <w:p w14:paraId="77469A59"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000000" w:fill="EBF1DE"/>
            <w:noWrap/>
            <w:vAlign w:val="center"/>
            <w:hideMark/>
          </w:tcPr>
          <w:p w14:paraId="6A9C3DBE" w14:textId="77777777" w:rsidR="00D87FAA" w:rsidRDefault="00231F68">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481" w:type="dxa"/>
            <w:tcBorders>
              <w:top w:val="nil"/>
              <w:left w:val="nil"/>
              <w:bottom w:val="single" w:sz="4" w:space="0" w:color="auto"/>
              <w:right w:val="single" w:sz="8" w:space="0" w:color="auto"/>
            </w:tcBorders>
            <w:shd w:val="clear" w:color="000000" w:fill="EBF1DE"/>
            <w:noWrap/>
            <w:vAlign w:val="center"/>
            <w:hideMark/>
          </w:tcPr>
          <w:p w14:paraId="06F99425" w14:textId="77777777" w:rsidR="00D87FAA" w:rsidRDefault="00231F68">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610" w:type="dxa"/>
            <w:tcBorders>
              <w:top w:val="nil"/>
              <w:left w:val="nil"/>
              <w:bottom w:val="single" w:sz="4" w:space="0" w:color="auto"/>
              <w:right w:val="single" w:sz="8" w:space="0" w:color="auto"/>
            </w:tcBorders>
            <w:shd w:val="clear" w:color="000000" w:fill="EBF1DE"/>
            <w:noWrap/>
            <w:vAlign w:val="center"/>
            <w:hideMark/>
          </w:tcPr>
          <w:p w14:paraId="2FB4F50F" w14:textId="77777777" w:rsidR="00D87FAA" w:rsidRDefault="00231F68">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646" w:type="dxa"/>
            <w:tcBorders>
              <w:top w:val="nil"/>
              <w:left w:val="nil"/>
              <w:bottom w:val="single" w:sz="4" w:space="0" w:color="auto"/>
              <w:right w:val="single" w:sz="8" w:space="0" w:color="auto"/>
            </w:tcBorders>
            <w:shd w:val="clear" w:color="000000" w:fill="EBF1DE"/>
            <w:noWrap/>
            <w:vAlign w:val="center"/>
            <w:hideMark/>
          </w:tcPr>
          <w:p w14:paraId="4C29FAF8" w14:textId="77777777" w:rsidR="00D87FAA" w:rsidRDefault="00231F68">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705" w:type="dxa"/>
            <w:tcBorders>
              <w:top w:val="nil"/>
              <w:left w:val="nil"/>
              <w:bottom w:val="single" w:sz="4" w:space="0" w:color="auto"/>
              <w:right w:val="single" w:sz="8" w:space="0" w:color="auto"/>
            </w:tcBorders>
            <w:shd w:val="clear" w:color="000000" w:fill="EBF1DE"/>
            <w:noWrap/>
            <w:vAlign w:val="center"/>
            <w:hideMark/>
          </w:tcPr>
          <w:p w14:paraId="018DD09E" w14:textId="77777777" w:rsidR="00D87FAA" w:rsidRDefault="00231F68">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r>
      <w:tr w:rsidR="00D87FAA" w14:paraId="3CE10F36" w14:textId="77777777">
        <w:trPr>
          <w:trHeight w:val="720"/>
          <w:jc w:val="center"/>
        </w:trPr>
        <w:tc>
          <w:tcPr>
            <w:tcW w:w="1174" w:type="dxa"/>
            <w:tcBorders>
              <w:top w:val="nil"/>
              <w:left w:val="single" w:sz="8" w:space="0" w:color="auto"/>
              <w:bottom w:val="single" w:sz="4" w:space="0" w:color="auto"/>
              <w:right w:val="single" w:sz="8" w:space="0" w:color="auto"/>
            </w:tcBorders>
            <w:shd w:val="clear" w:color="000000" w:fill="FFFF00"/>
            <w:vAlign w:val="center"/>
            <w:hideMark/>
          </w:tcPr>
          <w:p w14:paraId="77EC9A4A" w14:textId="77777777" w:rsidR="00D87FAA" w:rsidRDefault="00231F68">
            <w:pPr>
              <w:spacing w:after="0"/>
              <w:jc w:val="right"/>
              <w:rPr>
                <w:rFonts w:ascii="Arial CYR" w:hAnsi="Arial CYR" w:cs="Arial CYR"/>
                <w:i/>
                <w:iCs/>
                <w:sz w:val="16"/>
                <w:szCs w:val="16"/>
                <w:lang w:eastAsia="ru-RU"/>
              </w:rPr>
            </w:pPr>
            <w:r>
              <w:rPr>
                <w:rFonts w:ascii="Arial CYR" w:hAnsi="Arial CYR" w:cs="Arial CYR"/>
                <w:i/>
                <w:iCs/>
                <w:sz w:val="16"/>
                <w:szCs w:val="16"/>
                <w:lang w:eastAsia="ru-RU"/>
              </w:rPr>
              <w:t xml:space="preserve"> 2.2. из них: Владельцы объектов электросетевого хозяйства, утратившие статус ТСО**** </w:t>
            </w:r>
          </w:p>
        </w:tc>
        <w:tc>
          <w:tcPr>
            <w:tcW w:w="399" w:type="dxa"/>
            <w:tcBorders>
              <w:top w:val="nil"/>
              <w:left w:val="nil"/>
              <w:bottom w:val="single" w:sz="4" w:space="0" w:color="auto"/>
              <w:right w:val="single" w:sz="8" w:space="0" w:color="auto"/>
            </w:tcBorders>
            <w:shd w:val="clear" w:color="000000" w:fill="EBF1DE"/>
            <w:noWrap/>
            <w:vAlign w:val="center"/>
            <w:hideMark/>
          </w:tcPr>
          <w:p w14:paraId="4AE7EE56" w14:textId="77777777" w:rsidR="00D87FAA" w:rsidRDefault="00231F68">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14:paraId="3EAF30FC" w14:textId="77777777" w:rsidR="00D87FAA" w:rsidRDefault="00231F68">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14:paraId="61F701EC" w14:textId="77777777" w:rsidR="00D87FAA" w:rsidRDefault="00231F68">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398" w:type="dxa"/>
            <w:tcBorders>
              <w:top w:val="nil"/>
              <w:left w:val="nil"/>
              <w:bottom w:val="single" w:sz="4" w:space="0" w:color="auto"/>
              <w:right w:val="single" w:sz="8" w:space="0" w:color="auto"/>
            </w:tcBorders>
            <w:shd w:val="clear" w:color="000000" w:fill="EBF1DE"/>
            <w:noWrap/>
            <w:vAlign w:val="center"/>
            <w:hideMark/>
          </w:tcPr>
          <w:p w14:paraId="5C11946C" w14:textId="77777777" w:rsidR="00D87FAA" w:rsidRDefault="00231F68">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14:paraId="2977DD56" w14:textId="77777777" w:rsidR="00D87FAA" w:rsidRDefault="00231F68">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14:paraId="7672E782" w14:textId="77777777" w:rsidR="00D87FAA" w:rsidRDefault="00231F68">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602" w:type="dxa"/>
            <w:tcBorders>
              <w:top w:val="nil"/>
              <w:left w:val="nil"/>
              <w:bottom w:val="single" w:sz="4" w:space="0" w:color="auto"/>
              <w:right w:val="single" w:sz="8" w:space="0" w:color="auto"/>
            </w:tcBorders>
            <w:shd w:val="clear" w:color="000000" w:fill="EBF1DE"/>
            <w:noWrap/>
            <w:vAlign w:val="center"/>
            <w:hideMark/>
          </w:tcPr>
          <w:p w14:paraId="31285A11" w14:textId="77777777" w:rsidR="00D87FAA" w:rsidRDefault="00231F68">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708" w:type="dxa"/>
            <w:tcBorders>
              <w:top w:val="nil"/>
              <w:left w:val="nil"/>
              <w:bottom w:val="single" w:sz="4" w:space="0" w:color="auto"/>
              <w:right w:val="single" w:sz="8" w:space="0" w:color="auto"/>
            </w:tcBorders>
            <w:shd w:val="clear" w:color="000000" w:fill="EBF1DE"/>
            <w:noWrap/>
            <w:vAlign w:val="center"/>
            <w:hideMark/>
          </w:tcPr>
          <w:p w14:paraId="7414111E" w14:textId="77777777" w:rsidR="00D87FAA" w:rsidRDefault="00231F68">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14:paraId="40E1AF06"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hideMark/>
          </w:tcPr>
          <w:p w14:paraId="2D044E3A"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hideMark/>
          </w:tcPr>
          <w:p w14:paraId="1939C0C5"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nil"/>
            </w:tcBorders>
            <w:shd w:val="clear" w:color="000000" w:fill="EBF1DE"/>
            <w:noWrap/>
            <w:vAlign w:val="center"/>
            <w:hideMark/>
          </w:tcPr>
          <w:p w14:paraId="57A4F3CC"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single" w:sz="8" w:space="0" w:color="auto"/>
              <w:bottom w:val="single" w:sz="4" w:space="0" w:color="auto"/>
              <w:right w:val="nil"/>
            </w:tcBorders>
            <w:shd w:val="clear" w:color="auto" w:fill="auto"/>
            <w:noWrap/>
            <w:vAlign w:val="center"/>
            <w:hideMark/>
          </w:tcPr>
          <w:p w14:paraId="6E29B5B8"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000000" w:fill="EBF1DE"/>
            <w:noWrap/>
            <w:vAlign w:val="center"/>
            <w:hideMark/>
          </w:tcPr>
          <w:p w14:paraId="512D412A"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nil"/>
              <w:bottom w:val="single" w:sz="4" w:space="0" w:color="auto"/>
              <w:right w:val="single" w:sz="8" w:space="0" w:color="auto"/>
            </w:tcBorders>
            <w:shd w:val="clear" w:color="000000" w:fill="EBF1DE"/>
            <w:noWrap/>
            <w:vAlign w:val="center"/>
            <w:hideMark/>
          </w:tcPr>
          <w:p w14:paraId="5029C2B2"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4" w:space="0" w:color="auto"/>
              <w:right w:val="nil"/>
            </w:tcBorders>
            <w:shd w:val="clear" w:color="auto" w:fill="auto"/>
            <w:noWrap/>
            <w:hideMark/>
          </w:tcPr>
          <w:p w14:paraId="6D1F09B8" w14:textId="77777777" w:rsidR="00D87FAA" w:rsidRDefault="00231F68">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000000" w:fill="EBF1DE"/>
            <w:noWrap/>
            <w:vAlign w:val="center"/>
            <w:hideMark/>
          </w:tcPr>
          <w:p w14:paraId="5AC4B6A0" w14:textId="77777777" w:rsidR="00D87FAA" w:rsidRDefault="00231F68">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481" w:type="dxa"/>
            <w:tcBorders>
              <w:top w:val="nil"/>
              <w:left w:val="nil"/>
              <w:bottom w:val="single" w:sz="4" w:space="0" w:color="auto"/>
              <w:right w:val="single" w:sz="8" w:space="0" w:color="auto"/>
            </w:tcBorders>
            <w:shd w:val="clear" w:color="000000" w:fill="EBF1DE"/>
            <w:noWrap/>
            <w:vAlign w:val="center"/>
            <w:hideMark/>
          </w:tcPr>
          <w:p w14:paraId="479F0FC9" w14:textId="77777777" w:rsidR="00D87FAA" w:rsidRDefault="00231F68">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610" w:type="dxa"/>
            <w:tcBorders>
              <w:top w:val="nil"/>
              <w:left w:val="nil"/>
              <w:bottom w:val="single" w:sz="4" w:space="0" w:color="auto"/>
              <w:right w:val="single" w:sz="8" w:space="0" w:color="auto"/>
            </w:tcBorders>
            <w:shd w:val="clear" w:color="000000" w:fill="EBF1DE"/>
            <w:noWrap/>
            <w:vAlign w:val="center"/>
            <w:hideMark/>
          </w:tcPr>
          <w:p w14:paraId="3C2D6EEE" w14:textId="77777777" w:rsidR="00D87FAA" w:rsidRDefault="00231F68">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646" w:type="dxa"/>
            <w:tcBorders>
              <w:top w:val="nil"/>
              <w:left w:val="nil"/>
              <w:bottom w:val="single" w:sz="4" w:space="0" w:color="auto"/>
              <w:right w:val="single" w:sz="8" w:space="0" w:color="auto"/>
            </w:tcBorders>
            <w:shd w:val="clear" w:color="000000" w:fill="EBF1DE"/>
            <w:noWrap/>
            <w:vAlign w:val="center"/>
            <w:hideMark/>
          </w:tcPr>
          <w:p w14:paraId="3605834B" w14:textId="77777777" w:rsidR="00D87FAA" w:rsidRDefault="00231F68">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c>
          <w:tcPr>
            <w:tcW w:w="705" w:type="dxa"/>
            <w:tcBorders>
              <w:top w:val="nil"/>
              <w:left w:val="nil"/>
              <w:bottom w:val="single" w:sz="4" w:space="0" w:color="auto"/>
              <w:right w:val="single" w:sz="8" w:space="0" w:color="auto"/>
            </w:tcBorders>
            <w:shd w:val="clear" w:color="000000" w:fill="EBF1DE"/>
            <w:noWrap/>
            <w:vAlign w:val="center"/>
            <w:hideMark/>
          </w:tcPr>
          <w:p w14:paraId="0C8A9E21" w14:textId="77777777" w:rsidR="00D87FAA" w:rsidRDefault="00231F68">
            <w:pPr>
              <w:spacing w:after="0"/>
              <w:jc w:val="center"/>
              <w:rPr>
                <w:rFonts w:ascii="Arial CYR" w:hAnsi="Arial CYR" w:cs="Arial CYR"/>
                <w:i/>
                <w:iCs/>
                <w:sz w:val="16"/>
                <w:szCs w:val="16"/>
                <w:lang w:eastAsia="ru-RU"/>
              </w:rPr>
            </w:pPr>
            <w:r>
              <w:rPr>
                <w:rFonts w:ascii="Arial CYR" w:hAnsi="Arial CYR" w:cs="Arial CYR"/>
                <w:i/>
                <w:iCs/>
                <w:sz w:val="16"/>
                <w:szCs w:val="16"/>
                <w:lang w:eastAsia="ru-RU"/>
              </w:rPr>
              <w:t> </w:t>
            </w:r>
          </w:p>
        </w:tc>
      </w:tr>
      <w:tr w:rsidR="00D87FAA" w14:paraId="02A0C281" w14:textId="77777777">
        <w:trPr>
          <w:trHeight w:val="735"/>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14:paraId="21115F70" w14:textId="77777777" w:rsidR="00D87FAA" w:rsidRDefault="00231F68">
            <w:pPr>
              <w:spacing w:after="0"/>
              <w:rPr>
                <w:rFonts w:ascii="Arial CYR" w:hAnsi="Arial CYR" w:cs="Arial CYR"/>
                <w:sz w:val="16"/>
                <w:szCs w:val="16"/>
                <w:lang w:eastAsia="ru-RU"/>
              </w:rPr>
            </w:pPr>
            <w:bookmarkStart w:id="28" w:name="RANGE!A21"/>
            <w:r>
              <w:rPr>
                <w:rFonts w:ascii="Arial CYR" w:hAnsi="Arial CYR" w:cs="Arial CYR"/>
                <w:sz w:val="16"/>
                <w:szCs w:val="16"/>
                <w:lang w:eastAsia="ru-RU"/>
              </w:rPr>
              <w:t xml:space="preserve">  3. Предприятия Минобороны России (без учета ФГБУ «ЦЖКУ» Минобороны России и АО «Оборонэнергосбыт») </w:t>
            </w:r>
            <w:bookmarkEnd w:id="28"/>
          </w:p>
        </w:tc>
        <w:tc>
          <w:tcPr>
            <w:tcW w:w="399" w:type="dxa"/>
            <w:tcBorders>
              <w:top w:val="nil"/>
              <w:left w:val="nil"/>
              <w:bottom w:val="single" w:sz="4" w:space="0" w:color="auto"/>
              <w:right w:val="single" w:sz="8" w:space="0" w:color="auto"/>
            </w:tcBorders>
            <w:shd w:val="clear" w:color="000000" w:fill="EBF1DE"/>
            <w:noWrap/>
            <w:vAlign w:val="center"/>
            <w:hideMark/>
          </w:tcPr>
          <w:p w14:paraId="328716D7"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14:paraId="03841711"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14:paraId="7D759C4C"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4" w:space="0" w:color="auto"/>
              <w:right w:val="single" w:sz="8" w:space="0" w:color="auto"/>
            </w:tcBorders>
            <w:shd w:val="clear" w:color="000000" w:fill="EBF1DE"/>
            <w:noWrap/>
            <w:vAlign w:val="center"/>
            <w:hideMark/>
          </w:tcPr>
          <w:p w14:paraId="23FA077F"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14:paraId="49FE5E97"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14:paraId="3E7F9D53"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nil"/>
              <w:bottom w:val="single" w:sz="4" w:space="0" w:color="auto"/>
              <w:right w:val="single" w:sz="8" w:space="0" w:color="auto"/>
            </w:tcBorders>
            <w:shd w:val="clear" w:color="000000" w:fill="EBF1DE"/>
            <w:noWrap/>
            <w:vAlign w:val="center"/>
            <w:hideMark/>
          </w:tcPr>
          <w:p w14:paraId="40C34428"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4" w:space="0" w:color="auto"/>
              <w:right w:val="single" w:sz="8" w:space="0" w:color="auto"/>
            </w:tcBorders>
            <w:shd w:val="clear" w:color="000000" w:fill="EBF1DE"/>
            <w:noWrap/>
            <w:vAlign w:val="center"/>
            <w:hideMark/>
          </w:tcPr>
          <w:p w14:paraId="1E1A858E"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14:paraId="7A8255F3"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hideMark/>
          </w:tcPr>
          <w:p w14:paraId="75284269"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2488AF28"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nil"/>
            </w:tcBorders>
            <w:shd w:val="clear" w:color="000000" w:fill="EBF1DE"/>
            <w:noWrap/>
            <w:vAlign w:val="center"/>
            <w:hideMark/>
          </w:tcPr>
          <w:p w14:paraId="2AB4527F"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single" w:sz="8" w:space="0" w:color="auto"/>
              <w:bottom w:val="single" w:sz="4" w:space="0" w:color="auto"/>
              <w:right w:val="nil"/>
            </w:tcBorders>
            <w:shd w:val="clear" w:color="auto" w:fill="auto"/>
            <w:noWrap/>
            <w:vAlign w:val="center"/>
          </w:tcPr>
          <w:p w14:paraId="62CD981E"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000000" w:fill="EBF1DE"/>
            <w:noWrap/>
            <w:vAlign w:val="center"/>
            <w:hideMark/>
          </w:tcPr>
          <w:p w14:paraId="0451A9C4"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nil"/>
              <w:bottom w:val="single" w:sz="4" w:space="0" w:color="auto"/>
              <w:right w:val="single" w:sz="8" w:space="0" w:color="auto"/>
            </w:tcBorders>
            <w:shd w:val="clear" w:color="000000" w:fill="EBF1DE"/>
            <w:noWrap/>
            <w:vAlign w:val="center"/>
            <w:hideMark/>
          </w:tcPr>
          <w:p w14:paraId="4BEA8923"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4" w:space="0" w:color="auto"/>
              <w:right w:val="nil"/>
            </w:tcBorders>
            <w:shd w:val="clear" w:color="auto" w:fill="auto"/>
            <w:noWrap/>
          </w:tcPr>
          <w:p w14:paraId="7F9BE1BF" w14:textId="77777777" w:rsidR="00D87FAA" w:rsidRDefault="00231F68">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000000" w:fill="EBF1DE"/>
            <w:noWrap/>
            <w:vAlign w:val="center"/>
            <w:hideMark/>
          </w:tcPr>
          <w:p w14:paraId="1A305B05"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4" w:space="0" w:color="auto"/>
              <w:right w:val="single" w:sz="8" w:space="0" w:color="auto"/>
            </w:tcBorders>
            <w:shd w:val="clear" w:color="000000" w:fill="EBF1DE"/>
            <w:noWrap/>
            <w:vAlign w:val="center"/>
            <w:hideMark/>
          </w:tcPr>
          <w:p w14:paraId="4C208165"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4" w:space="0" w:color="auto"/>
              <w:right w:val="single" w:sz="8" w:space="0" w:color="auto"/>
            </w:tcBorders>
            <w:shd w:val="clear" w:color="000000" w:fill="EBF1DE"/>
            <w:noWrap/>
            <w:vAlign w:val="center"/>
            <w:hideMark/>
          </w:tcPr>
          <w:p w14:paraId="1610CA79"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4" w:space="0" w:color="auto"/>
              <w:right w:val="single" w:sz="8" w:space="0" w:color="auto"/>
            </w:tcBorders>
            <w:shd w:val="clear" w:color="000000" w:fill="EBF1DE"/>
            <w:noWrap/>
            <w:vAlign w:val="center"/>
            <w:hideMark/>
          </w:tcPr>
          <w:p w14:paraId="1D344213"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single" w:sz="4" w:space="0" w:color="auto"/>
              <w:right w:val="single" w:sz="8" w:space="0" w:color="auto"/>
            </w:tcBorders>
            <w:shd w:val="clear" w:color="000000" w:fill="EBF1DE"/>
            <w:noWrap/>
            <w:vAlign w:val="center"/>
            <w:hideMark/>
          </w:tcPr>
          <w:p w14:paraId="78D79CA1"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r>
      <w:tr w:rsidR="00D87FAA" w14:paraId="698202FA" w14:textId="77777777">
        <w:trPr>
          <w:trHeight w:val="390"/>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14:paraId="6C5285A2" w14:textId="77777777" w:rsidR="00D87FAA" w:rsidRDefault="00231F68">
            <w:pPr>
              <w:spacing w:after="0"/>
              <w:rPr>
                <w:rFonts w:ascii="Arial CYR" w:hAnsi="Arial CYR" w:cs="Arial CYR"/>
                <w:sz w:val="16"/>
                <w:szCs w:val="16"/>
                <w:lang w:eastAsia="ru-RU"/>
              </w:rPr>
            </w:pPr>
            <w:r>
              <w:rPr>
                <w:rFonts w:ascii="Arial CYR" w:hAnsi="Arial CYR" w:cs="Arial CYR"/>
                <w:sz w:val="16"/>
                <w:szCs w:val="16"/>
                <w:lang w:eastAsia="ru-RU"/>
              </w:rPr>
              <w:t xml:space="preserve">  4. АО «Оборонэнергосбыт»  </w:t>
            </w:r>
          </w:p>
        </w:tc>
        <w:tc>
          <w:tcPr>
            <w:tcW w:w="399" w:type="dxa"/>
            <w:tcBorders>
              <w:top w:val="nil"/>
              <w:left w:val="nil"/>
              <w:bottom w:val="single" w:sz="4" w:space="0" w:color="auto"/>
              <w:right w:val="single" w:sz="8" w:space="0" w:color="auto"/>
            </w:tcBorders>
            <w:shd w:val="clear" w:color="000000" w:fill="EBF1DE"/>
            <w:noWrap/>
            <w:vAlign w:val="center"/>
            <w:hideMark/>
          </w:tcPr>
          <w:p w14:paraId="34DD8F97"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14:paraId="32DA6873"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14:paraId="7FE5E063"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4" w:space="0" w:color="auto"/>
              <w:right w:val="single" w:sz="8" w:space="0" w:color="auto"/>
            </w:tcBorders>
            <w:shd w:val="clear" w:color="000000" w:fill="EBF1DE"/>
            <w:noWrap/>
            <w:vAlign w:val="center"/>
            <w:hideMark/>
          </w:tcPr>
          <w:p w14:paraId="30DE2349"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14:paraId="54FC81F5"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14:paraId="7612770E"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nil"/>
              <w:bottom w:val="single" w:sz="4" w:space="0" w:color="auto"/>
              <w:right w:val="single" w:sz="8" w:space="0" w:color="auto"/>
            </w:tcBorders>
            <w:shd w:val="clear" w:color="000000" w:fill="EBF1DE"/>
            <w:noWrap/>
            <w:vAlign w:val="center"/>
            <w:hideMark/>
          </w:tcPr>
          <w:p w14:paraId="3D6E593C"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4" w:space="0" w:color="auto"/>
              <w:right w:val="single" w:sz="8" w:space="0" w:color="auto"/>
            </w:tcBorders>
            <w:shd w:val="clear" w:color="000000" w:fill="EBF1DE"/>
            <w:noWrap/>
            <w:vAlign w:val="center"/>
            <w:hideMark/>
          </w:tcPr>
          <w:p w14:paraId="4D622418"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14:paraId="490F89A1"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hideMark/>
          </w:tcPr>
          <w:p w14:paraId="741FC851"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0254BBAC"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nil"/>
            </w:tcBorders>
            <w:shd w:val="clear" w:color="000000" w:fill="EBF1DE"/>
            <w:noWrap/>
            <w:vAlign w:val="center"/>
            <w:hideMark/>
          </w:tcPr>
          <w:p w14:paraId="07B06CDC"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single" w:sz="8" w:space="0" w:color="auto"/>
              <w:bottom w:val="single" w:sz="4" w:space="0" w:color="auto"/>
              <w:right w:val="nil"/>
            </w:tcBorders>
            <w:shd w:val="clear" w:color="auto" w:fill="auto"/>
            <w:noWrap/>
            <w:vAlign w:val="center"/>
          </w:tcPr>
          <w:p w14:paraId="164CF052"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000000" w:fill="EBF1DE"/>
            <w:noWrap/>
            <w:vAlign w:val="center"/>
            <w:hideMark/>
          </w:tcPr>
          <w:p w14:paraId="20AC2D55"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nil"/>
              <w:bottom w:val="single" w:sz="4" w:space="0" w:color="auto"/>
              <w:right w:val="single" w:sz="8" w:space="0" w:color="auto"/>
            </w:tcBorders>
            <w:shd w:val="clear" w:color="000000" w:fill="EBF1DE"/>
            <w:noWrap/>
            <w:vAlign w:val="center"/>
            <w:hideMark/>
          </w:tcPr>
          <w:p w14:paraId="0853DF46"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4" w:space="0" w:color="auto"/>
              <w:right w:val="nil"/>
            </w:tcBorders>
            <w:shd w:val="clear" w:color="auto" w:fill="auto"/>
            <w:noWrap/>
          </w:tcPr>
          <w:p w14:paraId="14A943E8" w14:textId="77777777" w:rsidR="00D87FAA" w:rsidRDefault="00231F68">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000000" w:fill="EBF1DE"/>
            <w:noWrap/>
            <w:vAlign w:val="center"/>
            <w:hideMark/>
          </w:tcPr>
          <w:p w14:paraId="3C9ED158"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4" w:space="0" w:color="auto"/>
              <w:right w:val="single" w:sz="8" w:space="0" w:color="auto"/>
            </w:tcBorders>
            <w:shd w:val="clear" w:color="000000" w:fill="EBF1DE"/>
            <w:noWrap/>
            <w:vAlign w:val="center"/>
            <w:hideMark/>
          </w:tcPr>
          <w:p w14:paraId="33D1E5B0"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4" w:space="0" w:color="auto"/>
              <w:right w:val="single" w:sz="8" w:space="0" w:color="auto"/>
            </w:tcBorders>
            <w:shd w:val="clear" w:color="000000" w:fill="EBF1DE"/>
            <w:noWrap/>
            <w:vAlign w:val="center"/>
            <w:hideMark/>
          </w:tcPr>
          <w:p w14:paraId="16656276"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4" w:space="0" w:color="auto"/>
              <w:right w:val="single" w:sz="8" w:space="0" w:color="auto"/>
            </w:tcBorders>
            <w:shd w:val="clear" w:color="000000" w:fill="EBF1DE"/>
            <w:noWrap/>
            <w:vAlign w:val="center"/>
            <w:hideMark/>
          </w:tcPr>
          <w:p w14:paraId="4A7F1452"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single" w:sz="4" w:space="0" w:color="auto"/>
              <w:right w:val="single" w:sz="8" w:space="0" w:color="auto"/>
            </w:tcBorders>
            <w:shd w:val="clear" w:color="000000" w:fill="EBF1DE"/>
            <w:noWrap/>
            <w:vAlign w:val="center"/>
            <w:hideMark/>
          </w:tcPr>
          <w:p w14:paraId="083B6443"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r>
      <w:tr w:rsidR="00D87FAA" w14:paraId="1042720C" w14:textId="77777777">
        <w:trPr>
          <w:trHeight w:val="390"/>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14:paraId="3BB92A34" w14:textId="77777777" w:rsidR="00D87FAA" w:rsidRDefault="00231F68">
            <w:pPr>
              <w:spacing w:after="0"/>
              <w:rPr>
                <w:rFonts w:ascii="Arial CYR" w:hAnsi="Arial CYR" w:cs="Arial CYR"/>
                <w:sz w:val="16"/>
                <w:szCs w:val="16"/>
                <w:lang w:eastAsia="ru-RU"/>
              </w:rPr>
            </w:pPr>
            <w:bookmarkStart w:id="29" w:name="RANGE!A23"/>
            <w:r>
              <w:rPr>
                <w:rFonts w:ascii="Arial CYR" w:hAnsi="Arial CYR" w:cs="Arial CYR"/>
                <w:sz w:val="16"/>
                <w:szCs w:val="16"/>
                <w:lang w:eastAsia="ru-RU"/>
              </w:rPr>
              <w:t xml:space="preserve">  5. ФГБУ «ЦЖКУ» Минобороны России </w:t>
            </w:r>
            <w:bookmarkEnd w:id="29"/>
          </w:p>
        </w:tc>
        <w:tc>
          <w:tcPr>
            <w:tcW w:w="399" w:type="dxa"/>
            <w:tcBorders>
              <w:top w:val="nil"/>
              <w:left w:val="nil"/>
              <w:bottom w:val="single" w:sz="4" w:space="0" w:color="auto"/>
              <w:right w:val="single" w:sz="8" w:space="0" w:color="auto"/>
            </w:tcBorders>
            <w:shd w:val="clear" w:color="000000" w:fill="EBF1DE"/>
            <w:noWrap/>
            <w:vAlign w:val="center"/>
            <w:hideMark/>
          </w:tcPr>
          <w:p w14:paraId="4994F09F"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14:paraId="71DFD488"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14:paraId="32E95E44"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4" w:space="0" w:color="auto"/>
              <w:right w:val="single" w:sz="8" w:space="0" w:color="auto"/>
            </w:tcBorders>
            <w:shd w:val="clear" w:color="000000" w:fill="EBF1DE"/>
            <w:noWrap/>
            <w:vAlign w:val="center"/>
            <w:hideMark/>
          </w:tcPr>
          <w:p w14:paraId="3DD23018"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14:paraId="438BD6F2"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14:paraId="66C1CDAA"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nil"/>
              <w:bottom w:val="single" w:sz="4" w:space="0" w:color="auto"/>
              <w:right w:val="single" w:sz="8" w:space="0" w:color="auto"/>
            </w:tcBorders>
            <w:shd w:val="clear" w:color="000000" w:fill="EBF1DE"/>
            <w:noWrap/>
            <w:vAlign w:val="center"/>
            <w:hideMark/>
          </w:tcPr>
          <w:p w14:paraId="33FBE519"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4" w:space="0" w:color="auto"/>
              <w:right w:val="single" w:sz="8" w:space="0" w:color="auto"/>
            </w:tcBorders>
            <w:shd w:val="clear" w:color="000000" w:fill="EBF1DE"/>
            <w:noWrap/>
            <w:vAlign w:val="center"/>
            <w:hideMark/>
          </w:tcPr>
          <w:p w14:paraId="6190D0F6"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14:paraId="0BAD6841"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hideMark/>
          </w:tcPr>
          <w:p w14:paraId="168534E5"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0F4B0046"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nil"/>
            </w:tcBorders>
            <w:shd w:val="clear" w:color="000000" w:fill="EBF1DE"/>
            <w:noWrap/>
            <w:vAlign w:val="center"/>
            <w:hideMark/>
          </w:tcPr>
          <w:p w14:paraId="4B56310E"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single" w:sz="8" w:space="0" w:color="auto"/>
              <w:bottom w:val="single" w:sz="4" w:space="0" w:color="auto"/>
              <w:right w:val="nil"/>
            </w:tcBorders>
            <w:shd w:val="clear" w:color="auto" w:fill="auto"/>
            <w:noWrap/>
            <w:vAlign w:val="center"/>
          </w:tcPr>
          <w:p w14:paraId="44A4C5B2"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000000" w:fill="EBF1DE"/>
            <w:noWrap/>
            <w:vAlign w:val="center"/>
            <w:hideMark/>
          </w:tcPr>
          <w:p w14:paraId="00410ED1"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nil"/>
              <w:bottom w:val="single" w:sz="4" w:space="0" w:color="auto"/>
              <w:right w:val="single" w:sz="8" w:space="0" w:color="auto"/>
            </w:tcBorders>
            <w:shd w:val="clear" w:color="000000" w:fill="EBF1DE"/>
            <w:noWrap/>
            <w:vAlign w:val="center"/>
            <w:hideMark/>
          </w:tcPr>
          <w:p w14:paraId="5AE21089"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4" w:space="0" w:color="auto"/>
              <w:right w:val="nil"/>
            </w:tcBorders>
            <w:shd w:val="clear" w:color="auto" w:fill="auto"/>
            <w:noWrap/>
          </w:tcPr>
          <w:p w14:paraId="2DA142D8" w14:textId="77777777" w:rsidR="00D87FAA" w:rsidRDefault="00231F68">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000000" w:fill="EBF1DE"/>
            <w:noWrap/>
            <w:vAlign w:val="center"/>
            <w:hideMark/>
          </w:tcPr>
          <w:p w14:paraId="1E8E2FFD"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4" w:space="0" w:color="auto"/>
              <w:right w:val="single" w:sz="8" w:space="0" w:color="auto"/>
            </w:tcBorders>
            <w:shd w:val="clear" w:color="000000" w:fill="EBF1DE"/>
            <w:noWrap/>
            <w:vAlign w:val="center"/>
            <w:hideMark/>
          </w:tcPr>
          <w:p w14:paraId="4FD3B661"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4" w:space="0" w:color="auto"/>
              <w:right w:val="single" w:sz="8" w:space="0" w:color="auto"/>
            </w:tcBorders>
            <w:shd w:val="clear" w:color="000000" w:fill="EBF1DE"/>
            <w:noWrap/>
            <w:vAlign w:val="center"/>
            <w:hideMark/>
          </w:tcPr>
          <w:p w14:paraId="08088D4B"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4" w:space="0" w:color="auto"/>
              <w:right w:val="single" w:sz="8" w:space="0" w:color="auto"/>
            </w:tcBorders>
            <w:shd w:val="clear" w:color="000000" w:fill="EBF1DE"/>
            <w:noWrap/>
            <w:vAlign w:val="center"/>
            <w:hideMark/>
          </w:tcPr>
          <w:p w14:paraId="4B2138DB"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single" w:sz="4" w:space="0" w:color="auto"/>
              <w:right w:val="single" w:sz="8" w:space="0" w:color="auto"/>
            </w:tcBorders>
            <w:shd w:val="clear" w:color="000000" w:fill="EBF1DE"/>
            <w:noWrap/>
            <w:vAlign w:val="center"/>
            <w:hideMark/>
          </w:tcPr>
          <w:p w14:paraId="548F15C1"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r>
      <w:tr w:rsidR="00D87FAA" w14:paraId="53B4979F" w14:textId="77777777">
        <w:trPr>
          <w:trHeight w:val="1110"/>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14:paraId="601DDD2C" w14:textId="77777777" w:rsidR="00D87FAA" w:rsidRDefault="00231F68">
            <w:pPr>
              <w:spacing w:after="0"/>
              <w:rPr>
                <w:rFonts w:ascii="Arial CYR" w:hAnsi="Arial CYR" w:cs="Arial CYR"/>
                <w:sz w:val="16"/>
                <w:szCs w:val="16"/>
                <w:lang w:eastAsia="ru-RU"/>
              </w:rPr>
            </w:pPr>
            <w:bookmarkStart w:id="30" w:name="RANGE!A24"/>
            <w:r>
              <w:rPr>
                <w:rFonts w:ascii="Arial CYR" w:hAnsi="Arial CYR" w:cs="Arial CYR"/>
                <w:sz w:val="16"/>
                <w:szCs w:val="16"/>
                <w:lang w:eastAsia="ru-RU"/>
              </w:rPr>
              <w:t xml:space="preserve"> 6. Бюджетные потребители, ВСЕГО (без учета предприятий Минобороны России, ФГБУ «ЦЖКУ» Минобороны России и АО «Оборонэнергосбыт») </w:t>
            </w:r>
            <w:bookmarkEnd w:id="30"/>
          </w:p>
        </w:tc>
        <w:tc>
          <w:tcPr>
            <w:tcW w:w="399" w:type="dxa"/>
            <w:tcBorders>
              <w:top w:val="nil"/>
              <w:left w:val="nil"/>
              <w:bottom w:val="single" w:sz="4" w:space="0" w:color="auto"/>
              <w:right w:val="single" w:sz="8" w:space="0" w:color="auto"/>
            </w:tcBorders>
            <w:shd w:val="clear" w:color="000000" w:fill="EBF1DE"/>
            <w:noWrap/>
            <w:vAlign w:val="center"/>
            <w:hideMark/>
          </w:tcPr>
          <w:p w14:paraId="74BABE44"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14:paraId="3B223C60"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14:paraId="2B730A84"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4" w:space="0" w:color="auto"/>
              <w:right w:val="single" w:sz="8" w:space="0" w:color="auto"/>
            </w:tcBorders>
            <w:shd w:val="clear" w:color="000000" w:fill="EBF1DE"/>
            <w:noWrap/>
            <w:vAlign w:val="center"/>
            <w:hideMark/>
          </w:tcPr>
          <w:p w14:paraId="7767230C"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14:paraId="4AB86CEF"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14:paraId="2037E41E"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nil"/>
              <w:bottom w:val="single" w:sz="4" w:space="0" w:color="auto"/>
              <w:right w:val="single" w:sz="8" w:space="0" w:color="auto"/>
            </w:tcBorders>
            <w:shd w:val="clear" w:color="000000" w:fill="EBF1DE"/>
            <w:noWrap/>
            <w:vAlign w:val="center"/>
            <w:hideMark/>
          </w:tcPr>
          <w:p w14:paraId="1B371DD4"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4" w:space="0" w:color="auto"/>
              <w:right w:val="single" w:sz="8" w:space="0" w:color="auto"/>
            </w:tcBorders>
            <w:shd w:val="clear" w:color="000000" w:fill="EBF1DE"/>
            <w:noWrap/>
            <w:vAlign w:val="center"/>
            <w:hideMark/>
          </w:tcPr>
          <w:p w14:paraId="2C801A12"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14:paraId="4974E607"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hideMark/>
          </w:tcPr>
          <w:p w14:paraId="24A96AF1"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12787592"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nil"/>
            </w:tcBorders>
            <w:shd w:val="clear" w:color="000000" w:fill="EBF1DE"/>
            <w:noWrap/>
            <w:vAlign w:val="center"/>
            <w:hideMark/>
          </w:tcPr>
          <w:p w14:paraId="32432999"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single" w:sz="8" w:space="0" w:color="auto"/>
              <w:bottom w:val="single" w:sz="4" w:space="0" w:color="auto"/>
              <w:right w:val="nil"/>
            </w:tcBorders>
            <w:shd w:val="clear" w:color="auto" w:fill="auto"/>
            <w:noWrap/>
            <w:vAlign w:val="center"/>
          </w:tcPr>
          <w:p w14:paraId="559F97F7"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000000" w:fill="EBF1DE"/>
            <w:noWrap/>
            <w:vAlign w:val="center"/>
            <w:hideMark/>
          </w:tcPr>
          <w:p w14:paraId="6695C036"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nil"/>
              <w:bottom w:val="single" w:sz="4" w:space="0" w:color="auto"/>
              <w:right w:val="single" w:sz="8" w:space="0" w:color="auto"/>
            </w:tcBorders>
            <w:shd w:val="clear" w:color="000000" w:fill="EBF1DE"/>
            <w:noWrap/>
            <w:vAlign w:val="center"/>
            <w:hideMark/>
          </w:tcPr>
          <w:p w14:paraId="19FBBD86"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4" w:space="0" w:color="auto"/>
              <w:right w:val="nil"/>
            </w:tcBorders>
            <w:shd w:val="clear" w:color="auto" w:fill="auto"/>
            <w:noWrap/>
          </w:tcPr>
          <w:p w14:paraId="69A2725A" w14:textId="77777777" w:rsidR="00D87FAA" w:rsidRDefault="00231F68">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000000" w:fill="EBF1DE"/>
            <w:noWrap/>
            <w:vAlign w:val="center"/>
            <w:hideMark/>
          </w:tcPr>
          <w:p w14:paraId="1809DB23"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4" w:space="0" w:color="auto"/>
              <w:right w:val="single" w:sz="8" w:space="0" w:color="auto"/>
            </w:tcBorders>
            <w:shd w:val="clear" w:color="000000" w:fill="EBF1DE"/>
            <w:noWrap/>
            <w:vAlign w:val="center"/>
            <w:hideMark/>
          </w:tcPr>
          <w:p w14:paraId="4D288B88"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4" w:space="0" w:color="auto"/>
              <w:right w:val="single" w:sz="8" w:space="0" w:color="auto"/>
            </w:tcBorders>
            <w:shd w:val="clear" w:color="000000" w:fill="EBF1DE"/>
            <w:noWrap/>
            <w:vAlign w:val="center"/>
            <w:hideMark/>
          </w:tcPr>
          <w:p w14:paraId="277DB4A1"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4" w:space="0" w:color="auto"/>
              <w:right w:val="single" w:sz="8" w:space="0" w:color="auto"/>
            </w:tcBorders>
            <w:shd w:val="clear" w:color="000000" w:fill="EBF1DE"/>
            <w:noWrap/>
            <w:vAlign w:val="center"/>
            <w:hideMark/>
          </w:tcPr>
          <w:p w14:paraId="1C873E43"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single" w:sz="4" w:space="0" w:color="auto"/>
              <w:right w:val="single" w:sz="8" w:space="0" w:color="auto"/>
            </w:tcBorders>
            <w:shd w:val="clear" w:color="000000" w:fill="EBF1DE"/>
            <w:noWrap/>
            <w:vAlign w:val="center"/>
            <w:hideMark/>
          </w:tcPr>
          <w:p w14:paraId="0B6C458B"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r>
      <w:tr w:rsidR="00D87FAA" w14:paraId="593B08BC" w14:textId="77777777">
        <w:trPr>
          <w:trHeight w:val="735"/>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14:paraId="52299C75" w14:textId="77777777" w:rsidR="00D87FAA" w:rsidRDefault="00231F68">
            <w:pPr>
              <w:spacing w:after="0"/>
              <w:jc w:val="right"/>
              <w:rPr>
                <w:rFonts w:ascii="Arial CYR" w:hAnsi="Arial CYR" w:cs="Arial CYR"/>
                <w:i/>
                <w:iCs/>
                <w:sz w:val="16"/>
                <w:szCs w:val="16"/>
                <w:lang w:eastAsia="ru-RU"/>
              </w:rPr>
            </w:pPr>
            <w:bookmarkStart w:id="31" w:name="RANGE!A25"/>
            <w:r>
              <w:rPr>
                <w:rFonts w:ascii="Arial CYR" w:hAnsi="Arial CYR" w:cs="Arial CYR"/>
                <w:i/>
                <w:iCs/>
                <w:sz w:val="16"/>
                <w:szCs w:val="16"/>
                <w:lang w:eastAsia="ru-RU"/>
              </w:rPr>
              <w:t xml:space="preserve">  из них Федеральный бюджет (без учета предприятий Минобороны)  </w:t>
            </w:r>
            <w:bookmarkEnd w:id="31"/>
          </w:p>
        </w:tc>
        <w:tc>
          <w:tcPr>
            <w:tcW w:w="399" w:type="dxa"/>
            <w:tcBorders>
              <w:top w:val="nil"/>
              <w:left w:val="nil"/>
              <w:bottom w:val="single" w:sz="4" w:space="0" w:color="auto"/>
              <w:right w:val="single" w:sz="8" w:space="0" w:color="auto"/>
            </w:tcBorders>
            <w:shd w:val="clear" w:color="000000" w:fill="EBF1DE"/>
            <w:noWrap/>
            <w:vAlign w:val="center"/>
            <w:hideMark/>
          </w:tcPr>
          <w:p w14:paraId="21640B59"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14:paraId="16141CD1"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14:paraId="1CA23C58"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4" w:space="0" w:color="auto"/>
              <w:right w:val="single" w:sz="8" w:space="0" w:color="auto"/>
            </w:tcBorders>
            <w:shd w:val="clear" w:color="000000" w:fill="EBF1DE"/>
            <w:noWrap/>
            <w:vAlign w:val="center"/>
            <w:hideMark/>
          </w:tcPr>
          <w:p w14:paraId="16F1BB36"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14:paraId="52A7C5C8"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14:paraId="095B6838"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nil"/>
              <w:bottom w:val="single" w:sz="4" w:space="0" w:color="auto"/>
              <w:right w:val="single" w:sz="8" w:space="0" w:color="auto"/>
            </w:tcBorders>
            <w:shd w:val="clear" w:color="000000" w:fill="EBF1DE"/>
            <w:noWrap/>
            <w:vAlign w:val="center"/>
            <w:hideMark/>
          </w:tcPr>
          <w:p w14:paraId="12B9E8AA"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4" w:space="0" w:color="auto"/>
              <w:right w:val="single" w:sz="8" w:space="0" w:color="auto"/>
            </w:tcBorders>
            <w:shd w:val="clear" w:color="000000" w:fill="EBF1DE"/>
            <w:noWrap/>
            <w:vAlign w:val="center"/>
            <w:hideMark/>
          </w:tcPr>
          <w:p w14:paraId="011F7DB4"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14:paraId="302621DB"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hideMark/>
          </w:tcPr>
          <w:p w14:paraId="41EDA2A1"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5484D82F"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nil"/>
            </w:tcBorders>
            <w:shd w:val="clear" w:color="000000" w:fill="EBF1DE"/>
            <w:noWrap/>
            <w:vAlign w:val="center"/>
            <w:hideMark/>
          </w:tcPr>
          <w:p w14:paraId="07667592"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single" w:sz="8" w:space="0" w:color="auto"/>
              <w:bottom w:val="single" w:sz="4" w:space="0" w:color="auto"/>
              <w:right w:val="nil"/>
            </w:tcBorders>
            <w:shd w:val="clear" w:color="auto" w:fill="auto"/>
            <w:noWrap/>
            <w:vAlign w:val="center"/>
          </w:tcPr>
          <w:p w14:paraId="00B90423"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000000" w:fill="EBF1DE"/>
            <w:noWrap/>
            <w:vAlign w:val="center"/>
            <w:hideMark/>
          </w:tcPr>
          <w:p w14:paraId="54E058A1"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nil"/>
              <w:bottom w:val="single" w:sz="4" w:space="0" w:color="auto"/>
              <w:right w:val="single" w:sz="8" w:space="0" w:color="auto"/>
            </w:tcBorders>
            <w:shd w:val="clear" w:color="000000" w:fill="EBF1DE"/>
            <w:noWrap/>
            <w:vAlign w:val="center"/>
            <w:hideMark/>
          </w:tcPr>
          <w:p w14:paraId="3DB4EEE2"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4" w:space="0" w:color="auto"/>
              <w:right w:val="nil"/>
            </w:tcBorders>
            <w:shd w:val="clear" w:color="auto" w:fill="auto"/>
            <w:noWrap/>
            <w:vAlign w:val="center"/>
          </w:tcPr>
          <w:p w14:paraId="613D2399"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000000" w:fill="EBF1DE"/>
            <w:noWrap/>
            <w:vAlign w:val="center"/>
            <w:hideMark/>
          </w:tcPr>
          <w:p w14:paraId="018B9A13"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4" w:space="0" w:color="auto"/>
              <w:right w:val="single" w:sz="8" w:space="0" w:color="auto"/>
            </w:tcBorders>
            <w:shd w:val="clear" w:color="000000" w:fill="EBF1DE"/>
            <w:noWrap/>
            <w:vAlign w:val="center"/>
            <w:hideMark/>
          </w:tcPr>
          <w:p w14:paraId="63A2772F"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4" w:space="0" w:color="auto"/>
              <w:right w:val="single" w:sz="8" w:space="0" w:color="auto"/>
            </w:tcBorders>
            <w:shd w:val="clear" w:color="000000" w:fill="EBF1DE"/>
            <w:noWrap/>
            <w:vAlign w:val="center"/>
            <w:hideMark/>
          </w:tcPr>
          <w:p w14:paraId="6AC32D53"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4" w:space="0" w:color="auto"/>
              <w:right w:val="single" w:sz="8" w:space="0" w:color="auto"/>
            </w:tcBorders>
            <w:shd w:val="clear" w:color="000000" w:fill="EBF1DE"/>
            <w:noWrap/>
            <w:vAlign w:val="center"/>
            <w:hideMark/>
          </w:tcPr>
          <w:p w14:paraId="5CAEB9FE"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single" w:sz="4" w:space="0" w:color="auto"/>
              <w:right w:val="single" w:sz="8" w:space="0" w:color="auto"/>
            </w:tcBorders>
            <w:shd w:val="clear" w:color="000000" w:fill="EBF1DE"/>
            <w:noWrap/>
            <w:vAlign w:val="center"/>
            <w:hideMark/>
          </w:tcPr>
          <w:p w14:paraId="3622343E"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r>
      <w:tr w:rsidR="00D87FAA" w14:paraId="1AABA373" w14:textId="77777777">
        <w:trPr>
          <w:trHeight w:val="1365"/>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14:paraId="48CB08CF" w14:textId="77777777" w:rsidR="00D87FAA" w:rsidRDefault="00231F68">
            <w:pPr>
              <w:spacing w:after="0"/>
              <w:jc w:val="right"/>
              <w:rPr>
                <w:rFonts w:ascii="Arial CYR" w:hAnsi="Arial CYR" w:cs="Arial CYR"/>
                <w:i/>
                <w:iCs/>
                <w:sz w:val="16"/>
                <w:szCs w:val="16"/>
                <w:lang w:eastAsia="ru-RU"/>
              </w:rPr>
            </w:pPr>
            <w:bookmarkStart w:id="32" w:name="RANGE!A26"/>
            <w:r>
              <w:rPr>
                <w:rFonts w:ascii="Arial CYR" w:hAnsi="Arial CYR" w:cs="Arial CYR"/>
                <w:i/>
                <w:iCs/>
                <w:sz w:val="16"/>
                <w:szCs w:val="16"/>
                <w:lang w:eastAsia="ru-RU"/>
              </w:rPr>
              <w:t xml:space="preserve">  прочие бюджеты (областной + местный бюджеты), ВСЕГО (строка "Бюджетные потребители" - строка "Федеральный бюджет", без учета предприятий Минобороны)  </w:t>
            </w:r>
            <w:bookmarkEnd w:id="32"/>
          </w:p>
        </w:tc>
        <w:tc>
          <w:tcPr>
            <w:tcW w:w="399" w:type="dxa"/>
            <w:tcBorders>
              <w:top w:val="nil"/>
              <w:left w:val="nil"/>
              <w:bottom w:val="single" w:sz="4" w:space="0" w:color="auto"/>
              <w:right w:val="single" w:sz="8" w:space="0" w:color="auto"/>
            </w:tcBorders>
            <w:shd w:val="clear" w:color="auto" w:fill="auto"/>
            <w:noWrap/>
            <w:vAlign w:val="center"/>
          </w:tcPr>
          <w:p w14:paraId="301DD859"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14:paraId="04019E6F"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4D27C278"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398" w:type="dxa"/>
            <w:tcBorders>
              <w:top w:val="nil"/>
              <w:left w:val="nil"/>
              <w:bottom w:val="single" w:sz="4" w:space="0" w:color="auto"/>
              <w:right w:val="single" w:sz="8" w:space="0" w:color="auto"/>
            </w:tcBorders>
            <w:shd w:val="clear" w:color="auto" w:fill="auto"/>
            <w:noWrap/>
            <w:vAlign w:val="center"/>
          </w:tcPr>
          <w:p w14:paraId="095C4DA3"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14:paraId="351B2A1A"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715" w:type="dxa"/>
            <w:tcBorders>
              <w:top w:val="nil"/>
              <w:left w:val="nil"/>
              <w:bottom w:val="single" w:sz="4" w:space="0" w:color="auto"/>
              <w:right w:val="nil"/>
            </w:tcBorders>
            <w:shd w:val="clear" w:color="auto" w:fill="auto"/>
            <w:noWrap/>
            <w:vAlign w:val="center"/>
          </w:tcPr>
          <w:p w14:paraId="6E2AF0A6"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602" w:type="dxa"/>
            <w:tcBorders>
              <w:top w:val="nil"/>
              <w:left w:val="single" w:sz="8" w:space="0" w:color="auto"/>
              <w:bottom w:val="single" w:sz="4" w:space="0" w:color="auto"/>
              <w:right w:val="single" w:sz="8" w:space="0" w:color="auto"/>
            </w:tcBorders>
            <w:shd w:val="clear" w:color="auto" w:fill="auto"/>
            <w:vAlign w:val="center"/>
          </w:tcPr>
          <w:p w14:paraId="005EFBE8"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708" w:type="dxa"/>
            <w:tcBorders>
              <w:top w:val="nil"/>
              <w:left w:val="nil"/>
              <w:bottom w:val="single" w:sz="4" w:space="0" w:color="auto"/>
              <w:right w:val="single" w:sz="8" w:space="0" w:color="auto"/>
            </w:tcBorders>
            <w:shd w:val="clear" w:color="auto" w:fill="auto"/>
            <w:vAlign w:val="center"/>
          </w:tcPr>
          <w:p w14:paraId="56F2A076"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593" w:type="dxa"/>
            <w:tcBorders>
              <w:top w:val="nil"/>
              <w:left w:val="nil"/>
              <w:bottom w:val="single" w:sz="4" w:space="0" w:color="auto"/>
              <w:right w:val="single" w:sz="8" w:space="0" w:color="auto"/>
            </w:tcBorders>
            <w:shd w:val="clear" w:color="auto" w:fill="auto"/>
            <w:noWrap/>
            <w:vAlign w:val="center"/>
          </w:tcPr>
          <w:p w14:paraId="3502BD04"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tcPr>
          <w:p w14:paraId="451A04C4"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1235A388"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14:paraId="2ECF4118"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876" w:type="dxa"/>
            <w:tcBorders>
              <w:top w:val="nil"/>
              <w:left w:val="nil"/>
              <w:bottom w:val="single" w:sz="4" w:space="0" w:color="auto"/>
              <w:right w:val="single" w:sz="8" w:space="0" w:color="auto"/>
            </w:tcBorders>
            <w:shd w:val="clear" w:color="auto" w:fill="auto"/>
            <w:noWrap/>
            <w:vAlign w:val="center"/>
          </w:tcPr>
          <w:p w14:paraId="60010165"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493" w:type="dxa"/>
            <w:tcBorders>
              <w:top w:val="nil"/>
              <w:left w:val="nil"/>
              <w:bottom w:val="single" w:sz="4" w:space="0" w:color="auto"/>
              <w:right w:val="single" w:sz="8" w:space="0" w:color="auto"/>
            </w:tcBorders>
            <w:shd w:val="clear" w:color="auto" w:fill="auto"/>
            <w:noWrap/>
            <w:vAlign w:val="center"/>
          </w:tcPr>
          <w:p w14:paraId="219F6B11"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915" w:type="dxa"/>
            <w:tcBorders>
              <w:top w:val="nil"/>
              <w:left w:val="nil"/>
              <w:bottom w:val="single" w:sz="4" w:space="0" w:color="auto"/>
              <w:right w:val="single" w:sz="8" w:space="0" w:color="auto"/>
            </w:tcBorders>
            <w:shd w:val="clear" w:color="auto" w:fill="auto"/>
            <w:noWrap/>
            <w:vAlign w:val="center"/>
          </w:tcPr>
          <w:p w14:paraId="7BDB29D0"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526" w:type="dxa"/>
            <w:tcBorders>
              <w:top w:val="nil"/>
              <w:left w:val="nil"/>
              <w:bottom w:val="single" w:sz="4" w:space="0" w:color="auto"/>
              <w:right w:val="single" w:sz="8" w:space="0" w:color="auto"/>
            </w:tcBorders>
            <w:shd w:val="clear" w:color="auto" w:fill="auto"/>
            <w:noWrap/>
            <w:vAlign w:val="center"/>
          </w:tcPr>
          <w:p w14:paraId="21E00B13"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667" w:type="dxa"/>
            <w:tcBorders>
              <w:top w:val="nil"/>
              <w:left w:val="nil"/>
              <w:bottom w:val="single" w:sz="4" w:space="0" w:color="auto"/>
              <w:right w:val="single" w:sz="8" w:space="0" w:color="auto"/>
            </w:tcBorders>
            <w:shd w:val="clear" w:color="auto" w:fill="auto"/>
            <w:noWrap/>
            <w:vAlign w:val="center"/>
          </w:tcPr>
          <w:p w14:paraId="2B158AC8"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481" w:type="dxa"/>
            <w:tcBorders>
              <w:top w:val="nil"/>
              <w:left w:val="nil"/>
              <w:bottom w:val="single" w:sz="4" w:space="0" w:color="auto"/>
              <w:right w:val="single" w:sz="8" w:space="0" w:color="auto"/>
            </w:tcBorders>
            <w:shd w:val="clear" w:color="auto" w:fill="auto"/>
            <w:noWrap/>
            <w:vAlign w:val="center"/>
          </w:tcPr>
          <w:p w14:paraId="7479DAF1"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610" w:type="dxa"/>
            <w:tcBorders>
              <w:top w:val="nil"/>
              <w:left w:val="nil"/>
              <w:bottom w:val="single" w:sz="4" w:space="0" w:color="auto"/>
              <w:right w:val="single" w:sz="8" w:space="0" w:color="auto"/>
            </w:tcBorders>
            <w:shd w:val="clear" w:color="auto" w:fill="auto"/>
            <w:noWrap/>
            <w:vAlign w:val="center"/>
          </w:tcPr>
          <w:p w14:paraId="01D149EA"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646" w:type="dxa"/>
            <w:tcBorders>
              <w:top w:val="nil"/>
              <w:left w:val="nil"/>
              <w:bottom w:val="single" w:sz="4" w:space="0" w:color="auto"/>
              <w:right w:val="single" w:sz="8" w:space="0" w:color="auto"/>
            </w:tcBorders>
            <w:shd w:val="clear" w:color="auto" w:fill="auto"/>
            <w:noWrap/>
            <w:vAlign w:val="center"/>
          </w:tcPr>
          <w:p w14:paraId="550D3AF2"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14:paraId="779B44CF" w14:textId="77777777" w:rsidR="00D87FAA" w:rsidRDefault="00231F68">
            <w:pPr>
              <w:spacing w:after="0"/>
              <w:jc w:val="center"/>
              <w:rPr>
                <w:rFonts w:ascii="Arial CYR" w:hAnsi="Arial CYR" w:cs="Arial CYR"/>
                <w:b/>
                <w:bCs/>
                <w:sz w:val="16"/>
                <w:szCs w:val="16"/>
                <w:lang w:val="en-US" w:eastAsia="ru-RU"/>
              </w:rPr>
            </w:pPr>
            <w:r>
              <w:rPr>
                <w:rFonts w:ascii="Arial CYR" w:hAnsi="Arial CYR" w:cs="Arial CYR"/>
                <w:b/>
                <w:bCs/>
                <w:sz w:val="16"/>
                <w:szCs w:val="16"/>
                <w:lang w:val="en-US" w:eastAsia="ru-RU"/>
              </w:rPr>
              <w:t>X</w:t>
            </w:r>
          </w:p>
        </w:tc>
      </w:tr>
      <w:tr w:rsidR="00D87FAA" w14:paraId="00856CBE" w14:textId="77777777">
        <w:trPr>
          <w:trHeight w:val="450"/>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14:paraId="45AA3C22" w14:textId="77777777" w:rsidR="00D87FAA" w:rsidRDefault="00231F68">
            <w:pPr>
              <w:spacing w:after="0"/>
              <w:rPr>
                <w:rFonts w:ascii="Arial CYR" w:hAnsi="Arial CYR" w:cs="Arial CYR"/>
                <w:sz w:val="16"/>
                <w:szCs w:val="16"/>
                <w:lang w:eastAsia="ru-RU"/>
              </w:rPr>
            </w:pPr>
            <w:bookmarkStart w:id="33" w:name="RANGE!A27"/>
            <w:r>
              <w:rPr>
                <w:rFonts w:ascii="Arial CYR" w:hAnsi="Arial CYR" w:cs="Arial CYR"/>
                <w:sz w:val="16"/>
                <w:szCs w:val="16"/>
                <w:lang w:eastAsia="ru-RU"/>
              </w:rPr>
              <w:t>7. Сельскохозяйственные товаропроизводители</w:t>
            </w:r>
            <w:bookmarkEnd w:id="33"/>
          </w:p>
        </w:tc>
        <w:tc>
          <w:tcPr>
            <w:tcW w:w="399" w:type="dxa"/>
            <w:tcBorders>
              <w:top w:val="nil"/>
              <w:left w:val="nil"/>
              <w:bottom w:val="single" w:sz="4" w:space="0" w:color="auto"/>
              <w:right w:val="single" w:sz="8" w:space="0" w:color="auto"/>
            </w:tcBorders>
            <w:shd w:val="clear" w:color="000000" w:fill="EBF1DE"/>
            <w:noWrap/>
            <w:vAlign w:val="center"/>
            <w:hideMark/>
          </w:tcPr>
          <w:p w14:paraId="2ED1B786"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14:paraId="3E7A5AFC"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14:paraId="77013E13"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4" w:space="0" w:color="auto"/>
              <w:right w:val="single" w:sz="8" w:space="0" w:color="auto"/>
            </w:tcBorders>
            <w:shd w:val="clear" w:color="000000" w:fill="EBF1DE"/>
            <w:noWrap/>
            <w:vAlign w:val="center"/>
            <w:hideMark/>
          </w:tcPr>
          <w:p w14:paraId="05B75884"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14:paraId="65CB6BEF"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14:paraId="47F8A191"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nil"/>
              <w:bottom w:val="single" w:sz="4" w:space="0" w:color="auto"/>
              <w:right w:val="single" w:sz="8" w:space="0" w:color="auto"/>
            </w:tcBorders>
            <w:shd w:val="clear" w:color="000000" w:fill="EBF1DE"/>
            <w:noWrap/>
            <w:vAlign w:val="center"/>
            <w:hideMark/>
          </w:tcPr>
          <w:p w14:paraId="285B072D"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4" w:space="0" w:color="auto"/>
              <w:right w:val="single" w:sz="8" w:space="0" w:color="auto"/>
            </w:tcBorders>
            <w:shd w:val="clear" w:color="000000" w:fill="EBF1DE"/>
            <w:noWrap/>
            <w:vAlign w:val="center"/>
            <w:hideMark/>
          </w:tcPr>
          <w:p w14:paraId="472F1879"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14:paraId="74CAAC9A"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hideMark/>
          </w:tcPr>
          <w:p w14:paraId="1E4C7733"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76859EB0"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single" w:sz="8" w:space="0" w:color="auto"/>
            </w:tcBorders>
            <w:shd w:val="clear" w:color="000000" w:fill="EBF1DE"/>
            <w:noWrap/>
            <w:vAlign w:val="center"/>
            <w:hideMark/>
          </w:tcPr>
          <w:p w14:paraId="7F25CADB"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nil"/>
              <w:bottom w:val="single" w:sz="4" w:space="0" w:color="auto"/>
              <w:right w:val="nil"/>
            </w:tcBorders>
            <w:shd w:val="clear" w:color="auto" w:fill="auto"/>
            <w:noWrap/>
            <w:vAlign w:val="center"/>
          </w:tcPr>
          <w:p w14:paraId="67E43CC0"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000000" w:fill="EBF1DE"/>
            <w:noWrap/>
            <w:vAlign w:val="center"/>
            <w:hideMark/>
          </w:tcPr>
          <w:p w14:paraId="39FB8211"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nil"/>
              <w:bottom w:val="single" w:sz="4" w:space="0" w:color="auto"/>
              <w:right w:val="single" w:sz="8" w:space="0" w:color="auto"/>
            </w:tcBorders>
            <w:shd w:val="clear" w:color="000000" w:fill="EBF1DE"/>
            <w:noWrap/>
            <w:vAlign w:val="center"/>
            <w:hideMark/>
          </w:tcPr>
          <w:p w14:paraId="00B9AABC"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4" w:space="0" w:color="auto"/>
              <w:right w:val="nil"/>
            </w:tcBorders>
            <w:shd w:val="clear" w:color="auto" w:fill="auto"/>
            <w:noWrap/>
            <w:vAlign w:val="center"/>
          </w:tcPr>
          <w:p w14:paraId="6DD798A1"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000000" w:fill="EBF1DE"/>
            <w:noWrap/>
            <w:vAlign w:val="center"/>
            <w:hideMark/>
          </w:tcPr>
          <w:p w14:paraId="03074A62"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4" w:space="0" w:color="auto"/>
              <w:right w:val="single" w:sz="8" w:space="0" w:color="auto"/>
            </w:tcBorders>
            <w:shd w:val="clear" w:color="000000" w:fill="EBF1DE"/>
            <w:noWrap/>
            <w:vAlign w:val="center"/>
            <w:hideMark/>
          </w:tcPr>
          <w:p w14:paraId="49BD5436"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4" w:space="0" w:color="auto"/>
              <w:right w:val="single" w:sz="8" w:space="0" w:color="auto"/>
            </w:tcBorders>
            <w:shd w:val="clear" w:color="000000" w:fill="EBF1DE"/>
            <w:noWrap/>
            <w:vAlign w:val="center"/>
            <w:hideMark/>
          </w:tcPr>
          <w:p w14:paraId="7F5487D0"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4" w:space="0" w:color="auto"/>
              <w:right w:val="single" w:sz="8" w:space="0" w:color="auto"/>
            </w:tcBorders>
            <w:shd w:val="clear" w:color="000000" w:fill="EBF1DE"/>
            <w:noWrap/>
            <w:vAlign w:val="center"/>
            <w:hideMark/>
          </w:tcPr>
          <w:p w14:paraId="68EB327E"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single" w:sz="4" w:space="0" w:color="auto"/>
              <w:right w:val="single" w:sz="8" w:space="0" w:color="auto"/>
            </w:tcBorders>
            <w:shd w:val="clear" w:color="000000" w:fill="EBF1DE"/>
            <w:noWrap/>
            <w:vAlign w:val="center"/>
            <w:hideMark/>
          </w:tcPr>
          <w:p w14:paraId="21FCF666"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r>
      <w:tr w:rsidR="00D87FAA" w14:paraId="49B8FA19" w14:textId="77777777">
        <w:trPr>
          <w:trHeight w:val="375"/>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14:paraId="19A965A8" w14:textId="77777777" w:rsidR="00D87FAA" w:rsidRDefault="00231F68">
            <w:pPr>
              <w:spacing w:after="0"/>
              <w:rPr>
                <w:rFonts w:ascii="Arial CYR" w:hAnsi="Arial CYR" w:cs="Arial CYR"/>
                <w:sz w:val="16"/>
                <w:szCs w:val="16"/>
                <w:lang w:eastAsia="ru-RU"/>
              </w:rPr>
            </w:pPr>
            <w:bookmarkStart w:id="34" w:name="RANGE!A28"/>
            <w:r>
              <w:rPr>
                <w:rFonts w:ascii="Arial CYR" w:hAnsi="Arial CYR" w:cs="Arial CYR"/>
                <w:sz w:val="16"/>
                <w:szCs w:val="16"/>
                <w:lang w:eastAsia="ru-RU"/>
              </w:rPr>
              <w:t>8. Население</w:t>
            </w:r>
            <w:bookmarkEnd w:id="34"/>
          </w:p>
        </w:tc>
        <w:tc>
          <w:tcPr>
            <w:tcW w:w="399" w:type="dxa"/>
            <w:tcBorders>
              <w:top w:val="nil"/>
              <w:left w:val="nil"/>
              <w:bottom w:val="single" w:sz="4" w:space="0" w:color="auto"/>
              <w:right w:val="single" w:sz="8" w:space="0" w:color="auto"/>
            </w:tcBorders>
            <w:shd w:val="clear" w:color="000000" w:fill="EBF1DE"/>
            <w:noWrap/>
            <w:vAlign w:val="center"/>
            <w:hideMark/>
          </w:tcPr>
          <w:p w14:paraId="12AD8D17"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14:paraId="270A6D08"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14:paraId="56059A8B"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4" w:space="0" w:color="auto"/>
              <w:right w:val="single" w:sz="8" w:space="0" w:color="auto"/>
            </w:tcBorders>
            <w:shd w:val="clear" w:color="000000" w:fill="EBF1DE"/>
            <w:noWrap/>
            <w:vAlign w:val="center"/>
            <w:hideMark/>
          </w:tcPr>
          <w:p w14:paraId="3006A565"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14:paraId="0A03DC3A"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14:paraId="512449F4"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nil"/>
              <w:bottom w:val="single" w:sz="4" w:space="0" w:color="auto"/>
              <w:right w:val="single" w:sz="8" w:space="0" w:color="auto"/>
            </w:tcBorders>
            <w:shd w:val="clear" w:color="000000" w:fill="EBF1DE"/>
            <w:noWrap/>
            <w:vAlign w:val="center"/>
            <w:hideMark/>
          </w:tcPr>
          <w:p w14:paraId="7835E7E9"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4" w:space="0" w:color="auto"/>
              <w:right w:val="single" w:sz="8" w:space="0" w:color="auto"/>
            </w:tcBorders>
            <w:shd w:val="clear" w:color="000000" w:fill="EBF1DE"/>
            <w:noWrap/>
            <w:vAlign w:val="center"/>
            <w:hideMark/>
          </w:tcPr>
          <w:p w14:paraId="470EC06B"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14:paraId="1BF89C92"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6" w:type="dxa"/>
            <w:tcBorders>
              <w:top w:val="nil"/>
              <w:left w:val="nil"/>
              <w:bottom w:val="single" w:sz="4" w:space="0" w:color="auto"/>
              <w:right w:val="single" w:sz="8" w:space="0" w:color="auto"/>
            </w:tcBorders>
            <w:shd w:val="clear" w:color="auto" w:fill="auto"/>
            <w:noWrap/>
            <w:vAlign w:val="center"/>
            <w:hideMark/>
          </w:tcPr>
          <w:p w14:paraId="2B9B3C65"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auto" w:fill="auto"/>
            <w:noWrap/>
            <w:vAlign w:val="center"/>
          </w:tcPr>
          <w:p w14:paraId="7D68C0BC" w14:textId="77777777" w:rsidR="00D87FAA" w:rsidRDefault="00D87FAA">
            <w:pPr>
              <w:spacing w:after="0"/>
              <w:jc w:val="center"/>
              <w:rPr>
                <w:rFonts w:ascii="Arial CYR" w:hAnsi="Arial CYR" w:cs="Arial CYR"/>
                <w:sz w:val="16"/>
                <w:szCs w:val="16"/>
                <w:lang w:eastAsia="ru-RU"/>
              </w:rPr>
            </w:pPr>
          </w:p>
        </w:tc>
        <w:tc>
          <w:tcPr>
            <w:tcW w:w="705" w:type="dxa"/>
            <w:tcBorders>
              <w:top w:val="nil"/>
              <w:left w:val="nil"/>
              <w:bottom w:val="single" w:sz="4" w:space="0" w:color="auto"/>
              <w:right w:val="single" w:sz="8" w:space="0" w:color="auto"/>
            </w:tcBorders>
            <w:shd w:val="clear" w:color="000000" w:fill="EBF1DE"/>
            <w:noWrap/>
            <w:vAlign w:val="center"/>
            <w:hideMark/>
          </w:tcPr>
          <w:p w14:paraId="36B6E887"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nil"/>
              <w:bottom w:val="single" w:sz="4" w:space="0" w:color="auto"/>
              <w:right w:val="nil"/>
            </w:tcBorders>
            <w:shd w:val="clear" w:color="auto" w:fill="auto"/>
            <w:noWrap/>
            <w:vAlign w:val="center"/>
          </w:tcPr>
          <w:p w14:paraId="2203632E" w14:textId="77777777" w:rsidR="00D87FAA" w:rsidRDefault="00D87FAA">
            <w:pPr>
              <w:spacing w:after="0"/>
              <w:jc w:val="center"/>
              <w:rPr>
                <w:rFonts w:ascii="Arial CYR" w:hAnsi="Arial CYR" w:cs="Arial CYR"/>
                <w:sz w:val="16"/>
                <w:szCs w:val="16"/>
                <w:lang w:eastAsia="ru-RU"/>
              </w:rPr>
            </w:pPr>
          </w:p>
        </w:tc>
        <w:tc>
          <w:tcPr>
            <w:tcW w:w="493" w:type="dxa"/>
            <w:tcBorders>
              <w:top w:val="nil"/>
              <w:left w:val="single" w:sz="8" w:space="0" w:color="auto"/>
              <w:bottom w:val="single" w:sz="4" w:space="0" w:color="auto"/>
              <w:right w:val="single" w:sz="8" w:space="0" w:color="auto"/>
            </w:tcBorders>
            <w:shd w:val="clear" w:color="000000" w:fill="EBF1DE"/>
            <w:noWrap/>
            <w:vAlign w:val="center"/>
            <w:hideMark/>
          </w:tcPr>
          <w:p w14:paraId="770090E8"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nil"/>
              <w:bottom w:val="single" w:sz="4" w:space="0" w:color="auto"/>
              <w:right w:val="single" w:sz="8" w:space="0" w:color="auto"/>
            </w:tcBorders>
            <w:shd w:val="clear" w:color="000000" w:fill="EBF1DE"/>
            <w:noWrap/>
            <w:vAlign w:val="center"/>
            <w:hideMark/>
          </w:tcPr>
          <w:p w14:paraId="6BC41322"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4" w:space="0" w:color="auto"/>
              <w:right w:val="nil"/>
            </w:tcBorders>
            <w:shd w:val="clear" w:color="auto" w:fill="auto"/>
            <w:noWrap/>
            <w:vAlign w:val="center"/>
          </w:tcPr>
          <w:p w14:paraId="5C1EED1F" w14:textId="77777777" w:rsidR="00D87FAA" w:rsidRDefault="00D87FAA">
            <w:pPr>
              <w:spacing w:after="0"/>
              <w:jc w:val="center"/>
              <w:rPr>
                <w:rFonts w:ascii="Arial CYR" w:hAnsi="Arial CYR" w:cs="Arial CYR"/>
                <w:sz w:val="16"/>
                <w:szCs w:val="16"/>
                <w:lang w:eastAsia="ru-RU"/>
              </w:rPr>
            </w:pPr>
          </w:p>
        </w:tc>
        <w:tc>
          <w:tcPr>
            <w:tcW w:w="667" w:type="dxa"/>
            <w:tcBorders>
              <w:top w:val="nil"/>
              <w:left w:val="single" w:sz="8" w:space="0" w:color="auto"/>
              <w:bottom w:val="single" w:sz="4" w:space="0" w:color="auto"/>
              <w:right w:val="single" w:sz="8" w:space="0" w:color="auto"/>
            </w:tcBorders>
            <w:shd w:val="clear" w:color="000000" w:fill="EBF1DE"/>
            <w:noWrap/>
            <w:vAlign w:val="center"/>
            <w:hideMark/>
          </w:tcPr>
          <w:p w14:paraId="297B9C26"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4" w:space="0" w:color="auto"/>
              <w:right w:val="single" w:sz="8" w:space="0" w:color="auto"/>
            </w:tcBorders>
            <w:shd w:val="clear" w:color="000000" w:fill="EBF1DE"/>
            <w:noWrap/>
            <w:vAlign w:val="center"/>
            <w:hideMark/>
          </w:tcPr>
          <w:p w14:paraId="06222823"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4" w:space="0" w:color="auto"/>
              <w:right w:val="single" w:sz="8" w:space="0" w:color="auto"/>
            </w:tcBorders>
            <w:shd w:val="clear" w:color="000000" w:fill="EBF1DE"/>
            <w:noWrap/>
            <w:vAlign w:val="center"/>
            <w:hideMark/>
          </w:tcPr>
          <w:p w14:paraId="676A8162"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4" w:space="0" w:color="auto"/>
              <w:right w:val="single" w:sz="8" w:space="0" w:color="auto"/>
            </w:tcBorders>
            <w:shd w:val="clear" w:color="000000" w:fill="EBF1DE"/>
            <w:noWrap/>
            <w:vAlign w:val="center"/>
            <w:hideMark/>
          </w:tcPr>
          <w:p w14:paraId="7BF26F0E"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single" w:sz="4" w:space="0" w:color="auto"/>
              <w:right w:val="single" w:sz="8" w:space="0" w:color="auto"/>
            </w:tcBorders>
            <w:shd w:val="clear" w:color="000000" w:fill="EBF1DE"/>
            <w:noWrap/>
            <w:vAlign w:val="center"/>
            <w:hideMark/>
          </w:tcPr>
          <w:p w14:paraId="1E9B5FDA"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r>
      <w:tr w:rsidR="00D87FAA" w14:paraId="5592358D" w14:textId="77777777">
        <w:trPr>
          <w:trHeight w:val="675"/>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14:paraId="585F6AFF" w14:textId="77777777" w:rsidR="00D87FAA" w:rsidRDefault="00231F68">
            <w:pPr>
              <w:spacing w:after="0"/>
              <w:rPr>
                <w:rFonts w:ascii="Arial CYR" w:hAnsi="Arial CYR" w:cs="Arial CYR"/>
                <w:sz w:val="16"/>
                <w:szCs w:val="16"/>
                <w:lang w:eastAsia="ru-RU"/>
              </w:rPr>
            </w:pPr>
            <w:bookmarkStart w:id="35" w:name="RANGE!A29"/>
            <w:r>
              <w:rPr>
                <w:rFonts w:ascii="Arial CYR" w:hAnsi="Arial CYR" w:cs="Arial CYR"/>
                <w:sz w:val="16"/>
                <w:szCs w:val="16"/>
                <w:lang w:eastAsia="ru-RU"/>
              </w:rPr>
              <w:t>9. Потребители – управляющие компании, ТСЖ, ЖСК и т.д., ВСЕГО</w:t>
            </w:r>
            <w:bookmarkEnd w:id="35"/>
          </w:p>
        </w:tc>
        <w:tc>
          <w:tcPr>
            <w:tcW w:w="399" w:type="dxa"/>
            <w:tcBorders>
              <w:top w:val="nil"/>
              <w:left w:val="nil"/>
              <w:bottom w:val="single" w:sz="4" w:space="0" w:color="auto"/>
              <w:right w:val="single" w:sz="8" w:space="0" w:color="auto"/>
            </w:tcBorders>
            <w:shd w:val="clear" w:color="000000" w:fill="EBF1DE"/>
            <w:noWrap/>
            <w:vAlign w:val="center"/>
            <w:hideMark/>
          </w:tcPr>
          <w:p w14:paraId="5F989146"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14:paraId="7B0A260F"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14:paraId="4F630269"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4" w:space="0" w:color="auto"/>
              <w:right w:val="single" w:sz="8" w:space="0" w:color="auto"/>
            </w:tcBorders>
            <w:shd w:val="clear" w:color="000000" w:fill="EBF1DE"/>
            <w:noWrap/>
            <w:vAlign w:val="center"/>
            <w:hideMark/>
          </w:tcPr>
          <w:p w14:paraId="246064D1"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14:paraId="21086445"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14:paraId="59FB6356"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nil"/>
              <w:bottom w:val="single" w:sz="4" w:space="0" w:color="auto"/>
              <w:right w:val="single" w:sz="8" w:space="0" w:color="auto"/>
            </w:tcBorders>
            <w:shd w:val="clear" w:color="000000" w:fill="EBF1DE"/>
            <w:noWrap/>
            <w:vAlign w:val="center"/>
            <w:hideMark/>
          </w:tcPr>
          <w:p w14:paraId="1C1EC3E5"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4" w:space="0" w:color="auto"/>
              <w:right w:val="single" w:sz="8" w:space="0" w:color="auto"/>
            </w:tcBorders>
            <w:shd w:val="clear" w:color="000000" w:fill="EBF1DE"/>
            <w:noWrap/>
            <w:vAlign w:val="center"/>
            <w:hideMark/>
          </w:tcPr>
          <w:p w14:paraId="634DE003"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14:paraId="3D97B94B"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hideMark/>
          </w:tcPr>
          <w:p w14:paraId="00AC42CC"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6B8B49B3"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single" w:sz="8" w:space="0" w:color="auto"/>
            </w:tcBorders>
            <w:shd w:val="clear" w:color="000000" w:fill="EBF1DE"/>
            <w:noWrap/>
            <w:vAlign w:val="center"/>
            <w:hideMark/>
          </w:tcPr>
          <w:p w14:paraId="59973DB4"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nil"/>
              <w:bottom w:val="single" w:sz="4" w:space="0" w:color="auto"/>
              <w:right w:val="nil"/>
            </w:tcBorders>
            <w:shd w:val="clear" w:color="auto" w:fill="auto"/>
            <w:noWrap/>
            <w:vAlign w:val="center"/>
          </w:tcPr>
          <w:p w14:paraId="1A271A81"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000000" w:fill="EBF1DE"/>
            <w:noWrap/>
            <w:vAlign w:val="center"/>
            <w:hideMark/>
          </w:tcPr>
          <w:p w14:paraId="693080DB"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nil"/>
              <w:bottom w:val="single" w:sz="4" w:space="0" w:color="auto"/>
              <w:right w:val="single" w:sz="8" w:space="0" w:color="auto"/>
            </w:tcBorders>
            <w:shd w:val="clear" w:color="000000" w:fill="EBF1DE"/>
            <w:noWrap/>
            <w:vAlign w:val="center"/>
            <w:hideMark/>
          </w:tcPr>
          <w:p w14:paraId="04CC4208"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4" w:space="0" w:color="auto"/>
              <w:right w:val="nil"/>
            </w:tcBorders>
            <w:shd w:val="clear" w:color="auto" w:fill="auto"/>
            <w:noWrap/>
            <w:vAlign w:val="center"/>
          </w:tcPr>
          <w:p w14:paraId="2B0DD2AC"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000000" w:fill="EBF1DE"/>
            <w:noWrap/>
            <w:vAlign w:val="center"/>
            <w:hideMark/>
          </w:tcPr>
          <w:p w14:paraId="4C57D8F1"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4" w:space="0" w:color="auto"/>
              <w:right w:val="single" w:sz="8" w:space="0" w:color="auto"/>
            </w:tcBorders>
            <w:shd w:val="clear" w:color="000000" w:fill="EBF1DE"/>
            <w:noWrap/>
            <w:vAlign w:val="center"/>
            <w:hideMark/>
          </w:tcPr>
          <w:p w14:paraId="612A61D3"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4" w:space="0" w:color="auto"/>
              <w:right w:val="single" w:sz="8" w:space="0" w:color="auto"/>
            </w:tcBorders>
            <w:shd w:val="clear" w:color="000000" w:fill="EBF1DE"/>
            <w:noWrap/>
            <w:vAlign w:val="center"/>
            <w:hideMark/>
          </w:tcPr>
          <w:p w14:paraId="31F7D869"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4" w:space="0" w:color="auto"/>
              <w:right w:val="single" w:sz="8" w:space="0" w:color="auto"/>
            </w:tcBorders>
            <w:shd w:val="clear" w:color="000000" w:fill="EBF1DE"/>
            <w:noWrap/>
            <w:vAlign w:val="center"/>
            <w:hideMark/>
          </w:tcPr>
          <w:p w14:paraId="0C35F82F"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single" w:sz="4" w:space="0" w:color="auto"/>
              <w:right w:val="single" w:sz="8" w:space="0" w:color="auto"/>
            </w:tcBorders>
            <w:shd w:val="clear" w:color="000000" w:fill="EBF1DE"/>
            <w:noWrap/>
            <w:vAlign w:val="center"/>
            <w:hideMark/>
          </w:tcPr>
          <w:p w14:paraId="0D7ED3DB"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r>
      <w:tr w:rsidR="00D87FAA" w14:paraId="414D233A" w14:textId="77777777">
        <w:trPr>
          <w:trHeight w:val="780"/>
          <w:jc w:val="center"/>
        </w:trPr>
        <w:tc>
          <w:tcPr>
            <w:tcW w:w="1174" w:type="dxa"/>
            <w:tcBorders>
              <w:top w:val="nil"/>
              <w:left w:val="single" w:sz="8" w:space="0" w:color="auto"/>
              <w:bottom w:val="nil"/>
              <w:right w:val="single" w:sz="8" w:space="0" w:color="auto"/>
            </w:tcBorders>
            <w:shd w:val="clear" w:color="auto" w:fill="auto"/>
            <w:vAlign w:val="center"/>
            <w:hideMark/>
          </w:tcPr>
          <w:p w14:paraId="651D3684" w14:textId="77777777" w:rsidR="00D87FAA" w:rsidRDefault="00231F68">
            <w:pPr>
              <w:spacing w:after="0"/>
              <w:rPr>
                <w:rFonts w:ascii="Arial CYR" w:hAnsi="Arial CYR" w:cs="Arial CYR"/>
                <w:sz w:val="16"/>
                <w:szCs w:val="16"/>
                <w:lang w:eastAsia="ru-RU"/>
              </w:rPr>
            </w:pPr>
            <w:bookmarkStart w:id="36" w:name="RANGE!A30"/>
            <w:r>
              <w:rPr>
                <w:rFonts w:ascii="Arial CYR" w:hAnsi="Arial CYR" w:cs="Arial CYR"/>
                <w:sz w:val="16"/>
                <w:szCs w:val="16"/>
                <w:lang w:eastAsia="ru-RU"/>
              </w:rPr>
              <w:t>10. Энергоснабжающие, энергосбытовые организации (без учета предприятий Минобороны)</w:t>
            </w:r>
            <w:bookmarkEnd w:id="36"/>
          </w:p>
        </w:tc>
        <w:tc>
          <w:tcPr>
            <w:tcW w:w="399" w:type="dxa"/>
            <w:tcBorders>
              <w:top w:val="nil"/>
              <w:left w:val="nil"/>
              <w:bottom w:val="single" w:sz="4" w:space="0" w:color="auto"/>
              <w:right w:val="single" w:sz="8" w:space="0" w:color="auto"/>
            </w:tcBorders>
            <w:shd w:val="clear" w:color="000000" w:fill="EBF1DE"/>
            <w:noWrap/>
            <w:vAlign w:val="center"/>
            <w:hideMark/>
          </w:tcPr>
          <w:p w14:paraId="2CC14D0E"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14:paraId="0EB5E988"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14:paraId="73CCB8E8"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4" w:space="0" w:color="auto"/>
              <w:right w:val="single" w:sz="8" w:space="0" w:color="auto"/>
            </w:tcBorders>
            <w:shd w:val="clear" w:color="000000" w:fill="EBF1DE"/>
            <w:noWrap/>
            <w:vAlign w:val="center"/>
            <w:hideMark/>
          </w:tcPr>
          <w:p w14:paraId="0FDE8675"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14:paraId="66D8F8D0"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14:paraId="2CCE3A40"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nil"/>
              <w:bottom w:val="single" w:sz="4" w:space="0" w:color="auto"/>
              <w:right w:val="single" w:sz="8" w:space="0" w:color="auto"/>
            </w:tcBorders>
            <w:shd w:val="clear" w:color="000000" w:fill="EBF1DE"/>
            <w:noWrap/>
            <w:vAlign w:val="center"/>
            <w:hideMark/>
          </w:tcPr>
          <w:p w14:paraId="7E9D784C"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4" w:space="0" w:color="auto"/>
              <w:right w:val="single" w:sz="8" w:space="0" w:color="auto"/>
            </w:tcBorders>
            <w:shd w:val="clear" w:color="000000" w:fill="EBF1DE"/>
            <w:noWrap/>
            <w:vAlign w:val="center"/>
            <w:hideMark/>
          </w:tcPr>
          <w:p w14:paraId="7A1CEDA6"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14:paraId="42D5E4D4"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hideMark/>
          </w:tcPr>
          <w:p w14:paraId="22B865AB"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172123FF"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single" w:sz="8" w:space="0" w:color="auto"/>
            </w:tcBorders>
            <w:shd w:val="clear" w:color="000000" w:fill="EBF1DE"/>
            <w:noWrap/>
            <w:vAlign w:val="center"/>
          </w:tcPr>
          <w:p w14:paraId="6D6E9D10"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nil"/>
              <w:bottom w:val="single" w:sz="4" w:space="0" w:color="auto"/>
              <w:right w:val="nil"/>
            </w:tcBorders>
            <w:shd w:val="clear" w:color="auto" w:fill="auto"/>
            <w:noWrap/>
            <w:vAlign w:val="center"/>
          </w:tcPr>
          <w:p w14:paraId="478C6E31"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000000" w:fill="EBF1DE"/>
            <w:noWrap/>
            <w:vAlign w:val="center"/>
            <w:hideMark/>
          </w:tcPr>
          <w:p w14:paraId="716C1F8B"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nil"/>
              <w:bottom w:val="single" w:sz="4" w:space="0" w:color="auto"/>
              <w:right w:val="single" w:sz="8" w:space="0" w:color="auto"/>
            </w:tcBorders>
            <w:shd w:val="clear" w:color="000000" w:fill="EBF1DE"/>
            <w:noWrap/>
            <w:vAlign w:val="center"/>
            <w:hideMark/>
          </w:tcPr>
          <w:p w14:paraId="5C031E37"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4" w:space="0" w:color="auto"/>
              <w:right w:val="nil"/>
            </w:tcBorders>
            <w:shd w:val="clear" w:color="auto" w:fill="auto"/>
            <w:noWrap/>
            <w:vAlign w:val="center"/>
          </w:tcPr>
          <w:p w14:paraId="7EAB1498"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000000" w:fill="EBF1DE"/>
            <w:noWrap/>
            <w:vAlign w:val="center"/>
            <w:hideMark/>
          </w:tcPr>
          <w:p w14:paraId="04420BA6"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4" w:space="0" w:color="auto"/>
              <w:right w:val="single" w:sz="8" w:space="0" w:color="auto"/>
            </w:tcBorders>
            <w:shd w:val="clear" w:color="000000" w:fill="EBF1DE"/>
            <w:noWrap/>
            <w:vAlign w:val="center"/>
            <w:hideMark/>
          </w:tcPr>
          <w:p w14:paraId="74C59FAA"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4" w:space="0" w:color="auto"/>
              <w:right w:val="single" w:sz="8" w:space="0" w:color="auto"/>
            </w:tcBorders>
            <w:shd w:val="clear" w:color="000000" w:fill="EBF1DE"/>
            <w:noWrap/>
            <w:vAlign w:val="center"/>
            <w:hideMark/>
          </w:tcPr>
          <w:p w14:paraId="5C8B3E15"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4" w:space="0" w:color="auto"/>
              <w:right w:val="single" w:sz="8" w:space="0" w:color="auto"/>
            </w:tcBorders>
            <w:shd w:val="clear" w:color="000000" w:fill="EBF1DE"/>
            <w:noWrap/>
            <w:vAlign w:val="center"/>
            <w:hideMark/>
          </w:tcPr>
          <w:p w14:paraId="64D9993F"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single" w:sz="4" w:space="0" w:color="auto"/>
              <w:right w:val="single" w:sz="8" w:space="0" w:color="auto"/>
            </w:tcBorders>
            <w:shd w:val="clear" w:color="000000" w:fill="EBF1DE"/>
            <w:noWrap/>
            <w:vAlign w:val="center"/>
            <w:hideMark/>
          </w:tcPr>
          <w:p w14:paraId="0AD8FC21"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r>
      <w:tr w:rsidR="00D87FAA" w14:paraId="2D074CBE" w14:textId="77777777">
        <w:trPr>
          <w:trHeight w:val="450"/>
          <w:jc w:val="center"/>
        </w:trPr>
        <w:tc>
          <w:tcPr>
            <w:tcW w:w="1174"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74D4C79" w14:textId="77777777" w:rsidR="00D87FAA" w:rsidRDefault="00231F68">
            <w:pPr>
              <w:spacing w:after="0"/>
              <w:rPr>
                <w:rFonts w:ascii="Arial CYR" w:hAnsi="Arial CYR" w:cs="Arial CYR"/>
                <w:sz w:val="16"/>
                <w:szCs w:val="16"/>
                <w:lang w:eastAsia="ru-RU"/>
              </w:rPr>
            </w:pPr>
            <w:bookmarkStart w:id="37" w:name="RANGE!A31"/>
            <w:r>
              <w:rPr>
                <w:rFonts w:ascii="Arial CYR" w:hAnsi="Arial CYR" w:cs="Arial CYR"/>
                <w:sz w:val="16"/>
                <w:szCs w:val="16"/>
                <w:lang w:eastAsia="ru-RU"/>
              </w:rPr>
              <w:t>11. Потери **</w:t>
            </w:r>
            <w:bookmarkEnd w:id="37"/>
          </w:p>
        </w:tc>
        <w:tc>
          <w:tcPr>
            <w:tcW w:w="399" w:type="dxa"/>
            <w:tcBorders>
              <w:top w:val="single" w:sz="8" w:space="0" w:color="auto"/>
              <w:left w:val="nil"/>
              <w:bottom w:val="single" w:sz="4" w:space="0" w:color="auto"/>
              <w:right w:val="single" w:sz="8" w:space="0" w:color="auto"/>
            </w:tcBorders>
            <w:shd w:val="clear" w:color="auto" w:fill="auto"/>
            <w:noWrap/>
            <w:vAlign w:val="center"/>
          </w:tcPr>
          <w:p w14:paraId="7B7BA714"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681" w:type="dxa"/>
            <w:tcBorders>
              <w:top w:val="single" w:sz="8" w:space="0" w:color="auto"/>
              <w:left w:val="nil"/>
              <w:bottom w:val="single" w:sz="4" w:space="0" w:color="auto"/>
              <w:right w:val="single" w:sz="8" w:space="0" w:color="auto"/>
            </w:tcBorders>
            <w:shd w:val="clear" w:color="auto" w:fill="auto"/>
            <w:noWrap/>
            <w:vAlign w:val="center"/>
          </w:tcPr>
          <w:p w14:paraId="51C5A466"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single" w:sz="8" w:space="0" w:color="auto"/>
              <w:left w:val="nil"/>
              <w:bottom w:val="single" w:sz="4" w:space="0" w:color="auto"/>
              <w:right w:val="single" w:sz="8" w:space="0" w:color="auto"/>
            </w:tcBorders>
            <w:shd w:val="clear" w:color="auto" w:fill="auto"/>
            <w:noWrap/>
            <w:vAlign w:val="center"/>
          </w:tcPr>
          <w:p w14:paraId="2640B9E5"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398" w:type="dxa"/>
            <w:tcBorders>
              <w:top w:val="single" w:sz="8" w:space="0" w:color="auto"/>
              <w:left w:val="nil"/>
              <w:bottom w:val="single" w:sz="4" w:space="0" w:color="auto"/>
              <w:right w:val="single" w:sz="8" w:space="0" w:color="auto"/>
            </w:tcBorders>
            <w:shd w:val="clear" w:color="auto" w:fill="auto"/>
            <w:noWrap/>
            <w:vAlign w:val="center"/>
          </w:tcPr>
          <w:p w14:paraId="1C283BB1"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81" w:type="dxa"/>
            <w:tcBorders>
              <w:top w:val="single" w:sz="8" w:space="0" w:color="auto"/>
              <w:left w:val="nil"/>
              <w:bottom w:val="single" w:sz="4" w:space="0" w:color="auto"/>
              <w:right w:val="single" w:sz="8" w:space="0" w:color="auto"/>
            </w:tcBorders>
            <w:shd w:val="clear" w:color="auto" w:fill="auto"/>
            <w:noWrap/>
            <w:vAlign w:val="center"/>
          </w:tcPr>
          <w:p w14:paraId="4E86C34D"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single" w:sz="8" w:space="0" w:color="auto"/>
              <w:left w:val="nil"/>
              <w:bottom w:val="single" w:sz="4" w:space="0" w:color="auto"/>
              <w:right w:val="nil"/>
            </w:tcBorders>
            <w:shd w:val="clear" w:color="auto" w:fill="auto"/>
            <w:noWrap/>
            <w:vAlign w:val="center"/>
          </w:tcPr>
          <w:p w14:paraId="22FF3E30"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02" w:type="dxa"/>
            <w:tcBorders>
              <w:top w:val="single" w:sz="8" w:space="0" w:color="auto"/>
              <w:left w:val="single" w:sz="8" w:space="0" w:color="auto"/>
              <w:bottom w:val="single" w:sz="4" w:space="0" w:color="auto"/>
              <w:right w:val="nil"/>
            </w:tcBorders>
            <w:shd w:val="clear" w:color="auto" w:fill="auto"/>
            <w:noWrap/>
            <w:vAlign w:val="center"/>
          </w:tcPr>
          <w:p w14:paraId="3501696A"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8" w:type="dxa"/>
            <w:tcBorders>
              <w:top w:val="single" w:sz="8" w:space="0" w:color="auto"/>
              <w:left w:val="single" w:sz="8" w:space="0" w:color="auto"/>
              <w:bottom w:val="single" w:sz="4" w:space="0" w:color="auto"/>
              <w:right w:val="single" w:sz="8" w:space="0" w:color="auto"/>
            </w:tcBorders>
            <w:shd w:val="clear" w:color="auto" w:fill="auto"/>
            <w:noWrap/>
            <w:vAlign w:val="center"/>
          </w:tcPr>
          <w:p w14:paraId="1235E745"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3" w:type="dxa"/>
            <w:tcBorders>
              <w:top w:val="nil"/>
              <w:left w:val="nil"/>
              <w:bottom w:val="single" w:sz="4" w:space="0" w:color="auto"/>
              <w:right w:val="single" w:sz="8" w:space="0" w:color="auto"/>
            </w:tcBorders>
            <w:shd w:val="clear" w:color="auto" w:fill="auto"/>
            <w:noWrap/>
            <w:vAlign w:val="center"/>
          </w:tcPr>
          <w:p w14:paraId="38F5FACA"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6" w:type="dxa"/>
            <w:tcBorders>
              <w:top w:val="single" w:sz="8" w:space="0" w:color="auto"/>
              <w:left w:val="nil"/>
              <w:bottom w:val="single" w:sz="4" w:space="0" w:color="auto"/>
              <w:right w:val="single" w:sz="8" w:space="0" w:color="auto"/>
            </w:tcBorders>
            <w:shd w:val="clear" w:color="auto" w:fill="auto"/>
            <w:noWrap/>
            <w:vAlign w:val="center"/>
          </w:tcPr>
          <w:p w14:paraId="4FA2DE1D"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single" w:sz="8" w:space="0" w:color="auto"/>
              <w:left w:val="nil"/>
              <w:bottom w:val="single" w:sz="4" w:space="0" w:color="auto"/>
              <w:right w:val="single" w:sz="8" w:space="0" w:color="auto"/>
            </w:tcBorders>
            <w:shd w:val="clear" w:color="auto" w:fill="auto"/>
            <w:noWrap/>
            <w:vAlign w:val="center"/>
          </w:tcPr>
          <w:p w14:paraId="362FEA5C"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single" w:sz="8" w:space="0" w:color="auto"/>
              <w:left w:val="nil"/>
              <w:bottom w:val="single" w:sz="4" w:space="0" w:color="auto"/>
              <w:right w:val="single" w:sz="8" w:space="0" w:color="auto"/>
            </w:tcBorders>
            <w:shd w:val="clear" w:color="auto" w:fill="auto"/>
            <w:noWrap/>
            <w:vAlign w:val="center"/>
          </w:tcPr>
          <w:p w14:paraId="673E8D82"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876" w:type="dxa"/>
            <w:tcBorders>
              <w:top w:val="single" w:sz="8" w:space="0" w:color="auto"/>
              <w:left w:val="nil"/>
              <w:bottom w:val="single" w:sz="4" w:space="0" w:color="auto"/>
              <w:right w:val="single" w:sz="8" w:space="0" w:color="auto"/>
            </w:tcBorders>
            <w:shd w:val="clear" w:color="auto" w:fill="auto"/>
            <w:noWrap/>
            <w:vAlign w:val="center"/>
          </w:tcPr>
          <w:p w14:paraId="65C79602"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single" w:sz="8" w:space="0" w:color="auto"/>
              <w:left w:val="nil"/>
              <w:bottom w:val="single" w:sz="4" w:space="0" w:color="auto"/>
              <w:right w:val="nil"/>
            </w:tcBorders>
            <w:shd w:val="clear" w:color="auto" w:fill="auto"/>
            <w:noWrap/>
            <w:vAlign w:val="center"/>
          </w:tcPr>
          <w:p w14:paraId="34D2A624"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915" w:type="dxa"/>
            <w:tcBorders>
              <w:top w:val="single" w:sz="8" w:space="0" w:color="auto"/>
              <w:left w:val="single" w:sz="8" w:space="0" w:color="auto"/>
              <w:bottom w:val="single" w:sz="4" w:space="0" w:color="auto"/>
              <w:right w:val="single" w:sz="8" w:space="0" w:color="auto"/>
            </w:tcBorders>
            <w:shd w:val="clear" w:color="auto" w:fill="auto"/>
            <w:noWrap/>
            <w:vAlign w:val="center"/>
          </w:tcPr>
          <w:p w14:paraId="103C7DA3"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26" w:type="dxa"/>
            <w:tcBorders>
              <w:top w:val="single" w:sz="8" w:space="0" w:color="auto"/>
              <w:left w:val="nil"/>
              <w:bottom w:val="single" w:sz="4" w:space="0" w:color="auto"/>
              <w:right w:val="single" w:sz="8" w:space="0" w:color="auto"/>
            </w:tcBorders>
            <w:shd w:val="clear" w:color="auto" w:fill="auto"/>
            <w:noWrap/>
            <w:vAlign w:val="center"/>
          </w:tcPr>
          <w:p w14:paraId="7BAC7F6C"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67" w:type="dxa"/>
            <w:tcBorders>
              <w:top w:val="single" w:sz="8" w:space="0" w:color="auto"/>
              <w:left w:val="nil"/>
              <w:bottom w:val="single" w:sz="4" w:space="0" w:color="auto"/>
              <w:right w:val="single" w:sz="8" w:space="0" w:color="auto"/>
            </w:tcBorders>
            <w:shd w:val="clear" w:color="auto" w:fill="auto"/>
            <w:noWrap/>
            <w:vAlign w:val="center"/>
          </w:tcPr>
          <w:p w14:paraId="23A14EB1"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81" w:type="dxa"/>
            <w:tcBorders>
              <w:top w:val="single" w:sz="8" w:space="0" w:color="auto"/>
              <w:left w:val="nil"/>
              <w:bottom w:val="single" w:sz="4" w:space="0" w:color="auto"/>
              <w:right w:val="single" w:sz="8" w:space="0" w:color="auto"/>
            </w:tcBorders>
            <w:shd w:val="clear" w:color="auto" w:fill="auto"/>
            <w:noWrap/>
            <w:vAlign w:val="center"/>
          </w:tcPr>
          <w:p w14:paraId="7E54AAE6"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10" w:type="dxa"/>
            <w:tcBorders>
              <w:top w:val="single" w:sz="8" w:space="0" w:color="auto"/>
              <w:left w:val="nil"/>
              <w:bottom w:val="single" w:sz="4" w:space="0" w:color="auto"/>
              <w:right w:val="single" w:sz="8" w:space="0" w:color="auto"/>
            </w:tcBorders>
            <w:shd w:val="clear" w:color="auto" w:fill="auto"/>
            <w:noWrap/>
            <w:vAlign w:val="center"/>
          </w:tcPr>
          <w:p w14:paraId="112D2827"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46" w:type="dxa"/>
            <w:tcBorders>
              <w:top w:val="single" w:sz="8" w:space="0" w:color="auto"/>
              <w:left w:val="nil"/>
              <w:bottom w:val="single" w:sz="4" w:space="0" w:color="auto"/>
              <w:right w:val="single" w:sz="8" w:space="0" w:color="auto"/>
            </w:tcBorders>
            <w:shd w:val="clear" w:color="auto" w:fill="auto"/>
            <w:noWrap/>
            <w:vAlign w:val="center"/>
          </w:tcPr>
          <w:p w14:paraId="0C6A178B"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single" w:sz="8" w:space="0" w:color="auto"/>
              <w:left w:val="nil"/>
              <w:bottom w:val="single" w:sz="4" w:space="0" w:color="auto"/>
              <w:right w:val="single" w:sz="8" w:space="0" w:color="auto"/>
            </w:tcBorders>
            <w:shd w:val="clear" w:color="auto" w:fill="auto"/>
            <w:noWrap/>
            <w:vAlign w:val="center"/>
          </w:tcPr>
          <w:p w14:paraId="5D15EBE3"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r>
      <w:tr w:rsidR="00D87FAA" w14:paraId="3484A402" w14:textId="77777777">
        <w:trPr>
          <w:trHeight w:val="450"/>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14:paraId="0C17D05F" w14:textId="77777777" w:rsidR="00D87FAA" w:rsidRDefault="00231F68">
            <w:pPr>
              <w:spacing w:after="0"/>
              <w:jc w:val="right"/>
              <w:rPr>
                <w:rFonts w:ascii="Arial CYR" w:hAnsi="Arial CYR" w:cs="Arial CYR"/>
                <w:sz w:val="16"/>
                <w:szCs w:val="16"/>
                <w:lang w:eastAsia="ru-RU"/>
              </w:rPr>
            </w:pPr>
            <w:bookmarkStart w:id="38" w:name="RANGE!A32"/>
            <w:r>
              <w:rPr>
                <w:rFonts w:ascii="Arial CYR" w:hAnsi="Arial CYR" w:cs="Arial CYR"/>
                <w:sz w:val="16"/>
                <w:szCs w:val="16"/>
                <w:lang w:eastAsia="ru-RU"/>
              </w:rPr>
              <w:t xml:space="preserve">в т.ч. потери МРСК </w:t>
            </w:r>
            <w:bookmarkEnd w:id="38"/>
          </w:p>
        </w:tc>
        <w:tc>
          <w:tcPr>
            <w:tcW w:w="399" w:type="dxa"/>
            <w:tcBorders>
              <w:top w:val="nil"/>
              <w:left w:val="nil"/>
              <w:bottom w:val="single" w:sz="4" w:space="0" w:color="auto"/>
              <w:right w:val="single" w:sz="8" w:space="0" w:color="auto"/>
            </w:tcBorders>
            <w:shd w:val="clear" w:color="auto" w:fill="auto"/>
            <w:noWrap/>
            <w:vAlign w:val="center"/>
          </w:tcPr>
          <w:p w14:paraId="08A17A99"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14:paraId="35E8E7E5"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43150B64"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398" w:type="dxa"/>
            <w:tcBorders>
              <w:top w:val="nil"/>
              <w:left w:val="nil"/>
              <w:bottom w:val="single" w:sz="4" w:space="0" w:color="auto"/>
              <w:right w:val="single" w:sz="8" w:space="0" w:color="auto"/>
            </w:tcBorders>
            <w:shd w:val="clear" w:color="auto" w:fill="auto"/>
            <w:noWrap/>
            <w:vAlign w:val="center"/>
          </w:tcPr>
          <w:p w14:paraId="1962D4F2"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14:paraId="7F9004AD"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53106CF6"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02" w:type="dxa"/>
            <w:tcBorders>
              <w:top w:val="nil"/>
              <w:left w:val="nil"/>
              <w:bottom w:val="single" w:sz="4" w:space="0" w:color="auto"/>
              <w:right w:val="single" w:sz="8" w:space="0" w:color="auto"/>
            </w:tcBorders>
            <w:shd w:val="clear" w:color="auto" w:fill="auto"/>
            <w:noWrap/>
            <w:vAlign w:val="center"/>
          </w:tcPr>
          <w:p w14:paraId="38310CFB"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8" w:type="dxa"/>
            <w:tcBorders>
              <w:top w:val="nil"/>
              <w:left w:val="nil"/>
              <w:bottom w:val="single" w:sz="4" w:space="0" w:color="auto"/>
              <w:right w:val="single" w:sz="8" w:space="0" w:color="auto"/>
            </w:tcBorders>
            <w:shd w:val="clear" w:color="auto" w:fill="auto"/>
            <w:noWrap/>
            <w:vAlign w:val="center"/>
          </w:tcPr>
          <w:p w14:paraId="4CCBDD70"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3" w:type="dxa"/>
            <w:tcBorders>
              <w:top w:val="nil"/>
              <w:left w:val="nil"/>
              <w:bottom w:val="single" w:sz="4" w:space="0" w:color="auto"/>
              <w:right w:val="single" w:sz="8" w:space="0" w:color="auto"/>
            </w:tcBorders>
            <w:shd w:val="clear" w:color="auto" w:fill="auto"/>
            <w:noWrap/>
            <w:vAlign w:val="center"/>
          </w:tcPr>
          <w:p w14:paraId="43FAECE0"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tcPr>
          <w:p w14:paraId="0C5E2964"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136696E8"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14:paraId="61B7F0E3"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876" w:type="dxa"/>
            <w:tcBorders>
              <w:top w:val="nil"/>
              <w:left w:val="nil"/>
              <w:bottom w:val="single" w:sz="4" w:space="0" w:color="auto"/>
              <w:right w:val="nil"/>
            </w:tcBorders>
            <w:shd w:val="clear" w:color="auto" w:fill="auto"/>
            <w:noWrap/>
            <w:vAlign w:val="center"/>
          </w:tcPr>
          <w:p w14:paraId="68A10D8D"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auto" w:fill="auto"/>
            <w:noWrap/>
            <w:vAlign w:val="center"/>
          </w:tcPr>
          <w:p w14:paraId="0591D94E"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915" w:type="dxa"/>
            <w:tcBorders>
              <w:top w:val="nil"/>
              <w:left w:val="nil"/>
              <w:bottom w:val="single" w:sz="4" w:space="0" w:color="auto"/>
              <w:right w:val="single" w:sz="8" w:space="0" w:color="auto"/>
            </w:tcBorders>
            <w:shd w:val="clear" w:color="auto" w:fill="auto"/>
            <w:noWrap/>
            <w:vAlign w:val="center"/>
          </w:tcPr>
          <w:p w14:paraId="474A3B36"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26" w:type="dxa"/>
            <w:tcBorders>
              <w:top w:val="nil"/>
              <w:left w:val="nil"/>
              <w:bottom w:val="single" w:sz="4" w:space="0" w:color="auto"/>
              <w:right w:val="nil"/>
            </w:tcBorders>
            <w:shd w:val="clear" w:color="auto" w:fill="auto"/>
            <w:noWrap/>
            <w:vAlign w:val="center"/>
          </w:tcPr>
          <w:p w14:paraId="05CE511A"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auto" w:fill="auto"/>
            <w:noWrap/>
            <w:vAlign w:val="center"/>
          </w:tcPr>
          <w:p w14:paraId="5709F4B0"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81" w:type="dxa"/>
            <w:tcBorders>
              <w:top w:val="nil"/>
              <w:left w:val="nil"/>
              <w:bottom w:val="single" w:sz="4" w:space="0" w:color="auto"/>
              <w:right w:val="single" w:sz="8" w:space="0" w:color="auto"/>
            </w:tcBorders>
            <w:shd w:val="clear" w:color="auto" w:fill="auto"/>
            <w:noWrap/>
            <w:vAlign w:val="center"/>
          </w:tcPr>
          <w:p w14:paraId="33FCDE27"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10" w:type="dxa"/>
            <w:tcBorders>
              <w:top w:val="nil"/>
              <w:left w:val="nil"/>
              <w:bottom w:val="single" w:sz="4" w:space="0" w:color="auto"/>
              <w:right w:val="single" w:sz="8" w:space="0" w:color="auto"/>
            </w:tcBorders>
            <w:shd w:val="clear" w:color="auto" w:fill="auto"/>
            <w:noWrap/>
            <w:vAlign w:val="center"/>
          </w:tcPr>
          <w:p w14:paraId="06E34C52"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46" w:type="dxa"/>
            <w:tcBorders>
              <w:top w:val="nil"/>
              <w:left w:val="nil"/>
              <w:bottom w:val="single" w:sz="4" w:space="0" w:color="auto"/>
              <w:right w:val="single" w:sz="8" w:space="0" w:color="auto"/>
            </w:tcBorders>
            <w:shd w:val="clear" w:color="auto" w:fill="auto"/>
            <w:noWrap/>
            <w:vAlign w:val="center"/>
          </w:tcPr>
          <w:p w14:paraId="58F3AA92"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14:paraId="16E39981"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r>
      <w:tr w:rsidR="00D87FAA" w14:paraId="19BCAC1A" w14:textId="77777777">
        <w:trPr>
          <w:trHeight w:val="450"/>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14:paraId="5F94B8C4" w14:textId="77777777" w:rsidR="00D87FAA" w:rsidRDefault="00231F68">
            <w:pPr>
              <w:spacing w:after="0"/>
              <w:jc w:val="right"/>
              <w:rPr>
                <w:rFonts w:ascii="Arial CYR" w:hAnsi="Arial CYR" w:cs="Arial CYR"/>
                <w:sz w:val="16"/>
                <w:szCs w:val="16"/>
                <w:lang w:eastAsia="ru-RU"/>
              </w:rPr>
            </w:pPr>
            <w:r>
              <w:rPr>
                <w:rFonts w:ascii="Arial CYR" w:hAnsi="Arial CYR" w:cs="Arial CYR"/>
                <w:sz w:val="16"/>
                <w:szCs w:val="16"/>
                <w:lang w:eastAsia="ru-RU"/>
              </w:rPr>
              <w:t>в т.ч. потери прочие ТСО</w:t>
            </w:r>
          </w:p>
        </w:tc>
        <w:tc>
          <w:tcPr>
            <w:tcW w:w="399" w:type="dxa"/>
            <w:tcBorders>
              <w:top w:val="nil"/>
              <w:left w:val="nil"/>
              <w:bottom w:val="single" w:sz="4" w:space="0" w:color="auto"/>
              <w:right w:val="single" w:sz="8" w:space="0" w:color="auto"/>
            </w:tcBorders>
            <w:shd w:val="clear" w:color="auto" w:fill="auto"/>
            <w:noWrap/>
            <w:vAlign w:val="center"/>
          </w:tcPr>
          <w:p w14:paraId="67812173"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14:paraId="5FED2858"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2831A391"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398" w:type="dxa"/>
            <w:tcBorders>
              <w:top w:val="nil"/>
              <w:left w:val="nil"/>
              <w:bottom w:val="single" w:sz="4" w:space="0" w:color="auto"/>
              <w:right w:val="single" w:sz="8" w:space="0" w:color="auto"/>
            </w:tcBorders>
            <w:shd w:val="clear" w:color="auto" w:fill="auto"/>
            <w:noWrap/>
            <w:vAlign w:val="center"/>
          </w:tcPr>
          <w:p w14:paraId="135CC539"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14:paraId="6906E37C"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48520CB3"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02" w:type="dxa"/>
            <w:tcBorders>
              <w:top w:val="nil"/>
              <w:left w:val="nil"/>
              <w:bottom w:val="single" w:sz="4" w:space="0" w:color="auto"/>
              <w:right w:val="single" w:sz="8" w:space="0" w:color="auto"/>
            </w:tcBorders>
            <w:shd w:val="clear" w:color="auto" w:fill="auto"/>
            <w:noWrap/>
            <w:vAlign w:val="center"/>
          </w:tcPr>
          <w:p w14:paraId="0EBE0426"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8" w:type="dxa"/>
            <w:tcBorders>
              <w:top w:val="nil"/>
              <w:left w:val="nil"/>
              <w:bottom w:val="single" w:sz="4" w:space="0" w:color="auto"/>
              <w:right w:val="single" w:sz="8" w:space="0" w:color="auto"/>
            </w:tcBorders>
            <w:shd w:val="clear" w:color="auto" w:fill="auto"/>
            <w:noWrap/>
            <w:vAlign w:val="center"/>
          </w:tcPr>
          <w:p w14:paraId="2AB1E678"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3" w:type="dxa"/>
            <w:tcBorders>
              <w:top w:val="nil"/>
              <w:left w:val="nil"/>
              <w:bottom w:val="single" w:sz="4" w:space="0" w:color="auto"/>
              <w:right w:val="single" w:sz="8" w:space="0" w:color="auto"/>
            </w:tcBorders>
            <w:shd w:val="clear" w:color="auto" w:fill="auto"/>
            <w:noWrap/>
            <w:vAlign w:val="center"/>
          </w:tcPr>
          <w:p w14:paraId="05E35A12"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tcPr>
          <w:p w14:paraId="7E031B29"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5835DDB1"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14:paraId="2586BB6D"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876" w:type="dxa"/>
            <w:tcBorders>
              <w:top w:val="nil"/>
              <w:left w:val="nil"/>
              <w:bottom w:val="single" w:sz="4" w:space="0" w:color="auto"/>
              <w:right w:val="nil"/>
            </w:tcBorders>
            <w:shd w:val="clear" w:color="auto" w:fill="auto"/>
            <w:noWrap/>
            <w:vAlign w:val="center"/>
          </w:tcPr>
          <w:p w14:paraId="3CD0FC32"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auto" w:fill="auto"/>
            <w:noWrap/>
            <w:vAlign w:val="center"/>
          </w:tcPr>
          <w:p w14:paraId="3867DB76"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915" w:type="dxa"/>
            <w:tcBorders>
              <w:top w:val="nil"/>
              <w:left w:val="nil"/>
              <w:bottom w:val="single" w:sz="4" w:space="0" w:color="auto"/>
              <w:right w:val="single" w:sz="8" w:space="0" w:color="auto"/>
            </w:tcBorders>
            <w:shd w:val="clear" w:color="auto" w:fill="auto"/>
            <w:noWrap/>
            <w:vAlign w:val="center"/>
          </w:tcPr>
          <w:p w14:paraId="035B1AC8"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26" w:type="dxa"/>
            <w:tcBorders>
              <w:top w:val="nil"/>
              <w:left w:val="nil"/>
              <w:bottom w:val="single" w:sz="4" w:space="0" w:color="auto"/>
              <w:right w:val="nil"/>
            </w:tcBorders>
            <w:shd w:val="clear" w:color="auto" w:fill="auto"/>
            <w:noWrap/>
            <w:vAlign w:val="center"/>
          </w:tcPr>
          <w:p w14:paraId="591F271F"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auto" w:fill="auto"/>
            <w:noWrap/>
            <w:vAlign w:val="center"/>
          </w:tcPr>
          <w:p w14:paraId="1B2CC082"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81" w:type="dxa"/>
            <w:tcBorders>
              <w:top w:val="nil"/>
              <w:left w:val="nil"/>
              <w:bottom w:val="single" w:sz="4" w:space="0" w:color="auto"/>
              <w:right w:val="single" w:sz="8" w:space="0" w:color="auto"/>
            </w:tcBorders>
            <w:shd w:val="clear" w:color="auto" w:fill="auto"/>
            <w:noWrap/>
            <w:vAlign w:val="center"/>
          </w:tcPr>
          <w:p w14:paraId="1EE1F273"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10" w:type="dxa"/>
            <w:tcBorders>
              <w:top w:val="nil"/>
              <w:left w:val="nil"/>
              <w:bottom w:val="single" w:sz="4" w:space="0" w:color="auto"/>
              <w:right w:val="single" w:sz="8" w:space="0" w:color="auto"/>
            </w:tcBorders>
            <w:shd w:val="clear" w:color="auto" w:fill="auto"/>
            <w:noWrap/>
            <w:vAlign w:val="center"/>
          </w:tcPr>
          <w:p w14:paraId="5D1EFA98"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46" w:type="dxa"/>
            <w:tcBorders>
              <w:top w:val="nil"/>
              <w:left w:val="nil"/>
              <w:bottom w:val="single" w:sz="4" w:space="0" w:color="auto"/>
              <w:right w:val="single" w:sz="8" w:space="0" w:color="auto"/>
            </w:tcBorders>
            <w:shd w:val="clear" w:color="auto" w:fill="auto"/>
            <w:noWrap/>
            <w:vAlign w:val="center"/>
          </w:tcPr>
          <w:p w14:paraId="08808ABD"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14:paraId="46572F41"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r>
      <w:tr w:rsidR="00D87FAA" w14:paraId="2F0358AC" w14:textId="77777777">
        <w:trPr>
          <w:trHeight w:val="465"/>
          <w:jc w:val="center"/>
        </w:trPr>
        <w:tc>
          <w:tcPr>
            <w:tcW w:w="1174" w:type="dxa"/>
            <w:tcBorders>
              <w:top w:val="nil"/>
              <w:left w:val="single" w:sz="8" w:space="0" w:color="auto"/>
              <w:bottom w:val="single" w:sz="8" w:space="0" w:color="auto"/>
              <w:right w:val="single" w:sz="8" w:space="0" w:color="auto"/>
            </w:tcBorders>
            <w:shd w:val="clear" w:color="000000" w:fill="FFFF00"/>
            <w:vAlign w:val="center"/>
            <w:hideMark/>
          </w:tcPr>
          <w:p w14:paraId="762332F7" w14:textId="77777777" w:rsidR="00D87FAA" w:rsidRDefault="00231F68">
            <w:pPr>
              <w:spacing w:after="0"/>
              <w:jc w:val="right"/>
              <w:rPr>
                <w:rFonts w:ascii="Arial CYR" w:hAnsi="Arial CYR" w:cs="Arial CYR"/>
                <w:i/>
                <w:iCs/>
                <w:sz w:val="16"/>
                <w:szCs w:val="16"/>
                <w:lang w:eastAsia="ru-RU"/>
              </w:rPr>
            </w:pPr>
            <w:bookmarkStart w:id="39" w:name="RANGE!A34"/>
            <w:r>
              <w:rPr>
                <w:rFonts w:ascii="Arial CYR" w:hAnsi="Arial CYR" w:cs="Arial CYR"/>
                <w:i/>
                <w:iCs/>
                <w:sz w:val="16"/>
                <w:szCs w:val="16"/>
                <w:lang w:eastAsia="ru-RU"/>
              </w:rPr>
              <w:t>в т.ч. потери прочих ТСО, утративших статус ТСО*****</w:t>
            </w:r>
            <w:bookmarkEnd w:id="39"/>
          </w:p>
        </w:tc>
        <w:tc>
          <w:tcPr>
            <w:tcW w:w="399" w:type="dxa"/>
            <w:tcBorders>
              <w:top w:val="nil"/>
              <w:left w:val="nil"/>
              <w:bottom w:val="single" w:sz="8" w:space="0" w:color="auto"/>
              <w:right w:val="single" w:sz="8" w:space="0" w:color="auto"/>
            </w:tcBorders>
            <w:shd w:val="clear" w:color="auto" w:fill="auto"/>
            <w:noWrap/>
            <w:vAlign w:val="center"/>
          </w:tcPr>
          <w:p w14:paraId="3F671F8C"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681" w:type="dxa"/>
            <w:tcBorders>
              <w:top w:val="nil"/>
              <w:left w:val="nil"/>
              <w:bottom w:val="single" w:sz="8" w:space="0" w:color="auto"/>
              <w:right w:val="single" w:sz="8" w:space="0" w:color="auto"/>
            </w:tcBorders>
            <w:shd w:val="clear" w:color="auto" w:fill="auto"/>
            <w:noWrap/>
            <w:vAlign w:val="center"/>
          </w:tcPr>
          <w:p w14:paraId="72321466"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8" w:space="0" w:color="auto"/>
              <w:right w:val="single" w:sz="8" w:space="0" w:color="auto"/>
            </w:tcBorders>
            <w:shd w:val="clear" w:color="auto" w:fill="auto"/>
            <w:noWrap/>
            <w:vAlign w:val="center"/>
          </w:tcPr>
          <w:p w14:paraId="06458565"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398" w:type="dxa"/>
            <w:tcBorders>
              <w:top w:val="nil"/>
              <w:left w:val="nil"/>
              <w:bottom w:val="single" w:sz="8" w:space="0" w:color="auto"/>
              <w:right w:val="single" w:sz="8" w:space="0" w:color="auto"/>
            </w:tcBorders>
            <w:shd w:val="clear" w:color="auto" w:fill="auto"/>
            <w:noWrap/>
            <w:vAlign w:val="center"/>
          </w:tcPr>
          <w:p w14:paraId="341B1C61"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81" w:type="dxa"/>
            <w:tcBorders>
              <w:top w:val="nil"/>
              <w:left w:val="nil"/>
              <w:bottom w:val="single" w:sz="8" w:space="0" w:color="auto"/>
              <w:right w:val="single" w:sz="8" w:space="0" w:color="auto"/>
            </w:tcBorders>
            <w:shd w:val="clear" w:color="auto" w:fill="auto"/>
            <w:noWrap/>
            <w:vAlign w:val="center"/>
          </w:tcPr>
          <w:p w14:paraId="0F1C80EB"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8" w:space="0" w:color="auto"/>
              <w:right w:val="single" w:sz="8" w:space="0" w:color="auto"/>
            </w:tcBorders>
            <w:shd w:val="clear" w:color="auto" w:fill="auto"/>
            <w:noWrap/>
            <w:vAlign w:val="center"/>
          </w:tcPr>
          <w:p w14:paraId="538A7C61"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02" w:type="dxa"/>
            <w:tcBorders>
              <w:top w:val="nil"/>
              <w:left w:val="nil"/>
              <w:bottom w:val="single" w:sz="8" w:space="0" w:color="auto"/>
              <w:right w:val="single" w:sz="8" w:space="0" w:color="auto"/>
            </w:tcBorders>
            <w:shd w:val="clear" w:color="auto" w:fill="auto"/>
            <w:noWrap/>
            <w:vAlign w:val="center"/>
          </w:tcPr>
          <w:p w14:paraId="02D27A3F"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8" w:type="dxa"/>
            <w:tcBorders>
              <w:top w:val="nil"/>
              <w:left w:val="nil"/>
              <w:bottom w:val="single" w:sz="8" w:space="0" w:color="auto"/>
              <w:right w:val="single" w:sz="8" w:space="0" w:color="auto"/>
            </w:tcBorders>
            <w:shd w:val="clear" w:color="auto" w:fill="auto"/>
            <w:noWrap/>
            <w:vAlign w:val="center"/>
          </w:tcPr>
          <w:p w14:paraId="5FA870AB"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3" w:type="dxa"/>
            <w:tcBorders>
              <w:top w:val="nil"/>
              <w:left w:val="nil"/>
              <w:bottom w:val="single" w:sz="8" w:space="0" w:color="auto"/>
              <w:right w:val="single" w:sz="8" w:space="0" w:color="auto"/>
            </w:tcBorders>
            <w:shd w:val="clear" w:color="auto" w:fill="auto"/>
            <w:noWrap/>
            <w:vAlign w:val="center"/>
          </w:tcPr>
          <w:p w14:paraId="5BF72949"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6" w:type="dxa"/>
            <w:tcBorders>
              <w:top w:val="nil"/>
              <w:left w:val="nil"/>
              <w:bottom w:val="single" w:sz="8" w:space="0" w:color="auto"/>
              <w:right w:val="single" w:sz="8" w:space="0" w:color="auto"/>
            </w:tcBorders>
            <w:shd w:val="clear" w:color="auto" w:fill="auto"/>
            <w:noWrap/>
            <w:vAlign w:val="center"/>
          </w:tcPr>
          <w:p w14:paraId="33F7CC35"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8" w:space="0" w:color="auto"/>
              <w:right w:val="single" w:sz="8" w:space="0" w:color="auto"/>
            </w:tcBorders>
            <w:shd w:val="clear" w:color="auto" w:fill="auto"/>
            <w:noWrap/>
            <w:vAlign w:val="center"/>
          </w:tcPr>
          <w:p w14:paraId="4461DC4E"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8" w:space="0" w:color="auto"/>
              <w:right w:val="single" w:sz="8" w:space="0" w:color="auto"/>
            </w:tcBorders>
            <w:shd w:val="clear" w:color="auto" w:fill="auto"/>
            <w:noWrap/>
            <w:vAlign w:val="center"/>
          </w:tcPr>
          <w:p w14:paraId="794D6803"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876" w:type="dxa"/>
            <w:tcBorders>
              <w:top w:val="nil"/>
              <w:left w:val="nil"/>
              <w:bottom w:val="single" w:sz="8" w:space="0" w:color="auto"/>
              <w:right w:val="single" w:sz="8" w:space="0" w:color="auto"/>
            </w:tcBorders>
            <w:shd w:val="clear" w:color="auto" w:fill="auto"/>
            <w:noWrap/>
            <w:vAlign w:val="center"/>
          </w:tcPr>
          <w:p w14:paraId="299C2677"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nil"/>
              <w:bottom w:val="single" w:sz="8" w:space="0" w:color="auto"/>
              <w:right w:val="single" w:sz="8" w:space="0" w:color="auto"/>
            </w:tcBorders>
            <w:shd w:val="clear" w:color="auto" w:fill="auto"/>
            <w:noWrap/>
            <w:vAlign w:val="center"/>
          </w:tcPr>
          <w:p w14:paraId="667C61F2"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915" w:type="dxa"/>
            <w:tcBorders>
              <w:top w:val="nil"/>
              <w:left w:val="nil"/>
              <w:bottom w:val="single" w:sz="8" w:space="0" w:color="auto"/>
              <w:right w:val="single" w:sz="8" w:space="0" w:color="auto"/>
            </w:tcBorders>
            <w:shd w:val="clear" w:color="auto" w:fill="auto"/>
            <w:noWrap/>
            <w:vAlign w:val="center"/>
          </w:tcPr>
          <w:p w14:paraId="4CC65C07"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26" w:type="dxa"/>
            <w:tcBorders>
              <w:top w:val="nil"/>
              <w:left w:val="nil"/>
              <w:bottom w:val="single" w:sz="8" w:space="0" w:color="auto"/>
              <w:right w:val="single" w:sz="8" w:space="0" w:color="auto"/>
            </w:tcBorders>
            <w:shd w:val="clear" w:color="auto" w:fill="auto"/>
            <w:noWrap/>
            <w:vAlign w:val="center"/>
          </w:tcPr>
          <w:p w14:paraId="70C54D95"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67" w:type="dxa"/>
            <w:tcBorders>
              <w:top w:val="nil"/>
              <w:left w:val="nil"/>
              <w:bottom w:val="single" w:sz="8" w:space="0" w:color="auto"/>
              <w:right w:val="single" w:sz="8" w:space="0" w:color="auto"/>
            </w:tcBorders>
            <w:shd w:val="clear" w:color="auto" w:fill="auto"/>
            <w:noWrap/>
            <w:vAlign w:val="center"/>
          </w:tcPr>
          <w:p w14:paraId="5C3E538D"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81" w:type="dxa"/>
            <w:tcBorders>
              <w:top w:val="nil"/>
              <w:left w:val="nil"/>
              <w:bottom w:val="single" w:sz="8" w:space="0" w:color="auto"/>
              <w:right w:val="single" w:sz="8" w:space="0" w:color="auto"/>
            </w:tcBorders>
            <w:shd w:val="clear" w:color="auto" w:fill="auto"/>
            <w:noWrap/>
            <w:vAlign w:val="center"/>
          </w:tcPr>
          <w:p w14:paraId="5E181CF7"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10" w:type="dxa"/>
            <w:tcBorders>
              <w:top w:val="nil"/>
              <w:left w:val="nil"/>
              <w:bottom w:val="single" w:sz="8" w:space="0" w:color="auto"/>
              <w:right w:val="single" w:sz="8" w:space="0" w:color="auto"/>
            </w:tcBorders>
            <w:shd w:val="clear" w:color="auto" w:fill="auto"/>
            <w:noWrap/>
            <w:vAlign w:val="center"/>
          </w:tcPr>
          <w:p w14:paraId="5E1C1A47"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46" w:type="dxa"/>
            <w:tcBorders>
              <w:top w:val="nil"/>
              <w:left w:val="nil"/>
              <w:bottom w:val="single" w:sz="8" w:space="0" w:color="auto"/>
              <w:right w:val="single" w:sz="8" w:space="0" w:color="auto"/>
            </w:tcBorders>
            <w:shd w:val="clear" w:color="auto" w:fill="auto"/>
            <w:noWrap/>
            <w:vAlign w:val="center"/>
          </w:tcPr>
          <w:p w14:paraId="7728FADE"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8" w:space="0" w:color="auto"/>
              <w:right w:val="single" w:sz="8" w:space="0" w:color="auto"/>
            </w:tcBorders>
            <w:shd w:val="clear" w:color="auto" w:fill="auto"/>
            <w:noWrap/>
            <w:vAlign w:val="center"/>
          </w:tcPr>
          <w:p w14:paraId="7A2D181F"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r>
      <w:tr w:rsidR="00D87FAA" w14:paraId="570DB582" w14:textId="77777777">
        <w:trPr>
          <w:trHeight w:val="255"/>
          <w:jc w:val="center"/>
        </w:trPr>
        <w:tc>
          <w:tcPr>
            <w:tcW w:w="1174" w:type="dxa"/>
            <w:tcBorders>
              <w:top w:val="nil"/>
              <w:left w:val="nil"/>
              <w:bottom w:val="nil"/>
              <w:right w:val="nil"/>
            </w:tcBorders>
            <w:shd w:val="clear" w:color="auto" w:fill="auto"/>
            <w:vAlign w:val="center"/>
            <w:hideMark/>
          </w:tcPr>
          <w:p w14:paraId="2E6D7841" w14:textId="77777777" w:rsidR="00D87FAA" w:rsidRDefault="00D87FAA">
            <w:pPr>
              <w:spacing w:after="0"/>
              <w:jc w:val="center"/>
              <w:rPr>
                <w:rFonts w:ascii="Arial CYR" w:hAnsi="Arial CYR" w:cs="Arial CYR"/>
                <w:sz w:val="28"/>
                <w:szCs w:val="28"/>
                <w:lang w:eastAsia="ru-RU"/>
              </w:rPr>
            </w:pPr>
          </w:p>
        </w:tc>
        <w:tc>
          <w:tcPr>
            <w:tcW w:w="399" w:type="dxa"/>
            <w:tcBorders>
              <w:top w:val="nil"/>
              <w:left w:val="nil"/>
              <w:bottom w:val="nil"/>
              <w:right w:val="nil"/>
            </w:tcBorders>
            <w:shd w:val="clear" w:color="auto" w:fill="auto"/>
            <w:vAlign w:val="bottom"/>
            <w:hideMark/>
          </w:tcPr>
          <w:p w14:paraId="38AB312D" w14:textId="77777777" w:rsidR="00D87FAA" w:rsidRDefault="00D87FAA">
            <w:pPr>
              <w:spacing w:after="0"/>
              <w:jc w:val="right"/>
              <w:rPr>
                <w:rFonts w:ascii="Times New Roman" w:hAnsi="Times New Roman"/>
                <w:sz w:val="20"/>
                <w:lang w:eastAsia="ru-RU"/>
              </w:rPr>
            </w:pPr>
          </w:p>
        </w:tc>
        <w:tc>
          <w:tcPr>
            <w:tcW w:w="681" w:type="dxa"/>
            <w:tcBorders>
              <w:top w:val="nil"/>
              <w:left w:val="nil"/>
              <w:bottom w:val="nil"/>
              <w:right w:val="nil"/>
            </w:tcBorders>
            <w:shd w:val="clear" w:color="auto" w:fill="auto"/>
            <w:vAlign w:val="bottom"/>
            <w:hideMark/>
          </w:tcPr>
          <w:p w14:paraId="1A8A63D7" w14:textId="77777777" w:rsidR="00D87FAA" w:rsidRDefault="00D87FAA">
            <w:pPr>
              <w:spacing w:after="0"/>
              <w:jc w:val="right"/>
              <w:rPr>
                <w:rFonts w:ascii="Times New Roman" w:hAnsi="Times New Roman"/>
                <w:sz w:val="20"/>
                <w:lang w:eastAsia="ru-RU"/>
              </w:rPr>
            </w:pPr>
          </w:p>
        </w:tc>
        <w:tc>
          <w:tcPr>
            <w:tcW w:w="715" w:type="dxa"/>
            <w:tcBorders>
              <w:top w:val="nil"/>
              <w:left w:val="nil"/>
              <w:bottom w:val="nil"/>
              <w:right w:val="nil"/>
            </w:tcBorders>
            <w:shd w:val="clear" w:color="auto" w:fill="auto"/>
            <w:vAlign w:val="bottom"/>
            <w:hideMark/>
          </w:tcPr>
          <w:p w14:paraId="4A24F670" w14:textId="77777777" w:rsidR="00D87FAA" w:rsidRDefault="00D87FAA">
            <w:pPr>
              <w:spacing w:after="0"/>
              <w:jc w:val="right"/>
              <w:rPr>
                <w:rFonts w:ascii="Times New Roman" w:hAnsi="Times New Roman"/>
                <w:sz w:val="20"/>
                <w:lang w:eastAsia="ru-RU"/>
              </w:rPr>
            </w:pPr>
          </w:p>
        </w:tc>
        <w:tc>
          <w:tcPr>
            <w:tcW w:w="398" w:type="dxa"/>
            <w:tcBorders>
              <w:top w:val="nil"/>
              <w:left w:val="nil"/>
              <w:bottom w:val="nil"/>
              <w:right w:val="nil"/>
            </w:tcBorders>
            <w:shd w:val="clear" w:color="auto" w:fill="auto"/>
            <w:vAlign w:val="bottom"/>
            <w:hideMark/>
          </w:tcPr>
          <w:p w14:paraId="070EFD88" w14:textId="77777777" w:rsidR="00D87FAA" w:rsidRDefault="00D87FAA">
            <w:pPr>
              <w:spacing w:after="0"/>
              <w:jc w:val="right"/>
              <w:rPr>
                <w:rFonts w:ascii="Times New Roman" w:hAnsi="Times New Roman"/>
                <w:sz w:val="20"/>
                <w:lang w:eastAsia="ru-RU"/>
              </w:rPr>
            </w:pPr>
          </w:p>
        </w:tc>
        <w:tc>
          <w:tcPr>
            <w:tcW w:w="681" w:type="dxa"/>
            <w:tcBorders>
              <w:top w:val="nil"/>
              <w:left w:val="nil"/>
              <w:bottom w:val="nil"/>
              <w:right w:val="nil"/>
            </w:tcBorders>
            <w:shd w:val="clear" w:color="auto" w:fill="auto"/>
            <w:vAlign w:val="bottom"/>
            <w:hideMark/>
          </w:tcPr>
          <w:p w14:paraId="652111E3" w14:textId="77777777" w:rsidR="00D87FAA" w:rsidRDefault="00D87FAA">
            <w:pPr>
              <w:spacing w:after="0"/>
              <w:jc w:val="right"/>
              <w:rPr>
                <w:rFonts w:ascii="Times New Roman" w:hAnsi="Times New Roman"/>
                <w:sz w:val="20"/>
                <w:lang w:eastAsia="ru-RU"/>
              </w:rPr>
            </w:pPr>
          </w:p>
        </w:tc>
        <w:tc>
          <w:tcPr>
            <w:tcW w:w="715" w:type="dxa"/>
            <w:tcBorders>
              <w:top w:val="nil"/>
              <w:left w:val="nil"/>
              <w:bottom w:val="nil"/>
              <w:right w:val="nil"/>
            </w:tcBorders>
            <w:shd w:val="clear" w:color="auto" w:fill="auto"/>
            <w:vAlign w:val="bottom"/>
            <w:hideMark/>
          </w:tcPr>
          <w:p w14:paraId="40B8163E" w14:textId="77777777" w:rsidR="00D87FAA" w:rsidRDefault="00D87FAA">
            <w:pPr>
              <w:spacing w:after="0"/>
              <w:jc w:val="right"/>
              <w:rPr>
                <w:rFonts w:ascii="Times New Roman" w:hAnsi="Times New Roman"/>
                <w:sz w:val="20"/>
                <w:lang w:eastAsia="ru-RU"/>
              </w:rPr>
            </w:pPr>
          </w:p>
        </w:tc>
        <w:tc>
          <w:tcPr>
            <w:tcW w:w="602" w:type="dxa"/>
            <w:tcBorders>
              <w:top w:val="nil"/>
              <w:left w:val="nil"/>
              <w:bottom w:val="nil"/>
              <w:right w:val="nil"/>
            </w:tcBorders>
            <w:shd w:val="clear" w:color="auto" w:fill="auto"/>
            <w:vAlign w:val="bottom"/>
            <w:hideMark/>
          </w:tcPr>
          <w:p w14:paraId="713A2E20" w14:textId="77777777" w:rsidR="00D87FAA" w:rsidRDefault="00D87FAA">
            <w:pPr>
              <w:spacing w:after="0"/>
              <w:jc w:val="right"/>
              <w:rPr>
                <w:rFonts w:ascii="Times New Roman" w:hAnsi="Times New Roman"/>
                <w:sz w:val="20"/>
                <w:lang w:eastAsia="ru-RU"/>
              </w:rPr>
            </w:pPr>
          </w:p>
        </w:tc>
        <w:tc>
          <w:tcPr>
            <w:tcW w:w="708" w:type="dxa"/>
            <w:tcBorders>
              <w:top w:val="nil"/>
              <w:left w:val="nil"/>
              <w:bottom w:val="nil"/>
              <w:right w:val="nil"/>
            </w:tcBorders>
            <w:shd w:val="clear" w:color="auto" w:fill="auto"/>
            <w:vAlign w:val="bottom"/>
            <w:hideMark/>
          </w:tcPr>
          <w:p w14:paraId="60086727" w14:textId="77777777" w:rsidR="00D87FAA" w:rsidRDefault="00D87FAA">
            <w:pPr>
              <w:spacing w:after="0"/>
              <w:jc w:val="right"/>
              <w:rPr>
                <w:rFonts w:ascii="Times New Roman" w:hAnsi="Times New Roman"/>
                <w:sz w:val="20"/>
                <w:lang w:eastAsia="ru-RU"/>
              </w:rPr>
            </w:pPr>
          </w:p>
        </w:tc>
        <w:tc>
          <w:tcPr>
            <w:tcW w:w="593" w:type="dxa"/>
            <w:tcBorders>
              <w:top w:val="nil"/>
              <w:left w:val="nil"/>
              <w:bottom w:val="nil"/>
              <w:right w:val="nil"/>
            </w:tcBorders>
            <w:shd w:val="clear" w:color="auto" w:fill="auto"/>
            <w:noWrap/>
            <w:vAlign w:val="bottom"/>
            <w:hideMark/>
          </w:tcPr>
          <w:p w14:paraId="3D6A21CE" w14:textId="77777777" w:rsidR="00D87FAA" w:rsidRDefault="00D87FAA">
            <w:pPr>
              <w:spacing w:after="0"/>
              <w:jc w:val="right"/>
              <w:rPr>
                <w:rFonts w:ascii="Times New Roman" w:hAnsi="Times New Roman"/>
                <w:sz w:val="20"/>
                <w:lang w:eastAsia="ru-RU"/>
              </w:rPr>
            </w:pPr>
          </w:p>
        </w:tc>
        <w:tc>
          <w:tcPr>
            <w:tcW w:w="596" w:type="dxa"/>
            <w:tcBorders>
              <w:top w:val="nil"/>
              <w:left w:val="nil"/>
              <w:bottom w:val="nil"/>
              <w:right w:val="nil"/>
            </w:tcBorders>
            <w:shd w:val="clear" w:color="auto" w:fill="auto"/>
            <w:noWrap/>
            <w:vAlign w:val="bottom"/>
            <w:hideMark/>
          </w:tcPr>
          <w:p w14:paraId="2B9F9F20" w14:textId="77777777" w:rsidR="00D87FAA" w:rsidRDefault="00D87FAA">
            <w:pPr>
              <w:spacing w:after="0"/>
              <w:jc w:val="right"/>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14:paraId="25A84673" w14:textId="77777777" w:rsidR="00D87FAA" w:rsidRDefault="00D87FAA">
            <w:pPr>
              <w:spacing w:after="0"/>
              <w:jc w:val="right"/>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14:paraId="43A3699E" w14:textId="77777777" w:rsidR="00D87FAA" w:rsidRDefault="00D87FAA">
            <w:pPr>
              <w:spacing w:after="0"/>
              <w:jc w:val="right"/>
              <w:rPr>
                <w:rFonts w:ascii="Times New Roman" w:hAnsi="Times New Roman"/>
                <w:sz w:val="20"/>
                <w:lang w:eastAsia="ru-RU"/>
              </w:rPr>
            </w:pPr>
          </w:p>
        </w:tc>
        <w:tc>
          <w:tcPr>
            <w:tcW w:w="876" w:type="dxa"/>
            <w:tcBorders>
              <w:top w:val="nil"/>
              <w:left w:val="nil"/>
              <w:bottom w:val="nil"/>
              <w:right w:val="nil"/>
            </w:tcBorders>
            <w:shd w:val="clear" w:color="auto" w:fill="auto"/>
            <w:noWrap/>
            <w:vAlign w:val="bottom"/>
            <w:hideMark/>
          </w:tcPr>
          <w:p w14:paraId="6F17A2F2" w14:textId="77777777" w:rsidR="00D87FAA" w:rsidRDefault="00D87FAA">
            <w:pPr>
              <w:spacing w:after="0"/>
              <w:jc w:val="right"/>
              <w:rPr>
                <w:rFonts w:ascii="Times New Roman" w:hAnsi="Times New Roman"/>
                <w:sz w:val="20"/>
                <w:lang w:eastAsia="ru-RU"/>
              </w:rPr>
            </w:pPr>
          </w:p>
        </w:tc>
        <w:tc>
          <w:tcPr>
            <w:tcW w:w="493" w:type="dxa"/>
            <w:tcBorders>
              <w:top w:val="nil"/>
              <w:left w:val="nil"/>
              <w:bottom w:val="nil"/>
              <w:right w:val="nil"/>
            </w:tcBorders>
            <w:shd w:val="clear" w:color="auto" w:fill="auto"/>
            <w:noWrap/>
            <w:vAlign w:val="bottom"/>
            <w:hideMark/>
          </w:tcPr>
          <w:p w14:paraId="78D301DE" w14:textId="77777777" w:rsidR="00D87FAA" w:rsidRDefault="00D87FAA">
            <w:pPr>
              <w:spacing w:after="0"/>
              <w:jc w:val="right"/>
              <w:rPr>
                <w:rFonts w:ascii="Times New Roman" w:hAnsi="Times New Roman"/>
                <w:sz w:val="20"/>
                <w:lang w:eastAsia="ru-RU"/>
              </w:rPr>
            </w:pPr>
          </w:p>
        </w:tc>
        <w:tc>
          <w:tcPr>
            <w:tcW w:w="915" w:type="dxa"/>
            <w:tcBorders>
              <w:top w:val="nil"/>
              <w:left w:val="nil"/>
              <w:bottom w:val="nil"/>
              <w:right w:val="nil"/>
            </w:tcBorders>
            <w:shd w:val="clear" w:color="auto" w:fill="auto"/>
            <w:noWrap/>
            <w:vAlign w:val="bottom"/>
            <w:hideMark/>
          </w:tcPr>
          <w:p w14:paraId="51FB877A" w14:textId="77777777" w:rsidR="00D87FAA" w:rsidRDefault="00D87FAA">
            <w:pPr>
              <w:spacing w:after="0"/>
              <w:jc w:val="right"/>
              <w:rPr>
                <w:rFonts w:ascii="Times New Roman" w:hAnsi="Times New Roman"/>
                <w:sz w:val="20"/>
                <w:lang w:eastAsia="ru-RU"/>
              </w:rPr>
            </w:pPr>
          </w:p>
        </w:tc>
        <w:tc>
          <w:tcPr>
            <w:tcW w:w="526" w:type="dxa"/>
            <w:tcBorders>
              <w:top w:val="nil"/>
              <w:left w:val="nil"/>
              <w:bottom w:val="nil"/>
              <w:right w:val="nil"/>
            </w:tcBorders>
            <w:shd w:val="clear" w:color="auto" w:fill="auto"/>
            <w:noWrap/>
            <w:vAlign w:val="bottom"/>
            <w:hideMark/>
          </w:tcPr>
          <w:p w14:paraId="39892777" w14:textId="77777777" w:rsidR="00D87FAA" w:rsidRDefault="00D87FAA">
            <w:pPr>
              <w:spacing w:after="0"/>
              <w:jc w:val="right"/>
              <w:rPr>
                <w:rFonts w:ascii="Times New Roman" w:hAnsi="Times New Roman"/>
                <w:sz w:val="20"/>
                <w:lang w:eastAsia="ru-RU"/>
              </w:rPr>
            </w:pPr>
          </w:p>
        </w:tc>
        <w:tc>
          <w:tcPr>
            <w:tcW w:w="667" w:type="dxa"/>
            <w:tcBorders>
              <w:top w:val="nil"/>
              <w:left w:val="nil"/>
              <w:bottom w:val="nil"/>
              <w:right w:val="nil"/>
            </w:tcBorders>
            <w:shd w:val="clear" w:color="auto" w:fill="auto"/>
            <w:noWrap/>
            <w:vAlign w:val="bottom"/>
            <w:hideMark/>
          </w:tcPr>
          <w:p w14:paraId="5DBBD965" w14:textId="77777777" w:rsidR="00D87FAA" w:rsidRDefault="00D87FAA">
            <w:pPr>
              <w:spacing w:after="0"/>
              <w:jc w:val="right"/>
              <w:rPr>
                <w:rFonts w:ascii="Times New Roman" w:hAnsi="Times New Roman"/>
                <w:sz w:val="20"/>
                <w:lang w:eastAsia="ru-RU"/>
              </w:rPr>
            </w:pPr>
          </w:p>
        </w:tc>
        <w:tc>
          <w:tcPr>
            <w:tcW w:w="481" w:type="dxa"/>
            <w:tcBorders>
              <w:top w:val="nil"/>
              <w:left w:val="nil"/>
              <w:bottom w:val="nil"/>
              <w:right w:val="nil"/>
            </w:tcBorders>
            <w:shd w:val="clear" w:color="auto" w:fill="auto"/>
            <w:noWrap/>
            <w:vAlign w:val="bottom"/>
            <w:hideMark/>
          </w:tcPr>
          <w:p w14:paraId="0A8FD761" w14:textId="77777777" w:rsidR="00D87FAA" w:rsidRDefault="00D87FAA">
            <w:pPr>
              <w:spacing w:after="0"/>
              <w:jc w:val="right"/>
              <w:rPr>
                <w:rFonts w:ascii="Times New Roman" w:hAnsi="Times New Roman"/>
                <w:sz w:val="20"/>
                <w:lang w:eastAsia="ru-RU"/>
              </w:rPr>
            </w:pPr>
          </w:p>
        </w:tc>
        <w:tc>
          <w:tcPr>
            <w:tcW w:w="610" w:type="dxa"/>
            <w:tcBorders>
              <w:top w:val="nil"/>
              <w:left w:val="nil"/>
              <w:bottom w:val="nil"/>
              <w:right w:val="nil"/>
            </w:tcBorders>
            <w:shd w:val="clear" w:color="auto" w:fill="auto"/>
            <w:noWrap/>
            <w:vAlign w:val="bottom"/>
            <w:hideMark/>
          </w:tcPr>
          <w:p w14:paraId="4B4655FE" w14:textId="77777777" w:rsidR="00D87FAA" w:rsidRDefault="00D87FAA">
            <w:pPr>
              <w:spacing w:after="0"/>
              <w:jc w:val="right"/>
              <w:rPr>
                <w:rFonts w:ascii="Times New Roman" w:hAnsi="Times New Roman"/>
                <w:sz w:val="20"/>
                <w:lang w:eastAsia="ru-RU"/>
              </w:rPr>
            </w:pPr>
          </w:p>
        </w:tc>
        <w:tc>
          <w:tcPr>
            <w:tcW w:w="646" w:type="dxa"/>
            <w:tcBorders>
              <w:top w:val="nil"/>
              <w:left w:val="nil"/>
              <w:bottom w:val="nil"/>
              <w:right w:val="nil"/>
            </w:tcBorders>
            <w:shd w:val="clear" w:color="auto" w:fill="auto"/>
            <w:noWrap/>
            <w:vAlign w:val="bottom"/>
            <w:hideMark/>
          </w:tcPr>
          <w:p w14:paraId="645DBC20" w14:textId="77777777" w:rsidR="00D87FAA" w:rsidRDefault="00D87FAA">
            <w:pPr>
              <w:spacing w:after="0"/>
              <w:jc w:val="right"/>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14:paraId="7B070312" w14:textId="77777777" w:rsidR="00D87FAA" w:rsidRDefault="00D87FAA">
            <w:pPr>
              <w:spacing w:after="0"/>
              <w:jc w:val="right"/>
              <w:rPr>
                <w:rFonts w:ascii="Times New Roman" w:hAnsi="Times New Roman"/>
                <w:sz w:val="20"/>
                <w:lang w:eastAsia="ru-RU"/>
              </w:rPr>
            </w:pPr>
          </w:p>
        </w:tc>
      </w:tr>
      <w:tr w:rsidR="00D87FAA" w14:paraId="72726F74" w14:textId="77777777">
        <w:trPr>
          <w:trHeight w:val="1320"/>
          <w:jc w:val="center"/>
        </w:trPr>
        <w:tc>
          <w:tcPr>
            <w:tcW w:w="13896" w:type="dxa"/>
            <w:gridSpan w:val="21"/>
            <w:tcBorders>
              <w:top w:val="nil"/>
              <w:left w:val="nil"/>
              <w:bottom w:val="nil"/>
              <w:right w:val="nil"/>
            </w:tcBorders>
            <w:shd w:val="clear" w:color="auto" w:fill="auto"/>
            <w:vAlign w:val="center"/>
            <w:hideMark/>
          </w:tcPr>
          <w:p w14:paraId="43F932B0" w14:textId="77777777" w:rsidR="00D87FAA" w:rsidRDefault="00231F68">
            <w:pPr>
              <w:spacing w:after="0"/>
              <w:rPr>
                <w:rFonts w:ascii="Arial CYR" w:hAnsi="Arial CYR" w:cs="Arial CYR"/>
                <w:sz w:val="16"/>
                <w:szCs w:val="16"/>
                <w:lang w:eastAsia="ru-RU"/>
              </w:rPr>
            </w:pPr>
            <w:r>
              <w:rPr>
                <w:rFonts w:ascii="Arial CYR" w:hAnsi="Arial CYR" w:cs="Arial CYR"/>
                <w:sz w:val="16"/>
                <w:szCs w:val="16"/>
                <w:highlight w:val="yellow"/>
                <w:lang w:eastAsia="ru-RU"/>
              </w:rPr>
              <w:t>* К группе потребителей ЖКХ относятся потребители, на которых распространяется действие Постановления Гос. комитета РФ по строительству и жилищно-коммунальному комплексу от 25 мая 2000г. №51 и которые являются потребителями систем коммунальной инфраструктуры (сферы ЖКХ), в т.ч. жилищное хоз-во, ремонтно-эксплуатационное производство; водоснабжение и водоотведение; коммунальная энергетика (электро-,тепло-,газоснабжение); городской транспорт (автобус, троллейбус, трамвай); информационное хоз-во (кабельные сети, спутниковое телевидение, оптиковолоконные системы); внешнее городское благоустройство; санитарная очистка территорий; озеленение населенных пунктов; гостиничное хоз-во; бытовое обслуживание и т.д.</w:t>
            </w:r>
          </w:p>
        </w:tc>
        <w:tc>
          <w:tcPr>
            <w:tcW w:w="705" w:type="dxa"/>
            <w:tcBorders>
              <w:top w:val="nil"/>
              <w:left w:val="nil"/>
              <w:bottom w:val="nil"/>
              <w:right w:val="nil"/>
            </w:tcBorders>
            <w:shd w:val="clear" w:color="auto" w:fill="auto"/>
            <w:noWrap/>
            <w:vAlign w:val="bottom"/>
            <w:hideMark/>
          </w:tcPr>
          <w:p w14:paraId="4A1A6A72" w14:textId="77777777" w:rsidR="00D87FAA" w:rsidRDefault="00D87FAA">
            <w:pPr>
              <w:spacing w:after="0"/>
              <w:rPr>
                <w:rFonts w:ascii="Arial CYR" w:hAnsi="Arial CYR" w:cs="Arial CYR"/>
                <w:sz w:val="28"/>
                <w:szCs w:val="28"/>
                <w:lang w:eastAsia="ru-RU"/>
              </w:rPr>
            </w:pPr>
          </w:p>
        </w:tc>
      </w:tr>
      <w:tr w:rsidR="00D87FAA" w14:paraId="396C8EB1" w14:textId="77777777">
        <w:trPr>
          <w:trHeight w:val="465"/>
          <w:jc w:val="center"/>
        </w:trPr>
        <w:tc>
          <w:tcPr>
            <w:tcW w:w="13250" w:type="dxa"/>
            <w:gridSpan w:val="20"/>
            <w:tcBorders>
              <w:top w:val="nil"/>
              <w:left w:val="nil"/>
              <w:bottom w:val="nil"/>
              <w:right w:val="nil"/>
            </w:tcBorders>
            <w:shd w:val="clear" w:color="auto" w:fill="auto"/>
            <w:vAlign w:val="center"/>
            <w:hideMark/>
          </w:tcPr>
          <w:p w14:paraId="2B2A9F64" w14:textId="77777777" w:rsidR="00D87FAA" w:rsidRDefault="00231F68">
            <w:pPr>
              <w:spacing w:after="0"/>
              <w:rPr>
                <w:rFonts w:ascii="Arial CYR" w:hAnsi="Arial CYR" w:cs="Arial CYR"/>
                <w:sz w:val="16"/>
                <w:szCs w:val="16"/>
                <w:lang w:eastAsia="ru-RU"/>
              </w:rPr>
            </w:pPr>
            <w:r>
              <w:rPr>
                <w:rFonts w:ascii="Arial CYR" w:hAnsi="Arial CYR" w:cs="Arial CYR"/>
                <w:sz w:val="16"/>
                <w:szCs w:val="16"/>
                <w:lang w:eastAsia="ru-RU"/>
              </w:rPr>
              <w:t>** В строках указывается объем фактических потерь, с учетом нагрузочных потерь в сетях.</w:t>
            </w:r>
          </w:p>
        </w:tc>
        <w:tc>
          <w:tcPr>
            <w:tcW w:w="646" w:type="dxa"/>
            <w:tcBorders>
              <w:top w:val="nil"/>
              <w:left w:val="nil"/>
              <w:bottom w:val="nil"/>
              <w:right w:val="nil"/>
            </w:tcBorders>
            <w:shd w:val="clear" w:color="auto" w:fill="auto"/>
            <w:noWrap/>
            <w:vAlign w:val="bottom"/>
            <w:hideMark/>
          </w:tcPr>
          <w:p w14:paraId="1D3188AF" w14:textId="77777777" w:rsidR="00D87FAA" w:rsidRDefault="00D87FAA">
            <w:pPr>
              <w:spacing w:after="0"/>
              <w:rPr>
                <w:rFonts w:ascii="Arial CYR" w:hAnsi="Arial CYR" w:cs="Arial CYR"/>
                <w:sz w:val="16"/>
                <w:szCs w:val="16"/>
                <w:lang w:eastAsia="ru-RU"/>
              </w:rPr>
            </w:pPr>
          </w:p>
        </w:tc>
        <w:tc>
          <w:tcPr>
            <w:tcW w:w="705" w:type="dxa"/>
            <w:tcBorders>
              <w:top w:val="nil"/>
              <w:left w:val="nil"/>
              <w:bottom w:val="nil"/>
              <w:right w:val="nil"/>
            </w:tcBorders>
            <w:shd w:val="clear" w:color="auto" w:fill="auto"/>
            <w:noWrap/>
            <w:vAlign w:val="bottom"/>
            <w:hideMark/>
          </w:tcPr>
          <w:p w14:paraId="105574BF" w14:textId="77777777" w:rsidR="00D87FAA" w:rsidRDefault="00D87FAA">
            <w:pPr>
              <w:spacing w:after="0"/>
              <w:jc w:val="right"/>
              <w:rPr>
                <w:rFonts w:ascii="Times New Roman" w:hAnsi="Times New Roman"/>
                <w:sz w:val="20"/>
                <w:lang w:eastAsia="ru-RU"/>
              </w:rPr>
            </w:pPr>
          </w:p>
        </w:tc>
      </w:tr>
      <w:tr w:rsidR="00D87FAA" w14:paraId="1F1AD666" w14:textId="77777777">
        <w:trPr>
          <w:trHeight w:val="795"/>
          <w:jc w:val="center"/>
        </w:trPr>
        <w:tc>
          <w:tcPr>
            <w:tcW w:w="13896" w:type="dxa"/>
            <w:gridSpan w:val="21"/>
            <w:tcBorders>
              <w:top w:val="nil"/>
              <w:left w:val="nil"/>
              <w:bottom w:val="nil"/>
              <w:right w:val="nil"/>
            </w:tcBorders>
            <w:shd w:val="clear" w:color="auto" w:fill="auto"/>
            <w:vAlign w:val="center"/>
            <w:hideMark/>
          </w:tcPr>
          <w:p w14:paraId="14AAE4D6" w14:textId="77777777" w:rsidR="00D87FAA" w:rsidRDefault="00231F68">
            <w:pPr>
              <w:spacing w:after="0"/>
              <w:rPr>
                <w:rFonts w:ascii="Arial CYR" w:hAnsi="Arial CYR" w:cs="Arial CYR"/>
                <w:sz w:val="16"/>
                <w:szCs w:val="16"/>
                <w:lang w:eastAsia="ru-RU"/>
              </w:rPr>
            </w:pPr>
            <w:r>
              <w:rPr>
                <w:rFonts w:ascii="Arial CYR" w:hAnsi="Arial CYR" w:cs="Arial CYR"/>
                <w:sz w:val="16"/>
                <w:szCs w:val="16"/>
                <w:lang w:eastAsia="ru-RU"/>
              </w:rPr>
              <w:t>*** Расчетная формула: Реализация продукции = Дебиторская задолженность на начало отчетного периода (столбец №11 отчета за предыдущий фактический отчетный период) + Фактические начисления за эл.энергию за отчетный период (столбец №3 данного отчета) - Дебиторская задолженность на конец текущего отчетного периода (столбец №11 данного отчета) - Списано безнадежной  задолженности за отчетный период (столбец 6 данного отчета)</w:t>
            </w:r>
          </w:p>
        </w:tc>
        <w:tc>
          <w:tcPr>
            <w:tcW w:w="705" w:type="dxa"/>
            <w:tcBorders>
              <w:top w:val="nil"/>
              <w:left w:val="nil"/>
              <w:bottom w:val="nil"/>
              <w:right w:val="nil"/>
            </w:tcBorders>
            <w:shd w:val="clear" w:color="auto" w:fill="auto"/>
            <w:noWrap/>
            <w:vAlign w:val="bottom"/>
            <w:hideMark/>
          </w:tcPr>
          <w:p w14:paraId="7B19929F" w14:textId="77777777" w:rsidR="00D87FAA" w:rsidRDefault="00D87FAA">
            <w:pPr>
              <w:spacing w:after="0"/>
              <w:rPr>
                <w:rFonts w:ascii="Arial CYR" w:hAnsi="Arial CYR" w:cs="Arial CYR"/>
                <w:sz w:val="28"/>
                <w:szCs w:val="28"/>
                <w:lang w:eastAsia="ru-RU"/>
              </w:rPr>
            </w:pPr>
          </w:p>
        </w:tc>
      </w:tr>
      <w:tr w:rsidR="00D87FAA" w14:paraId="0522B8BB" w14:textId="77777777">
        <w:trPr>
          <w:trHeight w:val="960"/>
          <w:jc w:val="center"/>
        </w:trPr>
        <w:tc>
          <w:tcPr>
            <w:tcW w:w="13896" w:type="dxa"/>
            <w:gridSpan w:val="21"/>
            <w:tcBorders>
              <w:top w:val="nil"/>
              <w:left w:val="nil"/>
              <w:bottom w:val="nil"/>
              <w:right w:val="nil"/>
            </w:tcBorders>
            <w:shd w:val="clear" w:color="000000" w:fill="FFFF00"/>
            <w:vAlign w:val="center"/>
            <w:hideMark/>
          </w:tcPr>
          <w:p w14:paraId="639FCB9D" w14:textId="1C9E1E94" w:rsidR="00D87FAA" w:rsidRDefault="00231F68">
            <w:pPr>
              <w:spacing w:after="0"/>
              <w:rPr>
                <w:rFonts w:ascii="Arial CYR" w:hAnsi="Arial CYR" w:cs="Arial CYR"/>
                <w:sz w:val="16"/>
                <w:szCs w:val="16"/>
                <w:lang w:eastAsia="ru-RU"/>
              </w:rPr>
            </w:pPr>
            <w:r>
              <w:rPr>
                <w:rFonts w:ascii="Arial CYR" w:hAnsi="Arial CYR" w:cs="Arial CYR"/>
                <w:sz w:val="16"/>
                <w:szCs w:val="16"/>
                <w:lang w:eastAsia="ru-RU"/>
              </w:rPr>
              <w:t>**** К группе владельцев объектов электросетевого хозяйства, утративших статус ТСО, относятся организации, владеющие на праве собственности или ином законном основании объектами электросетевого хозяйства, которые такие организации до утраты статуса ТСО использовали для оказания услуг по передаче электрической энергии</w:t>
            </w:r>
            <w:r w:rsidR="00A80D11">
              <w:rPr>
                <w:rFonts w:ascii="Arial CYR" w:hAnsi="Arial CYR" w:cs="Arial CYR"/>
                <w:sz w:val="16"/>
                <w:szCs w:val="16"/>
                <w:lang w:eastAsia="ru-RU"/>
              </w:rPr>
              <w:t xml:space="preserve"> и не владеющие иным энергопринимающим оборудованием</w:t>
            </w:r>
            <w:r>
              <w:rPr>
                <w:rFonts w:ascii="Arial CYR" w:hAnsi="Arial CYR" w:cs="Arial CYR"/>
                <w:sz w:val="16"/>
                <w:szCs w:val="16"/>
                <w:lang w:eastAsia="ru-RU"/>
              </w:rPr>
              <w:t>.</w:t>
            </w:r>
            <w:r>
              <w:rPr>
                <w:rFonts w:ascii="Arial CYR" w:hAnsi="Arial CYR" w:cs="Arial CYR"/>
                <w:sz w:val="16"/>
                <w:szCs w:val="16"/>
                <w:lang w:eastAsia="ru-RU"/>
              </w:rPr>
              <w:br/>
              <w:t>В данной строке указывается информация о расчетах, произведенных с даты утраты организацией статуса ТСО до наступления наиболее раннего из следующих событий: присвоение этой организации статуса ТСО заново, передача всех указанных объектов электросетевого хозяйства сетевой или иной организации, истечение 2 лет с даты утраты этой организацией статуса ТСО, ликвидация организации</w:t>
            </w:r>
            <w:r>
              <w:rPr>
                <w:rFonts w:ascii="Arial CYR" w:hAnsi="Arial CYR" w:cs="Arial CYR"/>
                <w:color w:val="FF0000"/>
                <w:sz w:val="16"/>
                <w:szCs w:val="16"/>
                <w:lang w:eastAsia="ru-RU"/>
              </w:rPr>
              <w:t>.</w:t>
            </w:r>
          </w:p>
        </w:tc>
        <w:tc>
          <w:tcPr>
            <w:tcW w:w="705" w:type="dxa"/>
            <w:tcBorders>
              <w:top w:val="nil"/>
              <w:left w:val="nil"/>
              <w:bottom w:val="nil"/>
              <w:right w:val="nil"/>
            </w:tcBorders>
            <w:shd w:val="clear" w:color="auto" w:fill="auto"/>
            <w:noWrap/>
            <w:vAlign w:val="bottom"/>
            <w:hideMark/>
          </w:tcPr>
          <w:p w14:paraId="04532799" w14:textId="77777777" w:rsidR="00D87FAA" w:rsidRDefault="00D87FAA">
            <w:pPr>
              <w:spacing w:after="0"/>
              <w:rPr>
                <w:rFonts w:ascii="Arial CYR" w:hAnsi="Arial CYR" w:cs="Arial CYR"/>
                <w:sz w:val="28"/>
                <w:szCs w:val="28"/>
                <w:lang w:eastAsia="ru-RU"/>
              </w:rPr>
            </w:pPr>
          </w:p>
        </w:tc>
      </w:tr>
      <w:tr w:rsidR="00D87FAA" w14:paraId="30BB1B95" w14:textId="77777777">
        <w:trPr>
          <w:trHeight w:val="795"/>
          <w:jc w:val="center"/>
        </w:trPr>
        <w:tc>
          <w:tcPr>
            <w:tcW w:w="13896" w:type="dxa"/>
            <w:gridSpan w:val="21"/>
            <w:tcBorders>
              <w:top w:val="nil"/>
              <w:left w:val="nil"/>
              <w:bottom w:val="nil"/>
              <w:right w:val="nil"/>
            </w:tcBorders>
            <w:shd w:val="clear" w:color="000000" w:fill="FFFF00"/>
            <w:vAlign w:val="center"/>
            <w:hideMark/>
          </w:tcPr>
          <w:p w14:paraId="20158E7D" w14:textId="77777777" w:rsidR="00D87FAA" w:rsidRDefault="00231F68">
            <w:pPr>
              <w:spacing w:after="0"/>
              <w:rPr>
                <w:rFonts w:ascii="Arial CYR" w:hAnsi="Arial CYR" w:cs="Arial CYR"/>
                <w:sz w:val="16"/>
                <w:szCs w:val="16"/>
                <w:lang w:eastAsia="ru-RU"/>
              </w:rPr>
            </w:pPr>
            <w:r>
              <w:rPr>
                <w:rFonts w:ascii="Arial CYR" w:hAnsi="Arial CYR" w:cs="Arial CYR"/>
                <w:sz w:val="16"/>
                <w:szCs w:val="16"/>
                <w:lang w:eastAsia="ru-RU"/>
              </w:rPr>
              <w:t>***** Указывается информация о расчетах организаций, утративших статус ТСО, за электрическую энергию, приобретенную в целях компенсации потерь в электрических сетях до даты утраты статуса ТСО.</w:t>
            </w:r>
          </w:p>
        </w:tc>
        <w:tc>
          <w:tcPr>
            <w:tcW w:w="705" w:type="dxa"/>
            <w:tcBorders>
              <w:top w:val="nil"/>
              <w:left w:val="nil"/>
              <w:bottom w:val="nil"/>
              <w:right w:val="nil"/>
            </w:tcBorders>
            <w:shd w:val="clear" w:color="auto" w:fill="auto"/>
            <w:noWrap/>
            <w:vAlign w:val="bottom"/>
            <w:hideMark/>
          </w:tcPr>
          <w:p w14:paraId="76081FDB" w14:textId="77777777" w:rsidR="00D87FAA" w:rsidRDefault="00D87FAA">
            <w:pPr>
              <w:spacing w:after="0"/>
              <w:rPr>
                <w:rFonts w:ascii="Arial CYR" w:hAnsi="Arial CYR" w:cs="Arial CYR"/>
                <w:sz w:val="28"/>
                <w:szCs w:val="28"/>
                <w:lang w:eastAsia="ru-RU"/>
              </w:rPr>
            </w:pPr>
          </w:p>
        </w:tc>
      </w:tr>
      <w:tr w:rsidR="00D87FAA" w14:paraId="061EA299" w14:textId="77777777">
        <w:trPr>
          <w:trHeight w:val="465"/>
          <w:jc w:val="center"/>
        </w:trPr>
        <w:tc>
          <w:tcPr>
            <w:tcW w:w="1174" w:type="dxa"/>
            <w:tcBorders>
              <w:top w:val="nil"/>
              <w:left w:val="nil"/>
              <w:bottom w:val="nil"/>
              <w:right w:val="nil"/>
            </w:tcBorders>
            <w:shd w:val="clear" w:color="auto" w:fill="auto"/>
            <w:noWrap/>
            <w:vAlign w:val="bottom"/>
            <w:hideMark/>
          </w:tcPr>
          <w:p w14:paraId="151DE2E5" w14:textId="77777777" w:rsidR="00D87FAA" w:rsidRDefault="00D87FAA">
            <w:pPr>
              <w:spacing w:after="0"/>
              <w:jc w:val="right"/>
              <w:rPr>
                <w:rFonts w:ascii="Times New Roman" w:hAnsi="Times New Roman"/>
                <w:sz w:val="20"/>
                <w:lang w:eastAsia="ru-RU"/>
              </w:rPr>
            </w:pPr>
          </w:p>
        </w:tc>
        <w:tc>
          <w:tcPr>
            <w:tcW w:w="399" w:type="dxa"/>
            <w:tcBorders>
              <w:top w:val="nil"/>
              <w:left w:val="nil"/>
              <w:bottom w:val="nil"/>
              <w:right w:val="nil"/>
            </w:tcBorders>
            <w:shd w:val="clear" w:color="auto" w:fill="auto"/>
            <w:noWrap/>
            <w:vAlign w:val="bottom"/>
            <w:hideMark/>
          </w:tcPr>
          <w:p w14:paraId="369634C6" w14:textId="77777777" w:rsidR="00D87FAA" w:rsidRDefault="00D87FAA">
            <w:pPr>
              <w:spacing w:after="0"/>
              <w:rPr>
                <w:rFonts w:ascii="Times New Roman" w:hAnsi="Times New Roman"/>
                <w:sz w:val="20"/>
                <w:lang w:eastAsia="ru-RU"/>
              </w:rPr>
            </w:pPr>
          </w:p>
        </w:tc>
        <w:tc>
          <w:tcPr>
            <w:tcW w:w="681" w:type="dxa"/>
            <w:tcBorders>
              <w:top w:val="nil"/>
              <w:left w:val="nil"/>
              <w:bottom w:val="nil"/>
              <w:right w:val="nil"/>
            </w:tcBorders>
            <w:shd w:val="clear" w:color="auto" w:fill="auto"/>
            <w:noWrap/>
            <w:vAlign w:val="bottom"/>
            <w:hideMark/>
          </w:tcPr>
          <w:p w14:paraId="3B7351A4" w14:textId="77777777" w:rsidR="00D87FAA" w:rsidRDefault="00D87FAA">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14:paraId="520FE5E1" w14:textId="77777777" w:rsidR="00D87FAA" w:rsidRDefault="00D87FAA">
            <w:pPr>
              <w:spacing w:after="0"/>
              <w:rPr>
                <w:rFonts w:ascii="Times New Roman" w:hAnsi="Times New Roman"/>
                <w:sz w:val="20"/>
                <w:lang w:eastAsia="ru-RU"/>
              </w:rPr>
            </w:pPr>
          </w:p>
        </w:tc>
        <w:tc>
          <w:tcPr>
            <w:tcW w:w="398" w:type="dxa"/>
            <w:tcBorders>
              <w:top w:val="nil"/>
              <w:left w:val="nil"/>
              <w:bottom w:val="nil"/>
              <w:right w:val="nil"/>
            </w:tcBorders>
            <w:shd w:val="clear" w:color="auto" w:fill="auto"/>
            <w:noWrap/>
            <w:vAlign w:val="bottom"/>
            <w:hideMark/>
          </w:tcPr>
          <w:p w14:paraId="46F2D8C2" w14:textId="77777777" w:rsidR="00D87FAA" w:rsidRDefault="00D87FAA">
            <w:pPr>
              <w:spacing w:after="0"/>
              <w:rPr>
                <w:rFonts w:ascii="Times New Roman" w:hAnsi="Times New Roman"/>
                <w:sz w:val="20"/>
                <w:lang w:eastAsia="ru-RU"/>
              </w:rPr>
            </w:pPr>
          </w:p>
        </w:tc>
        <w:tc>
          <w:tcPr>
            <w:tcW w:w="681" w:type="dxa"/>
            <w:tcBorders>
              <w:top w:val="nil"/>
              <w:left w:val="nil"/>
              <w:bottom w:val="nil"/>
              <w:right w:val="nil"/>
            </w:tcBorders>
            <w:shd w:val="clear" w:color="auto" w:fill="auto"/>
            <w:noWrap/>
            <w:vAlign w:val="bottom"/>
            <w:hideMark/>
          </w:tcPr>
          <w:p w14:paraId="6D725328" w14:textId="77777777" w:rsidR="00D87FAA" w:rsidRDefault="00D87FAA">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14:paraId="55ED06B6" w14:textId="77777777" w:rsidR="00D87FAA" w:rsidRDefault="00D87FAA">
            <w:pPr>
              <w:spacing w:after="0"/>
              <w:rPr>
                <w:rFonts w:ascii="Times New Roman" w:hAnsi="Times New Roman"/>
                <w:sz w:val="20"/>
                <w:lang w:eastAsia="ru-RU"/>
              </w:rPr>
            </w:pPr>
          </w:p>
        </w:tc>
        <w:tc>
          <w:tcPr>
            <w:tcW w:w="602" w:type="dxa"/>
            <w:tcBorders>
              <w:top w:val="nil"/>
              <w:left w:val="nil"/>
              <w:bottom w:val="nil"/>
              <w:right w:val="nil"/>
            </w:tcBorders>
            <w:shd w:val="clear" w:color="auto" w:fill="auto"/>
            <w:noWrap/>
            <w:vAlign w:val="bottom"/>
            <w:hideMark/>
          </w:tcPr>
          <w:p w14:paraId="01276497" w14:textId="77777777" w:rsidR="00D87FAA" w:rsidRDefault="00D87FAA">
            <w:pPr>
              <w:spacing w:after="0"/>
              <w:rPr>
                <w:rFonts w:ascii="Times New Roman" w:hAnsi="Times New Roman"/>
                <w:sz w:val="20"/>
                <w:lang w:eastAsia="ru-RU"/>
              </w:rPr>
            </w:pPr>
          </w:p>
        </w:tc>
        <w:tc>
          <w:tcPr>
            <w:tcW w:w="708" w:type="dxa"/>
            <w:tcBorders>
              <w:top w:val="nil"/>
              <w:left w:val="nil"/>
              <w:bottom w:val="nil"/>
              <w:right w:val="nil"/>
            </w:tcBorders>
            <w:shd w:val="clear" w:color="auto" w:fill="auto"/>
            <w:noWrap/>
            <w:vAlign w:val="bottom"/>
            <w:hideMark/>
          </w:tcPr>
          <w:p w14:paraId="5F4A9A9E" w14:textId="77777777" w:rsidR="00D87FAA" w:rsidRDefault="00D87FAA">
            <w:pPr>
              <w:spacing w:after="0"/>
              <w:rPr>
                <w:rFonts w:ascii="Times New Roman" w:hAnsi="Times New Roman"/>
                <w:sz w:val="20"/>
                <w:lang w:eastAsia="ru-RU"/>
              </w:rPr>
            </w:pPr>
          </w:p>
        </w:tc>
        <w:tc>
          <w:tcPr>
            <w:tcW w:w="593" w:type="dxa"/>
            <w:tcBorders>
              <w:top w:val="nil"/>
              <w:left w:val="nil"/>
              <w:bottom w:val="nil"/>
              <w:right w:val="nil"/>
            </w:tcBorders>
            <w:shd w:val="clear" w:color="auto" w:fill="auto"/>
            <w:noWrap/>
            <w:vAlign w:val="bottom"/>
            <w:hideMark/>
          </w:tcPr>
          <w:p w14:paraId="4C1A8E38" w14:textId="77777777" w:rsidR="00D87FAA" w:rsidRDefault="00D87FAA">
            <w:pPr>
              <w:spacing w:after="0"/>
              <w:rPr>
                <w:rFonts w:ascii="Times New Roman" w:hAnsi="Times New Roman"/>
                <w:sz w:val="20"/>
                <w:lang w:eastAsia="ru-RU"/>
              </w:rPr>
            </w:pPr>
          </w:p>
        </w:tc>
        <w:tc>
          <w:tcPr>
            <w:tcW w:w="596" w:type="dxa"/>
            <w:tcBorders>
              <w:top w:val="nil"/>
              <w:left w:val="nil"/>
              <w:bottom w:val="nil"/>
              <w:right w:val="nil"/>
            </w:tcBorders>
            <w:shd w:val="clear" w:color="auto" w:fill="auto"/>
            <w:noWrap/>
            <w:vAlign w:val="bottom"/>
            <w:hideMark/>
          </w:tcPr>
          <w:p w14:paraId="31CED216" w14:textId="77777777" w:rsidR="00D87FAA" w:rsidRDefault="00D87FAA">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14:paraId="665E645D" w14:textId="77777777" w:rsidR="00D87FAA" w:rsidRDefault="00D87FAA">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14:paraId="4E3D43D6" w14:textId="77777777" w:rsidR="00D87FAA" w:rsidRDefault="00D87FAA">
            <w:pPr>
              <w:spacing w:after="0"/>
              <w:rPr>
                <w:rFonts w:ascii="Times New Roman" w:hAnsi="Times New Roman"/>
                <w:sz w:val="20"/>
                <w:lang w:eastAsia="ru-RU"/>
              </w:rPr>
            </w:pPr>
          </w:p>
        </w:tc>
        <w:tc>
          <w:tcPr>
            <w:tcW w:w="876" w:type="dxa"/>
            <w:tcBorders>
              <w:top w:val="nil"/>
              <w:left w:val="nil"/>
              <w:bottom w:val="single" w:sz="8" w:space="0" w:color="auto"/>
              <w:right w:val="nil"/>
            </w:tcBorders>
            <w:shd w:val="clear" w:color="auto" w:fill="auto"/>
            <w:noWrap/>
            <w:vAlign w:val="bottom"/>
            <w:hideMark/>
          </w:tcPr>
          <w:p w14:paraId="1F6052D8" w14:textId="77777777" w:rsidR="00D87FAA" w:rsidRDefault="00231F68">
            <w:pPr>
              <w:spacing w:after="0"/>
              <w:rPr>
                <w:rFonts w:ascii="Arial CYR" w:hAnsi="Arial CYR" w:cs="Arial CYR"/>
                <w:sz w:val="20"/>
                <w:lang w:eastAsia="ru-RU"/>
              </w:rPr>
            </w:pPr>
            <w:r>
              <w:rPr>
                <w:rFonts w:ascii="Arial CYR" w:hAnsi="Arial CYR" w:cs="Arial CYR"/>
                <w:sz w:val="20"/>
                <w:lang w:eastAsia="ru-RU"/>
              </w:rPr>
              <w:t> </w:t>
            </w:r>
          </w:p>
        </w:tc>
        <w:tc>
          <w:tcPr>
            <w:tcW w:w="493" w:type="dxa"/>
            <w:tcBorders>
              <w:top w:val="nil"/>
              <w:left w:val="nil"/>
              <w:bottom w:val="single" w:sz="8" w:space="0" w:color="auto"/>
              <w:right w:val="nil"/>
            </w:tcBorders>
            <w:shd w:val="clear" w:color="auto" w:fill="auto"/>
            <w:noWrap/>
            <w:vAlign w:val="bottom"/>
            <w:hideMark/>
          </w:tcPr>
          <w:p w14:paraId="4D56E3BD" w14:textId="77777777" w:rsidR="00D87FAA" w:rsidRDefault="00231F68">
            <w:pPr>
              <w:spacing w:after="0"/>
              <w:rPr>
                <w:rFonts w:ascii="Arial CYR" w:hAnsi="Arial CYR" w:cs="Arial CYR"/>
                <w:sz w:val="20"/>
                <w:lang w:eastAsia="ru-RU"/>
              </w:rPr>
            </w:pPr>
            <w:r>
              <w:rPr>
                <w:rFonts w:ascii="Arial CYR" w:hAnsi="Arial CYR" w:cs="Arial CYR"/>
                <w:sz w:val="20"/>
                <w:lang w:eastAsia="ru-RU"/>
              </w:rPr>
              <w:t> </w:t>
            </w:r>
          </w:p>
        </w:tc>
        <w:tc>
          <w:tcPr>
            <w:tcW w:w="915" w:type="dxa"/>
            <w:tcBorders>
              <w:top w:val="nil"/>
              <w:left w:val="nil"/>
              <w:bottom w:val="single" w:sz="8" w:space="0" w:color="auto"/>
              <w:right w:val="nil"/>
            </w:tcBorders>
            <w:shd w:val="clear" w:color="auto" w:fill="auto"/>
            <w:noWrap/>
            <w:vAlign w:val="bottom"/>
            <w:hideMark/>
          </w:tcPr>
          <w:p w14:paraId="196B9724" w14:textId="77777777" w:rsidR="00D87FAA" w:rsidRDefault="00231F68">
            <w:pPr>
              <w:spacing w:after="0"/>
              <w:rPr>
                <w:rFonts w:ascii="Arial CYR" w:hAnsi="Arial CYR" w:cs="Arial CYR"/>
                <w:sz w:val="20"/>
                <w:lang w:eastAsia="ru-RU"/>
              </w:rPr>
            </w:pPr>
            <w:r>
              <w:rPr>
                <w:rFonts w:ascii="Arial CYR" w:hAnsi="Arial CYR" w:cs="Arial CYR"/>
                <w:sz w:val="20"/>
                <w:lang w:eastAsia="ru-RU"/>
              </w:rPr>
              <w:t> </w:t>
            </w:r>
          </w:p>
        </w:tc>
        <w:tc>
          <w:tcPr>
            <w:tcW w:w="526" w:type="dxa"/>
            <w:tcBorders>
              <w:top w:val="nil"/>
              <w:left w:val="nil"/>
              <w:bottom w:val="single" w:sz="8" w:space="0" w:color="auto"/>
              <w:right w:val="nil"/>
            </w:tcBorders>
            <w:shd w:val="clear" w:color="auto" w:fill="auto"/>
            <w:noWrap/>
            <w:vAlign w:val="bottom"/>
            <w:hideMark/>
          </w:tcPr>
          <w:p w14:paraId="4F91EC83" w14:textId="77777777" w:rsidR="00D87FAA" w:rsidRDefault="00231F68">
            <w:pPr>
              <w:spacing w:after="0"/>
              <w:rPr>
                <w:rFonts w:ascii="Arial CYR" w:hAnsi="Arial CYR" w:cs="Arial CYR"/>
                <w:sz w:val="20"/>
                <w:lang w:eastAsia="ru-RU"/>
              </w:rPr>
            </w:pPr>
            <w:r>
              <w:rPr>
                <w:rFonts w:ascii="Arial CYR" w:hAnsi="Arial CYR" w:cs="Arial CYR"/>
                <w:sz w:val="20"/>
                <w:lang w:eastAsia="ru-RU"/>
              </w:rPr>
              <w:t> </w:t>
            </w:r>
          </w:p>
        </w:tc>
        <w:tc>
          <w:tcPr>
            <w:tcW w:w="667" w:type="dxa"/>
            <w:tcBorders>
              <w:top w:val="nil"/>
              <w:left w:val="nil"/>
              <w:bottom w:val="single" w:sz="8" w:space="0" w:color="auto"/>
              <w:right w:val="nil"/>
            </w:tcBorders>
            <w:shd w:val="clear" w:color="auto" w:fill="auto"/>
            <w:noWrap/>
            <w:vAlign w:val="bottom"/>
            <w:hideMark/>
          </w:tcPr>
          <w:p w14:paraId="2C2B2C6A" w14:textId="77777777" w:rsidR="00D87FAA" w:rsidRDefault="00231F68">
            <w:pPr>
              <w:spacing w:after="0"/>
              <w:rPr>
                <w:rFonts w:ascii="Arial CYR" w:hAnsi="Arial CYR" w:cs="Arial CYR"/>
                <w:sz w:val="18"/>
                <w:szCs w:val="18"/>
                <w:lang w:eastAsia="ru-RU"/>
              </w:rPr>
            </w:pPr>
            <w:r>
              <w:rPr>
                <w:rFonts w:ascii="Arial CYR" w:hAnsi="Arial CYR" w:cs="Arial CYR"/>
                <w:sz w:val="18"/>
                <w:szCs w:val="18"/>
                <w:lang w:eastAsia="ru-RU"/>
              </w:rPr>
              <w:t> </w:t>
            </w:r>
          </w:p>
        </w:tc>
        <w:tc>
          <w:tcPr>
            <w:tcW w:w="1091" w:type="dxa"/>
            <w:gridSpan w:val="2"/>
            <w:tcBorders>
              <w:top w:val="nil"/>
              <w:left w:val="nil"/>
              <w:bottom w:val="nil"/>
              <w:right w:val="nil"/>
            </w:tcBorders>
            <w:shd w:val="clear" w:color="auto" w:fill="auto"/>
            <w:noWrap/>
            <w:vAlign w:val="bottom"/>
            <w:hideMark/>
          </w:tcPr>
          <w:p w14:paraId="0F53BBA6" w14:textId="77777777" w:rsidR="00D87FAA" w:rsidRDefault="00231F68">
            <w:pPr>
              <w:spacing w:after="0"/>
              <w:rPr>
                <w:rFonts w:ascii="Arial CYR" w:hAnsi="Arial CYR" w:cs="Arial CYR"/>
                <w:sz w:val="18"/>
                <w:szCs w:val="18"/>
                <w:lang w:eastAsia="ru-RU"/>
              </w:rPr>
            </w:pPr>
            <w:r>
              <w:rPr>
                <w:rFonts w:ascii="Arial CYR" w:hAnsi="Arial CYR" w:cs="Arial CYR"/>
                <w:sz w:val="18"/>
                <w:szCs w:val="18"/>
                <w:lang w:eastAsia="ru-RU"/>
              </w:rPr>
              <w:t>с НДС, тыс. рублей</w:t>
            </w:r>
          </w:p>
          <w:p w14:paraId="1A527A51" w14:textId="77777777" w:rsidR="00D87FAA" w:rsidRDefault="00231F68">
            <w:pPr>
              <w:spacing w:after="0"/>
              <w:rPr>
                <w:rFonts w:ascii="Arial CYR" w:hAnsi="Arial CYR" w:cs="Arial CYR"/>
                <w:sz w:val="20"/>
                <w:lang w:eastAsia="ru-RU"/>
              </w:rPr>
            </w:pPr>
            <w:r>
              <w:rPr>
                <w:rFonts w:ascii="Arial CYR" w:hAnsi="Arial CYR" w:cs="Arial CYR"/>
                <w:sz w:val="20"/>
                <w:lang w:eastAsia="ru-RU"/>
              </w:rPr>
              <w:t> </w:t>
            </w:r>
          </w:p>
        </w:tc>
        <w:tc>
          <w:tcPr>
            <w:tcW w:w="646" w:type="dxa"/>
            <w:tcBorders>
              <w:top w:val="nil"/>
              <w:left w:val="nil"/>
              <w:bottom w:val="nil"/>
              <w:right w:val="nil"/>
            </w:tcBorders>
            <w:shd w:val="clear" w:color="auto" w:fill="auto"/>
            <w:noWrap/>
            <w:vAlign w:val="bottom"/>
            <w:hideMark/>
          </w:tcPr>
          <w:p w14:paraId="692B32F1" w14:textId="77777777" w:rsidR="00D87FAA" w:rsidRDefault="00D87FAA">
            <w:pPr>
              <w:spacing w:after="0"/>
              <w:rPr>
                <w:rFonts w:ascii="Arial CYR" w:hAnsi="Arial CYR" w:cs="Arial CYR"/>
                <w:sz w:val="20"/>
                <w:lang w:eastAsia="ru-RU"/>
              </w:rPr>
            </w:pPr>
          </w:p>
        </w:tc>
        <w:tc>
          <w:tcPr>
            <w:tcW w:w="705" w:type="dxa"/>
            <w:tcBorders>
              <w:top w:val="nil"/>
              <w:left w:val="nil"/>
              <w:bottom w:val="nil"/>
              <w:right w:val="nil"/>
            </w:tcBorders>
            <w:shd w:val="clear" w:color="auto" w:fill="auto"/>
            <w:noWrap/>
            <w:vAlign w:val="bottom"/>
            <w:hideMark/>
          </w:tcPr>
          <w:p w14:paraId="394E2643" w14:textId="77777777" w:rsidR="00D87FAA" w:rsidRDefault="00D87FAA">
            <w:pPr>
              <w:spacing w:after="0"/>
              <w:rPr>
                <w:rFonts w:ascii="Times New Roman" w:hAnsi="Times New Roman"/>
                <w:sz w:val="20"/>
                <w:lang w:eastAsia="ru-RU"/>
              </w:rPr>
            </w:pPr>
          </w:p>
        </w:tc>
      </w:tr>
      <w:tr w:rsidR="00D87FAA" w14:paraId="5CC81ACF" w14:textId="77777777">
        <w:trPr>
          <w:trHeight w:val="465"/>
          <w:jc w:val="center"/>
        </w:trPr>
        <w:tc>
          <w:tcPr>
            <w:tcW w:w="117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507B48"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Расчеты с контрагентами</w:t>
            </w:r>
          </w:p>
        </w:tc>
        <w:tc>
          <w:tcPr>
            <w:tcW w:w="1080" w:type="dxa"/>
            <w:gridSpan w:val="2"/>
            <w:vMerge w:val="restart"/>
            <w:tcBorders>
              <w:top w:val="single" w:sz="8" w:space="0" w:color="auto"/>
              <w:left w:val="single" w:sz="8" w:space="0" w:color="auto"/>
              <w:bottom w:val="nil"/>
              <w:right w:val="single" w:sz="8" w:space="0" w:color="000000"/>
            </w:tcBorders>
            <w:shd w:val="clear" w:color="auto" w:fill="auto"/>
            <w:vAlign w:val="center"/>
            <w:hideMark/>
          </w:tcPr>
          <w:p w14:paraId="0A965FBD"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Фактический отпуск электроэнергии в натуральном выражении за отчетный период, тыс. кВтч</w:t>
            </w:r>
          </w:p>
        </w:tc>
        <w:tc>
          <w:tcPr>
            <w:tcW w:w="7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5E37C53"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Задолженность на начало отчетного периода, тыс. руб.</w:t>
            </w:r>
          </w:p>
        </w:tc>
        <w:tc>
          <w:tcPr>
            <w:tcW w:w="107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3254B80"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Фактические начисления за отчетный период, тыс. рублей</w:t>
            </w:r>
          </w:p>
        </w:tc>
        <w:tc>
          <w:tcPr>
            <w:tcW w:w="7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CE550E"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Фактическая сумма перечисленных средств в отчетном периоде, тыс. руб.</w:t>
            </w:r>
          </w:p>
        </w:tc>
        <w:tc>
          <w:tcPr>
            <w:tcW w:w="6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EA1AE9C"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Реализация продукции за отчетный период, тыс.руб.</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B47D2C"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Списано безнадежной  задолженности за отчетный период, тыс.руб.</w:t>
            </w:r>
          </w:p>
        </w:tc>
        <w:tc>
          <w:tcPr>
            <w:tcW w:w="5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32ED67"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оплаты за отчетный период</w:t>
            </w:r>
          </w:p>
        </w:tc>
        <w:tc>
          <w:tcPr>
            <w:tcW w:w="596" w:type="dxa"/>
            <w:vMerge w:val="restart"/>
            <w:tcBorders>
              <w:top w:val="single" w:sz="8" w:space="0" w:color="auto"/>
              <w:left w:val="nil"/>
              <w:bottom w:val="single" w:sz="8" w:space="0" w:color="000000"/>
              <w:right w:val="single" w:sz="8" w:space="0" w:color="auto"/>
            </w:tcBorders>
            <w:shd w:val="clear" w:color="auto" w:fill="auto"/>
            <w:vAlign w:val="center"/>
            <w:hideMark/>
          </w:tcPr>
          <w:p w14:paraId="4ACA8240"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реализации за отчетный период</w:t>
            </w:r>
          </w:p>
        </w:tc>
        <w:tc>
          <w:tcPr>
            <w:tcW w:w="7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F3B86D"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Задолженность на конец отчетного периода, тыс. руб.</w:t>
            </w:r>
          </w:p>
        </w:tc>
        <w:tc>
          <w:tcPr>
            <w:tcW w:w="7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1F70C03"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В т.ч. Дебиторская задолженность (Остаток авансовых платежей на конец отчетного периода) ВСЕГО, тыс. руб.</w:t>
            </w:r>
          </w:p>
        </w:tc>
        <w:tc>
          <w:tcPr>
            <w:tcW w:w="876" w:type="dxa"/>
            <w:vMerge w:val="restart"/>
            <w:tcBorders>
              <w:top w:val="nil"/>
              <w:left w:val="single" w:sz="8" w:space="0" w:color="auto"/>
              <w:bottom w:val="single" w:sz="8" w:space="0" w:color="000000"/>
              <w:right w:val="single" w:sz="8" w:space="0" w:color="auto"/>
            </w:tcBorders>
            <w:shd w:val="clear" w:color="auto" w:fill="auto"/>
            <w:vAlign w:val="center"/>
            <w:hideMark/>
          </w:tcPr>
          <w:p w14:paraId="7D947D78"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В т.ч. Кредиторская задолженность на конец отчетного периода ВСЕГО, тыс. руб.</w:t>
            </w:r>
          </w:p>
        </w:tc>
        <w:tc>
          <w:tcPr>
            <w:tcW w:w="4338" w:type="dxa"/>
            <w:gridSpan w:val="7"/>
            <w:tcBorders>
              <w:top w:val="single" w:sz="8" w:space="0" w:color="auto"/>
              <w:left w:val="nil"/>
              <w:bottom w:val="single" w:sz="8" w:space="0" w:color="auto"/>
              <w:right w:val="single" w:sz="8" w:space="0" w:color="000000"/>
            </w:tcBorders>
            <w:shd w:val="clear" w:color="auto" w:fill="auto"/>
            <w:vAlign w:val="center"/>
            <w:hideMark/>
          </w:tcPr>
          <w:p w14:paraId="449E4F25"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Кредиторская задолженность на конец отчетного периода, тыс.руб., в т.ч.:</w:t>
            </w:r>
          </w:p>
        </w:tc>
        <w:tc>
          <w:tcPr>
            <w:tcW w:w="705" w:type="dxa"/>
            <w:tcBorders>
              <w:top w:val="nil"/>
              <w:left w:val="nil"/>
              <w:bottom w:val="nil"/>
              <w:right w:val="nil"/>
            </w:tcBorders>
            <w:shd w:val="clear" w:color="auto" w:fill="auto"/>
            <w:noWrap/>
            <w:vAlign w:val="bottom"/>
            <w:hideMark/>
          </w:tcPr>
          <w:p w14:paraId="084F143D" w14:textId="77777777" w:rsidR="00D87FAA" w:rsidRDefault="00D87FAA">
            <w:pPr>
              <w:spacing w:after="0"/>
              <w:jc w:val="center"/>
              <w:rPr>
                <w:rFonts w:ascii="Arial CYR" w:hAnsi="Arial CYR" w:cs="Arial CYR"/>
                <w:sz w:val="24"/>
                <w:szCs w:val="24"/>
                <w:lang w:eastAsia="ru-RU"/>
              </w:rPr>
            </w:pPr>
          </w:p>
        </w:tc>
      </w:tr>
      <w:tr w:rsidR="00D87FAA" w14:paraId="77A627A3" w14:textId="77777777">
        <w:trPr>
          <w:trHeight w:val="660"/>
          <w:jc w:val="center"/>
        </w:trPr>
        <w:tc>
          <w:tcPr>
            <w:tcW w:w="1174" w:type="dxa"/>
            <w:vMerge/>
            <w:tcBorders>
              <w:top w:val="single" w:sz="8" w:space="0" w:color="auto"/>
              <w:left w:val="single" w:sz="8" w:space="0" w:color="auto"/>
              <w:bottom w:val="single" w:sz="8" w:space="0" w:color="000000"/>
              <w:right w:val="single" w:sz="8" w:space="0" w:color="auto"/>
            </w:tcBorders>
            <w:vAlign w:val="center"/>
            <w:hideMark/>
          </w:tcPr>
          <w:p w14:paraId="03B96F50" w14:textId="77777777" w:rsidR="00D87FAA" w:rsidRDefault="00D87FAA">
            <w:pPr>
              <w:spacing w:after="0"/>
              <w:rPr>
                <w:rFonts w:ascii="Arial CYR" w:hAnsi="Arial CYR" w:cs="Arial CYR"/>
                <w:sz w:val="16"/>
                <w:szCs w:val="16"/>
                <w:lang w:eastAsia="ru-RU"/>
              </w:rPr>
            </w:pPr>
          </w:p>
        </w:tc>
        <w:tc>
          <w:tcPr>
            <w:tcW w:w="1080" w:type="dxa"/>
            <w:gridSpan w:val="2"/>
            <w:vMerge/>
            <w:tcBorders>
              <w:top w:val="single" w:sz="8" w:space="0" w:color="auto"/>
              <w:left w:val="single" w:sz="8" w:space="0" w:color="auto"/>
              <w:bottom w:val="nil"/>
              <w:right w:val="single" w:sz="8" w:space="0" w:color="000000"/>
            </w:tcBorders>
            <w:vAlign w:val="center"/>
            <w:hideMark/>
          </w:tcPr>
          <w:p w14:paraId="7BF00A0E" w14:textId="77777777" w:rsidR="00D87FAA" w:rsidRDefault="00D87FAA">
            <w:pPr>
              <w:spacing w:after="0"/>
              <w:rPr>
                <w:rFonts w:ascii="Arial CYR" w:hAnsi="Arial CYR" w:cs="Arial CYR"/>
                <w:sz w:val="16"/>
                <w:szCs w:val="16"/>
                <w:lang w:eastAsia="ru-RU"/>
              </w:rPr>
            </w:pPr>
          </w:p>
        </w:tc>
        <w:tc>
          <w:tcPr>
            <w:tcW w:w="715" w:type="dxa"/>
            <w:vMerge/>
            <w:tcBorders>
              <w:top w:val="single" w:sz="8" w:space="0" w:color="auto"/>
              <w:left w:val="single" w:sz="8" w:space="0" w:color="auto"/>
              <w:bottom w:val="single" w:sz="8" w:space="0" w:color="000000"/>
              <w:right w:val="single" w:sz="8" w:space="0" w:color="auto"/>
            </w:tcBorders>
            <w:vAlign w:val="center"/>
            <w:hideMark/>
          </w:tcPr>
          <w:p w14:paraId="42BEAB8E" w14:textId="77777777" w:rsidR="00D87FAA" w:rsidRDefault="00D87FAA">
            <w:pPr>
              <w:spacing w:after="0"/>
              <w:rPr>
                <w:rFonts w:ascii="Arial CYR" w:hAnsi="Arial CYR" w:cs="Arial CYR"/>
                <w:sz w:val="16"/>
                <w:szCs w:val="16"/>
                <w:lang w:eastAsia="ru-RU"/>
              </w:rPr>
            </w:pPr>
          </w:p>
        </w:tc>
        <w:tc>
          <w:tcPr>
            <w:tcW w:w="1079" w:type="dxa"/>
            <w:gridSpan w:val="2"/>
            <w:vMerge/>
            <w:tcBorders>
              <w:top w:val="single" w:sz="8" w:space="0" w:color="auto"/>
              <w:left w:val="single" w:sz="8" w:space="0" w:color="auto"/>
              <w:bottom w:val="single" w:sz="8" w:space="0" w:color="000000"/>
              <w:right w:val="single" w:sz="8" w:space="0" w:color="000000"/>
            </w:tcBorders>
            <w:vAlign w:val="center"/>
            <w:hideMark/>
          </w:tcPr>
          <w:p w14:paraId="27C832CA" w14:textId="77777777" w:rsidR="00D87FAA" w:rsidRDefault="00D87FAA">
            <w:pPr>
              <w:spacing w:after="0"/>
              <w:rPr>
                <w:rFonts w:ascii="Arial CYR" w:hAnsi="Arial CYR" w:cs="Arial CYR"/>
                <w:sz w:val="16"/>
                <w:szCs w:val="16"/>
                <w:lang w:eastAsia="ru-RU"/>
              </w:rPr>
            </w:pPr>
          </w:p>
        </w:tc>
        <w:tc>
          <w:tcPr>
            <w:tcW w:w="715" w:type="dxa"/>
            <w:vMerge/>
            <w:tcBorders>
              <w:top w:val="single" w:sz="8" w:space="0" w:color="auto"/>
              <w:left w:val="single" w:sz="8" w:space="0" w:color="auto"/>
              <w:bottom w:val="single" w:sz="8" w:space="0" w:color="000000"/>
              <w:right w:val="single" w:sz="8" w:space="0" w:color="auto"/>
            </w:tcBorders>
            <w:vAlign w:val="center"/>
            <w:hideMark/>
          </w:tcPr>
          <w:p w14:paraId="46513ECF" w14:textId="77777777" w:rsidR="00D87FAA" w:rsidRDefault="00D87FAA">
            <w:pPr>
              <w:spacing w:after="0"/>
              <w:rPr>
                <w:rFonts w:ascii="Arial CYR" w:hAnsi="Arial CYR" w:cs="Arial CYR"/>
                <w:sz w:val="16"/>
                <w:szCs w:val="16"/>
                <w:lang w:eastAsia="ru-RU"/>
              </w:rPr>
            </w:pPr>
          </w:p>
        </w:tc>
        <w:tc>
          <w:tcPr>
            <w:tcW w:w="602" w:type="dxa"/>
            <w:vMerge/>
            <w:tcBorders>
              <w:top w:val="single" w:sz="8" w:space="0" w:color="auto"/>
              <w:left w:val="single" w:sz="8" w:space="0" w:color="auto"/>
              <w:bottom w:val="single" w:sz="8" w:space="0" w:color="000000"/>
              <w:right w:val="single" w:sz="8" w:space="0" w:color="auto"/>
            </w:tcBorders>
            <w:vAlign w:val="center"/>
            <w:hideMark/>
          </w:tcPr>
          <w:p w14:paraId="35E3535B" w14:textId="77777777" w:rsidR="00D87FAA" w:rsidRDefault="00D87FAA">
            <w:pPr>
              <w:spacing w:after="0"/>
              <w:rPr>
                <w:rFonts w:ascii="Arial CYR" w:hAnsi="Arial CYR" w:cs="Arial CYR"/>
                <w:sz w:val="16"/>
                <w:szCs w:val="16"/>
                <w:lang w:eastAsia="ru-RU"/>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14:paraId="6D01A0D3" w14:textId="77777777" w:rsidR="00D87FAA" w:rsidRDefault="00D87FAA">
            <w:pPr>
              <w:spacing w:after="0"/>
              <w:rPr>
                <w:rFonts w:ascii="Arial CYR" w:hAnsi="Arial CYR" w:cs="Arial CYR"/>
                <w:sz w:val="16"/>
                <w:szCs w:val="16"/>
                <w:lang w:eastAsia="ru-RU"/>
              </w:rPr>
            </w:pPr>
          </w:p>
        </w:tc>
        <w:tc>
          <w:tcPr>
            <w:tcW w:w="593" w:type="dxa"/>
            <w:vMerge/>
            <w:tcBorders>
              <w:top w:val="single" w:sz="8" w:space="0" w:color="auto"/>
              <w:left w:val="single" w:sz="8" w:space="0" w:color="auto"/>
              <w:bottom w:val="single" w:sz="8" w:space="0" w:color="000000"/>
              <w:right w:val="single" w:sz="8" w:space="0" w:color="auto"/>
            </w:tcBorders>
            <w:vAlign w:val="center"/>
            <w:hideMark/>
          </w:tcPr>
          <w:p w14:paraId="7283A587" w14:textId="77777777" w:rsidR="00D87FAA" w:rsidRDefault="00D87FAA">
            <w:pPr>
              <w:spacing w:after="0"/>
              <w:rPr>
                <w:rFonts w:ascii="Arial CYR" w:hAnsi="Arial CYR" w:cs="Arial CYR"/>
                <w:sz w:val="16"/>
                <w:szCs w:val="16"/>
                <w:lang w:eastAsia="ru-RU"/>
              </w:rPr>
            </w:pPr>
          </w:p>
        </w:tc>
        <w:tc>
          <w:tcPr>
            <w:tcW w:w="596" w:type="dxa"/>
            <w:vMerge/>
            <w:tcBorders>
              <w:top w:val="single" w:sz="8" w:space="0" w:color="auto"/>
              <w:left w:val="nil"/>
              <w:bottom w:val="single" w:sz="8" w:space="0" w:color="000000"/>
              <w:right w:val="single" w:sz="8" w:space="0" w:color="auto"/>
            </w:tcBorders>
            <w:vAlign w:val="center"/>
            <w:hideMark/>
          </w:tcPr>
          <w:p w14:paraId="3F721505" w14:textId="77777777" w:rsidR="00D87FAA" w:rsidRDefault="00D87FAA">
            <w:pPr>
              <w:spacing w:after="0"/>
              <w:rPr>
                <w:rFonts w:ascii="Arial CYR" w:hAnsi="Arial CYR" w:cs="Arial CYR"/>
                <w:sz w:val="16"/>
                <w:szCs w:val="16"/>
                <w:lang w:eastAsia="ru-RU"/>
              </w:rPr>
            </w:pPr>
          </w:p>
        </w:tc>
        <w:tc>
          <w:tcPr>
            <w:tcW w:w="715" w:type="dxa"/>
            <w:vMerge/>
            <w:tcBorders>
              <w:top w:val="single" w:sz="8" w:space="0" w:color="auto"/>
              <w:left w:val="single" w:sz="8" w:space="0" w:color="auto"/>
              <w:bottom w:val="single" w:sz="8" w:space="0" w:color="000000"/>
              <w:right w:val="single" w:sz="8" w:space="0" w:color="auto"/>
            </w:tcBorders>
            <w:vAlign w:val="center"/>
            <w:hideMark/>
          </w:tcPr>
          <w:p w14:paraId="169D26BA" w14:textId="77777777" w:rsidR="00D87FAA" w:rsidRDefault="00D87FAA">
            <w:pPr>
              <w:spacing w:after="0"/>
              <w:rPr>
                <w:rFonts w:ascii="Arial CYR" w:hAnsi="Arial CYR" w:cs="Arial CYR"/>
                <w:sz w:val="16"/>
                <w:szCs w:val="16"/>
                <w:lang w:eastAsia="ru-RU"/>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14:paraId="25E3731B" w14:textId="77777777" w:rsidR="00D87FAA" w:rsidRDefault="00D87FAA">
            <w:pPr>
              <w:spacing w:after="0"/>
              <w:rPr>
                <w:rFonts w:ascii="Arial CYR" w:hAnsi="Arial CYR" w:cs="Arial CYR"/>
                <w:sz w:val="16"/>
                <w:szCs w:val="16"/>
                <w:lang w:eastAsia="ru-RU"/>
              </w:rPr>
            </w:pPr>
          </w:p>
        </w:tc>
        <w:tc>
          <w:tcPr>
            <w:tcW w:w="876" w:type="dxa"/>
            <w:vMerge/>
            <w:tcBorders>
              <w:top w:val="nil"/>
              <w:left w:val="single" w:sz="8" w:space="0" w:color="auto"/>
              <w:bottom w:val="single" w:sz="8" w:space="0" w:color="000000"/>
              <w:right w:val="single" w:sz="8" w:space="0" w:color="auto"/>
            </w:tcBorders>
            <w:vAlign w:val="center"/>
            <w:hideMark/>
          </w:tcPr>
          <w:p w14:paraId="21C39BDE" w14:textId="77777777" w:rsidR="00D87FAA" w:rsidRDefault="00D87FAA">
            <w:pPr>
              <w:spacing w:after="0"/>
              <w:rPr>
                <w:rFonts w:ascii="Arial CYR" w:hAnsi="Arial CYR" w:cs="Arial CYR"/>
                <w:sz w:val="16"/>
                <w:szCs w:val="16"/>
                <w:lang w:eastAsia="ru-RU"/>
              </w:rPr>
            </w:pPr>
          </w:p>
        </w:tc>
        <w:tc>
          <w:tcPr>
            <w:tcW w:w="493" w:type="dxa"/>
            <w:vMerge w:val="restart"/>
            <w:tcBorders>
              <w:top w:val="nil"/>
              <w:left w:val="nil"/>
              <w:bottom w:val="single" w:sz="8" w:space="0" w:color="000000"/>
              <w:right w:val="single" w:sz="8" w:space="0" w:color="auto"/>
            </w:tcBorders>
            <w:shd w:val="clear" w:color="auto" w:fill="auto"/>
            <w:vAlign w:val="center"/>
            <w:hideMark/>
          </w:tcPr>
          <w:p w14:paraId="683F4AF2"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Текущая</w:t>
            </w:r>
          </w:p>
        </w:tc>
        <w:tc>
          <w:tcPr>
            <w:tcW w:w="915" w:type="dxa"/>
            <w:vMerge w:val="restart"/>
            <w:tcBorders>
              <w:top w:val="nil"/>
              <w:left w:val="single" w:sz="8" w:space="0" w:color="auto"/>
              <w:bottom w:val="single" w:sz="8" w:space="0" w:color="000000"/>
              <w:right w:val="single" w:sz="8" w:space="0" w:color="auto"/>
            </w:tcBorders>
            <w:shd w:val="clear" w:color="auto" w:fill="auto"/>
            <w:vAlign w:val="center"/>
            <w:hideMark/>
          </w:tcPr>
          <w:p w14:paraId="5F2B01B3"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Реструктурированная</w:t>
            </w:r>
          </w:p>
        </w:tc>
        <w:tc>
          <w:tcPr>
            <w:tcW w:w="2930" w:type="dxa"/>
            <w:gridSpan w:val="5"/>
            <w:tcBorders>
              <w:top w:val="single" w:sz="8" w:space="0" w:color="auto"/>
              <w:left w:val="nil"/>
              <w:bottom w:val="single" w:sz="8" w:space="0" w:color="auto"/>
              <w:right w:val="single" w:sz="8" w:space="0" w:color="000000"/>
            </w:tcBorders>
            <w:shd w:val="clear" w:color="auto" w:fill="auto"/>
            <w:vAlign w:val="center"/>
            <w:hideMark/>
          </w:tcPr>
          <w:p w14:paraId="0FED1D6D"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Просроченная</w:t>
            </w:r>
          </w:p>
        </w:tc>
        <w:tc>
          <w:tcPr>
            <w:tcW w:w="705" w:type="dxa"/>
            <w:tcBorders>
              <w:top w:val="nil"/>
              <w:left w:val="nil"/>
              <w:bottom w:val="nil"/>
              <w:right w:val="nil"/>
            </w:tcBorders>
            <w:shd w:val="clear" w:color="auto" w:fill="auto"/>
            <w:noWrap/>
            <w:vAlign w:val="bottom"/>
            <w:hideMark/>
          </w:tcPr>
          <w:p w14:paraId="168E9992" w14:textId="77777777" w:rsidR="00D87FAA" w:rsidRDefault="00D87FAA">
            <w:pPr>
              <w:spacing w:after="0"/>
              <w:jc w:val="center"/>
              <w:rPr>
                <w:rFonts w:ascii="Arial CYR" w:hAnsi="Arial CYR" w:cs="Arial CYR"/>
                <w:sz w:val="24"/>
                <w:szCs w:val="24"/>
                <w:lang w:eastAsia="ru-RU"/>
              </w:rPr>
            </w:pPr>
          </w:p>
        </w:tc>
      </w:tr>
      <w:tr w:rsidR="00D87FAA" w14:paraId="5179AC5A" w14:textId="77777777">
        <w:trPr>
          <w:trHeight w:val="345"/>
          <w:jc w:val="center"/>
        </w:trPr>
        <w:tc>
          <w:tcPr>
            <w:tcW w:w="1174" w:type="dxa"/>
            <w:vMerge/>
            <w:tcBorders>
              <w:top w:val="single" w:sz="8" w:space="0" w:color="auto"/>
              <w:left w:val="single" w:sz="8" w:space="0" w:color="auto"/>
              <w:bottom w:val="single" w:sz="8" w:space="0" w:color="000000"/>
              <w:right w:val="single" w:sz="8" w:space="0" w:color="auto"/>
            </w:tcBorders>
            <w:vAlign w:val="center"/>
            <w:hideMark/>
          </w:tcPr>
          <w:p w14:paraId="3C4BA1DC" w14:textId="77777777" w:rsidR="00D87FAA" w:rsidRDefault="00D87FAA">
            <w:pPr>
              <w:spacing w:after="0"/>
              <w:rPr>
                <w:rFonts w:ascii="Arial CYR" w:hAnsi="Arial CYR" w:cs="Arial CYR"/>
                <w:sz w:val="16"/>
                <w:szCs w:val="16"/>
                <w:lang w:eastAsia="ru-RU"/>
              </w:rPr>
            </w:pPr>
          </w:p>
        </w:tc>
        <w:tc>
          <w:tcPr>
            <w:tcW w:w="399"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3C8D4253"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Всего</w:t>
            </w:r>
          </w:p>
        </w:tc>
        <w:tc>
          <w:tcPr>
            <w:tcW w:w="681"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123635FC"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xml:space="preserve">в т.ч. без учета корректировок </w:t>
            </w:r>
          </w:p>
        </w:tc>
        <w:tc>
          <w:tcPr>
            <w:tcW w:w="715" w:type="dxa"/>
            <w:vMerge/>
            <w:tcBorders>
              <w:top w:val="single" w:sz="8" w:space="0" w:color="auto"/>
              <w:left w:val="single" w:sz="8" w:space="0" w:color="auto"/>
              <w:bottom w:val="single" w:sz="8" w:space="0" w:color="000000"/>
              <w:right w:val="single" w:sz="8" w:space="0" w:color="auto"/>
            </w:tcBorders>
            <w:vAlign w:val="center"/>
            <w:hideMark/>
          </w:tcPr>
          <w:p w14:paraId="44C1B121" w14:textId="77777777" w:rsidR="00D87FAA" w:rsidRDefault="00D87FAA">
            <w:pPr>
              <w:spacing w:after="0"/>
              <w:rPr>
                <w:rFonts w:ascii="Arial CYR" w:hAnsi="Arial CYR" w:cs="Arial CYR"/>
                <w:sz w:val="16"/>
                <w:szCs w:val="16"/>
                <w:lang w:eastAsia="ru-RU"/>
              </w:rPr>
            </w:pPr>
          </w:p>
        </w:tc>
        <w:tc>
          <w:tcPr>
            <w:tcW w:w="398"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55B51BC0"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Всего</w:t>
            </w:r>
          </w:p>
        </w:tc>
        <w:tc>
          <w:tcPr>
            <w:tcW w:w="681"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1FF669A5"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xml:space="preserve">в т.ч. без учета корректировок </w:t>
            </w:r>
          </w:p>
        </w:tc>
        <w:tc>
          <w:tcPr>
            <w:tcW w:w="715" w:type="dxa"/>
            <w:vMerge/>
            <w:tcBorders>
              <w:top w:val="single" w:sz="8" w:space="0" w:color="auto"/>
              <w:left w:val="single" w:sz="8" w:space="0" w:color="auto"/>
              <w:bottom w:val="single" w:sz="8" w:space="0" w:color="000000"/>
              <w:right w:val="single" w:sz="8" w:space="0" w:color="auto"/>
            </w:tcBorders>
            <w:vAlign w:val="center"/>
            <w:hideMark/>
          </w:tcPr>
          <w:p w14:paraId="4B3FB110" w14:textId="77777777" w:rsidR="00D87FAA" w:rsidRDefault="00D87FAA">
            <w:pPr>
              <w:spacing w:after="0"/>
              <w:rPr>
                <w:rFonts w:ascii="Arial CYR" w:hAnsi="Arial CYR" w:cs="Arial CYR"/>
                <w:sz w:val="16"/>
                <w:szCs w:val="16"/>
                <w:lang w:eastAsia="ru-RU"/>
              </w:rPr>
            </w:pPr>
          </w:p>
        </w:tc>
        <w:tc>
          <w:tcPr>
            <w:tcW w:w="602" w:type="dxa"/>
            <w:vMerge/>
            <w:tcBorders>
              <w:top w:val="single" w:sz="8" w:space="0" w:color="auto"/>
              <w:left w:val="single" w:sz="8" w:space="0" w:color="auto"/>
              <w:bottom w:val="single" w:sz="8" w:space="0" w:color="000000"/>
              <w:right w:val="single" w:sz="8" w:space="0" w:color="auto"/>
            </w:tcBorders>
            <w:vAlign w:val="center"/>
            <w:hideMark/>
          </w:tcPr>
          <w:p w14:paraId="65788FA6" w14:textId="77777777" w:rsidR="00D87FAA" w:rsidRDefault="00D87FAA">
            <w:pPr>
              <w:spacing w:after="0"/>
              <w:rPr>
                <w:rFonts w:ascii="Arial CYR" w:hAnsi="Arial CYR" w:cs="Arial CYR"/>
                <w:sz w:val="16"/>
                <w:szCs w:val="16"/>
                <w:lang w:eastAsia="ru-RU"/>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14:paraId="5D2BAF2A" w14:textId="77777777" w:rsidR="00D87FAA" w:rsidRDefault="00D87FAA">
            <w:pPr>
              <w:spacing w:after="0"/>
              <w:rPr>
                <w:rFonts w:ascii="Arial CYR" w:hAnsi="Arial CYR" w:cs="Arial CYR"/>
                <w:sz w:val="16"/>
                <w:szCs w:val="16"/>
                <w:lang w:eastAsia="ru-RU"/>
              </w:rPr>
            </w:pPr>
          </w:p>
        </w:tc>
        <w:tc>
          <w:tcPr>
            <w:tcW w:w="593" w:type="dxa"/>
            <w:vMerge/>
            <w:tcBorders>
              <w:top w:val="single" w:sz="8" w:space="0" w:color="auto"/>
              <w:left w:val="single" w:sz="8" w:space="0" w:color="auto"/>
              <w:bottom w:val="single" w:sz="8" w:space="0" w:color="000000"/>
              <w:right w:val="single" w:sz="8" w:space="0" w:color="auto"/>
            </w:tcBorders>
            <w:vAlign w:val="center"/>
            <w:hideMark/>
          </w:tcPr>
          <w:p w14:paraId="6FEBD29E" w14:textId="77777777" w:rsidR="00D87FAA" w:rsidRDefault="00D87FAA">
            <w:pPr>
              <w:spacing w:after="0"/>
              <w:rPr>
                <w:rFonts w:ascii="Arial CYR" w:hAnsi="Arial CYR" w:cs="Arial CYR"/>
                <w:sz w:val="16"/>
                <w:szCs w:val="16"/>
                <w:lang w:eastAsia="ru-RU"/>
              </w:rPr>
            </w:pPr>
          </w:p>
        </w:tc>
        <w:tc>
          <w:tcPr>
            <w:tcW w:w="596" w:type="dxa"/>
            <w:vMerge/>
            <w:tcBorders>
              <w:top w:val="single" w:sz="8" w:space="0" w:color="auto"/>
              <w:left w:val="nil"/>
              <w:bottom w:val="single" w:sz="8" w:space="0" w:color="000000"/>
              <w:right w:val="single" w:sz="8" w:space="0" w:color="auto"/>
            </w:tcBorders>
            <w:vAlign w:val="center"/>
            <w:hideMark/>
          </w:tcPr>
          <w:p w14:paraId="44FBFAF9" w14:textId="77777777" w:rsidR="00D87FAA" w:rsidRDefault="00D87FAA">
            <w:pPr>
              <w:spacing w:after="0"/>
              <w:rPr>
                <w:rFonts w:ascii="Arial CYR" w:hAnsi="Arial CYR" w:cs="Arial CYR"/>
                <w:sz w:val="16"/>
                <w:szCs w:val="16"/>
                <w:lang w:eastAsia="ru-RU"/>
              </w:rPr>
            </w:pPr>
          </w:p>
        </w:tc>
        <w:tc>
          <w:tcPr>
            <w:tcW w:w="715" w:type="dxa"/>
            <w:vMerge/>
            <w:tcBorders>
              <w:top w:val="single" w:sz="8" w:space="0" w:color="auto"/>
              <w:left w:val="single" w:sz="8" w:space="0" w:color="auto"/>
              <w:bottom w:val="single" w:sz="8" w:space="0" w:color="000000"/>
              <w:right w:val="single" w:sz="8" w:space="0" w:color="auto"/>
            </w:tcBorders>
            <w:vAlign w:val="center"/>
            <w:hideMark/>
          </w:tcPr>
          <w:p w14:paraId="11D7FACD" w14:textId="77777777" w:rsidR="00D87FAA" w:rsidRDefault="00D87FAA">
            <w:pPr>
              <w:spacing w:after="0"/>
              <w:rPr>
                <w:rFonts w:ascii="Arial CYR" w:hAnsi="Arial CYR" w:cs="Arial CYR"/>
                <w:sz w:val="16"/>
                <w:szCs w:val="16"/>
                <w:lang w:eastAsia="ru-RU"/>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14:paraId="25BD43DF" w14:textId="77777777" w:rsidR="00D87FAA" w:rsidRDefault="00D87FAA">
            <w:pPr>
              <w:spacing w:after="0"/>
              <w:rPr>
                <w:rFonts w:ascii="Arial CYR" w:hAnsi="Arial CYR" w:cs="Arial CYR"/>
                <w:sz w:val="16"/>
                <w:szCs w:val="16"/>
                <w:lang w:eastAsia="ru-RU"/>
              </w:rPr>
            </w:pPr>
          </w:p>
        </w:tc>
        <w:tc>
          <w:tcPr>
            <w:tcW w:w="876" w:type="dxa"/>
            <w:vMerge/>
            <w:tcBorders>
              <w:top w:val="nil"/>
              <w:left w:val="single" w:sz="8" w:space="0" w:color="auto"/>
              <w:bottom w:val="single" w:sz="8" w:space="0" w:color="000000"/>
              <w:right w:val="single" w:sz="8" w:space="0" w:color="auto"/>
            </w:tcBorders>
            <w:vAlign w:val="center"/>
            <w:hideMark/>
          </w:tcPr>
          <w:p w14:paraId="68E17ABB" w14:textId="77777777" w:rsidR="00D87FAA" w:rsidRDefault="00D87FAA">
            <w:pPr>
              <w:spacing w:after="0"/>
              <w:rPr>
                <w:rFonts w:ascii="Arial CYR" w:hAnsi="Arial CYR" w:cs="Arial CYR"/>
                <w:sz w:val="16"/>
                <w:szCs w:val="16"/>
                <w:lang w:eastAsia="ru-RU"/>
              </w:rPr>
            </w:pPr>
          </w:p>
        </w:tc>
        <w:tc>
          <w:tcPr>
            <w:tcW w:w="493" w:type="dxa"/>
            <w:vMerge/>
            <w:tcBorders>
              <w:top w:val="nil"/>
              <w:left w:val="nil"/>
              <w:bottom w:val="single" w:sz="8" w:space="0" w:color="000000"/>
              <w:right w:val="single" w:sz="8" w:space="0" w:color="auto"/>
            </w:tcBorders>
            <w:vAlign w:val="center"/>
            <w:hideMark/>
          </w:tcPr>
          <w:p w14:paraId="2D2E4508" w14:textId="77777777" w:rsidR="00D87FAA" w:rsidRDefault="00D87FAA">
            <w:pPr>
              <w:spacing w:after="0"/>
              <w:rPr>
                <w:rFonts w:ascii="Arial CYR" w:hAnsi="Arial CYR" w:cs="Arial CYR"/>
                <w:sz w:val="16"/>
                <w:szCs w:val="16"/>
                <w:lang w:eastAsia="ru-RU"/>
              </w:rPr>
            </w:pPr>
          </w:p>
        </w:tc>
        <w:tc>
          <w:tcPr>
            <w:tcW w:w="915" w:type="dxa"/>
            <w:vMerge/>
            <w:tcBorders>
              <w:top w:val="nil"/>
              <w:left w:val="single" w:sz="8" w:space="0" w:color="auto"/>
              <w:bottom w:val="single" w:sz="8" w:space="0" w:color="000000"/>
              <w:right w:val="single" w:sz="8" w:space="0" w:color="auto"/>
            </w:tcBorders>
            <w:vAlign w:val="center"/>
            <w:hideMark/>
          </w:tcPr>
          <w:p w14:paraId="631B095D" w14:textId="77777777" w:rsidR="00D87FAA" w:rsidRDefault="00D87FAA">
            <w:pPr>
              <w:spacing w:after="0"/>
              <w:rPr>
                <w:rFonts w:ascii="Arial CYR" w:hAnsi="Arial CYR" w:cs="Arial CYR"/>
                <w:sz w:val="16"/>
                <w:szCs w:val="16"/>
                <w:lang w:eastAsia="ru-RU"/>
              </w:rPr>
            </w:pPr>
          </w:p>
        </w:tc>
        <w:tc>
          <w:tcPr>
            <w:tcW w:w="1674" w:type="dxa"/>
            <w:gridSpan w:val="3"/>
            <w:tcBorders>
              <w:top w:val="single" w:sz="8" w:space="0" w:color="auto"/>
              <w:left w:val="nil"/>
              <w:bottom w:val="single" w:sz="8" w:space="0" w:color="auto"/>
              <w:right w:val="single" w:sz="8" w:space="0" w:color="000000"/>
            </w:tcBorders>
            <w:shd w:val="clear" w:color="auto" w:fill="auto"/>
            <w:vAlign w:val="center"/>
            <w:hideMark/>
          </w:tcPr>
          <w:p w14:paraId="1F431D3D"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Рабочая</w:t>
            </w:r>
          </w:p>
        </w:tc>
        <w:tc>
          <w:tcPr>
            <w:tcW w:w="610" w:type="dxa"/>
            <w:vMerge w:val="restart"/>
            <w:tcBorders>
              <w:top w:val="nil"/>
              <w:left w:val="single" w:sz="8" w:space="0" w:color="auto"/>
              <w:bottom w:val="single" w:sz="8" w:space="0" w:color="000000"/>
              <w:right w:val="single" w:sz="8" w:space="0" w:color="auto"/>
            </w:tcBorders>
            <w:shd w:val="clear" w:color="auto" w:fill="auto"/>
            <w:vAlign w:val="center"/>
            <w:hideMark/>
          </w:tcPr>
          <w:p w14:paraId="6CC56893"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Мораторная</w:t>
            </w:r>
          </w:p>
        </w:tc>
        <w:tc>
          <w:tcPr>
            <w:tcW w:w="646" w:type="dxa"/>
            <w:vMerge w:val="restart"/>
            <w:tcBorders>
              <w:top w:val="nil"/>
              <w:left w:val="single" w:sz="8" w:space="0" w:color="auto"/>
              <w:bottom w:val="single" w:sz="8" w:space="0" w:color="000000"/>
              <w:right w:val="single" w:sz="8" w:space="0" w:color="auto"/>
            </w:tcBorders>
            <w:shd w:val="clear" w:color="auto" w:fill="auto"/>
            <w:vAlign w:val="center"/>
            <w:hideMark/>
          </w:tcPr>
          <w:p w14:paraId="6C49D12D"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Безнадежная</w:t>
            </w:r>
          </w:p>
        </w:tc>
        <w:tc>
          <w:tcPr>
            <w:tcW w:w="705" w:type="dxa"/>
            <w:tcBorders>
              <w:top w:val="nil"/>
              <w:left w:val="nil"/>
              <w:bottom w:val="nil"/>
              <w:right w:val="nil"/>
            </w:tcBorders>
            <w:shd w:val="clear" w:color="auto" w:fill="auto"/>
            <w:noWrap/>
            <w:vAlign w:val="bottom"/>
            <w:hideMark/>
          </w:tcPr>
          <w:p w14:paraId="66EA9C43" w14:textId="77777777" w:rsidR="00D87FAA" w:rsidRDefault="00D87FAA">
            <w:pPr>
              <w:spacing w:after="0"/>
              <w:jc w:val="center"/>
              <w:rPr>
                <w:rFonts w:ascii="Arial CYR" w:hAnsi="Arial CYR" w:cs="Arial CYR"/>
                <w:sz w:val="24"/>
                <w:szCs w:val="24"/>
                <w:lang w:eastAsia="ru-RU"/>
              </w:rPr>
            </w:pPr>
          </w:p>
        </w:tc>
      </w:tr>
      <w:tr w:rsidR="00D87FAA" w14:paraId="1E6EBAEF" w14:textId="77777777">
        <w:trPr>
          <w:trHeight w:val="1343"/>
          <w:jc w:val="center"/>
        </w:trPr>
        <w:tc>
          <w:tcPr>
            <w:tcW w:w="1174" w:type="dxa"/>
            <w:vMerge/>
            <w:tcBorders>
              <w:top w:val="single" w:sz="8" w:space="0" w:color="auto"/>
              <w:left w:val="single" w:sz="8" w:space="0" w:color="auto"/>
              <w:bottom w:val="single" w:sz="8" w:space="0" w:color="000000"/>
              <w:right w:val="single" w:sz="8" w:space="0" w:color="auto"/>
            </w:tcBorders>
            <w:vAlign w:val="center"/>
            <w:hideMark/>
          </w:tcPr>
          <w:p w14:paraId="43D5D5C2" w14:textId="77777777" w:rsidR="00D87FAA" w:rsidRDefault="00D87FAA">
            <w:pPr>
              <w:spacing w:after="0"/>
              <w:rPr>
                <w:rFonts w:ascii="Arial CYR" w:hAnsi="Arial CYR" w:cs="Arial CYR"/>
                <w:sz w:val="20"/>
                <w:lang w:eastAsia="ru-RU"/>
              </w:rPr>
            </w:pPr>
          </w:p>
        </w:tc>
        <w:tc>
          <w:tcPr>
            <w:tcW w:w="399" w:type="dxa"/>
            <w:vMerge/>
            <w:tcBorders>
              <w:top w:val="single" w:sz="8" w:space="0" w:color="auto"/>
              <w:left w:val="single" w:sz="8" w:space="0" w:color="auto"/>
              <w:bottom w:val="single" w:sz="8" w:space="0" w:color="000000"/>
              <w:right w:val="single" w:sz="8" w:space="0" w:color="auto"/>
            </w:tcBorders>
            <w:vAlign w:val="center"/>
            <w:hideMark/>
          </w:tcPr>
          <w:p w14:paraId="7D763DE0" w14:textId="77777777" w:rsidR="00D87FAA" w:rsidRDefault="00D87FAA">
            <w:pPr>
              <w:spacing w:after="0"/>
              <w:rPr>
                <w:rFonts w:ascii="Arial CYR" w:hAnsi="Arial CYR" w:cs="Arial CYR"/>
                <w:sz w:val="24"/>
                <w:szCs w:val="24"/>
                <w:lang w:eastAsia="ru-RU"/>
              </w:rPr>
            </w:pPr>
          </w:p>
        </w:tc>
        <w:tc>
          <w:tcPr>
            <w:tcW w:w="681" w:type="dxa"/>
            <w:vMerge/>
            <w:tcBorders>
              <w:top w:val="single" w:sz="8" w:space="0" w:color="auto"/>
              <w:left w:val="single" w:sz="8" w:space="0" w:color="auto"/>
              <w:bottom w:val="single" w:sz="8" w:space="0" w:color="000000"/>
              <w:right w:val="single" w:sz="8" w:space="0" w:color="auto"/>
            </w:tcBorders>
            <w:vAlign w:val="center"/>
            <w:hideMark/>
          </w:tcPr>
          <w:p w14:paraId="3C30C8BD" w14:textId="77777777" w:rsidR="00D87FAA" w:rsidRDefault="00D87FAA">
            <w:pPr>
              <w:spacing w:after="0"/>
              <w:rPr>
                <w:rFonts w:ascii="Arial CYR" w:hAnsi="Arial CYR" w:cs="Arial CYR"/>
                <w:sz w:val="24"/>
                <w:szCs w:val="24"/>
                <w:lang w:eastAsia="ru-RU"/>
              </w:rPr>
            </w:pPr>
          </w:p>
        </w:tc>
        <w:tc>
          <w:tcPr>
            <w:tcW w:w="715" w:type="dxa"/>
            <w:vMerge/>
            <w:tcBorders>
              <w:top w:val="single" w:sz="8" w:space="0" w:color="auto"/>
              <w:left w:val="single" w:sz="8" w:space="0" w:color="auto"/>
              <w:bottom w:val="single" w:sz="8" w:space="0" w:color="000000"/>
              <w:right w:val="single" w:sz="8" w:space="0" w:color="auto"/>
            </w:tcBorders>
            <w:vAlign w:val="center"/>
            <w:hideMark/>
          </w:tcPr>
          <w:p w14:paraId="3691D8FF" w14:textId="77777777" w:rsidR="00D87FAA" w:rsidRDefault="00D87FAA">
            <w:pPr>
              <w:spacing w:after="0"/>
              <w:rPr>
                <w:rFonts w:ascii="Arial CYR" w:hAnsi="Arial CYR" w:cs="Arial CYR"/>
                <w:sz w:val="24"/>
                <w:szCs w:val="24"/>
                <w:lang w:eastAsia="ru-RU"/>
              </w:rPr>
            </w:pPr>
          </w:p>
        </w:tc>
        <w:tc>
          <w:tcPr>
            <w:tcW w:w="398" w:type="dxa"/>
            <w:vMerge/>
            <w:tcBorders>
              <w:top w:val="nil"/>
              <w:left w:val="single" w:sz="8" w:space="0" w:color="auto"/>
              <w:bottom w:val="single" w:sz="8" w:space="0" w:color="000000"/>
              <w:right w:val="single" w:sz="8" w:space="0" w:color="auto"/>
            </w:tcBorders>
            <w:vAlign w:val="center"/>
            <w:hideMark/>
          </w:tcPr>
          <w:p w14:paraId="143E7C6A" w14:textId="77777777" w:rsidR="00D87FAA" w:rsidRDefault="00D87FAA">
            <w:pPr>
              <w:spacing w:after="0"/>
              <w:rPr>
                <w:rFonts w:ascii="Arial CYR" w:hAnsi="Arial CYR" w:cs="Arial CYR"/>
                <w:sz w:val="24"/>
                <w:szCs w:val="24"/>
                <w:lang w:eastAsia="ru-RU"/>
              </w:rPr>
            </w:pPr>
          </w:p>
        </w:tc>
        <w:tc>
          <w:tcPr>
            <w:tcW w:w="681" w:type="dxa"/>
            <w:vMerge/>
            <w:tcBorders>
              <w:top w:val="nil"/>
              <w:left w:val="single" w:sz="8" w:space="0" w:color="auto"/>
              <w:bottom w:val="single" w:sz="8" w:space="0" w:color="000000"/>
              <w:right w:val="single" w:sz="8" w:space="0" w:color="auto"/>
            </w:tcBorders>
            <w:vAlign w:val="center"/>
            <w:hideMark/>
          </w:tcPr>
          <w:p w14:paraId="3C37B6D0" w14:textId="77777777" w:rsidR="00D87FAA" w:rsidRDefault="00D87FAA">
            <w:pPr>
              <w:spacing w:after="0"/>
              <w:rPr>
                <w:rFonts w:ascii="Arial CYR" w:hAnsi="Arial CYR" w:cs="Arial CYR"/>
                <w:sz w:val="24"/>
                <w:szCs w:val="24"/>
                <w:lang w:eastAsia="ru-RU"/>
              </w:rPr>
            </w:pPr>
          </w:p>
        </w:tc>
        <w:tc>
          <w:tcPr>
            <w:tcW w:w="715" w:type="dxa"/>
            <w:vMerge/>
            <w:tcBorders>
              <w:top w:val="single" w:sz="8" w:space="0" w:color="auto"/>
              <w:left w:val="single" w:sz="8" w:space="0" w:color="auto"/>
              <w:bottom w:val="single" w:sz="8" w:space="0" w:color="000000"/>
              <w:right w:val="single" w:sz="8" w:space="0" w:color="auto"/>
            </w:tcBorders>
            <w:vAlign w:val="center"/>
            <w:hideMark/>
          </w:tcPr>
          <w:p w14:paraId="406D2E44" w14:textId="77777777" w:rsidR="00D87FAA" w:rsidRDefault="00D87FAA">
            <w:pPr>
              <w:spacing w:after="0"/>
              <w:rPr>
                <w:rFonts w:ascii="Arial CYR" w:hAnsi="Arial CYR" w:cs="Arial CYR"/>
                <w:sz w:val="24"/>
                <w:szCs w:val="24"/>
                <w:lang w:eastAsia="ru-RU"/>
              </w:rPr>
            </w:pPr>
          </w:p>
        </w:tc>
        <w:tc>
          <w:tcPr>
            <w:tcW w:w="602" w:type="dxa"/>
            <w:vMerge/>
            <w:tcBorders>
              <w:top w:val="single" w:sz="8" w:space="0" w:color="auto"/>
              <w:left w:val="single" w:sz="8" w:space="0" w:color="auto"/>
              <w:bottom w:val="single" w:sz="8" w:space="0" w:color="000000"/>
              <w:right w:val="single" w:sz="8" w:space="0" w:color="auto"/>
            </w:tcBorders>
            <w:vAlign w:val="center"/>
            <w:hideMark/>
          </w:tcPr>
          <w:p w14:paraId="3794C557" w14:textId="77777777" w:rsidR="00D87FAA" w:rsidRDefault="00D87FAA">
            <w:pPr>
              <w:spacing w:after="0"/>
              <w:rPr>
                <w:rFonts w:ascii="Arial CYR" w:hAnsi="Arial CYR" w:cs="Arial CYR"/>
                <w:sz w:val="24"/>
                <w:szCs w:val="24"/>
                <w:lang w:eastAsia="ru-RU"/>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14:paraId="61635DE4" w14:textId="77777777" w:rsidR="00D87FAA" w:rsidRDefault="00D87FAA">
            <w:pPr>
              <w:spacing w:after="0"/>
              <w:rPr>
                <w:rFonts w:ascii="Arial CYR" w:hAnsi="Arial CYR" w:cs="Arial CYR"/>
                <w:sz w:val="24"/>
                <w:szCs w:val="24"/>
                <w:lang w:eastAsia="ru-RU"/>
              </w:rPr>
            </w:pPr>
          </w:p>
        </w:tc>
        <w:tc>
          <w:tcPr>
            <w:tcW w:w="593" w:type="dxa"/>
            <w:vMerge/>
            <w:tcBorders>
              <w:top w:val="single" w:sz="8" w:space="0" w:color="auto"/>
              <w:left w:val="single" w:sz="8" w:space="0" w:color="auto"/>
              <w:bottom w:val="single" w:sz="8" w:space="0" w:color="000000"/>
              <w:right w:val="single" w:sz="8" w:space="0" w:color="auto"/>
            </w:tcBorders>
            <w:vAlign w:val="center"/>
            <w:hideMark/>
          </w:tcPr>
          <w:p w14:paraId="3C15D203" w14:textId="77777777" w:rsidR="00D87FAA" w:rsidRDefault="00D87FAA">
            <w:pPr>
              <w:spacing w:after="0"/>
              <w:rPr>
                <w:rFonts w:ascii="Arial CYR" w:hAnsi="Arial CYR" w:cs="Arial CYR"/>
                <w:sz w:val="24"/>
                <w:szCs w:val="24"/>
                <w:lang w:eastAsia="ru-RU"/>
              </w:rPr>
            </w:pPr>
          </w:p>
        </w:tc>
        <w:tc>
          <w:tcPr>
            <w:tcW w:w="596" w:type="dxa"/>
            <w:vMerge/>
            <w:tcBorders>
              <w:top w:val="single" w:sz="8" w:space="0" w:color="auto"/>
              <w:left w:val="nil"/>
              <w:bottom w:val="single" w:sz="8" w:space="0" w:color="000000"/>
              <w:right w:val="single" w:sz="8" w:space="0" w:color="auto"/>
            </w:tcBorders>
            <w:vAlign w:val="center"/>
            <w:hideMark/>
          </w:tcPr>
          <w:p w14:paraId="2C26A34B" w14:textId="77777777" w:rsidR="00D87FAA" w:rsidRDefault="00D87FAA">
            <w:pPr>
              <w:spacing w:after="0"/>
              <w:rPr>
                <w:rFonts w:ascii="Arial CYR" w:hAnsi="Arial CYR" w:cs="Arial CYR"/>
                <w:sz w:val="24"/>
                <w:szCs w:val="24"/>
                <w:lang w:eastAsia="ru-RU"/>
              </w:rPr>
            </w:pPr>
          </w:p>
        </w:tc>
        <w:tc>
          <w:tcPr>
            <w:tcW w:w="715" w:type="dxa"/>
            <w:vMerge/>
            <w:tcBorders>
              <w:top w:val="single" w:sz="8" w:space="0" w:color="auto"/>
              <w:left w:val="single" w:sz="8" w:space="0" w:color="auto"/>
              <w:bottom w:val="single" w:sz="8" w:space="0" w:color="000000"/>
              <w:right w:val="single" w:sz="8" w:space="0" w:color="auto"/>
            </w:tcBorders>
            <w:vAlign w:val="center"/>
            <w:hideMark/>
          </w:tcPr>
          <w:p w14:paraId="615344CB" w14:textId="77777777" w:rsidR="00D87FAA" w:rsidRDefault="00D87FAA">
            <w:pPr>
              <w:spacing w:after="0"/>
              <w:rPr>
                <w:rFonts w:ascii="Arial CYR" w:hAnsi="Arial CYR" w:cs="Arial CYR"/>
                <w:sz w:val="24"/>
                <w:szCs w:val="24"/>
                <w:lang w:eastAsia="ru-RU"/>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14:paraId="528303B3" w14:textId="77777777" w:rsidR="00D87FAA" w:rsidRDefault="00D87FAA">
            <w:pPr>
              <w:spacing w:after="0"/>
              <w:rPr>
                <w:rFonts w:ascii="Arial CYR" w:hAnsi="Arial CYR" w:cs="Arial CYR"/>
                <w:sz w:val="24"/>
                <w:szCs w:val="24"/>
                <w:lang w:eastAsia="ru-RU"/>
              </w:rPr>
            </w:pPr>
          </w:p>
        </w:tc>
        <w:tc>
          <w:tcPr>
            <w:tcW w:w="876" w:type="dxa"/>
            <w:vMerge/>
            <w:tcBorders>
              <w:top w:val="nil"/>
              <w:left w:val="single" w:sz="8" w:space="0" w:color="auto"/>
              <w:bottom w:val="single" w:sz="8" w:space="0" w:color="000000"/>
              <w:right w:val="single" w:sz="8" w:space="0" w:color="auto"/>
            </w:tcBorders>
            <w:vAlign w:val="center"/>
            <w:hideMark/>
          </w:tcPr>
          <w:p w14:paraId="0731CFB5" w14:textId="77777777" w:rsidR="00D87FAA" w:rsidRDefault="00D87FAA">
            <w:pPr>
              <w:spacing w:after="0"/>
              <w:rPr>
                <w:rFonts w:ascii="Arial CYR" w:hAnsi="Arial CYR" w:cs="Arial CYR"/>
                <w:sz w:val="24"/>
                <w:szCs w:val="24"/>
                <w:lang w:eastAsia="ru-RU"/>
              </w:rPr>
            </w:pPr>
          </w:p>
        </w:tc>
        <w:tc>
          <w:tcPr>
            <w:tcW w:w="493" w:type="dxa"/>
            <w:vMerge/>
            <w:tcBorders>
              <w:top w:val="nil"/>
              <w:left w:val="nil"/>
              <w:bottom w:val="single" w:sz="8" w:space="0" w:color="000000"/>
              <w:right w:val="single" w:sz="8" w:space="0" w:color="auto"/>
            </w:tcBorders>
            <w:vAlign w:val="center"/>
            <w:hideMark/>
          </w:tcPr>
          <w:p w14:paraId="1CFA18E4" w14:textId="77777777" w:rsidR="00D87FAA" w:rsidRDefault="00D87FAA">
            <w:pPr>
              <w:spacing w:after="0"/>
              <w:rPr>
                <w:rFonts w:ascii="Arial CYR" w:hAnsi="Arial CYR" w:cs="Arial CYR"/>
                <w:sz w:val="24"/>
                <w:szCs w:val="24"/>
                <w:lang w:eastAsia="ru-RU"/>
              </w:rPr>
            </w:pPr>
          </w:p>
        </w:tc>
        <w:tc>
          <w:tcPr>
            <w:tcW w:w="915" w:type="dxa"/>
            <w:vMerge/>
            <w:tcBorders>
              <w:top w:val="nil"/>
              <w:left w:val="single" w:sz="8" w:space="0" w:color="auto"/>
              <w:bottom w:val="single" w:sz="8" w:space="0" w:color="000000"/>
              <w:right w:val="single" w:sz="8" w:space="0" w:color="auto"/>
            </w:tcBorders>
            <w:vAlign w:val="center"/>
            <w:hideMark/>
          </w:tcPr>
          <w:p w14:paraId="419996E7" w14:textId="77777777" w:rsidR="00D87FAA" w:rsidRDefault="00D87FAA">
            <w:pPr>
              <w:spacing w:after="0"/>
              <w:rPr>
                <w:rFonts w:ascii="Arial CYR" w:hAnsi="Arial CYR" w:cs="Arial CYR"/>
                <w:sz w:val="24"/>
                <w:szCs w:val="24"/>
                <w:lang w:eastAsia="ru-RU"/>
              </w:rPr>
            </w:pPr>
          </w:p>
        </w:tc>
        <w:tc>
          <w:tcPr>
            <w:tcW w:w="526" w:type="dxa"/>
            <w:tcBorders>
              <w:top w:val="nil"/>
              <w:left w:val="nil"/>
              <w:bottom w:val="single" w:sz="8" w:space="0" w:color="auto"/>
              <w:right w:val="single" w:sz="4" w:space="0" w:color="auto"/>
            </w:tcBorders>
            <w:shd w:val="clear" w:color="auto" w:fill="auto"/>
            <w:vAlign w:val="center"/>
            <w:hideMark/>
          </w:tcPr>
          <w:p w14:paraId="3C3EFEF9"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ВСЕГО</w:t>
            </w:r>
          </w:p>
        </w:tc>
        <w:tc>
          <w:tcPr>
            <w:tcW w:w="667" w:type="dxa"/>
            <w:tcBorders>
              <w:top w:val="nil"/>
              <w:left w:val="nil"/>
              <w:bottom w:val="single" w:sz="8" w:space="0" w:color="auto"/>
              <w:right w:val="single" w:sz="4" w:space="0" w:color="auto"/>
            </w:tcBorders>
            <w:shd w:val="clear" w:color="auto" w:fill="auto"/>
            <w:vAlign w:val="center"/>
            <w:hideMark/>
          </w:tcPr>
          <w:p w14:paraId="57C8753D"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Прочая просроченная</w:t>
            </w:r>
          </w:p>
        </w:tc>
        <w:tc>
          <w:tcPr>
            <w:tcW w:w="481" w:type="dxa"/>
            <w:tcBorders>
              <w:top w:val="nil"/>
              <w:left w:val="nil"/>
              <w:bottom w:val="single" w:sz="8" w:space="0" w:color="auto"/>
              <w:right w:val="single" w:sz="8" w:space="0" w:color="auto"/>
            </w:tcBorders>
            <w:shd w:val="clear" w:color="auto" w:fill="auto"/>
            <w:vAlign w:val="center"/>
            <w:hideMark/>
          </w:tcPr>
          <w:p w14:paraId="40469CBF"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Исковая</w:t>
            </w:r>
          </w:p>
        </w:tc>
        <w:tc>
          <w:tcPr>
            <w:tcW w:w="610" w:type="dxa"/>
            <w:vMerge/>
            <w:tcBorders>
              <w:top w:val="nil"/>
              <w:left w:val="single" w:sz="8" w:space="0" w:color="auto"/>
              <w:bottom w:val="single" w:sz="8" w:space="0" w:color="000000"/>
              <w:right w:val="single" w:sz="8" w:space="0" w:color="auto"/>
            </w:tcBorders>
            <w:vAlign w:val="center"/>
            <w:hideMark/>
          </w:tcPr>
          <w:p w14:paraId="6FF82154" w14:textId="77777777" w:rsidR="00D87FAA" w:rsidRDefault="00D87FAA">
            <w:pPr>
              <w:spacing w:after="0"/>
              <w:rPr>
                <w:rFonts w:ascii="Arial CYR" w:hAnsi="Arial CYR" w:cs="Arial CYR"/>
                <w:sz w:val="24"/>
                <w:szCs w:val="24"/>
                <w:lang w:eastAsia="ru-RU"/>
              </w:rPr>
            </w:pPr>
          </w:p>
        </w:tc>
        <w:tc>
          <w:tcPr>
            <w:tcW w:w="646" w:type="dxa"/>
            <w:vMerge/>
            <w:tcBorders>
              <w:top w:val="nil"/>
              <w:left w:val="single" w:sz="8" w:space="0" w:color="auto"/>
              <w:bottom w:val="single" w:sz="8" w:space="0" w:color="000000"/>
              <w:right w:val="single" w:sz="8" w:space="0" w:color="auto"/>
            </w:tcBorders>
            <w:vAlign w:val="center"/>
            <w:hideMark/>
          </w:tcPr>
          <w:p w14:paraId="1D237A78" w14:textId="77777777" w:rsidR="00D87FAA" w:rsidRDefault="00D87FAA">
            <w:pPr>
              <w:spacing w:after="0"/>
              <w:rPr>
                <w:rFonts w:ascii="Arial CYR" w:hAnsi="Arial CYR" w:cs="Arial CYR"/>
                <w:sz w:val="24"/>
                <w:szCs w:val="24"/>
                <w:lang w:eastAsia="ru-RU"/>
              </w:rPr>
            </w:pPr>
          </w:p>
        </w:tc>
        <w:tc>
          <w:tcPr>
            <w:tcW w:w="705" w:type="dxa"/>
            <w:tcBorders>
              <w:top w:val="nil"/>
              <w:left w:val="nil"/>
              <w:bottom w:val="nil"/>
              <w:right w:val="nil"/>
            </w:tcBorders>
            <w:shd w:val="clear" w:color="auto" w:fill="auto"/>
            <w:noWrap/>
            <w:vAlign w:val="bottom"/>
            <w:hideMark/>
          </w:tcPr>
          <w:p w14:paraId="751E173F" w14:textId="77777777" w:rsidR="00D87FAA" w:rsidRDefault="00D87FAA">
            <w:pPr>
              <w:spacing w:after="0"/>
              <w:jc w:val="center"/>
              <w:rPr>
                <w:rFonts w:ascii="Arial CYR" w:hAnsi="Arial CYR" w:cs="Arial CYR"/>
                <w:sz w:val="24"/>
                <w:szCs w:val="24"/>
                <w:lang w:eastAsia="ru-RU"/>
              </w:rPr>
            </w:pPr>
          </w:p>
        </w:tc>
      </w:tr>
      <w:tr w:rsidR="00D87FAA" w14:paraId="49800D1F" w14:textId="77777777">
        <w:trPr>
          <w:trHeight w:val="270"/>
          <w:jc w:val="center"/>
        </w:trPr>
        <w:tc>
          <w:tcPr>
            <w:tcW w:w="1174" w:type="dxa"/>
            <w:tcBorders>
              <w:top w:val="nil"/>
              <w:left w:val="single" w:sz="8" w:space="0" w:color="auto"/>
              <w:bottom w:val="single" w:sz="8" w:space="0" w:color="auto"/>
              <w:right w:val="single" w:sz="8" w:space="0" w:color="auto"/>
            </w:tcBorders>
            <w:shd w:val="clear" w:color="auto" w:fill="auto"/>
            <w:noWrap/>
            <w:vAlign w:val="bottom"/>
            <w:hideMark/>
          </w:tcPr>
          <w:p w14:paraId="19061DCC" w14:textId="77777777" w:rsidR="00D87FAA" w:rsidRDefault="00231F68">
            <w:pPr>
              <w:spacing w:after="0"/>
              <w:rPr>
                <w:rFonts w:ascii="Arial CYR" w:hAnsi="Arial CYR" w:cs="Arial CYR"/>
                <w:sz w:val="16"/>
                <w:szCs w:val="16"/>
                <w:lang w:eastAsia="ru-RU"/>
              </w:rPr>
            </w:pPr>
            <w:r>
              <w:rPr>
                <w:rFonts w:ascii="Arial CYR" w:hAnsi="Arial CYR" w:cs="Arial CYR"/>
                <w:sz w:val="16"/>
                <w:szCs w:val="16"/>
                <w:lang w:eastAsia="ru-RU"/>
              </w:rPr>
              <w:t> </w:t>
            </w:r>
          </w:p>
        </w:tc>
        <w:tc>
          <w:tcPr>
            <w:tcW w:w="399" w:type="dxa"/>
            <w:tcBorders>
              <w:top w:val="nil"/>
              <w:left w:val="nil"/>
              <w:bottom w:val="single" w:sz="8" w:space="0" w:color="auto"/>
              <w:right w:val="single" w:sz="8" w:space="0" w:color="auto"/>
            </w:tcBorders>
            <w:shd w:val="clear" w:color="auto" w:fill="auto"/>
            <w:vAlign w:val="center"/>
            <w:hideMark/>
          </w:tcPr>
          <w:p w14:paraId="1AB1CCB7"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1</w:t>
            </w:r>
          </w:p>
        </w:tc>
        <w:tc>
          <w:tcPr>
            <w:tcW w:w="681" w:type="dxa"/>
            <w:tcBorders>
              <w:top w:val="nil"/>
              <w:left w:val="nil"/>
              <w:bottom w:val="single" w:sz="8" w:space="0" w:color="auto"/>
              <w:right w:val="single" w:sz="8" w:space="0" w:color="auto"/>
            </w:tcBorders>
            <w:shd w:val="clear" w:color="auto" w:fill="auto"/>
            <w:vAlign w:val="center"/>
            <w:hideMark/>
          </w:tcPr>
          <w:p w14:paraId="32074566"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r>
              <w:rPr>
                <w:rFonts w:ascii="Arial CYR" w:hAnsi="Arial CYR" w:cs="Arial CYR"/>
                <w:sz w:val="16"/>
                <w:szCs w:val="16"/>
                <w:highlight w:val="yellow"/>
                <w:lang w:val="en-US" w:eastAsia="ru-RU"/>
              </w:rPr>
              <w:t>1</w:t>
            </w:r>
            <w:r>
              <w:rPr>
                <w:rFonts w:ascii="Arial CYR" w:hAnsi="Arial CYR" w:cs="Arial CYR"/>
                <w:sz w:val="16"/>
                <w:szCs w:val="16"/>
                <w:highlight w:val="yellow"/>
                <w:lang w:eastAsia="ru-RU"/>
              </w:rPr>
              <w:t>А</w:t>
            </w:r>
          </w:p>
        </w:tc>
        <w:tc>
          <w:tcPr>
            <w:tcW w:w="715" w:type="dxa"/>
            <w:tcBorders>
              <w:top w:val="nil"/>
              <w:left w:val="nil"/>
              <w:bottom w:val="single" w:sz="8" w:space="0" w:color="auto"/>
              <w:right w:val="single" w:sz="8" w:space="0" w:color="auto"/>
            </w:tcBorders>
            <w:shd w:val="clear" w:color="auto" w:fill="auto"/>
            <w:vAlign w:val="center"/>
            <w:hideMark/>
          </w:tcPr>
          <w:p w14:paraId="5BFE2761"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2</w:t>
            </w:r>
          </w:p>
        </w:tc>
        <w:tc>
          <w:tcPr>
            <w:tcW w:w="398" w:type="dxa"/>
            <w:tcBorders>
              <w:top w:val="nil"/>
              <w:left w:val="nil"/>
              <w:bottom w:val="single" w:sz="8" w:space="0" w:color="auto"/>
              <w:right w:val="single" w:sz="8" w:space="0" w:color="auto"/>
            </w:tcBorders>
            <w:shd w:val="clear" w:color="auto" w:fill="auto"/>
            <w:vAlign w:val="center"/>
            <w:hideMark/>
          </w:tcPr>
          <w:p w14:paraId="40399F76"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3</w:t>
            </w:r>
          </w:p>
        </w:tc>
        <w:tc>
          <w:tcPr>
            <w:tcW w:w="681" w:type="dxa"/>
            <w:tcBorders>
              <w:top w:val="nil"/>
              <w:left w:val="nil"/>
              <w:bottom w:val="single" w:sz="8" w:space="0" w:color="auto"/>
              <w:right w:val="nil"/>
            </w:tcBorders>
            <w:shd w:val="clear" w:color="auto" w:fill="auto"/>
            <w:vAlign w:val="center"/>
            <w:hideMark/>
          </w:tcPr>
          <w:p w14:paraId="7DA748EE"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highlight w:val="yellow"/>
                <w:lang w:eastAsia="ru-RU"/>
              </w:rPr>
              <w:t>3А</w:t>
            </w:r>
          </w:p>
        </w:tc>
        <w:tc>
          <w:tcPr>
            <w:tcW w:w="715" w:type="dxa"/>
            <w:tcBorders>
              <w:top w:val="nil"/>
              <w:left w:val="single" w:sz="8" w:space="0" w:color="auto"/>
              <w:bottom w:val="single" w:sz="8" w:space="0" w:color="auto"/>
              <w:right w:val="single" w:sz="8" w:space="0" w:color="auto"/>
            </w:tcBorders>
            <w:shd w:val="clear" w:color="auto" w:fill="auto"/>
            <w:vAlign w:val="center"/>
            <w:hideMark/>
          </w:tcPr>
          <w:p w14:paraId="15A5D537"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4</w:t>
            </w:r>
          </w:p>
        </w:tc>
        <w:tc>
          <w:tcPr>
            <w:tcW w:w="602" w:type="dxa"/>
            <w:tcBorders>
              <w:top w:val="nil"/>
              <w:left w:val="nil"/>
              <w:bottom w:val="single" w:sz="8" w:space="0" w:color="auto"/>
              <w:right w:val="single" w:sz="8" w:space="0" w:color="auto"/>
            </w:tcBorders>
            <w:shd w:val="clear" w:color="auto" w:fill="auto"/>
            <w:vAlign w:val="center"/>
            <w:hideMark/>
          </w:tcPr>
          <w:p w14:paraId="15F1511C"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5</w:t>
            </w:r>
          </w:p>
        </w:tc>
        <w:tc>
          <w:tcPr>
            <w:tcW w:w="708" w:type="dxa"/>
            <w:tcBorders>
              <w:top w:val="nil"/>
              <w:left w:val="nil"/>
              <w:bottom w:val="single" w:sz="8" w:space="0" w:color="auto"/>
              <w:right w:val="single" w:sz="8" w:space="0" w:color="auto"/>
            </w:tcBorders>
            <w:shd w:val="clear" w:color="auto" w:fill="auto"/>
            <w:vAlign w:val="center"/>
            <w:hideMark/>
          </w:tcPr>
          <w:p w14:paraId="65C16680"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6</w:t>
            </w:r>
          </w:p>
        </w:tc>
        <w:tc>
          <w:tcPr>
            <w:tcW w:w="593" w:type="dxa"/>
            <w:tcBorders>
              <w:top w:val="nil"/>
              <w:left w:val="nil"/>
              <w:bottom w:val="single" w:sz="8" w:space="0" w:color="auto"/>
              <w:right w:val="single" w:sz="8" w:space="0" w:color="auto"/>
            </w:tcBorders>
            <w:shd w:val="clear" w:color="auto" w:fill="auto"/>
            <w:vAlign w:val="center"/>
            <w:hideMark/>
          </w:tcPr>
          <w:p w14:paraId="478639B4"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7=4/3*100%</w:t>
            </w:r>
          </w:p>
        </w:tc>
        <w:tc>
          <w:tcPr>
            <w:tcW w:w="596" w:type="dxa"/>
            <w:tcBorders>
              <w:top w:val="nil"/>
              <w:left w:val="nil"/>
              <w:bottom w:val="single" w:sz="8" w:space="0" w:color="auto"/>
              <w:right w:val="single" w:sz="8" w:space="0" w:color="auto"/>
            </w:tcBorders>
            <w:shd w:val="clear" w:color="auto" w:fill="auto"/>
            <w:vAlign w:val="center"/>
            <w:hideMark/>
          </w:tcPr>
          <w:p w14:paraId="03609C3D"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8=5/3*100%</w:t>
            </w:r>
          </w:p>
        </w:tc>
        <w:tc>
          <w:tcPr>
            <w:tcW w:w="715" w:type="dxa"/>
            <w:tcBorders>
              <w:top w:val="nil"/>
              <w:left w:val="nil"/>
              <w:bottom w:val="single" w:sz="8" w:space="0" w:color="auto"/>
              <w:right w:val="single" w:sz="8" w:space="0" w:color="auto"/>
            </w:tcBorders>
            <w:shd w:val="clear" w:color="auto" w:fill="auto"/>
            <w:vAlign w:val="center"/>
            <w:hideMark/>
          </w:tcPr>
          <w:p w14:paraId="2C568E94" w14:textId="77777777" w:rsidR="00D87FAA" w:rsidRDefault="00231F68">
            <w:pPr>
              <w:spacing w:after="0"/>
              <w:jc w:val="center"/>
              <w:rPr>
                <w:rFonts w:ascii="Arial CYR" w:hAnsi="Arial CYR" w:cs="Arial CYR"/>
                <w:color w:val="FF0000"/>
                <w:sz w:val="16"/>
                <w:szCs w:val="16"/>
                <w:lang w:eastAsia="ru-RU"/>
              </w:rPr>
            </w:pPr>
            <w:r>
              <w:rPr>
                <w:rFonts w:ascii="Arial CYR" w:hAnsi="Arial CYR" w:cs="Arial CYR"/>
                <w:sz w:val="16"/>
                <w:szCs w:val="16"/>
                <w:lang w:eastAsia="ru-RU"/>
              </w:rPr>
              <w:t>9=2+3-4-6 или 9=11-10</w:t>
            </w:r>
          </w:p>
        </w:tc>
        <w:tc>
          <w:tcPr>
            <w:tcW w:w="705" w:type="dxa"/>
            <w:tcBorders>
              <w:top w:val="nil"/>
              <w:left w:val="nil"/>
              <w:bottom w:val="single" w:sz="8" w:space="0" w:color="auto"/>
              <w:right w:val="single" w:sz="8" w:space="0" w:color="auto"/>
            </w:tcBorders>
            <w:shd w:val="clear" w:color="auto" w:fill="auto"/>
            <w:vAlign w:val="center"/>
            <w:hideMark/>
          </w:tcPr>
          <w:p w14:paraId="0FA88302"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10</w:t>
            </w:r>
          </w:p>
        </w:tc>
        <w:tc>
          <w:tcPr>
            <w:tcW w:w="876" w:type="dxa"/>
            <w:tcBorders>
              <w:top w:val="nil"/>
              <w:left w:val="nil"/>
              <w:bottom w:val="single" w:sz="8" w:space="0" w:color="auto"/>
              <w:right w:val="single" w:sz="8" w:space="0" w:color="auto"/>
            </w:tcBorders>
            <w:shd w:val="clear" w:color="auto" w:fill="auto"/>
            <w:vAlign w:val="center"/>
            <w:hideMark/>
          </w:tcPr>
          <w:p w14:paraId="4EB6A2E4"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11=12+13+14+17+18</w:t>
            </w:r>
          </w:p>
        </w:tc>
        <w:tc>
          <w:tcPr>
            <w:tcW w:w="493" w:type="dxa"/>
            <w:tcBorders>
              <w:top w:val="nil"/>
              <w:left w:val="nil"/>
              <w:bottom w:val="single" w:sz="8" w:space="0" w:color="auto"/>
              <w:right w:val="nil"/>
            </w:tcBorders>
            <w:shd w:val="clear" w:color="auto" w:fill="auto"/>
            <w:vAlign w:val="center"/>
            <w:hideMark/>
          </w:tcPr>
          <w:p w14:paraId="4F93E363"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12</w:t>
            </w:r>
          </w:p>
        </w:tc>
        <w:tc>
          <w:tcPr>
            <w:tcW w:w="915" w:type="dxa"/>
            <w:tcBorders>
              <w:top w:val="nil"/>
              <w:left w:val="single" w:sz="8" w:space="0" w:color="auto"/>
              <w:bottom w:val="single" w:sz="8" w:space="0" w:color="auto"/>
              <w:right w:val="single" w:sz="8" w:space="0" w:color="auto"/>
            </w:tcBorders>
            <w:shd w:val="clear" w:color="auto" w:fill="auto"/>
            <w:vAlign w:val="center"/>
            <w:hideMark/>
          </w:tcPr>
          <w:p w14:paraId="77872FA4"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13</w:t>
            </w:r>
          </w:p>
        </w:tc>
        <w:tc>
          <w:tcPr>
            <w:tcW w:w="526" w:type="dxa"/>
            <w:tcBorders>
              <w:top w:val="nil"/>
              <w:left w:val="nil"/>
              <w:bottom w:val="single" w:sz="8" w:space="0" w:color="auto"/>
              <w:right w:val="single" w:sz="4" w:space="0" w:color="auto"/>
            </w:tcBorders>
            <w:shd w:val="clear" w:color="auto" w:fill="auto"/>
            <w:vAlign w:val="center"/>
            <w:hideMark/>
          </w:tcPr>
          <w:p w14:paraId="183BAF40"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14=15+16</w:t>
            </w:r>
          </w:p>
        </w:tc>
        <w:tc>
          <w:tcPr>
            <w:tcW w:w="667" w:type="dxa"/>
            <w:tcBorders>
              <w:top w:val="nil"/>
              <w:left w:val="single" w:sz="8" w:space="0" w:color="auto"/>
              <w:bottom w:val="single" w:sz="8" w:space="0" w:color="auto"/>
              <w:right w:val="single" w:sz="4" w:space="0" w:color="auto"/>
            </w:tcBorders>
            <w:shd w:val="clear" w:color="auto" w:fill="auto"/>
            <w:vAlign w:val="center"/>
            <w:hideMark/>
          </w:tcPr>
          <w:p w14:paraId="44BEE9B7"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15</w:t>
            </w:r>
          </w:p>
        </w:tc>
        <w:tc>
          <w:tcPr>
            <w:tcW w:w="481" w:type="dxa"/>
            <w:tcBorders>
              <w:top w:val="nil"/>
              <w:left w:val="nil"/>
              <w:bottom w:val="single" w:sz="8" w:space="0" w:color="auto"/>
              <w:right w:val="single" w:sz="8" w:space="0" w:color="auto"/>
            </w:tcBorders>
            <w:shd w:val="clear" w:color="auto" w:fill="auto"/>
            <w:vAlign w:val="center"/>
            <w:hideMark/>
          </w:tcPr>
          <w:p w14:paraId="6B18E58C"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16</w:t>
            </w:r>
          </w:p>
        </w:tc>
        <w:tc>
          <w:tcPr>
            <w:tcW w:w="610" w:type="dxa"/>
            <w:tcBorders>
              <w:top w:val="nil"/>
              <w:left w:val="nil"/>
              <w:bottom w:val="single" w:sz="8" w:space="0" w:color="auto"/>
              <w:right w:val="single" w:sz="8" w:space="0" w:color="auto"/>
            </w:tcBorders>
            <w:shd w:val="clear" w:color="auto" w:fill="auto"/>
            <w:vAlign w:val="center"/>
            <w:hideMark/>
          </w:tcPr>
          <w:p w14:paraId="352B246C"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17</w:t>
            </w:r>
          </w:p>
        </w:tc>
        <w:tc>
          <w:tcPr>
            <w:tcW w:w="646" w:type="dxa"/>
            <w:tcBorders>
              <w:top w:val="nil"/>
              <w:left w:val="nil"/>
              <w:bottom w:val="single" w:sz="8" w:space="0" w:color="auto"/>
              <w:right w:val="single" w:sz="8" w:space="0" w:color="auto"/>
            </w:tcBorders>
            <w:shd w:val="clear" w:color="auto" w:fill="auto"/>
            <w:vAlign w:val="center"/>
            <w:hideMark/>
          </w:tcPr>
          <w:p w14:paraId="532100C0"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18</w:t>
            </w:r>
          </w:p>
        </w:tc>
        <w:tc>
          <w:tcPr>
            <w:tcW w:w="705" w:type="dxa"/>
            <w:tcBorders>
              <w:top w:val="nil"/>
              <w:left w:val="nil"/>
              <w:bottom w:val="nil"/>
              <w:right w:val="nil"/>
            </w:tcBorders>
            <w:shd w:val="clear" w:color="auto" w:fill="auto"/>
            <w:noWrap/>
            <w:vAlign w:val="bottom"/>
            <w:hideMark/>
          </w:tcPr>
          <w:p w14:paraId="3426A476" w14:textId="77777777" w:rsidR="00D87FAA" w:rsidRDefault="00D87FAA">
            <w:pPr>
              <w:spacing w:after="0"/>
              <w:jc w:val="center"/>
              <w:rPr>
                <w:rFonts w:ascii="Arial CYR" w:hAnsi="Arial CYR" w:cs="Arial CYR"/>
                <w:sz w:val="20"/>
                <w:lang w:eastAsia="ru-RU"/>
              </w:rPr>
            </w:pPr>
          </w:p>
        </w:tc>
      </w:tr>
      <w:tr w:rsidR="00D87FAA" w14:paraId="616D458E" w14:textId="77777777">
        <w:trPr>
          <w:trHeight w:val="420"/>
          <w:jc w:val="center"/>
        </w:trPr>
        <w:tc>
          <w:tcPr>
            <w:tcW w:w="1174" w:type="dxa"/>
            <w:tcBorders>
              <w:top w:val="nil"/>
              <w:left w:val="single" w:sz="8" w:space="0" w:color="auto"/>
              <w:bottom w:val="single" w:sz="8" w:space="0" w:color="auto"/>
              <w:right w:val="single" w:sz="8" w:space="0" w:color="auto"/>
            </w:tcBorders>
            <w:shd w:val="clear" w:color="auto" w:fill="auto"/>
            <w:noWrap/>
            <w:vAlign w:val="bottom"/>
            <w:hideMark/>
          </w:tcPr>
          <w:p w14:paraId="50843853" w14:textId="77777777" w:rsidR="00D87FAA" w:rsidRDefault="00231F68">
            <w:pPr>
              <w:spacing w:after="0"/>
              <w:rPr>
                <w:rFonts w:ascii="Arial CYR" w:hAnsi="Arial CYR" w:cs="Arial CYR"/>
                <w:b/>
                <w:bCs/>
                <w:sz w:val="16"/>
                <w:szCs w:val="16"/>
                <w:lang w:eastAsia="ru-RU"/>
              </w:rPr>
            </w:pPr>
            <w:r>
              <w:rPr>
                <w:rFonts w:ascii="Arial CYR" w:hAnsi="Arial CYR" w:cs="Arial CYR"/>
                <w:b/>
                <w:bCs/>
                <w:sz w:val="16"/>
                <w:szCs w:val="16"/>
                <w:lang w:eastAsia="ru-RU"/>
              </w:rPr>
              <w:t>БЛОК II</w:t>
            </w:r>
          </w:p>
        </w:tc>
        <w:tc>
          <w:tcPr>
            <w:tcW w:w="399" w:type="dxa"/>
            <w:tcBorders>
              <w:top w:val="nil"/>
              <w:left w:val="nil"/>
              <w:bottom w:val="single" w:sz="8" w:space="0" w:color="auto"/>
              <w:right w:val="single" w:sz="8" w:space="0" w:color="auto"/>
            </w:tcBorders>
            <w:shd w:val="clear" w:color="auto" w:fill="auto"/>
            <w:vAlign w:val="bottom"/>
            <w:hideMark/>
          </w:tcPr>
          <w:p w14:paraId="7B71AEBA" w14:textId="77777777" w:rsidR="00D87FAA" w:rsidRDefault="00231F68">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8" w:space="0" w:color="auto"/>
              <w:right w:val="single" w:sz="8" w:space="0" w:color="auto"/>
            </w:tcBorders>
            <w:shd w:val="clear" w:color="auto" w:fill="auto"/>
            <w:vAlign w:val="bottom"/>
            <w:hideMark/>
          </w:tcPr>
          <w:p w14:paraId="534908F6" w14:textId="77777777" w:rsidR="00D87FAA" w:rsidRDefault="00231F68">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8" w:space="0" w:color="auto"/>
              <w:right w:val="single" w:sz="8" w:space="0" w:color="auto"/>
            </w:tcBorders>
            <w:shd w:val="clear" w:color="auto" w:fill="auto"/>
            <w:vAlign w:val="bottom"/>
            <w:hideMark/>
          </w:tcPr>
          <w:p w14:paraId="33E994B8" w14:textId="77777777" w:rsidR="00D87FAA" w:rsidRDefault="00231F68">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8" w:space="0" w:color="auto"/>
              <w:right w:val="single" w:sz="8" w:space="0" w:color="auto"/>
            </w:tcBorders>
            <w:shd w:val="clear" w:color="auto" w:fill="auto"/>
            <w:vAlign w:val="bottom"/>
            <w:hideMark/>
          </w:tcPr>
          <w:p w14:paraId="22FB1809" w14:textId="77777777" w:rsidR="00D87FAA" w:rsidRDefault="00231F68">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8" w:space="0" w:color="auto"/>
              <w:right w:val="single" w:sz="8" w:space="0" w:color="auto"/>
            </w:tcBorders>
            <w:shd w:val="clear" w:color="auto" w:fill="auto"/>
            <w:vAlign w:val="bottom"/>
            <w:hideMark/>
          </w:tcPr>
          <w:p w14:paraId="15D5C5CC" w14:textId="77777777" w:rsidR="00D87FAA" w:rsidRDefault="00231F68">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8" w:space="0" w:color="auto"/>
              <w:right w:val="single" w:sz="8" w:space="0" w:color="auto"/>
            </w:tcBorders>
            <w:shd w:val="clear" w:color="auto" w:fill="auto"/>
            <w:vAlign w:val="bottom"/>
            <w:hideMark/>
          </w:tcPr>
          <w:p w14:paraId="4511E33F" w14:textId="77777777" w:rsidR="00D87FAA" w:rsidRDefault="00231F68">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nil"/>
              <w:bottom w:val="single" w:sz="8" w:space="0" w:color="auto"/>
              <w:right w:val="single" w:sz="8" w:space="0" w:color="auto"/>
            </w:tcBorders>
            <w:shd w:val="clear" w:color="auto" w:fill="auto"/>
            <w:vAlign w:val="bottom"/>
            <w:hideMark/>
          </w:tcPr>
          <w:p w14:paraId="5A47D44F" w14:textId="77777777" w:rsidR="00D87FAA" w:rsidRDefault="00231F68">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8" w:space="0" w:color="auto"/>
              <w:right w:val="single" w:sz="8" w:space="0" w:color="auto"/>
            </w:tcBorders>
            <w:shd w:val="clear" w:color="auto" w:fill="auto"/>
            <w:noWrap/>
            <w:vAlign w:val="bottom"/>
            <w:hideMark/>
          </w:tcPr>
          <w:p w14:paraId="10A8AE2C" w14:textId="77777777" w:rsidR="00D87FAA" w:rsidRDefault="00231F68">
            <w:pPr>
              <w:spacing w:after="0"/>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8" w:space="0" w:color="auto"/>
              <w:right w:val="single" w:sz="8" w:space="0" w:color="auto"/>
            </w:tcBorders>
            <w:shd w:val="clear" w:color="auto" w:fill="auto"/>
            <w:noWrap/>
            <w:vAlign w:val="bottom"/>
            <w:hideMark/>
          </w:tcPr>
          <w:p w14:paraId="322E8ECC" w14:textId="77777777" w:rsidR="00D87FAA" w:rsidRDefault="00231F68">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596" w:type="dxa"/>
            <w:tcBorders>
              <w:top w:val="nil"/>
              <w:left w:val="nil"/>
              <w:bottom w:val="single" w:sz="8" w:space="0" w:color="auto"/>
              <w:right w:val="single" w:sz="8" w:space="0" w:color="auto"/>
            </w:tcBorders>
            <w:shd w:val="clear" w:color="auto" w:fill="auto"/>
            <w:noWrap/>
            <w:vAlign w:val="bottom"/>
            <w:hideMark/>
          </w:tcPr>
          <w:p w14:paraId="3F290685" w14:textId="77777777" w:rsidR="00D87FAA" w:rsidRDefault="00231F68">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8" w:space="0" w:color="auto"/>
              <w:right w:val="single" w:sz="8" w:space="0" w:color="auto"/>
            </w:tcBorders>
            <w:shd w:val="clear" w:color="auto" w:fill="auto"/>
            <w:noWrap/>
            <w:vAlign w:val="bottom"/>
            <w:hideMark/>
          </w:tcPr>
          <w:p w14:paraId="23EBF110" w14:textId="77777777" w:rsidR="00D87FAA" w:rsidRDefault="00231F68">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single" w:sz="8" w:space="0" w:color="auto"/>
              <w:right w:val="single" w:sz="8" w:space="0" w:color="auto"/>
            </w:tcBorders>
            <w:shd w:val="clear" w:color="auto" w:fill="auto"/>
            <w:noWrap/>
            <w:vAlign w:val="bottom"/>
            <w:hideMark/>
          </w:tcPr>
          <w:p w14:paraId="2D8BB700" w14:textId="77777777" w:rsidR="00D87FAA" w:rsidRDefault="00231F68">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876" w:type="dxa"/>
            <w:tcBorders>
              <w:top w:val="nil"/>
              <w:left w:val="nil"/>
              <w:bottom w:val="single" w:sz="8" w:space="0" w:color="auto"/>
              <w:right w:val="single" w:sz="8" w:space="0" w:color="auto"/>
            </w:tcBorders>
            <w:shd w:val="clear" w:color="auto" w:fill="auto"/>
            <w:noWrap/>
            <w:vAlign w:val="bottom"/>
            <w:hideMark/>
          </w:tcPr>
          <w:p w14:paraId="63F839B7" w14:textId="77777777" w:rsidR="00D87FAA" w:rsidRDefault="00231F68">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493" w:type="dxa"/>
            <w:tcBorders>
              <w:top w:val="nil"/>
              <w:left w:val="nil"/>
              <w:bottom w:val="single" w:sz="8" w:space="0" w:color="auto"/>
              <w:right w:val="nil"/>
            </w:tcBorders>
            <w:shd w:val="clear" w:color="auto" w:fill="auto"/>
            <w:noWrap/>
            <w:vAlign w:val="bottom"/>
            <w:hideMark/>
          </w:tcPr>
          <w:p w14:paraId="44CAFC98" w14:textId="77777777" w:rsidR="00D87FAA" w:rsidRDefault="00231F68">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915" w:type="dxa"/>
            <w:tcBorders>
              <w:top w:val="nil"/>
              <w:left w:val="single" w:sz="8" w:space="0" w:color="auto"/>
              <w:bottom w:val="single" w:sz="8" w:space="0" w:color="auto"/>
              <w:right w:val="single" w:sz="8" w:space="0" w:color="auto"/>
            </w:tcBorders>
            <w:shd w:val="clear" w:color="auto" w:fill="auto"/>
            <w:noWrap/>
            <w:vAlign w:val="bottom"/>
            <w:hideMark/>
          </w:tcPr>
          <w:p w14:paraId="3A492843" w14:textId="77777777" w:rsidR="00D87FAA" w:rsidRDefault="00231F68">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526" w:type="dxa"/>
            <w:tcBorders>
              <w:top w:val="nil"/>
              <w:left w:val="nil"/>
              <w:bottom w:val="single" w:sz="8" w:space="0" w:color="auto"/>
              <w:right w:val="single" w:sz="4" w:space="0" w:color="auto"/>
            </w:tcBorders>
            <w:shd w:val="clear" w:color="auto" w:fill="auto"/>
            <w:noWrap/>
            <w:vAlign w:val="bottom"/>
            <w:hideMark/>
          </w:tcPr>
          <w:p w14:paraId="239A7266" w14:textId="77777777" w:rsidR="00D87FAA" w:rsidRDefault="00231F68">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667" w:type="dxa"/>
            <w:tcBorders>
              <w:top w:val="nil"/>
              <w:left w:val="nil"/>
              <w:bottom w:val="single" w:sz="8" w:space="0" w:color="auto"/>
              <w:right w:val="single" w:sz="4" w:space="0" w:color="auto"/>
            </w:tcBorders>
            <w:shd w:val="clear" w:color="auto" w:fill="auto"/>
            <w:noWrap/>
            <w:vAlign w:val="bottom"/>
            <w:hideMark/>
          </w:tcPr>
          <w:p w14:paraId="772387A5" w14:textId="77777777" w:rsidR="00D87FAA" w:rsidRDefault="00231F68">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8" w:space="0" w:color="auto"/>
              <w:right w:val="single" w:sz="8" w:space="0" w:color="auto"/>
            </w:tcBorders>
            <w:shd w:val="clear" w:color="auto" w:fill="auto"/>
            <w:noWrap/>
            <w:vAlign w:val="bottom"/>
            <w:hideMark/>
          </w:tcPr>
          <w:p w14:paraId="2917C7EB" w14:textId="77777777" w:rsidR="00D87FAA" w:rsidRDefault="00231F68">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8" w:space="0" w:color="auto"/>
              <w:right w:val="single" w:sz="8" w:space="0" w:color="auto"/>
            </w:tcBorders>
            <w:shd w:val="clear" w:color="auto" w:fill="auto"/>
            <w:noWrap/>
            <w:vAlign w:val="bottom"/>
            <w:hideMark/>
          </w:tcPr>
          <w:p w14:paraId="105D4955" w14:textId="77777777" w:rsidR="00D87FAA" w:rsidRDefault="00231F68">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8" w:space="0" w:color="auto"/>
              <w:right w:val="single" w:sz="8" w:space="0" w:color="auto"/>
            </w:tcBorders>
            <w:shd w:val="clear" w:color="auto" w:fill="auto"/>
            <w:noWrap/>
            <w:vAlign w:val="bottom"/>
            <w:hideMark/>
          </w:tcPr>
          <w:p w14:paraId="65D2F5E1" w14:textId="77777777" w:rsidR="00D87FAA" w:rsidRDefault="00231F68">
            <w:pPr>
              <w:spacing w:after="0"/>
              <w:jc w:val="right"/>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nil"/>
              <w:right w:val="nil"/>
            </w:tcBorders>
            <w:shd w:val="clear" w:color="auto" w:fill="auto"/>
            <w:noWrap/>
            <w:vAlign w:val="bottom"/>
            <w:hideMark/>
          </w:tcPr>
          <w:p w14:paraId="692F94D3" w14:textId="77777777" w:rsidR="00D87FAA" w:rsidRDefault="00D87FAA">
            <w:pPr>
              <w:spacing w:after="0"/>
              <w:jc w:val="right"/>
              <w:rPr>
                <w:rFonts w:ascii="Arial CYR" w:hAnsi="Arial CYR" w:cs="Arial CYR"/>
                <w:sz w:val="24"/>
                <w:szCs w:val="24"/>
                <w:lang w:eastAsia="ru-RU"/>
              </w:rPr>
            </w:pPr>
          </w:p>
        </w:tc>
      </w:tr>
      <w:tr w:rsidR="00D87FAA" w14:paraId="3534541B" w14:textId="77777777">
        <w:trPr>
          <w:trHeight w:val="480"/>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14:paraId="38124FCC" w14:textId="77777777" w:rsidR="00D87FAA" w:rsidRDefault="00231F68">
            <w:pPr>
              <w:spacing w:after="0"/>
              <w:rPr>
                <w:rFonts w:ascii="Arial CYR" w:hAnsi="Arial CYR" w:cs="Arial CYR"/>
                <w:sz w:val="16"/>
                <w:szCs w:val="16"/>
                <w:lang w:eastAsia="ru-RU"/>
              </w:rPr>
            </w:pPr>
            <w:bookmarkStart w:id="40" w:name="RANGE!A48"/>
            <w:r>
              <w:rPr>
                <w:rFonts w:ascii="Arial CYR" w:hAnsi="Arial CYR" w:cs="Arial CYR"/>
                <w:sz w:val="16"/>
                <w:szCs w:val="16"/>
                <w:lang w:eastAsia="ru-RU"/>
              </w:rPr>
              <w:t>1. Услуги по передаче</w:t>
            </w:r>
            <w:bookmarkEnd w:id="40"/>
          </w:p>
        </w:tc>
        <w:tc>
          <w:tcPr>
            <w:tcW w:w="399" w:type="dxa"/>
            <w:tcBorders>
              <w:top w:val="nil"/>
              <w:left w:val="nil"/>
              <w:bottom w:val="single" w:sz="4" w:space="0" w:color="auto"/>
              <w:right w:val="single" w:sz="8" w:space="0" w:color="auto"/>
            </w:tcBorders>
            <w:shd w:val="clear" w:color="auto" w:fill="auto"/>
            <w:noWrap/>
            <w:vAlign w:val="center"/>
          </w:tcPr>
          <w:p w14:paraId="318C1E93"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14:paraId="677DC298"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5E9F2F36"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398" w:type="dxa"/>
            <w:tcBorders>
              <w:top w:val="nil"/>
              <w:left w:val="nil"/>
              <w:bottom w:val="single" w:sz="4" w:space="0" w:color="auto"/>
              <w:right w:val="single" w:sz="8" w:space="0" w:color="auto"/>
            </w:tcBorders>
            <w:shd w:val="clear" w:color="auto" w:fill="auto"/>
            <w:noWrap/>
            <w:vAlign w:val="center"/>
          </w:tcPr>
          <w:p w14:paraId="1BE31D56"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14:paraId="72E9233D"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74F9C16F"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02" w:type="dxa"/>
            <w:tcBorders>
              <w:top w:val="nil"/>
              <w:left w:val="nil"/>
              <w:bottom w:val="single" w:sz="4" w:space="0" w:color="auto"/>
              <w:right w:val="single" w:sz="8" w:space="0" w:color="auto"/>
            </w:tcBorders>
            <w:shd w:val="clear" w:color="auto" w:fill="auto"/>
            <w:noWrap/>
            <w:vAlign w:val="center"/>
          </w:tcPr>
          <w:p w14:paraId="2C7EBD48"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8" w:type="dxa"/>
            <w:tcBorders>
              <w:top w:val="nil"/>
              <w:left w:val="nil"/>
              <w:bottom w:val="single" w:sz="4" w:space="0" w:color="auto"/>
              <w:right w:val="single" w:sz="8" w:space="0" w:color="auto"/>
            </w:tcBorders>
            <w:shd w:val="clear" w:color="auto" w:fill="auto"/>
            <w:noWrap/>
            <w:vAlign w:val="center"/>
          </w:tcPr>
          <w:p w14:paraId="153033AC"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3" w:type="dxa"/>
            <w:tcBorders>
              <w:top w:val="single" w:sz="4" w:space="0" w:color="auto"/>
              <w:left w:val="nil"/>
              <w:bottom w:val="single" w:sz="4" w:space="0" w:color="auto"/>
              <w:right w:val="single" w:sz="8" w:space="0" w:color="auto"/>
            </w:tcBorders>
            <w:shd w:val="clear" w:color="auto" w:fill="auto"/>
            <w:noWrap/>
            <w:vAlign w:val="center"/>
          </w:tcPr>
          <w:p w14:paraId="753B1005"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6" w:type="dxa"/>
            <w:tcBorders>
              <w:top w:val="single" w:sz="4" w:space="0" w:color="auto"/>
              <w:left w:val="nil"/>
              <w:bottom w:val="single" w:sz="4" w:space="0" w:color="auto"/>
              <w:right w:val="single" w:sz="8" w:space="0" w:color="auto"/>
            </w:tcBorders>
            <w:shd w:val="clear" w:color="auto" w:fill="auto"/>
            <w:noWrap/>
            <w:vAlign w:val="center"/>
          </w:tcPr>
          <w:p w14:paraId="75E2750B"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0BB11020"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14:paraId="22C4491C"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876" w:type="dxa"/>
            <w:tcBorders>
              <w:top w:val="nil"/>
              <w:left w:val="nil"/>
              <w:bottom w:val="single" w:sz="4" w:space="0" w:color="auto"/>
              <w:right w:val="single" w:sz="8" w:space="0" w:color="auto"/>
            </w:tcBorders>
            <w:shd w:val="clear" w:color="auto" w:fill="auto"/>
            <w:noWrap/>
            <w:vAlign w:val="center"/>
          </w:tcPr>
          <w:p w14:paraId="5F357476"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nil"/>
              <w:bottom w:val="single" w:sz="4" w:space="0" w:color="auto"/>
              <w:right w:val="single" w:sz="8" w:space="0" w:color="auto"/>
            </w:tcBorders>
            <w:shd w:val="clear" w:color="auto" w:fill="auto"/>
            <w:noWrap/>
            <w:vAlign w:val="center"/>
          </w:tcPr>
          <w:p w14:paraId="20C1C309"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915" w:type="dxa"/>
            <w:tcBorders>
              <w:top w:val="nil"/>
              <w:left w:val="nil"/>
              <w:bottom w:val="single" w:sz="4" w:space="0" w:color="auto"/>
              <w:right w:val="single" w:sz="8" w:space="0" w:color="auto"/>
            </w:tcBorders>
            <w:shd w:val="clear" w:color="auto" w:fill="auto"/>
            <w:noWrap/>
            <w:vAlign w:val="center"/>
          </w:tcPr>
          <w:p w14:paraId="446406E3"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26" w:type="dxa"/>
            <w:tcBorders>
              <w:top w:val="nil"/>
              <w:left w:val="nil"/>
              <w:bottom w:val="single" w:sz="4" w:space="0" w:color="auto"/>
              <w:right w:val="single" w:sz="8" w:space="0" w:color="auto"/>
            </w:tcBorders>
            <w:shd w:val="clear" w:color="auto" w:fill="auto"/>
            <w:noWrap/>
            <w:vAlign w:val="center"/>
          </w:tcPr>
          <w:p w14:paraId="4C690B67"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67" w:type="dxa"/>
            <w:tcBorders>
              <w:top w:val="nil"/>
              <w:left w:val="nil"/>
              <w:bottom w:val="single" w:sz="4" w:space="0" w:color="auto"/>
              <w:right w:val="single" w:sz="8" w:space="0" w:color="auto"/>
            </w:tcBorders>
            <w:shd w:val="clear" w:color="auto" w:fill="auto"/>
            <w:noWrap/>
            <w:vAlign w:val="center"/>
          </w:tcPr>
          <w:p w14:paraId="74E75F8F"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81" w:type="dxa"/>
            <w:tcBorders>
              <w:top w:val="nil"/>
              <w:left w:val="nil"/>
              <w:bottom w:val="single" w:sz="4" w:space="0" w:color="auto"/>
              <w:right w:val="single" w:sz="8" w:space="0" w:color="auto"/>
            </w:tcBorders>
            <w:shd w:val="clear" w:color="auto" w:fill="auto"/>
            <w:noWrap/>
            <w:vAlign w:val="center"/>
          </w:tcPr>
          <w:p w14:paraId="6B49D56D"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10" w:type="dxa"/>
            <w:tcBorders>
              <w:top w:val="nil"/>
              <w:left w:val="nil"/>
              <w:bottom w:val="single" w:sz="4" w:space="0" w:color="auto"/>
              <w:right w:val="single" w:sz="8" w:space="0" w:color="auto"/>
            </w:tcBorders>
            <w:shd w:val="clear" w:color="auto" w:fill="auto"/>
            <w:noWrap/>
            <w:vAlign w:val="center"/>
          </w:tcPr>
          <w:p w14:paraId="0A8DA6C5"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46" w:type="dxa"/>
            <w:tcBorders>
              <w:top w:val="nil"/>
              <w:left w:val="nil"/>
              <w:bottom w:val="single" w:sz="4" w:space="0" w:color="auto"/>
              <w:right w:val="single" w:sz="8" w:space="0" w:color="auto"/>
            </w:tcBorders>
            <w:shd w:val="clear" w:color="auto" w:fill="auto"/>
            <w:noWrap/>
            <w:vAlign w:val="center"/>
          </w:tcPr>
          <w:p w14:paraId="774383E4"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nil"/>
              <w:right w:val="nil"/>
            </w:tcBorders>
            <w:shd w:val="clear" w:color="auto" w:fill="auto"/>
            <w:noWrap/>
            <w:vAlign w:val="bottom"/>
            <w:hideMark/>
          </w:tcPr>
          <w:p w14:paraId="7427C819" w14:textId="77777777" w:rsidR="00D87FAA" w:rsidRDefault="00D87FAA">
            <w:pPr>
              <w:spacing w:after="0"/>
              <w:jc w:val="center"/>
              <w:rPr>
                <w:rFonts w:ascii="Arial CYR" w:hAnsi="Arial CYR" w:cs="Arial CYR"/>
                <w:b/>
                <w:bCs/>
                <w:sz w:val="24"/>
                <w:szCs w:val="24"/>
                <w:lang w:eastAsia="ru-RU"/>
              </w:rPr>
            </w:pPr>
          </w:p>
        </w:tc>
      </w:tr>
      <w:tr w:rsidR="00D87FAA" w14:paraId="6EA5F93D" w14:textId="77777777">
        <w:trPr>
          <w:trHeight w:val="480"/>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14:paraId="338B4E60" w14:textId="77777777" w:rsidR="00D87FAA" w:rsidRDefault="00231F68">
            <w:pPr>
              <w:spacing w:after="0"/>
              <w:jc w:val="right"/>
              <w:rPr>
                <w:rFonts w:ascii="Arial CYR" w:hAnsi="Arial CYR" w:cs="Arial CYR"/>
                <w:sz w:val="16"/>
                <w:szCs w:val="16"/>
                <w:lang w:eastAsia="ru-RU"/>
              </w:rPr>
            </w:pPr>
            <w:bookmarkStart w:id="41" w:name="RANGE!A49"/>
            <w:r>
              <w:rPr>
                <w:rFonts w:ascii="Arial CYR" w:hAnsi="Arial CYR" w:cs="Arial CYR"/>
                <w:sz w:val="16"/>
                <w:szCs w:val="16"/>
                <w:lang w:eastAsia="ru-RU"/>
              </w:rPr>
              <w:t xml:space="preserve">в т.ч. услуги по передаче МРСК </w:t>
            </w:r>
            <w:bookmarkEnd w:id="41"/>
          </w:p>
        </w:tc>
        <w:tc>
          <w:tcPr>
            <w:tcW w:w="399" w:type="dxa"/>
            <w:tcBorders>
              <w:top w:val="nil"/>
              <w:left w:val="nil"/>
              <w:bottom w:val="single" w:sz="4" w:space="0" w:color="auto"/>
              <w:right w:val="single" w:sz="8" w:space="0" w:color="auto"/>
            </w:tcBorders>
            <w:shd w:val="clear" w:color="auto" w:fill="auto"/>
            <w:noWrap/>
            <w:vAlign w:val="center"/>
          </w:tcPr>
          <w:p w14:paraId="024A860E"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14:paraId="00057E03"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6DBFF209"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398" w:type="dxa"/>
            <w:tcBorders>
              <w:top w:val="nil"/>
              <w:left w:val="nil"/>
              <w:bottom w:val="single" w:sz="4" w:space="0" w:color="auto"/>
              <w:right w:val="single" w:sz="8" w:space="0" w:color="auto"/>
            </w:tcBorders>
            <w:shd w:val="clear" w:color="auto" w:fill="auto"/>
            <w:noWrap/>
            <w:vAlign w:val="center"/>
          </w:tcPr>
          <w:p w14:paraId="77B535E7"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14:paraId="7DE1CAE3"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5A315CED"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02" w:type="dxa"/>
            <w:tcBorders>
              <w:top w:val="nil"/>
              <w:left w:val="nil"/>
              <w:bottom w:val="single" w:sz="4" w:space="0" w:color="auto"/>
              <w:right w:val="single" w:sz="8" w:space="0" w:color="auto"/>
            </w:tcBorders>
            <w:shd w:val="clear" w:color="auto" w:fill="auto"/>
            <w:noWrap/>
            <w:vAlign w:val="center"/>
          </w:tcPr>
          <w:p w14:paraId="32C6D0AE"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8" w:type="dxa"/>
            <w:tcBorders>
              <w:top w:val="nil"/>
              <w:left w:val="nil"/>
              <w:bottom w:val="single" w:sz="4" w:space="0" w:color="auto"/>
              <w:right w:val="single" w:sz="8" w:space="0" w:color="auto"/>
            </w:tcBorders>
            <w:shd w:val="clear" w:color="auto" w:fill="auto"/>
            <w:noWrap/>
            <w:vAlign w:val="center"/>
          </w:tcPr>
          <w:p w14:paraId="10408239"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3" w:type="dxa"/>
            <w:tcBorders>
              <w:top w:val="nil"/>
              <w:left w:val="nil"/>
              <w:bottom w:val="single" w:sz="4" w:space="0" w:color="auto"/>
              <w:right w:val="single" w:sz="8" w:space="0" w:color="auto"/>
            </w:tcBorders>
            <w:shd w:val="clear" w:color="auto" w:fill="auto"/>
            <w:noWrap/>
            <w:vAlign w:val="center"/>
          </w:tcPr>
          <w:p w14:paraId="15D08479"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tcPr>
          <w:p w14:paraId="7B76DF89"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1A6A72D9"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14:paraId="00C4ADDA"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876" w:type="dxa"/>
            <w:tcBorders>
              <w:top w:val="nil"/>
              <w:left w:val="nil"/>
              <w:bottom w:val="single" w:sz="4" w:space="0" w:color="auto"/>
              <w:right w:val="nil"/>
            </w:tcBorders>
            <w:shd w:val="clear" w:color="auto" w:fill="auto"/>
            <w:noWrap/>
            <w:vAlign w:val="center"/>
          </w:tcPr>
          <w:p w14:paraId="144E2E75"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auto" w:fill="auto"/>
            <w:noWrap/>
            <w:vAlign w:val="center"/>
          </w:tcPr>
          <w:p w14:paraId="16590311"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915" w:type="dxa"/>
            <w:tcBorders>
              <w:top w:val="nil"/>
              <w:left w:val="nil"/>
              <w:bottom w:val="single" w:sz="4" w:space="0" w:color="auto"/>
              <w:right w:val="single" w:sz="8" w:space="0" w:color="auto"/>
            </w:tcBorders>
            <w:shd w:val="clear" w:color="auto" w:fill="auto"/>
            <w:noWrap/>
            <w:vAlign w:val="center"/>
          </w:tcPr>
          <w:p w14:paraId="6FD769DE"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26" w:type="dxa"/>
            <w:tcBorders>
              <w:top w:val="nil"/>
              <w:left w:val="nil"/>
              <w:bottom w:val="single" w:sz="4" w:space="0" w:color="auto"/>
              <w:right w:val="nil"/>
            </w:tcBorders>
            <w:shd w:val="clear" w:color="auto" w:fill="auto"/>
            <w:noWrap/>
            <w:vAlign w:val="center"/>
          </w:tcPr>
          <w:p w14:paraId="3605652B"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auto" w:fill="auto"/>
            <w:noWrap/>
            <w:vAlign w:val="center"/>
          </w:tcPr>
          <w:p w14:paraId="0806FA11"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81" w:type="dxa"/>
            <w:tcBorders>
              <w:top w:val="nil"/>
              <w:left w:val="nil"/>
              <w:bottom w:val="single" w:sz="4" w:space="0" w:color="auto"/>
              <w:right w:val="single" w:sz="8" w:space="0" w:color="auto"/>
            </w:tcBorders>
            <w:shd w:val="clear" w:color="auto" w:fill="auto"/>
            <w:noWrap/>
            <w:vAlign w:val="center"/>
          </w:tcPr>
          <w:p w14:paraId="0EB410AE"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10" w:type="dxa"/>
            <w:tcBorders>
              <w:top w:val="nil"/>
              <w:left w:val="nil"/>
              <w:bottom w:val="single" w:sz="4" w:space="0" w:color="auto"/>
              <w:right w:val="single" w:sz="8" w:space="0" w:color="auto"/>
            </w:tcBorders>
            <w:shd w:val="clear" w:color="auto" w:fill="auto"/>
            <w:noWrap/>
            <w:vAlign w:val="center"/>
          </w:tcPr>
          <w:p w14:paraId="2CF0A706"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46" w:type="dxa"/>
            <w:tcBorders>
              <w:top w:val="nil"/>
              <w:left w:val="nil"/>
              <w:bottom w:val="single" w:sz="4" w:space="0" w:color="auto"/>
              <w:right w:val="single" w:sz="8" w:space="0" w:color="auto"/>
            </w:tcBorders>
            <w:shd w:val="clear" w:color="auto" w:fill="auto"/>
            <w:noWrap/>
            <w:vAlign w:val="center"/>
          </w:tcPr>
          <w:p w14:paraId="2744536B"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nil"/>
              <w:right w:val="nil"/>
            </w:tcBorders>
            <w:shd w:val="clear" w:color="auto" w:fill="auto"/>
            <w:noWrap/>
            <w:vAlign w:val="bottom"/>
            <w:hideMark/>
          </w:tcPr>
          <w:p w14:paraId="0340F93B" w14:textId="77777777" w:rsidR="00D87FAA" w:rsidRDefault="00D87FAA">
            <w:pPr>
              <w:spacing w:after="0"/>
              <w:jc w:val="center"/>
              <w:rPr>
                <w:rFonts w:ascii="Arial CYR" w:hAnsi="Arial CYR" w:cs="Arial CYR"/>
                <w:sz w:val="28"/>
                <w:szCs w:val="28"/>
                <w:lang w:eastAsia="ru-RU"/>
              </w:rPr>
            </w:pPr>
          </w:p>
        </w:tc>
      </w:tr>
      <w:tr w:rsidR="00D87FAA" w14:paraId="076CB22E" w14:textId="77777777">
        <w:trPr>
          <w:trHeight w:val="480"/>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14:paraId="70578AD3" w14:textId="77777777" w:rsidR="00D87FAA" w:rsidRDefault="00231F68">
            <w:pPr>
              <w:spacing w:after="0"/>
              <w:jc w:val="right"/>
              <w:rPr>
                <w:rFonts w:ascii="Arial CYR" w:hAnsi="Arial CYR" w:cs="Arial CYR"/>
                <w:sz w:val="16"/>
                <w:szCs w:val="16"/>
                <w:lang w:eastAsia="ru-RU"/>
              </w:rPr>
            </w:pPr>
            <w:r>
              <w:rPr>
                <w:rFonts w:ascii="Arial CYR" w:hAnsi="Arial CYR" w:cs="Arial CYR"/>
                <w:sz w:val="16"/>
                <w:szCs w:val="16"/>
                <w:lang w:eastAsia="ru-RU"/>
              </w:rPr>
              <w:t>в т.ч. услуги по передаче прочих ТСО</w:t>
            </w:r>
          </w:p>
        </w:tc>
        <w:tc>
          <w:tcPr>
            <w:tcW w:w="399" w:type="dxa"/>
            <w:tcBorders>
              <w:top w:val="nil"/>
              <w:left w:val="nil"/>
              <w:bottom w:val="single" w:sz="4" w:space="0" w:color="auto"/>
              <w:right w:val="single" w:sz="8" w:space="0" w:color="auto"/>
            </w:tcBorders>
            <w:shd w:val="clear" w:color="auto" w:fill="auto"/>
            <w:noWrap/>
            <w:vAlign w:val="center"/>
          </w:tcPr>
          <w:p w14:paraId="6975C68C"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14:paraId="664ED979"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79F9F762"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398" w:type="dxa"/>
            <w:tcBorders>
              <w:top w:val="nil"/>
              <w:left w:val="nil"/>
              <w:bottom w:val="single" w:sz="4" w:space="0" w:color="auto"/>
              <w:right w:val="single" w:sz="8" w:space="0" w:color="auto"/>
            </w:tcBorders>
            <w:shd w:val="clear" w:color="auto" w:fill="auto"/>
            <w:noWrap/>
            <w:vAlign w:val="center"/>
          </w:tcPr>
          <w:p w14:paraId="0594512F"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14:paraId="25FB1ED0"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2DD9E7E2"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02" w:type="dxa"/>
            <w:tcBorders>
              <w:top w:val="nil"/>
              <w:left w:val="nil"/>
              <w:bottom w:val="single" w:sz="4" w:space="0" w:color="auto"/>
              <w:right w:val="single" w:sz="8" w:space="0" w:color="auto"/>
            </w:tcBorders>
            <w:shd w:val="clear" w:color="auto" w:fill="auto"/>
            <w:noWrap/>
            <w:vAlign w:val="center"/>
          </w:tcPr>
          <w:p w14:paraId="1BA1862C"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8" w:type="dxa"/>
            <w:tcBorders>
              <w:top w:val="nil"/>
              <w:left w:val="nil"/>
              <w:bottom w:val="single" w:sz="4" w:space="0" w:color="auto"/>
              <w:right w:val="single" w:sz="8" w:space="0" w:color="auto"/>
            </w:tcBorders>
            <w:shd w:val="clear" w:color="auto" w:fill="auto"/>
            <w:noWrap/>
            <w:vAlign w:val="center"/>
          </w:tcPr>
          <w:p w14:paraId="1EA4FAE3"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3" w:type="dxa"/>
            <w:tcBorders>
              <w:top w:val="nil"/>
              <w:left w:val="nil"/>
              <w:bottom w:val="single" w:sz="4" w:space="0" w:color="auto"/>
              <w:right w:val="single" w:sz="8" w:space="0" w:color="auto"/>
            </w:tcBorders>
            <w:shd w:val="clear" w:color="auto" w:fill="auto"/>
            <w:noWrap/>
            <w:vAlign w:val="center"/>
          </w:tcPr>
          <w:p w14:paraId="3A399315"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tcPr>
          <w:p w14:paraId="4DCC6472"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35363EC2"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14:paraId="7D126E0B"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876" w:type="dxa"/>
            <w:tcBorders>
              <w:top w:val="nil"/>
              <w:left w:val="nil"/>
              <w:bottom w:val="single" w:sz="4" w:space="0" w:color="auto"/>
              <w:right w:val="single" w:sz="8" w:space="0" w:color="auto"/>
            </w:tcBorders>
            <w:shd w:val="clear" w:color="auto" w:fill="auto"/>
            <w:noWrap/>
            <w:vAlign w:val="center"/>
          </w:tcPr>
          <w:p w14:paraId="47148678"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nil"/>
              <w:bottom w:val="single" w:sz="4" w:space="0" w:color="auto"/>
              <w:right w:val="single" w:sz="8" w:space="0" w:color="auto"/>
            </w:tcBorders>
            <w:shd w:val="clear" w:color="auto" w:fill="auto"/>
            <w:noWrap/>
            <w:vAlign w:val="center"/>
          </w:tcPr>
          <w:p w14:paraId="797787C7"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915" w:type="dxa"/>
            <w:tcBorders>
              <w:top w:val="nil"/>
              <w:left w:val="nil"/>
              <w:bottom w:val="single" w:sz="4" w:space="0" w:color="auto"/>
              <w:right w:val="single" w:sz="8" w:space="0" w:color="auto"/>
            </w:tcBorders>
            <w:shd w:val="clear" w:color="auto" w:fill="auto"/>
            <w:noWrap/>
            <w:vAlign w:val="center"/>
          </w:tcPr>
          <w:p w14:paraId="79A0C37E"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26" w:type="dxa"/>
            <w:tcBorders>
              <w:top w:val="nil"/>
              <w:left w:val="nil"/>
              <w:bottom w:val="single" w:sz="4" w:space="0" w:color="auto"/>
              <w:right w:val="single" w:sz="8" w:space="0" w:color="auto"/>
            </w:tcBorders>
            <w:shd w:val="clear" w:color="auto" w:fill="auto"/>
            <w:noWrap/>
            <w:vAlign w:val="center"/>
          </w:tcPr>
          <w:p w14:paraId="2778AFB0"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67" w:type="dxa"/>
            <w:tcBorders>
              <w:top w:val="nil"/>
              <w:left w:val="nil"/>
              <w:bottom w:val="single" w:sz="4" w:space="0" w:color="auto"/>
              <w:right w:val="single" w:sz="8" w:space="0" w:color="auto"/>
            </w:tcBorders>
            <w:shd w:val="clear" w:color="auto" w:fill="auto"/>
            <w:noWrap/>
            <w:vAlign w:val="center"/>
          </w:tcPr>
          <w:p w14:paraId="5BF8B09A"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81" w:type="dxa"/>
            <w:tcBorders>
              <w:top w:val="nil"/>
              <w:left w:val="nil"/>
              <w:bottom w:val="single" w:sz="4" w:space="0" w:color="auto"/>
              <w:right w:val="single" w:sz="8" w:space="0" w:color="auto"/>
            </w:tcBorders>
            <w:shd w:val="clear" w:color="auto" w:fill="auto"/>
            <w:noWrap/>
            <w:vAlign w:val="center"/>
          </w:tcPr>
          <w:p w14:paraId="6E9BF097"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10" w:type="dxa"/>
            <w:tcBorders>
              <w:top w:val="nil"/>
              <w:left w:val="nil"/>
              <w:bottom w:val="single" w:sz="4" w:space="0" w:color="auto"/>
              <w:right w:val="single" w:sz="8" w:space="0" w:color="auto"/>
            </w:tcBorders>
            <w:shd w:val="clear" w:color="auto" w:fill="auto"/>
            <w:noWrap/>
            <w:vAlign w:val="center"/>
          </w:tcPr>
          <w:p w14:paraId="6F69B93A"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46" w:type="dxa"/>
            <w:tcBorders>
              <w:top w:val="nil"/>
              <w:left w:val="nil"/>
              <w:bottom w:val="single" w:sz="4" w:space="0" w:color="auto"/>
              <w:right w:val="single" w:sz="8" w:space="0" w:color="auto"/>
            </w:tcBorders>
            <w:shd w:val="clear" w:color="auto" w:fill="auto"/>
            <w:noWrap/>
            <w:vAlign w:val="center"/>
          </w:tcPr>
          <w:p w14:paraId="45F3E752"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nil"/>
              <w:right w:val="nil"/>
            </w:tcBorders>
            <w:shd w:val="clear" w:color="auto" w:fill="auto"/>
            <w:noWrap/>
            <w:vAlign w:val="bottom"/>
            <w:hideMark/>
          </w:tcPr>
          <w:p w14:paraId="38FE1B5E" w14:textId="77777777" w:rsidR="00D87FAA" w:rsidRDefault="00D87FAA">
            <w:pPr>
              <w:spacing w:after="0"/>
              <w:jc w:val="center"/>
              <w:rPr>
                <w:rFonts w:ascii="Arial CYR" w:hAnsi="Arial CYR" w:cs="Arial CYR"/>
                <w:sz w:val="28"/>
                <w:szCs w:val="28"/>
                <w:lang w:eastAsia="ru-RU"/>
              </w:rPr>
            </w:pPr>
          </w:p>
        </w:tc>
      </w:tr>
      <w:tr w:rsidR="00D87FAA" w14:paraId="4F0A29F0" w14:textId="77777777">
        <w:trPr>
          <w:trHeight w:val="705"/>
          <w:jc w:val="center"/>
        </w:trPr>
        <w:tc>
          <w:tcPr>
            <w:tcW w:w="1174" w:type="dxa"/>
            <w:tcBorders>
              <w:top w:val="nil"/>
              <w:left w:val="single" w:sz="8" w:space="0" w:color="auto"/>
              <w:bottom w:val="single" w:sz="8" w:space="0" w:color="auto"/>
              <w:right w:val="single" w:sz="8" w:space="0" w:color="auto"/>
            </w:tcBorders>
            <w:shd w:val="clear" w:color="000000" w:fill="FFFF00"/>
            <w:vAlign w:val="center"/>
            <w:hideMark/>
          </w:tcPr>
          <w:p w14:paraId="6FFC37B2" w14:textId="77777777" w:rsidR="00D87FAA" w:rsidRDefault="00231F68">
            <w:pPr>
              <w:spacing w:after="0"/>
              <w:jc w:val="right"/>
              <w:rPr>
                <w:rFonts w:ascii="Arial CYR" w:hAnsi="Arial CYR" w:cs="Arial CYR"/>
                <w:i/>
                <w:iCs/>
                <w:sz w:val="16"/>
                <w:szCs w:val="16"/>
                <w:lang w:eastAsia="ru-RU"/>
              </w:rPr>
            </w:pPr>
            <w:bookmarkStart w:id="42" w:name="RANGE!A51"/>
            <w:r>
              <w:rPr>
                <w:rFonts w:ascii="Arial CYR" w:hAnsi="Arial CYR" w:cs="Arial CYR"/>
                <w:i/>
                <w:iCs/>
                <w:sz w:val="16"/>
                <w:szCs w:val="16"/>
                <w:lang w:eastAsia="ru-RU"/>
              </w:rPr>
              <w:t>в т.ч. услуги по передаче прочих ТСО, утративших статус ТСО******</w:t>
            </w:r>
            <w:bookmarkEnd w:id="42"/>
          </w:p>
        </w:tc>
        <w:tc>
          <w:tcPr>
            <w:tcW w:w="399" w:type="dxa"/>
            <w:tcBorders>
              <w:top w:val="nil"/>
              <w:left w:val="nil"/>
              <w:bottom w:val="single" w:sz="8" w:space="0" w:color="auto"/>
              <w:right w:val="single" w:sz="8" w:space="0" w:color="auto"/>
            </w:tcBorders>
            <w:shd w:val="clear" w:color="auto" w:fill="auto"/>
            <w:noWrap/>
            <w:vAlign w:val="center"/>
          </w:tcPr>
          <w:p w14:paraId="39F18F37"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681" w:type="dxa"/>
            <w:tcBorders>
              <w:top w:val="nil"/>
              <w:left w:val="nil"/>
              <w:bottom w:val="single" w:sz="8" w:space="0" w:color="auto"/>
              <w:right w:val="single" w:sz="8" w:space="0" w:color="auto"/>
            </w:tcBorders>
            <w:shd w:val="clear" w:color="auto" w:fill="auto"/>
            <w:noWrap/>
            <w:vAlign w:val="center"/>
          </w:tcPr>
          <w:p w14:paraId="03100C06"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8" w:space="0" w:color="auto"/>
              <w:right w:val="single" w:sz="8" w:space="0" w:color="auto"/>
            </w:tcBorders>
            <w:shd w:val="clear" w:color="auto" w:fill="auto"/>
            <w:noWrap/>
            <w:vAlign w:val="center"/>
          </w:tcPr>
          <w:p w14:paraId="19A9E9E5"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398" w:type="dxa"/>
            <w:tcBorders>
              <w:top w:val="nil"/>
              <w:left w:val="nil"/>
              <w:bottom w:val="single" w:sz="8" w:space="0" w:color="auto"/>
              <w:right w:val="single" w:sz="8" w:space="0" w:color="auto"/>
            </w:tcBorders>
            <w:shd w:val="clear" w:color="auto" w:fill="auto"/>
            <w:noWrap/>
            <w:vAlign w:val="center"/>
          </w:tcPr>
          <w:p w14:paraId="267EB403"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81" w:type="dxa"/>
            <w:tcBorders>
              <w:top w:val="nil"/>
              <w:left w:val="nil"/>
              <w:bottom w:val="single" w:sz="8" w:space="0" w:color="auto"/>
              <w:right w:val="single" w:sz="8" w:space="0" w:color="auto"/>
            </w:tcBorders>
            <w:shd w:val="clear" w:color="auto" w:fill="auto"/>
            <w:noWrap/>
            <w:vAlign w:val="center"/>
          </w:tcPr>
          <w:p w14:paraId="65CC9BF2"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8" w:space="0" w:color="auto"/>
              <w:right w:val="single" w:sz="8" w:space="0" w:color="auto"/>
            </w:tcBorders>
            <w:shd w:val="clear" w:color="auto" w:fill="auto"/>
            <w:noWrap/>
            <w:vAlign w:val="center"/>
          </w:tcPr>
          <w:p w14:paraId="75879057"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02" w:type="dxa"/>
            <w:tcBorders>
              <w:top w:val="nil"/>
              <w:left w:val="nil"/>
              <w:bottom w:val="single" w:sz="8" w:space="0" w:color="auto"/>
              <w:right w:val="single" w:sz="8" w:space="0" w:color="auto"/>
            </w:tcBorders>
            <w:shd w:val="clear" w:color="auto" w:fill="auto"/>
            <w:noWrap/>
            <w:vAlign w:val="center"/>
          </w:tcPr>
          <w:p w14:paraId="6CB95C5A"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8" w:type="dxa"/>
            <w:tcBorders>
              <w:top w:val="nil"/>
              <w:left w:val="nil"/>
              <w:bottom w:val="single" w:sz="8" w:space="0" w:color="auto"/>
              <w:right w:val="single" w:sz="8" w:space="0" w:color="auto"/>
            </w:tcBorders>
            <w:shd w:val="clear" w:color="auto" w:fill="auto"/>
            <w:noWrap/>
            <w:vAlign w:val="center"/>
          </w:tcPr>
          <w:p w14:paraId="1E18E78D"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3" w:type="dxa"/>
            <w:tcBorders>
              <w:top w:val="nil"/>
              <w:left w:val="nil"/>
              <w:bottom w:val="single" w:sz="8" w:space="0" w:color="auto"/>
              <w:right w:val="single" w:sz="8" w:space="0" w:color="auto"/>
            </w:tcBorders>
            <w:shd w:val="clear" w:color="auto" w:fill="auto"/>
            <w:noWrap/>
            <w:vAlign w:val="center"/>
          </w:tcPr>
          <w:p w14:paraId="3C77D3A1"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6" w:type="dxa"/>
            <w:tcBorders>
              <w:top w:val="nil"/>
              <w:left w:val="nil"/>
              <w:bottom w:val="single" w:sz="8" w:space="0" w:color="auto"/>
              <w:right w:val="single" w:sz="8" w:space="0" w:color="auto"/>
            </w:tcBorders>
            <w:shd w:val="clear" w:color="auto" w:fill="auto"/>
            <w:noWrap/>
            <w:vAlign w:val="center"/>
          </w:tcPr>
          <w:p w14:paraId="5BFEA54C"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8" w:space="0" w:color="auto"/>
              <w:right w:val="single" w:sz="8" w:space="0" w:color="auto"/>
            </w:tcBorders>
            <w:shd w:val="clear" w:color="auto" w:fill="auto"/>
            <w:noWrap/>
            <w:vAlign w:val="center"/>
          </w:tcPr>
          <w:p w14:paraId="53183E55"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8" w:space="0" w:color="auto"/>
              <w:right w:val="single" w:sz="8" w:space="0" w:color="auto"/>
            </w:tcBorders>
            <w:shd w:val="clear" w:color="auto" w:fill="auto"/>
            <w:noWrap/>
            <w:vAlign w:val="center"/>
          </w:tcPr>
          <w:p w14:paraId="641C2808"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876" w:type="dxa"/>
            <w:tcBorders>
              <w:top w:val="nil"/>
              <w:left w:val="nil"/>
              <w:bottom w:val="single" w:sz="8" w:space="0" w:color="auto"/>
              <w:right w:val="single" w:sz="8" w:space="0" w:color="auto"/>
            </w:tcBorders>
            <w:shd w:val="clear" w:color="auto" w:fill="auto"/>
            <w:noWrap/>
            <w:vAlign w:val="center"/>
          </w:tcPr>
          <w:p w14:paraId="27389CFD"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nil"/>
              <w:bottom w:val="single" w:sz="8" w:space="0" w:color="auto"/>
              <w:right w:val="single" w:sz="8" w:space="0" w:color="auto"/>
            </w:tcBorders>
            <w:shd w:val="clear" w:color="auto" w:fill="auto"/>
            <w:noWrap/>
            <w:vAlign w:val="center"/>
          </w:tcPr>
          <w:p w14:paraId="41EB66D5"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915" w:type="dxa"/>
            <w:tcBorders>
              <w:top w:val="nil"/>
              <w:left w:val="nil"/>
              <w:bottom w:val="single" w:sz="8" w:space="0" w:color="auto"/>
              <w:right w:val="single" w:sz="8" w:space="0" w:color="auto"/>
            </w:tcBorders>
            <w:shd w:val="clear" w:color="auto" w:fill="auto"/>
            <w:noWrap/>
            <w:vAlign w:val="center"/>
          </w:tcPr>
          <w:p w14:paraId="7ED4D9CF"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26" w:type="dxa"/>
            <w:tcBorders>
              <w:top w:val="nil"/>
              <w:left w:val="nil"/>
              <w:bottom w:val="single" w:sz="8" w:space="0" w:color="auto"/>
              <w:right w:val="single" w:sz="8" w:space="0" w:color="auto"/>
            </w:tcBorders>
            <w:shd w:val="clear" w:color="auto" w:fill="auto"/>
            <w:noWrap/>
            <w:vAlign w:val="center"/>
          </w:tcPr>
          <w:p w14:paraId="46B4D1A3"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67" w:type="dxa"/>
            <w:tcBorders>
              <w:top w:val="nil"/>
              <w:left w:val="nil"/>
              <w:bottom w:val="single" w:sz="8" w:space="0" w:color="auto"/>
              <w:right w:val="single" w:sz="8" w:space="0" w:color="auto"/>
            </w:tcBorders>
            <w:shd w:val="clear" w:color="auto" w:fill="auto"/>
            <w:noWrap/>
            <w:vAlign w:val="center"/>
          </w:tcPr>
          <w:p w14:paraId="21DB225F"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81" w:type="dxa"/>
            <w:tcBorders>
              <w:top w:val="nil"/>
              <w:left w:val="nil"/>
              <w:bottom w:val="single" w:sz="8" w:space="0" w:color="auto"/>
              <w:right w:val="single" w:sz="8" w:space="0" w:color="auto"/>
            </w:tcBorders>
            <w:shd w:val="clear" w:color="auto" w:fill="auto"/>
            <w:noWrap/>
            <w:vAlign w:val="center"/>
          </w:tcPr>
          <w:p w14:paraId="6EC26D47"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10" w:type="dxa"/>
            <w:tcBorders>
              <w:top w:val="nil"/>
              <w:left w:val="nil"/>
              <w:bottom w:val="single" w:sz="8" w:space="0" w:color="auto"/>
              <w:right w:val="single" w:sz="8" w:space="0" w:color="auto"/>
            </w:tcBorders>
            <w:shd w:val="clear" w:color="auto" w:fill="auto"/>
            <w:noWrap/>
            <w:vAlign w:val="center"/>
          </w:tcPr>
          <w:p w14:paraId="33E723AC"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46" w:type="dxa"/>
            <w:tcBorders>
              <w:top w:val="nil"/>
              <w:left w:val="nil"/>
              <w:bottom w:val="single" w:sz="8" w:space="0" w:color="auto"/>
              <w:right w:val="single" w:sz="8" w:space="0" w:color="auto"/>
            </w:tcBorders>
            <w:shd w:val="clear" w:color="auto" w:fill="auto"/>
            <w:noWrap/>
            <w:vAlign w:val="center"/>
          </w:tcPr>
          <w:p w14:paraId="45504018"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nil"/>
              <w:right w:val="nil"/>
            </w:tcBorders>
            <w:shd w:val="clear" w:color="auto" w:fill="auto"/>
            <w:noWrap/>
            <w:vAlign w:val="bottom"/>
            <w:hideMark/>
          </w:tcPr>
          <w:p w14:paraId="32B7C4EB" w14:textId="77777777" w:rsidR="00D87FAA" w:rsidRDefault="00D87FAA">
            <w:pPr>
              <w:spacing w:after="0"/>
              <w:jc w:val="center"/>
              <w:rPr>
                <w:rFonts w:ascii="Arial CYR" w:hAnsi="Arial CYR" w:cs="Arial CYR"/>
                <w:sz w:val="28"/>
                <w:szCs w:val="28"/>
                <w:lang w:eastAsia="ru-RU"/>
              </w:rPr>
            </w:pPr>
          </w:p>
        </w:tc>
      </w:tr>
      <w:tr w:rsidR="00D87FAA" w14:paraId="6D25CA57" w14:textId="77777777">
        <w:trPr>
          <w:trHeight w:val="480"/>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14:paraId="53F7A95D" w14:textId="77777777" w:rsidR="00D87FAA" w:rsidRDefault="00231F68">
            <w:pPr>
              <w:spacing w:after="0"/>
              <w:rPr>
                <w:rFonts w:ascii="Arial CYR" w:hAnsi="Arial CYR" w:cs="Arial CYR"/>
                <w:sz w:val="16"/>
                <w:szCs w:val="16"/>
                <w:lang w:eastAsia="ru-RU"/>
              </w:rPr>
            </w:pPr>
            <w:bookmarkStart w:id="43" w:name="RANGE!A52"/>
            <w:r>
              <w:rPr>
                <w:rFonts w:ascii="Arial CYR" w:hAnsi="Arial CYR" w:cs="Arial CYR"/>
                <w:sz w:val="16"/>
                <w:szCs w:val="16"/>
                <w:lang w:eastAsia="ru-RU"/>
              </w:rPr>
              <w:t>2. Покупка с РРЭ</w:t>
            </w:r>
            <w:bookmarkEnd w:id="43"/>
          </w:p>
        </w:tc>
        <w:tc>
          <w:tcPr>
            <w:tcW w:w="399" w:type="dxa"/>
            <w:tcBorders>
              <w:top w:val="nil"/>
              <w:left w:val="nil"/>
              <w:bottom w:val="single" w:sz="4" w:space="0" w:color="auto"/>
              <w:right w:val="single" w:sz="8" w:space="0" w:color="auto"/>
            </w:tcBorders>
            <w:shd w:val="clear" w:color="auto" w:fill="auto"/>
            <w:noWrap/>
            <w:vAlign w:val="center"/>
          </w:tcPr>
          <w:p w14:paraId="5F293212"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14:paraId="4A72BBD9"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2E9D4F79"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398" w:type="dxa"/>
            <w:tcBorders>
              <w:top w:val="nil"/>
              <w:left w:val="nil"/>
              <w:bottom w:val="single" w:sz="4" w:space="0" w:color="auto"/>
              <w:right w:val="single" w:sz="8" w:space="0" w:color="auto"/>
            </w:tcBorders>
            <w:shd w:val="clear" w:color="auto" w:fill="auto"/>
            <w:noWrap/>
            <w:vAlign w:val="center"/>
          </w:tcPr>
          <w:p w14:paraId="63FE8E0D"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81" w:type="dxa"/>
            <w:tcBorders>
              <w:top w:val="nil"/>
              <w:left w:val="nil"/>
              <w:bottom w:val="single" w:sz="4" w:space="0" w:color="auto"/>
              <w:right w:val="single" w:sz="8" w:space="0" w:color="auto"/>
            </w:tcBorders>
            <w:shd w:val="clear" w:color="auto" w:fill="auto"/>
            <w:noWrap/>
            <w:vAlign w:val="center"/>
          </w:tcPr>
          <w:p w14:paraId="379C724C"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07D9A4D4"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02" w:type="dxa"/>
            <w:tcBorders>
              <w:top w:val="nil"/>
              <w:left w:val="nil"/>
              <w:bottom w:val="single" w:sz="4" w:space="0" w:color="auto"/>
              <w:right w:val="single" w:sz="8" w:space="0" w:color="auto"/>
            </w:tcBorders>
            <w:shd w:val="clear" w:color="auto" w:fill="auto"/>
            <w:noWrap/>
            <w:vAlign w:val="center"/>
          </w:tcPr>
          <w:p w14:paraId="43951CFA"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8" w:type="dxa"/>
            <w:tcBorders>
              <w:top w:val="nil"/>
              <w:left w:val="nil"/>
              <w:bottom w:val="single" w:sz="4" w:space="0" w:color="auto"/>
              <w:right w:val="single" w:sz="8" w:space="0" w:color="auto"/>
            </w:tcBorders>
            <w:shd w:val="clear" w:color="auto" w:fill="auto"/>
            <w:noWrap/>
            <w:vAlign w:val="center"/>
          </w:tcPr>
          <w:p w14:paraId="4A8572FE"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3" w:type="dxa"/>
            <w:tcBorders>
              <w:top w:val="nil"/>
              <w:left w:val="nil"/>
              <w:bottom w:val="single" w:sz="4" w:space="0" w:color="auto"/>
              <w:right w:val="single" w:sz="8" w:space="0" w:color="auto"/>
            </w:tcBorders>
            <w:shd w:val="clear" w:color="auto" w:fill="auto"/>
            <w:noWrap/>
            <w:vAlign w:val="center"/>
          </w:tcPr>
          <w:p w14:paraId="7C9961BF"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tcPr>
          <w:p w14:paraId="2347D6AC"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160348BF"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14:paraId="170A8D13"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876" w:type="dxa"/>
            <w:tcBorders>
              <w:top w:val="nil"/>
              <w:left w:val="nil"/>
              <w:bottom w:val="single" w:sz="4" w:space="0" w:color="auto"/>
              <w:right w:val="single" w:sz="8" w:space="0" w:color="auto"/>
            </w:tcBorders>
            <w:shd w:val="clear" w:color="auto" w:fill="auto"/>
            <w:noWrap/>
            <w:vAlign w:val="center"/>
          </w:tcPr>
          <w:p w14:paraId="0AD2C289"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93" w:type="dxa"/>
            <w:tcBorders>
              <w:top w:val="nil"/>
              <w:left w:val="nil"/>
              <w:bottom w:val="single" w:sz="4" w:space="0" w:color="auto"/>
              <w:right w:val="single" w:sz="8" w:space="0" w:color="auto"/>
            </w:tcBorders>
            <w:shd w:val="clear" w:color="auto" w:fill="auto"/>
            <w:noWrap/>
            <w:vAlign w:val="center"/>
          </w:tcPr>
          <w:p w14:paraId="527DB0D3"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915" w:type="dxa"/>
            <w:tcBorders>
              <w:top w:val="nil"/>
              <w:left w:val="nil"/>
              <w:bottom w:val="single" w:sz="4" w:space="0" w:color="auto"/>
              <w:right w:val="single" w:sz="8" w:space="0" w:color="auto"/>
            </w:tcBorders>
            <w:shd w:val="clear" w:color="auto" w:fill="auto"/>
            <w:noWrap/>
            <w:vAlign w:val="center"/>
          </w:tcPr>
          <w:p w14:paraId="3AF56B30"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526" w:type="dxa"/>
            <w:tcBorders>
              <w:top w:val="nil"/>
              <w:left w:val="nil"/>
              <w:bottom w:val="single" w:sz="4" w:space="0" w:color="auto"/>
              <w:right w:val="single" w:sz="8" w:space="0" w:color="auto"/>
            </w:tcBorders>
            <w:shd w:val="clear" w:color="auto" w:fill="auto"/>
            <w:noWrap/>
            <w:vAlign w:val="center"/>
          </w:tcPr>
          <w:p w14:paraId="741DF6C9"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67" w:type="dxa"/>
            <w:tcBorders>
              <w:top w:val="nil"/>
              <w:left w:val="nil"/>
              <w:bottom w:val="single" w:sz="4" w:space="0" w:color="auto"/>
              <w:right w:val="single" w:sz="8" w:space="0" w:color="auto"/>
            </w:tcBorders>
            <w:shd w:val="clear" w:color="auto" w:fill="auto"/>
            <w:noWrap/>
            <w:vAlign w:val="center"/>
          </w:tcPr>
          <w:p w14:paraId="3C9181DE"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481" w:type="dxa"/>
            <w:tcBorders>
              <w:top w:val="nil"/>
              <w:left w:val="nil"/>
              <w:bottom w:val="single" w:sz="4" w:space="0" w:color="auto"/>
              <w:right w:val="single" w:sz="8" w:space="0" w:color="auto"/>
            </w:tcBorders>
            <w:shd w:val="clear" w:color="auto" w:fill="auto"/>
            <w:noWrap/>
            <w:vAlign w:val="center"/>
          </w:tcPr>
          <w:p w14:paraId="352FFD70"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10" w:type="dxa"/>
            <w:tcBorders>
              <w:top w:val="nil"/>
              <w:left w:val="nil"/>
              <w:bottom w:val="single" w:sz="4" w:space="0" w:color="auto"/>
              <w:right w:val="single" w:sz="8" w:space="0" w:color="auto"/>
            </w:tcBorders>
            <w:shd w:val="clear" w:color="auto" w:fill="auto"/>
            <w:noWrap/>
            <w:vAlign w:val="center"/>
          </w:tcPr>
          <w:p w14:paraId="0D1A78B9"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646" w:type="dxa"/>
            <w:tcBorders>
              <w:top w:val="nil"/>
              <w:left w:val="nil"/>
              <w:bottom w:val="single" w:sz="4" w:space="0" w:color="auto"/>
              <w:right w:val="single" w:sz="8" w:space="0" w:color="auto"/>
            </w:tcBorders>
            <w:shd w:val="clear" w:color="auto" w:fill="auto"/>
            <w:noWrap/>
            <w:vAlign w:val="center"/>
          </w:tcPr>
          <w:p w14:paraId="4B960C2D"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nil"/>
              <w:right w:val="nil"/>
            </w:tcBorders>
            <w:shd w:val="clear" w:color="auto" w:fill="auto"/>
            <w:noWrap/>
            <w:vAlign w:val="bottom"/>
            <w:hideMark/>
          </w:tcPr>
          <w:p w14:paraId="565DF250" w14:textId="77777777" w:rsidR="00D87FAA" w:rsidRDefault="00D87FAA">
            <w:pPr>
              <w:spacing w:after="0"/>
              <w:jc w:val="center"/>
              <w:rPr>
                <w:rFonts w:ascii="Arial CYR" w:hAnsi="Arial CYR" w:cs="Arial CYR"/>
                <w:b/>
                <w:bCs/>
                <w:sz w:val="24"/>
                <w:szCs w:val="24"/>
                <w:lang w:eastAsia="ru-RU"/>
              </w:rPr>
            </w:pPr>
          </w:p>
        </w:tc>
      </w:tr>
      <w:tr w:rsidR="00D87FAA" w14:paraId="2AE0BB43" w14:textId="77777777">
        <w:trPr>
          <w:trHeight w:val="720"/>
          <w:jc w:val="center"/>
        </w:trPr>
        <w:tc>
          <w:tcPr>
            <w:tcW w:w="1174" w:type="dxa"/>
            <w:tcBorders>
              <w:top w:val="nil"/>
              <w:left w:val="single" w:sz="8" w:space="0" w:color="auto"/>
              <w:bottom w:val="single" w:sz="4" w:space="0" w:color="auto"/>
              <w:right w:val="single" w:sz="8" w:space="0" w:color="auto"/>
            </w:tcBorders>
            <w:shd w:val="clear" w:color="auto" w:fill="auto"/>
            <w:vAlign w:val="center"/>
            <w:hideMark/>
          </w:tcPr>
          <w:p w14:paraId="5DD05F4B" w14:textId="77777777" w:rsidR="00D87FAA" w:rsidRDefault="00231F68">
            <w:pPr>
              <w:spacing w:after="0"/>
              <w:jc w:val="right"/>
              <w:rPr>
                <w:rFonts w:ascii="Arial CYR" w:hAnsi="Arial CYR" w:cs="Arial CYR"/>
                <w:sz w:val="16"/>
                <w:szCs w:val="16"/>
                <w:lang w:eastAsia="ru-RU"/>
              </w:rPr>
            </w:pPr>
            <w:bookmarkStart w:id="44" w:name="RANGE!A53"/>
            <w:r>
              <w:rPr>
                <w:rFonts w:ascii="Arial CYR" w:hAnsi="Arial CYR" w:cs="Arial CYR"/>
                <w:sz w:val="16"/>
                <w:szCs w:val="16"/>
                <w:lang w:eastAsia="ru-RU"/>
              </w:rPr>
              <w:t>в т.ч. покупка у Розничных производителей (в т.ч. потребителей с блок-станциями и т.д.)</w:t>
            </w:r>
            <w:bookmarkEnd w:id="44"/>
          </w:p>
        </w:tc>
        <w:tc>
          <w:tcPr>
            <w:tcW w:w="399" w:type="dxa"/>
            <w:tcBorders>
              <w:top w:val="nil"/>
              <w:left w:val="nil"/>
              <w:bottom w:val="single" w:sz="4" w:space="0" w:color="auto"/>
              <w:right w:val="single" w:sz="8" w:space="0" w:color="auto"/>
            </w:tcBorders>
            <w:shd w:val="clear" w:color="000000" w:fill="EBF1DE"/>
            <w:noWrap/>
            <w:vAlign w:val="center"/>
            <w:hideMark/>
          </w:tcPr>
          <w:p w14:paraId="1DE4AB79"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14:paraId="6892F1A9"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14:paraId="684DBCC7"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4" w:space="0" w:color="auto"/>
              <w:right w:val="single" w:sz="8" w:space="0" w:color="auto"/>
            </w:tcBorders>
            <w:shd w:val="clear" w:color="000000" w:fill="EBF1DE"/>
            <w:noWrap/>
            <w:vAlign w:val="center"/>
            <w:hideMark/>
          </w:tcPr>
          <w:p w14:paraId="09501D13"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4" w:space="0" w:color="auto"/>
              <w:right w:val="single" w:sz="8" w:space="0" w:color="auto"/>
            </w:tcBorders>
            <w:shd w:val="clear" w:color="000000" w:fill="EBF1DE"/>
            <w:noWrap/>
            <w:vAlign w:val="center"/>
            <w:hideMark/>
          </w:tcPr>
          <w:p w14:paraId="61782244"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4" w:space="0" w:color="auto"/>
              <w:right w:val="single" w:sz="8" w:space="0" w:color="auto"/>
            </w:tcBorders>
            <w:shd w:val="clear" w:color="000000" w:fill="EBF1DE"/>
            <w:noWrap/>
            <w:vAlign w:val="center"/>
            <w:hideMark/>
          </w:tcPr>
          <w:p w14:paraId="58C765AA"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nil"/>
              <w:bottom w:val="single" w:sz="4" w:space="0" w:color="auto"/>
              <w:right w:val="single" w:sz="8" w:space="0" w:color="auto"/>
            </w:tcBorders>
            <w:shd w:val="clear" w:color="000000" w:fill="EBF1DE"/>
            <w:noWrap/>
            <w:vAlign w:val="center"/>
            <w:hideMark/>
          </w:tcPr>
          <w:p w14:paraId="7494183A"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4" w:space="0" w:color="auto"/>
              <w:right w:val="single" w:sz="8" w:space="0" w:color="auto"/>
            </w:tcBorders>
            <w:shd w:val="clear" w:color="000000" w:fill="EBF1DE"/>
            <w:noWrap/>
            <w:vAlign w:val="center"/>
            <w:hideMark/>
          </w:tcPr>
          <w:p w14:paraId="7072515E"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4" w:space="0" w:color="auto"/>
              <w:right w:val="single" w:sz="8" w:space="0" w:color="auto"/>
            </w:tcBorders>
            <w:shd w:val="clear" w:color="auto" w:fill="auto"/>
            <w:noWrap/>
            <w:vAlign w:val="center"/>
            <w:hideMark/>
          </w:tcPr>
          <w:p w14:paraId="6CA87D5B"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596" w:type="dxa"/>
            <w:tcBorders>
              <w:top w:val="nil"/>
              <w:left w:val="nil"/>
              <w:bottom w:val="single" w:sz="4" w:space="0" w:color="auto"/>
              <w:right w:val="single" w:sz="8" w:space="0" w:color="auto"/>
            </w:tcBorders>
            <w:shd w:val="clear" w:color="auto" w:fill="auto"/>
            <w:noWrap/>
            <w:vAlign w:val="center"/>
            <w:hideMark/>
          </w:tcPr>
          <w:p w14:paraId="16DDEFCA"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4" w:space="0" w:color="auto"/>
              <w:right w:val="single" w:sz="8" w:space="0" w:color="auto"/>
            </w:tcBorders>
            <w:shd w:val="clear" w:color="auto" w:fill="auto"/>
            <w:noWrap/>
            <w:vAlign w:val="center"/>
          </w:tcPr>
          <w:p w14:paraId="5B44E93B"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4" w:space="0" w:color="auto"/>
              <w:right w:val="single" w:sz="8" w:space="0" w:color="auto"/>
            </w:tcBorders>
            <w:shd w:val="clear" w:color="000000" w:fill="EBF1DE"/>
            <w:noWrap/>
            <w:vAlign w:val="center"/>
          </w:tcPr>
          <w:p w14:paraId="7DB455E5" w14:textId="77777777" w:rsidR="00D87FAA" w:rsidRDefault="00D87FAA">
            <w:pPr>
              <w:spacing w:after="0"/>
              <w:jc w:val="center"/>
              <w:rPr>
                <w:rFonts w:ascii="Arial CYR" w:hAnsi="Arial CYR" w:cs="Arial CYR"/>
                <w:sz w:val="16"/>
                <w:szCs w:val="16"/>
                <w:lang w:eastAsia="ru-RU"/>
              </w:rPr>
            </w:pPr>
          </w:p>
        </w:tc>
        <w:tc>
          <w:tcPr>
            <w:tcW w:w="876" w:type="dxa"/>
            <w:tcBorders>
              <w:top w:val="nil"/>
              <w:left w:val="nil"/>
              <w:bottom w:val="single" w:sz="4" w:space="0" w:color="auto"/>
              <w:right w:val="nil"/>
            </w:tcBorders>
            <w:shd w:val="clear" w:color="auto" w:fill="auto"/>
            <w:noWrap/>
            <w:vAlign w:val="center"/>
          </w:tcPr>
          <w:p w14:paraId="0A502DC0"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493" w:type="dxa"/>
            <w:tcBorders>
              <w:top w:val="nil"/>
              <w:left w:val="single" w:sz="8" w:space="0" w:color="auto"/>
              <w:bottom w:val="single" w:sz="4" w:space="0" w:color="auto"/>
              <w:right w:val="single" w:sz="8" w:space="0" w:color="auto"/>
            </w:tcBorders>
            <w:shd w:val="clear" w:color="000000" w:fill="EBF1DE"/>
            <w:noWrap/>
            <w:vAlign w:val="center"/>
          </w:tcPr>
          <w:p w14:paraId="40F7E675" w14:textId="77777777" w:rsidR="00D87FAA" w:rsidRDefault="00D87FAA">
            <w:pPr>
              <w:spacing w:after="0"/>
              <w:jc w:val="center"/>
              <w:rPr>
                <w:rFonts w:ascii="Arial CYR" w:hAnsi="Arial CYR" w:cs="Arial CYR"/>
                <w:sz w:val="16"/>
                <w:szCs w:val="16"/>
                <w:lang w:eastAsia="ru-RU"/>
              </w:rPr>
            </w:pPr>
          </w:p>
        </w:tc>
        <w:tc>
          <w:tcPr>
            <w:tcW w:w="915" w:type="dxa"/>
            <w:tcBorders>
              <w:top w:val="nil"/>
              <w:left w:val="nil"/>
              <w:bottom w:val="single" w:sz="4" w:space="0" w:color="auto"/>
              <w:right w:val="single" w:sz="8" w:space="0" w:color="auto"/>
            </w:tcBorders>
            <w:shd w:val="clear" w:color="000000" w:fill="EBF1DE"/>
            <w:noWrap/>
            <w:vAlign w:val="center"/>
          </w:tcPr>
          <w:p w14:paraId="0150E9D4" w14:textId="77777777" w:rsidR="00D87FAA" w:rsidRDefault="00D87FAA">
            <w:pPr>
              <w:spacing w:after="0"/>
              <w:jc w:val="center"/>
              <w:rPr>
                <w:rFonts w:ascii="Arial CYR" w:hAnsi="Arial CYR" w:cs="Arial CYR"/>
                <w:sz w:val="16"/>
                <w:szCs w:val="16"/>
                <w:lang w:eastAsia="ru-RU"/>
              </w:rPr>
            </w:pPr>
          </w:p>
        </w:tc>
        <w:tc>
          <w:tcPr>
            <w:tcW w:w="526" w:type="dxa"/>
            <w:tcBorders>
              <w:top w:val="nil"/>
              <w:left w:val="nil"/>
              <w:bottom w:val="single" w:sz="4" w:space="0" w:color="auto"/>
              <w:right w:val="nil"/>
            </w:tcBorders>
            <w:shd w:val="clear" w:color="auto" w:fill="auto"/>
            <w:noWrap/>
            <w:vAlign w:val="center"/>
          </w:tcPr>
          <w:p w14:paraId="18271CE5"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667" w:type="dxa"/>
            <w:tcBorders>
              <w:top w:val="nil"/>
              <w:left w:val="single" w:sz="8" w:space="0" w:color="auto"/>
              <w:bottom w:val="single" w:sz="4" w:space="0" w:color="auto"/>
              <w:right w:val="single" w:sz="8" w:space="0" w:color="auto"/>
            </w:tcBorders>
            <w:shd w:val="clear" w:color="000000" w:fill="EBF1DE"/>
            <w:noWrap/>
            <w:vAlign w:val="center"/>
            <w:hideMark/>
          </w:tcPr>
          <w:p w14:paraId="2F8C3D7B"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4" w:space="0" w:color="auto"/>
              <w:right w:val="single" w:sz="8" w:space="0" w:color="auto"/>
            </w:tcBorders>
            <w:shd w:val="clear" w:color="000000" w:fill="EBF1DE"/>
            <w:noWrap/>
            <w:vAlign w:val="center"/>
            <w:hideMark/>
          </w:tcPr>
          <w:p w14:paraId="321F772E"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4" w:space="0" w:color="auto"/>
              <w:right w:val="single" w:sz="8" w:space="0" w:color="auto"/>
            </w:tcBorders>
            <w:shd w:val="clear" w:color="000000" w:fill="EBF1DE"/>
            <w:noWrap/>
            <w:vAlign w:val="center"/>
            <w:hideMark/>
          </w:tcPr>
          <w:p w14:paraId="7C2BF996"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4" w:space="0" w:color="auto"/>
              <w:right w:val="single" w:sz="8" w:space="0" w:color="auto"/>
            </w:tcBorders>
            <w:shd w:val="clear" w:color="000000" w:fill="EBF1DE"/>
            <w:noWrap/>
            <w:vAlign w:val="center"/>
            <w:hideMark/>
          </w:tcPr>
          <w:p w14:paraId="3E12D7D5"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nil"/>
              <w:right w:val="nil"/>
            </w:tcBorders>
            <w:shd w:val="clear" w:color="auto" w:fill="auto"/>
            <w:noWrap/>
            <w:vAlign w:val="bottom"/>
            <w:hideMark/>
          </w:tcPr>
          <w:p w14:paraId="73EECAA3" w14:textId="77777777" w:rsidR="00D87FAA" w:rsidRDefault="00D87FAA">
            <w:pPr>
              <w:spacing w:after="0"/>
              <w:jc w:val="center"/>
              <w:rPr>
                <w:rFonts w:ascii="Arial CYR" w:hAnsi="Arial CYR" w:cs="Arial CYR"/>
                <w:sz w:val="28"/>
                <w:szCs w:val="28"/>
                <w:lang w:eastAsia="ru-RU"/>
              </w:rPr>
            </w:pPr>
          </w:p>
        </w:tc>
      </w:tr>
      <w:tr w:rsidR="00D87FAA" w14:paraId="43AE0B03" w14:textId="77777777">
        <w:trPr>
          <w:trHeight w:val="795"/>
          <w:jc w:val="center"/>
        </w:trPr>
        <w:tc>
          <w:tcPr>
            <w:tcW w:w="1174" w:type="dxa"/>
            <w:tcBorders>
              <w:top w:val="nil"/>
              <w:left w:val="single" w:sz="8" w:space="0" w:color="auto"/>
              <w:bottom w:val="single" w:sz="8" w:space="0" w:color="auto"/>
              <w:right w:val="single" w:sz="8" w:space="0" w:color="auto"/>
            </w:tcBorders>
            <w:shd w:val="clear" w:color="auto" w:fill="auto"/>
            <w:vAlign w:val="center"/>
            <w:hideMark/>
          </w:tcPr>
          <w:p w14:paraId="0A7CD07C" w14:textId="77777777" w:rsidR="00D87FAA" w:rsidRDefault="00231F68">
            <w:pPr>
              <w:spacing w:after="0"/>
              <w:jc w:val="right"/>
              <w:rPr>
                <w:rFonts w:ascii="Arial CYR" w:hAnsi="Arial CYR" w:cs="Arial CYR"/>
                <w:sz w:val="16"/>
                <w:szCs w:val="16"/>
                <w:lang w:eastAsia="ru-RU"/>
              </w:rPr>
            </w:pPr>
            <w:bookmarkStart w:id="45" w:name="RANGE!A54"/>
            <w:r>
              <w:rPr>
                <w:rFonts w:ascii="Arial CYR" w:hAnsi="Arial CYR" w:cs="Arial CYR"/>
                <w:sz w:val="16"/>
                <w:szCs w:val="16"/>
                <w:lang w:eastAsia="ru-RU"/>
              </w:rPr>
              <w:t>в т.ч. покупка у Энергоснабжающих, энергосбытовых организаций</w:t>
            </w:r>
            <w:bookmarkEnd w:id="45"/>
          </w:p>
        </w:tc>
        <w:tc>
          <w:tcPr>
            <w:tcW w:w="399" w:type="dxa"/>
            <w:tcBorders>
              <w:top w:val="nil"/>
              <w:left w:val="nil"/>
              <w:bottom w:val="single" w:sz="8" w:space="0" w:color="auto"/>
              <w:right w:val="single" w:sz="8" w:space="0" w:color="auto"/>
            </w:tcBorders>
            <w:shd w:val="clear" w:color="000000" w:fill="EBF1DE"/>
            <w:noWrap/>
            <w:vAlign w:val="center"/>
            <w:hideMark/>
          </w:tcPr>
          <w:p w14:paraId="7156E209"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8" w:space="0" w:color="auto"/>
              <w:right w:val="single" w:sz="8" w:space="0" w:color="auto"/>
            </w:tcBorders>
            <w:shd w:val="clear" w:color="000000" w:fill="EBF1DE"/>
            <w:noWrap/>
            <w:vAlign w:val="center"/>
            <w:hideMark/>
          </w:tcPr>
          <w:p w14:paraId="2D2A6DEE"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8" w:space="0" w:color="auto"/>
              <w:right w:val="single" w:sz="8" w:space="0" w:color="auto"/>
            </w:tcBorders>
            <w:shd w:val="clear" w:color="000000" w:fill="EBF1DE"/>
            <w:noWrap/>
            <w:vAlign w:val="center"/>
            <w:hideMark/>
          </w:tcPr>
          <w:p w14:paraId="4FC80446"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398" w:type="dxa"/>
            <w:tcBorders>
              <w:top w:val="nil"/>
              <w:left w:val="nil"/>
              <w:bottom w:val="single" w:sz="8" w:space="0" w:color="auto"/>
              <w:right w:val="single" w:sz="8" w:space="0" w:color="auto"/>
            </w:tcBorders>
            <w:shd w:val="clear" w:color="000000" w:fill="EBF1DE"/>
            <w:noWrap/>
            <w:vAlign w:val="center"/>
            <w:hideMark/>
          </w:tcPr>
          <w:p w14:paraId="4758CFD7"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81" w:type="dxa"/>
            <w:tcBorders>
              <w:top w:val="nil"/>
              <w:left w:val="nil"/>
              <w:bottom w:val="single" w:sz="8" w:space="0" w:color="auto"/>
              <w:right w:val="single" w:sz="8" w:space="0" w:color="auto"/>
            </w:tcBorders>
            <w:shd w:val="clear" w:color="000000" w:fill="EBF1DE"/>
            <w:noWrap/>
            <w:vAlign w:val="center"/>
            <w:hideMark/>
          </w:tcPr>
          <w:p w14:paraId="352A3FDA"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15" w:type="dxa"/>
            <w:tcBorders>
              <w:top w:val="nil"/>
              <w:left w:val="nil"/>
              <w:bottom w:val="single" w:sz="8" w:space="0" w:color="auto"/>
              <w:right w:val="single" w:sz="8" w:space="0" w:color="auto"/>
            </w:tcBorders>
            <w:shd w:val="clear" w:color="000000" w:fill="EBF1DE"/>
            <w:noWrap/>
            <w:vAlign w:val="center"/>
            <w:hideMark/>
          </w:tcPr>
          <w:p w14:paraId="30E05262"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02" w:type="dxa"/>
            <w:tcBorders>
              <w:top w:val="nil"/>
              <w:left w:val="nil"/>
              <w:bottom w:val="single" w:sz="8" w:space="0" w:color="auto"/>
              <w:right w:val="single" w:sz="8" w:space="0" w:color="auto"/>
            </w:tcBorders>
            <w:shd w:val="clear" w:color="000000" w:fill="EBF1DE"/>
            <w:noWrap/>
            <w:vAlign w:val="center"/>
            <w:hideMark/>
          </w:tcPr>
          <w:p w14:paraId="28C53851"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8" w:type="dxa"/>
            <w:tcBorders>
              <w:top w:val="nil"/>
              <w:left w:val="nil"/>
              <w:bottom w:val="single" w:sz="8" w:space="0" w:color="auto"/>
              <w:right w:val="single" w:sz="8" w:space="0" w:color="auto"/>
            </w:tcBorders>
            <w:shd w:val="clear" w:color="000000" w:fill="EBF1DE"/>
            <w:noWrap/>
            <w:vAlign w:val="center"/>
            <w:hideMark/>
          </w:tcPr>
          <w:p w14:paraId="310E568A"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593" w:type="dxa"/>
            <w:tcBorders>
              <w:top w:val="nil"/>
              <w:left w:val="nil"/>
              <w:bottom w:val="single" w:sz="8" w:space="0" w:color="auto"/>
              <w:right w:val="single" w:sz="8" w:space="0" w:color="auto"/>
            </w:tcBorders>
            <w:shd w:val="clear" w:color="auto" w:fill="auto"/>
            <w:noWrap/>
            <w:vAlign w:val="center"/>
            <w:hideMark/>
          </w:tcPr>
          <w:p w14:paraId="0E1AC12E"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596" w:type="dxa"/>
            <w:tcBorders>
              <w:top w:val="nil"/>
              <w:left w:val="nil"/>
              <w:bottom w:val="single" w:sz="8" w:space="0" w:color="auto"/>
              <w:right w:val="single" w:sz="8" w:space="0" w:color="auto"/>
            </w:tcBorders>
            <w:shd w:val="clear" w:color="auto" w:fill="auto"/>
            <w:noWrap/>
            <w:vAlign w:val="center"/>
            <w:hideMark/>
          </w:tcPr>
          <w:p w14:paraId="3371BB68"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715" w:type="dxa"/>
            <w:tcBorders>
              <w:top w:val="nil"/>
              <w:left w:val="nil"/>
              <w:bottom w:val="single" w:sz="8" w:space="0" w:color="auto"/>
              <w:right w:val="single" w:sz="8" w:space="0" w:color="auto"/>
            </w:tcBorders>
            <w:shd w:val="clear" w:color="auto" w:fill="auto"/>
            <w:noWrap/>
            <w:vAlign w:val="center"/>
          </w:tcPr>
          <w:p w14:paraId="2D2F5960"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val="en-US" w:eastAsia="ru-RU"/>
              </w:rPr>
              <w:t>X</w:t>
            </w:r>
          </w:p>
        </w:tc>
        <w:tc>
          <w:tcPr>
            <w:tcW w:w="705" w:type="dxa"/>
            <w:tcBorders>
              <w:top w:val="nil"/>
              <w:left w:val="nil"/>
              <w:bottom w:val="single" w:sz="8" w:space="0" w:color="auto"/>
              <w:right w:val="single" w:sz="8" w:space="0" w:color="auto"/>
            </w:tcBorders>
            <w:shd w:val="clear" w:color="000000" w:fill="EBF1DE"/>
            <w:noWrap/>
            <w:vAlign w:val="center"/>
          </w:tcPr>
          <w:p w14:paraId="0C84947D" w14:textId="77777777" w:rsidR="00D87FAA" w:rsidRDefault="00D87FAA">
            <w:pPr>
              <w:spacing w:after="0"/>
              <w:jc w:val="center"/>
              <w:rPr>
                <w:rFonts w:ascii="Arial CYR" w:hAnsi="Arial CYR" w:cs="Arial CYR"/>
                <w:sz w:val="16"/>
                <w:szCs w:val="16"/>
                <w:lang w:eastAsia="ru-RU"/>
              </w:rPr>
            </w:pPr>
          </w:p>
        </w:tc>
        <w:tc>
          <w:tcPr>
            <w:tcW w:w="876" w:type="dxa"/>
            <w:tcBorders>
              <w:top w:val="nil"/>
              <w:left w:val="nil"/>
              <w:bottom w:val="single" w:sz="8" w:space="0" w:color="auto"/>
              <w:right w:val="nil"/>
            </w:tcBorders>
            <w:shd w:val="clear" w:color="auto" w:fill="auto"/>
            <w:noWrap/>
            <w:vAlign w:val="center"/>
          </w:tcPr>
          <w:p w14:paraId="5541465E"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493" w:type="dxa"/>
            <w:tcBorders>
              <w:top w:val="nil"/>
              <w:left w:val="single" w:sz="8" w:space="0" w:color="auto"/>
              <w:bottom w:val="single" w:sz="8" w:space="0" w:color="auto"/>
              <w:right w:val="single" w:sz="8" w:space="0" w:color="auto"/>
            </w:tcBorders>
            <w:shd w:val="clear" w:color="000000" w:fill="EBF1DE"/>
            <w:noWrap/>
            <w:vAlign w:val="center"/>
          </w:tcPr>
          <w:p w14:paraId="44355E83" w14:textId="77777777" w:rsidR="00D87FAA" w:rsidRDefault="00D87FAA">
            <w:pPr>
              <w:spacing w:after="0"/>
              <w:jc w:val="center"/>
              <w:rPr>
                <w:rFonts w:ascii="Arial CYR" w:hAnsi="Arial CYR" w:cs="Arial CYR"/>
                <w:sz w:val="16"/>
                <w:szCs w:val="16"/>
                <w:lang w:eastAsia="ru-RU"/>
              </w:rPr>
            </w:pPr>
          </w:p>
        </w:tc>
        <w:tc>
          <w:tcPr>
            <w:tcW w:w="915" w:type="dxa"/>
            <w:tcBorders>
              <w:top w:val="nil"/>
              <w:left w:val="nil"/>
              <w:bottom w:val="single" w:sz="8" w:space="0" w:color="auto"/>
              <w:right w:val="single" w:sz="8" w:space="0" w:color="auto"/>
            </w:tcBorders>
            <w:shd w:val="clear" w:color="000000" w:fill="EBF1DE"/>
            <w:noWrap/>
            <w:vAlign w:val="center"/>
          </w:tcPr>
          <w:p w14:paraId="4E77A3AD" w14:textId="77777777" w:rsidR="00D87FAA" w:rsidRDefault="00D87FAA">
            <w:pPr>
              <w:spacing w:after="0"/>
              <w:jc w:val="center"/>
              <w:rPr>
                <w:rFonts w:ascii="Arial CYR" w:hAnsi="Arial CYR" w:cs="Arial CYR"/>
                <w:sz w:val="16"/>
                <w:szCs w:val="16"/>
                <w:lang w:eastAsia="ru-RU"/>
              </w:rPr>
            </w:pPr>
          </w:p>
        </w:tc>
        <w:tc>
          <w:tcPr>
            <w:tcW w:w="526" w:type="dxa"/>
            <w:tcBorders>
              <w:top w:val="nil"/>
              <w:left w:val="nil"/>
              <w:bottom w:val="single" w:sz="8" w:space="0" w:color="auto"/>
              <w:right w:val="nil"/>
            </w:tcBorders>
            <w:shd w:val="clear" w:color="auto" w:fill="auto"/>
            <w:noWrap/>
            <w:vAlign w:val="center"/>
          </w:tcPr>
          <w:p w14:paraId="5ECF06C0"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lang w:eastAsia="ru-RU"/>
              </w:rPr>
              <w:t> </w:t>
            </w:r>
            <w:r>
              <w:rPr>
                <w:rFonts w:ascii="Arial CYR" w:hAnsi="Arial CYR" w:cs="Arial CYR"/>
                <w:sz w:val="16"/>
                <w:szCs w:val="16"/>
                <w:lang w:val="en-US" w:eastAsia="ru-RU"/>
              </w:rPr>
              <w:t>X</w:t>
            </w:r>
          </w:p>
        </w:tc>
        <w:tc>
          <w:tcPr>
            <w:tcW w:w="667" w:type="dxa"/>
            <w:tcBorders>
              <w:top w:val="nil"/>
              <w:left w:val="single" w:sz="8" w:space="0" w:color="auto"/>
              <w:bottom w:val="single" w:sz="8" w:space="0" w:color="auto"/>
              <w:right w:val="single" w:sz="8" w:space="0" w:color="auto"/>
            </w:tcBorders>
            <w:shd w:val="clear" w:color="000000" w:fill="EBF1DE"/>
            <w:noWrap/>
            <w:vAlign w:val="center"/>
            <w:hideMark/>
          </w:tcPr>
          <w:p w14:paraId="4742EAF6"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481" w:type="dxa"/>
            <w:tcBorders>
              <w:top w:val="nil"/>
              <w:left w:val="nil"/>
              <w:bottom w:val="single" w:sz="8" w:space="0" w:color="auto"/>
              <w:right w:val="single" w:sz="8" w:space="0" w:color="auto"/>
            </w:tcBorders>
            <w:shd w:val="clear" w:color="000000" w:fill="EBF1DE"/>
            <w:noWrap/>
            <w:vAlign w:val="center"/>
            <w:hideMark/>
          </w:tcPr>
          <w:p w14:paraId="6D3CB8D4"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10" w:type="dxa"/>
            <w:tcBorders>
              <w:top w:val="nil"/>
              <w:left w:val="nil"/>
              <w:bottom w:val="single" w:sz="8" w:space="0" w:color="auto"/>
              <w:right w:val="single" w:sz="8" w:space="0" w:color="auto"/>
            </w:tcBorders>
            <w:shd w:val="clear" w:color="000000" w:fill="EBF1DE"/>
            <w:noWrap/>
            <w:vAlign w:val="center"/>
            <w:hideMark/>
          </w:tcPr>
          <w:p w14:paraId="4D8B9892"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646" w:type="dxa"/>
            <w:tcBorders>
              <w:top w:val="nil"/>
              <w:left w:val="nil"/>
              <w:bottom w:val="single" w:sz="8" w:space="0" w:color="auto"/>
              <w:right w:val="single" w:sz="8" w:space="0" w:color="auto"/>
            </w:tcBorders>
            <w:shd w:val="clear" w:color="000000" w:fill="EBF1DE"/>
            <w:noWrap/>
            <w:vAlign w:val="center"/>
            <w:hideMark/>
          </w:tcPr>
          <w:p w14:paraId="7F69071B"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c>
          <w:tcPr>
            <w:tcW w:w="705" w:type="dxa"/>
            <w:tcBorders>
              <w:top w:val="nil"/>
              <w:left w:val="nil"/>
              <w:bottom w:val="nil"/>
              <w:right w:val="nil"/>
            </w:tcBorders>
            <w:shd w:val="clear" w:color="auto" w:fill="auto"/>
            <w:noWrap/>
            <w:vAlign w:val="bottom"/>
            <w:hideMark/>
          </w:tcPr>
          <w:p w14:paraId="7B42907D" w14:textId="77777777" w:rsidR="00D87FAA" w:rsidRDefault="00D87FAA">
            <w:pPr>
              <w:spacing w:after="0"/>
              <w:jc w:val="center"/>
              <w:rPr>
                <w:rFonts w:ascii="Arial CYR" w:hAnsi="Arial CYR" w:cs="Arial CYR"/>
                <w:sz w:val="28"/>
                <w:szCs w:val="28"/>
                <w:lang w:eastAsia="ru-RU"/>
              </w:rPr>
            </w:pPr>
          </w:p>
        </w:tc>
      </w:tr>
      <w:tr w:rsidR="00D87FAA" w14:paraId="5B01262C" w14:textId="77777777">
        <w:trPr>
          <w:trHeight w:val="300"/>
          <w:jc w:val="center"/>
        </w:trPr>
        <w:tc>
          <w:tcPr>
            <w:tcW w:w="1174" w:type="dxa"/>
            <w:tcBorders>
              <w:top w:val="nil"/>
              <w:left w:val="nil"/>
              <w:bottom w:val="nil"/>
              <w:right w:val="nil"/>
            </w:tcBorders>
            <w:shd w:val="clear" w:color="auto" w:fill="auto"/>
            <w:vAlign w:val="center"/>
            <w:hideMark/>
          </w:tcPr>
          <w:p w14:paraId="06E958D2" w14:textId="77777777" w:rsidR="00D87FAA" w:rsidRDefault="00D87FAA">
            <w:pPr>
              <w:spacing w:after="0"/>
              <w:rPr>
                <w:rFonts w:ascii="Times New Roman" w:hAnsi="Times New Roman"/>
                <w:sz w:val="20"/>
                <w:lang w:eastAsia="ru-RU"/>
              </w:rPr>
            </w:pPr>
          </w:p>
        </w:tc>
        <w:tc>
          <w:tcPr>
            <w:tcW w:w="399" w:type="dxa"/>
            <w:tcBorders>
              <w:top w:val="nil"/>
              <w:left w:val="nil"/>
              <w:bottom w:val="nil"/>
              <w:right w:val="nil"/>
            </w:tcBorders>
            <w:shd w:val="clear" w:color="auto" w:fill="auto"/>
            <w:vAlign w:val="bottom"/>
            <w:hideMark/>
          </w:tcPr>
          <w:p w14:paraId="410124E4" w14:textId="77777777" w:rsidR="00D87FAA" w:rsidRDefault="00D87FAA">
            <w:pPr>
              <w:spacing w:after="0"/>
              <w:jc w:val="right"/>
              <w:rPr>
                <w:rFonts w:ascii="Times New Roman" w:hAnsi="Times New Roman"/>
                <w:sz w:val="16"/>
                <w:szCs w:val="16"/>
                <w:lang w:eastAsia="ru-RU"/>
              </w:rPr>
            </w:pPr>
          </w:p>
        </w:tc>
        <w:tc>
          <w:tcPr>
            <w:tcW w:w="681" w:type="dxa"/>
            <w:tcBorders>
              <w:top w:val="nil"/>
              <w:left w:val="nil"/>
              <w:bottom w:val="nil"/>
              <w:right w:val="nil"/>
            </w:tcBorders>
            <w:shd w:val="clear" w:color="auto" w:fill="auto"/>
            <w:vAlign w:val="bottom"/>
            <w:hideMark/>
          </w:tcPr>
          <w:p w14:paraId="63F105EF" w14:textId="77777777" w:rsidR="00D87FAA" w:rsidRDefault="00D87FAA">
            <w:pPr>
              <w:spacing w:after="0"/>
              <w:jc w:val="right"/>
              <w:rPr>
                <w:rFonts w:ascii="Times New Roman" w:hAnsi="Times New Roman"/>
                <w:sz w:val="16"/>
                <w:szCs w:val="16"/>
                <w:lang w:eastAsia="ru-RU"/>
              </w:rPr>
            </w:pPr>
          </w:p>
        </w:tc>
        <w:tc>
          <w:tcPr>
            <w:tcW w:w="715" w:type="dxa"/>
            <w:tcBorders>
              <w:top w:val="nil"/>
              <w:left w:val="nil"/>
              <w:bottom w:val="nil"/>
              <w:right w:val="nil"/>
            </w:tcBorders>
            <w:shd w:val="clear" w:color="auto" w:fill="auto"/>
            <w:vAlign w:val="bottom"/>
            <w:hideMark/>
          </w:tcPr>
          <w:p w14:paraId="307D8A20" w14:textId="77777777" w:rsidR="00D87FAA" w:rsidRDefault="00D87FAA">
            <w:pPr>
              <w:spacing w:after="0"/>
              <w:jc w:val="right"/>
              <w:rPr>
                <w:rFonts w:ascii="Times New Roman" w:hAnsi="Times New Roman"/>
                <w:sz w:val="16"/>
                <w:szCs w:val="16"/>
                <w:lang w:eastAsia="ru-RU"/>
              </w:rPr>
            </w:pPr>
          </w:p>
        </w:tc>
        <w:tc>
          <w:tcPr>
            <w:tcW w:w="398" w:type="dxa"/>
            <w:tcBorders>
              <w:top w:val="nil"/>
              <w:left w:val="nil"/>
              <w:bottom w:val="nil"/>
              <w:right w:val="nil"/>
            </w:tcBorders>
            <w:shd w:val="clear" w:color="auto" w:fill="auto"/>
            <w:vAlign w:val="bottom"/>
            <w:hideMark/>
          </w:tcPr>
          <w:p w14:paraId="5B28C178" w14:textId="77777777" w:rsidR="00D87FAA" w:rsidRDefault="00D87FAA">
            <w:pPr>
              <w:spacing w:after="0"/>
              <w:jc w:val="right"/>
              <w:rPr>
                <w:rFonts w:ascii="Times New Roman" w:hAnsi="Times New Roman"/>
                <w:sz w:val="16"/>
                <w:szCs w:val="16"/>
                <w:lang w:eastAsia="ru-RU"/>
              </w:rPr>
            </w:pPr>
          </w:p>
        </w:tc>
        <w:tc>
          <w:tcPr>
            <w:tcW w:w="681" w:type="dxa"/>
            <w:tcBorders>
              <w:top w:val="nil"/>
              <w:left w:val="nil"/>
              <w:bottom w:val="nil"/>
              <w:right w:val="nil"/>
            </w:tcBorders>
            <w:shd w:val="clear" w:color="auto" w:fill="auto"/>
            <w:vAlign w:val="bottom"/>
            <w:hideMark/>
          </w:tcPr>
          <w:p w14:paraId="4592FC40" w14:textId="77777777" w:rsidR="00D87FAA" w:rsidRDefault="00D87FAA">
            <w:pPr>
              <w:spacing w:after="0"/>
              <w:jc w:val="right"/>
              <w:rPr>
                <w:rFonts w:ascii="Times New Roman" w:hAnsi="Times New Roman"/>
                <w:sz w:val="16"/>
                <w:szCs w:val="16"/>
                <w:lang w:eastAsia="ru-RU"/>
              </w:rPr>
            </w:pPr>
          </w:p>
        </w:tc>
        <w:tc>
          <w:tcPr>
            <w:tcW w:w="715" w:type="dxa"/>
            <w:tcBorders>
              <w:top w:val="nil"/>
              <w:left w:val="nil"/>
              <w:bottom w:val="nil"/>
              <w:right w:val="nil"/>
            </w:tcBorders>
            <w:shd w:val="clear" w:color="auto" w:fill="auto"/>
            <w:vAlign w:val="bottom"/>
            <w:hideMark/>
          </w:tcPr>
          <w:p w14:paraId="32E3ED0E" w14:textId="77777777" w:rsidR="00D87FAA" w:rsidRDefault="00D87FAA">
            <w:pPr>
              <w:spacing w:after="0"/>
              <w:jc w:val="right"/>
              <w:rPr>
                <w:rFonts w:ascii="Times New Roman" w:hAnsi="Times New Roman"/>
                <w:sz w:val="16"/>
                <w:szCs w:val="16"/>
                <w:lang w:eastAsia="ru-RU"/>
              </w:rPr>
            </w:pPr>
          </w:p>
        </w:tc>
        <w:tc>
          <w:tcPr>
            <w:tcW w:w="602" w:type="dxa"/>
            <w:tcBorders>
              <w:top w:val="nil"/>
              <w:left w:val="nil"/>
              <w:bottom w:val="nil"/>
              <w:right w:val="nil"/>
            </w:tcBorders>
            <w:shd w:val="clear" w:color="auto" w:fill="auto"/>
            <w:vAlign w:val="bottom"/>
            <w:hideMark/>
          </w:tcPr>
          <w:p w14:paraId="6D0A08B3" w14:textId="77777777" w:rsidR="00D87FAA" w:rsidRDefault="00D87FAA">
            <w:pPr>
              <w:spacing w:after="0"/>
              <w:jc w:val="right"/>
              <w:rPr>
                <w:rFonts w:ascii="Times New Roman" w:hAnsi="Times New Roman"/>
                <w:sz w:val="16"/>
                <w:szCs w:val="16"/>
                <w:lang w:eastAsia="ru-RU"/>
              </w:rPr>
            </w:pPr>
          </w:p>
        </w:tc>
        <w:tc>
          <w:tcPr>
            <w:tcW w:w="708" w:type="dxa"/>
            <w:tcBorders>
              <w:top w:val="nil"/>
              <w:left w:val="nil"/>
              <w:bottom w:val="nil"/>
              <w:right w:val="nil"/>
            </w:tcBorders>
            <w:shd w:val="clear" w:color="auto" w:fill="auto"/>
            <w:vAlign w:val="bottom"/>
            <w:hideMark/>
          </w:tcPr>
          <w:p w14:paraId="34FCBA55" w14:textId="77777777" w:rsidR="00D87FAA" w:rsidRDefault="00D87FAA">
            <w:pPr>
              <w:spacing w:after="0"/>
              <w:jc w:val="right"/>
              <w:rPr>
                <w:rFonts w:ascii="Times New Roman" w:hAnsi="Times New Roman"/>
                <w:sz w:val="16"/>
                <w:szCs w:val="16"/>
                <w:lang w:eastAsia="ru-RU"/>
              </w:rPr>
            </w:pPr>
          </w:p>
        </w:tc>
        <w:tc>
          <w:tcPr>
            <w:tcW w:w="593" w:type="dxa"/>
            <w:tcBorders>
              <w:top w:val="nil"/>
              <w:left w:val="nil"/>
              <w:bottom w:val="nil"/>
              <w:right w:val="nil"/>
            </w:tcBorders>
            <w:shd w:val="clear" w:color="auto" w:fill="auto"/>
            <w:vAlign w:val="bottom"/>
            <w:hideMark/>
          </w:tcPr>
          <w:p w14:paraId="5E8519BB" w14:textId="77777777" w:rsidR="00D87FAA" w:rsidRDefault="00D87FAA">
            <w:pPr>
              <w:spacing w:after="0"/>
              <w:jc w:val="right"/>
              <w:rPr>
                <w:rFonts w:ascii="Times New Roman" w:hAnsi="Times New Roman"/>
                <w:sz w:val="16"/>
                <w:szCs w:val="16"/>
                <w:lang w:eastAsia="ru-RU"/>
              </w:rPr>
            </w:pPr>
          </w:p>
        </w:tc>
        <w:tc>
          <w:tcPr>
            <w:tcW w:w="596" w:type="dxa"/>
            <w:tcBorders>
              <w:top w:val="nil"/>
              <w:left w:val="nil"/>
              <w:bottom w:val="nil"/>
              <w:right w:val="nil"/>
            </w:tcBorders>
            <w:shd w:val="clear" w:color="auto" w:fill="auto"/>
            <w:vAlign w:val="bottom"/>
            <w:hideMark/>
          </w:tcPr>
          <w:p w14:paraId="33390662" w14:textId="77777777" w:rsidR="00D87FAA" w:rsidRDefault="00D87FAA">
            <w:pPr>
              <w:spacing w:after="0"/>
              <w:jc w:val="right"/>
              <w:rPr>
                <w:rFonts w:ascii="Times New Roman" w:hAnsi="Times New Roman"/>
                <w:sz w:val="20"/>
                <w:lang w:eastAsia="ru-RU"/>
              </w:rPr>
            </w:pPr>
          </w:p>
        </w:tc>
        <w:tc>
          <w:tcPr>
            <w:tcW w:w="715" w:type="dxa"/>
            <w:tcBorders>
              <w:top w:val="nil"/>
              <w:left w:val="nil"/>
              <w:bottom w:val="nil"/>
              <w:right w:val="nil"/>
            </w:tcBorders>
            <w:shd w:val="clear" w:color="auto" w:fill="auto"/>
            <w:vAlign w:val="bottom"/>
            <w:hideMark/>
          </w:tcPr>
          <w:p w14:paraId="2DB6A336" w14:textId="77777777" w:rsidR="00D87FAA" w:rsidRDefault="00D87FAA">
            <w:pPr>
              <w:spacing w:after="0"/>
              <w:jc w:val="right"/>
              <w:rPr>
                <w:rFonts w:ascii="Times New Roman" w:hAnsi="Times New Roman"/>
                <w:sz w:val="20"/>
                <w:lang w:eastAsia="ru-RU"/>
              </w:rPr>
            </w:pPr>
          </w:p>
        </w:tc>
        <w:tc>
          <w:tcPr>
            <w:tcW w:w="705" w:type="dxa"/>
            <w:tcBorders>
              <w:top w:val="nil"/>
              <w:left w:val="nil"/>
              <w:bottom w:val="nil"/>
              <w:right w:val="nil"/>
            </w:tcBorders>
            <w:shd w:val="clear" w:color="auto" w:fill="auto"/>
            <w:vAlign w:val="bottom"/>
            <w:hideMark/>
          </w:tcPr>
          <w:p w14:paraId="52A01EA4" w14:textId="77777777" w:rsidR="00D87FAA" w:rsidRDefault="00D87FAA">
            <w:pPr>
              <w:spacing w:after="0"/>
              <w:jc w:val="right"/>
              <w:rPr>
                <w:rFonts w:ascii="Times New Roman" w:hAnsi="Times New Roman"/>
                <w:sz w:val="20"/>
                <w:lang w:eastAsia="ru-RU"/>
              </w:rPr>
            </w:pPr>
          </w:p>
        </w:tc>
        <w:tc>
          <w:tcPr>
            <w:tcW w:w="876" w:type="dxa"/>
            <w:tcBorders>
              <w:top w:val="nil"/>
              <w:left w:val="nil"/>
              <w:bottom w:val="nil"/>
              <w:right w:val="nil"/>
            </w:tcBorders>
            <w:shd w:val="clear" w:color="auto" w:fill="auto"/>
            <w:noWrap/>
            <w:vAlign w:val="bottom"/>
            <w:hideMark/>
          </w:tcPr>
          <w:p w14:paraId="63C4531E" w14:textId="77777777" w:rsidR="00D87FAA" w:rsidRDefault="00D87FAA">
            <w:pPr>
              <w:spacing w:after="0"/>
              <w:jc w:val="right"/>
              <w:rPr>
                <w:rFonts w:ascii="Times New Roman" w:hAnsi="Times New Roman"/>
                <w:sz w:val="20"/>
                <w:lang w:eastAsia="ru-RU"/>
              </w:rPr>
            </w:pPr>
          </w:p>
        </w:tc>
        <w:tc>
          <w:tcPr>
            <w:tcW w:w="493" w:type="dxa"/>
            <w:tcBorders>
              <w:top w:val="nil"/>
              <w:left w:val="nil"/>
              <w:bottom w:val="nil"/>
              <w:right w:val="nil"/>
            </w:tcBorders>
            <w:shd w:val="clear" w:color="auto" w:fill="auto"/>
            <w:noWrap/>
            <w:vAlign w:val="bottom"/>
            <w:hideMark/>
          </w:tcPr>
          <w:p w14:paraId="7DB5820F" w14:textId="77777777" w:rsidR="00D87FAA" w:rsidRDefault="00D87FAA">
            <w:pPr>
              <w:spacing w:after="0"/>
              <w:jc w:val="right"/>
              <w:rPr>
                <w:rFonts w:ascii="Times New Roman" w:hAnsi="Times New Roman"/>
                <w:sz w:val="20"/>
                <w:lang w:eastAsia="ru-RU"/>
              </w:rPr>
            </w:pPr>
          </w:p>
        </w:tc>
        <w:tc>
          <w:tcPr>
            <w:tcW w:w="915" w:type="dxa"/>
            <w:tcBorders>
              <w:top w:val="nil"/>
              <w:left w:val="nil"/>
              <w:bottom w:val="nil"/>
              <w:right w:val="nil"/>
            </w:tcBorders>
            <w:shd w:val="clear" w:color="auto" w:fill="auto"/>
            <w:noWrap/>
            <w:vAlign w:val="bottom"/>
            <w:hideMark/>
          </w:tcPr>
          <w:p w14:paraId="374B6353" w14:textId="77777777" w:rsidR="00D87FAA" w:rsidRDefault="00D87FAA">
            <w:pPr>
              <w:spacing w:after="0"/>
              <w:jc w:val="right"/>
              <w:rPr>
                <w:rFonts w:ascii="Times New Roman" w:hAnsi="Times New Roman"/>
                <w:sz w:val="20"/>
                <w:lang w:eastAsia="ru-RU"/>
              </w:rPr>
            </w:pPr>
          </w:p>
        </w:tc>
        <w:tc>
          <w:tcPr>
            <w:tcW w:w="526" w:type="dxa"/>
            <w:tcBorders>
              <w:top w:val="nil"/>
              <w:left w:val="nil"/>
              <w:bottom w:val="nil"/>
              <w:right w:val="nil"/>
            </w:tcBorders>
            <w:shd w:val="clear" w:color="auto" w:fill="auto"/>
            <w:noWrap/>
            <w:vAlign w:val="bottom"/>
            <w:hideMark/>
          </w:tcPr>
          <w:p w14:paraId="622E33F4" w14:textId="77777777" w:rsidR="00D87FAA" w:rsidRDefault="00D87FAA">
            <w:pPr>
              <w:spacing w:after="0"/>
              <w:jc w:val="right"/>
              <w:rPr>
                <w:rFonts w:ascii="Times New Roman" w:hAnsi="Times New Roman"/>
                <w:sz w:val="20"/>
                <w:lang w:eastAsia="ru-RU"/>
              </w:rPr>
            </w:pPr>
          </w:p>
        </w:tc>
        <w:tc>
          <w:tcPr>
            <w:tcW w:w="667" w:type="dxa"/>
            <w:tcBorders>
              <w:top w:val="nil"/>
              <w:left w:val="nil"/>
              <w:bottom w:val="nil"/>
              <w:right w:val="nil"/>
            </w:tcBorders>
            <w:shd w:val="clear" w:color="auto" w:fill="auto"/>
            <w:noWrap/>
            <w:vAlign w:val="bottom"/>
            <w:hideMark/>
          </w:tcPr>
          <w:p w14:paraId="218BF873" w14:textId="77777777" w:rsidR="00D87FAA" w:rsidRDefault="00D87FAA">
            <w:pPr>
              <w:spacing w:after="0"/>
              <w:jc w:val="right"/>
              <w:rPr>
                <w:rFonts w:ascii="Times New Roman" w:hAnsi="Times New Roman"/>
                <w:sz w:val="20"/>
                <w:lang w:eastAsia="ru-RU"/>
              </w:rPr>
            </w:pPr>
          </w:p>
        </w:tc>
        <w:tc>
          <w:tcPr>
            <w:tcW w:w="481" w:type="dxa"/>
            <w:tcBorders>
              <w:top w:val="nil"/>
              <w:left w:val="nil"/>
              <w:bottom w:val="nil"/>
              <w:right w:val="nil"/>
            </w:tcBorders>
            <w:shd w:val="clear" w:color="auto" w:fill="auto"/>
            <w:noWrap/>
            <w:vAlign w:val="bottom"/>
            <w:hideMark/>
          </w:tcPr>
          <w:p w14:paraId="11C72155" w14:textId="77777777" w:rsidR="00D87FAA" w:rsidRDefault="00D87FAA">
            <w:pPr>
              <w:spacing w:after="0"/>
              <w:jc w:val="right"/>
              <w:rPr>
                <w:rFonts w:ascii="Times New Roman" w:hAnsi="Times New Roman"/>
                <w:sz w:val="20"/>
                <w:lang w:eastAsia="ru-RU"/>
              </w:rPr>
            </w:pPr>
          </w:p>
        </w:tc>
        <w:tc>
          <w:tcPr>
            <w:tcW w:w="610" w:type="dxa"/>
            <w:tcBorders>
              <w:top w:val="nil"/>
              <w:left w:val="nil"/>
              <w:bottom w:val="nil"/>
              <w:right w:val="nil"/>
            </w:tcBorders>
            <w:shd w:val="clear" w:color="auto" w:fill="auto"/>
            <w:noWrap/>
            <w:vAlign w:val="bottom"/>
            <w:hideMark/>
          </w:tcPr>
          <w:p w14:paraId="1F566D48" w14:textId="77777777" w:rsidR="00D87FAA" w:rsidRDefault="00D87FAA">
            <w:pPr>
              <w:spacing w:after="0"/>
              <w:jc w:val="right"/>
              <w:rPr>
                <w:rFonts w:ascii="Times New Roman" w:hAnsi="Times New Roman"/>
                <w:sz w:val="20"/>
                <w:lang w:eastAsia="ru-RU"/>
              </w:rPr>
            </w:pPr>
          </w:p>
        </w:tc>
        <w:tc>
          <w:tcPr>
            <w:tcW w:w="646" w:type="dxa"/>
            <w:tcBorders>
              <w:top w:val="nil"/>
              <w:left w:val="nil"/>
              <w:bottom w:val="nil"/>
              <w:right w:val="nil"/>
            </w:tcBorders>
            <w:shd w:val="clear" w:color="auto" w:fill="auto"/>
            <w:noWrap/>
            <w:vAlign w:val="bottom"/>
            <w:hideMark/>
          </w:tcPr>
          <w:p w14:paraId="51AB2DDC" w14:textId="77777777" w:rsidR="00D87FAA" w:rsidRDefault="00D87FAA">
            <w:pPr>
              <w:spacing w:after="0"/>
              <w:jc w:val="right"/>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14:paraId="2F0B2E6F" w14:textId="77777777" w:rsidR="00D87FAA" w:rsidRDefault="00D87FAA">
            <w:pPr>
              <w:spacing w:after="0"/>
              <w:jc w:val="right"/>
              <w:rPr>
                <w:rFonts w:ascii="Times New Roman" w:hAnsi="Times New Roman"/>
                <w:sz w:val="20"/>
                <w:lang w:eastAsia="ru-RU"/>
              </w:rPr>
            </w:pPr>
          </w:p>
        </w:tc>
      </w:tr>
      <w:tr w:rsidR="00D87FAA" w14:paraId="4D4FE5FA" w14:textId="77777777">
        <w:trPr>
          <w:trHeight w:val="795"/>
          <w:jc w:val="center"/>
        </w:trPr>
        <w:tc>
          <w:tcPr>
            <w:tcW w:w="13896" w:type="dxa"/>
            <w:gridSpan w:val="21"/>
            <w:tcBorders>
              <w:top w:val="nil"/>
              <w:left w:val="nil"/>
              <w:bottom w:val="nil"/>
              <w:right w:val="nil"/>
            </w:tcBorders>
            <w:shd w:val="clear" w:color="000000" w:fill="FFFF00"/>
            <w:vAlign w:val="center"/>
            <w:hideMark/>
          </w:tcPr>
          <w:p w14:paraId="56225B9F" w14:textId="77777777" w:rsidR="00D87FAA" w:rsidRDefault="00231F68">
            <w:pPr>
              <w:spacing w:after="0"/>
              <w:rPr>
                <w:rFonts w:ascii="Arial CYR" w:hAnsi="Arial CYR" w:cs="Arial CYR"/>
                <w:sz w:val="16"/>
                <w:szCs w:val="16"/>
                <w:lang w:eastAsia="ru-RU"/>
              </w:rPr>
            </w:pPr>
            <w:r>
              <w:rPr>
                <w:rFonts w:ascii="Arial CYR" w:hAnsi="Arial CYR" w:cs="Arial CYR"/>
                <w:sz w:val="16"/>
                <w:szCs w:val="16"/>
                <w:lang w:eastAsia="ru-RU"/>
              </w:rPr>
              <w:t>****** Указывается информация о расчетах участника оптового рынка за услуги по передаче электрической энергии, оказанные сетевыми организациями до утраты статуса ТСО</w:t>
            </w:r>
          </w:p>
        </w:tc>
        <w:tc>
          <w:tcPr>
            <w:tcW w:w="705" w:type="dxa"/>
            <w:tcBorders>
              <w:top w:val="nil"/>
              <w:left w:val="nil"/>
              <w:bottom w:val="nil"/>
              <w:right w:val="nil"/>
            </w:tcBorders>
            <w:shd w:val="clear" w:color="auto" w:fill="auto"/>
            <w:noWrap/>
            <w:vAlign w:val="bottom"/>
            <w:hideMark/>
          </w:tcPr>
          <w:p w14:paraId="7F21C357" w14:textId="77777777" w:rsidR="00D87FAA" w:rsidRDefault="00D87FAA">
            <w:pPr>
              <w:spacing w:after="0"/>
              <w:rPr>
                <w:rFonts w:ascii="Arial CYR" w:hAnsi="Arial CYR" w:cs="Arial CYR"/>
                <w:sz w:val="28"/>
                <w:szCs w:val="28"/>
                <w:lang w:eastAsia="ru-RU"/>
              </w:rPr>
            </w:pPr>
          </w:p>
        </w:tc>
      </w:tr>
      <w:tr w:rsidR="00D87FAA" w14:paraId="074027AC" w14:textId="77777777">
        <w:trPr>
          <w:trHeight w:val="255"/>
          <w:jc w:val="center"/>
        </w:trPr>
        <w:tc>
          <w:tcPr>
            <w:tcW w:w="1174" w:type="dxa"/>
            <w:tcBorders>
              <w:top w:val="nil"/>
              <w:left w:val="nil"/>
              <w:bottom w:val="nil"/>
              <w:right w:val="nil"/>
            </w:tcBorders>
            <w:shd w:val="clear" w:color="auto" w:fill="auto"/>
            <w:noWrap/>
            <w:vAlign w:val="bottom"/>
            <w:hideMark/>
          </w:tcPr>
          <w:p w14:paraId="0D368DF3" w14:textId="77777777" w:rsidR="00D87FAA" w:rsidRDefault="00D87FAA">
            <w:pPr>
              <w:spacing w:after="0"/>
              <w:jc w:val="right"/>
              <w:rPr>
                <w:rFonts w:ascii="Times New Roman" w:hAnsi="Times New Roman"/>
                <w:sz w:val="20"/>
                <w:lang w:eastAsia="ru-RU"/>
              </w:rPr>
            </w:pPr>
          </w:p>
        </w:tc>
        <w:tc>
          <w:tcPr>
            <w:tcW w:w="399" w:type="dxa"/>
            <w:tcBorders>
              <w:top w:val="nil"/>
              <w:left w:val="nil"/>
              <w:bottom w:val="nil"/>
              <w:right w:val="nil"/>
            </w:tcBorders>
            <w:shd w:val="clear" w:color="auto" w:fill="auto"/>
            <w:noWrap/>
            <w:vAlign w:val="bottom"/>
            <w:hideMark/>
          </w:tcPr>
          <w:p w14:paraId="00F06CDC" w14:textId="77777777" w:rsidR="00D87FAA" w:rsidRDefault="00D87FAA">
            <w:pPr>
              <w:spacing w:after="0"/>
              <w:rPr>
                <w:rFonts w:ascii="Times New Roman" w:hAnsi="Times New Roman"/>
                <w:sz w:val="20"/>
                <w:lang w:eastAsia="ru-RU"/>
              </w:rPr>
            </w:pPr>
          </w:p>
        </w:tc>
        <w:tc>
          <w:tcPr>
            <w:tcW w:w="681" w:type="dxa"/>
            <w:tcBorders>
              <w:top w:val="nil"/>
              <w:left w:val="nil"/>
              <w:bottom w:val="nil"/>
              <w:right w:val="nil"/>
            </w:tcBorders>
            <w:shd w:val="clear" w:color="auto" w:fill="auto"/>
            <w:noWrap/>
            <w:vAlign w:val="bottom"/>
            <w:hideMark/>
          </w:tcPr>
          <w:p w14:paraId="228CF5A3" w14:textId="77777777" w:rsidR="00D87FAA" w:rsidRDefault="00D87FAA">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14:paraId="14B82D29" w14:textId="77777777" w:rsidR="00D87FAA" w:rsidRDefault="00D87FAA">
            <w:pPr>
              <w:spacing w:after="0"/>
              <w:rPr>
                <w:rFonts w:ascii="Times New Roman" w:hAnsi="Times New Roman"/>
                <w:sz w:val="20"/>
                <w:lang w:eastAsia="ru-RU"/>
              </w:rPr>
            </w:pPr>
          </w:p>
        </w:tc>
        <w:tc>
          <w:tcPr>
            <w:tcW w:w="398" w:type="dxa"/>
            <w:tcBorders>
              <w:top w:val="nil"/>
              <w:left w:val="nil"/>
              <w:bottom w:val="nil"/>
              <w:right w:val="nil"/>
            </w:tcBorders>
            <w:shd w:val="clear" w:color="auto" w:fill="auto"/>
            <w:noWrap/>
            <w:vAlign w:val="bottom"/>
            <w:hideMark/>
          </w:tcPr>
          <w:p w14:paraId="78A92CAF" w14:textId="77777777" w:rsidR="00D87FAA" w:rsidRDefault="00D87FAA">
            <w:pPr>
              <w:spacing w:after="0"/>
              <w:rPr>
                <w:rFonts w:ascii="Times New Roman" w:hAnsi="Times New Roman"/>
                <w:sz w:val="20"/>
                <w:lang w:eastAsia="ru-RU"/>
              </w:rPr>
            </w:pPr>
          </w:p>
        </w:tc>
        <w:tc>
          <w:tcPr>
            <w:tcW w:w="681" w:type="dxa"/>
            <w:tcBorders>
              <w:top w:val="nil"/>
              <w:left w:val="nil"/>
              <w:bottom w:val="nil"/>
              <w:right w:val="nil"/>
            </w:tcBorders>
            <w:shd w:val="clear" w:color="auto" w:fill="auto"/>
            <w:noWrap/>
            <w:vAlign w:val="bottom"/>
            <w:hideMark/>
          </w:tcPr>
          <w:p w14:paraId="0D243345" w14:textId="77777777" w:rsidR="00D87FAA" w:rsidRDefault="00D87FAA">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14:paraId="40CF9956" w14:textId="77777777" w:rsidR="00D87FAA" w:rsidRDefault="00D87FAA">
            <w:pPr>
              <w:spacing w:after="0"/>
              <w:rPr>
                <w:rFonts w:ascii="Times New Roman" w:hAnsi="Times New Roman"/>
                <w:sz w:val="20"/>
                <w:lang w:eastAsia="ru-RU"/>
              </w:rPr>
            </w:pPr>
          </w:p>
        </w:tc>
        <w:tc>
          <w:tcPr>
            <w:tcW w:w="602" w:type="dxa"/>
            <w:tcBorders>
              <w:top w:val="nil"/>
              <w:left w:val="nil"/>
              <w:bottom w:val="nil"/>
              <w:right w:val="nil"/>
            </w:tcBorders>
            <w:shd w:val="clear" w:color="auto" w:fill="auto"/>
            <w:noWrap/>
            <w:vAlign w:val="bottom"/>
            <w:hideMark/>
          </w:tcPr>
          <w:p w14:paraId="773A45B7" w14:textId="77777777" w:rsidR="00D87FAA" w:rsidRDefault="00D87FAA">
            <w:pPr>
              <w:spacing w:after="0"/>
              <w:rPr>
                <w:rFonts w:ascii="Times New Roman" w:hAnsi="Times New Roman"/>
                <w:sz w:val="20"/>
                <w:lang w:eastAsia="ru-RU"/>
              </w:rPr>
            </w:pPr>
          </w:p>
        </w:tc>
        <w:tc>
          <w:tcPr>
            <w:tcW w:w="708" w:type="dxa"/>
            <w:tcBorders>
              <w:top w:val="nil"/>
              <w:left w:val="nil"/>
              <w:bottom w:val="nil"/>
              <w:right w:val="nil"/>
            </w:tcBorders>
            <w:shd w:val="clear" w:color="auto" w:fill="auto"/>
            <w:noWrap/>
            <w:vAlign w:val="bottom"/>
            <w:hideMark/>
          </w:tcPr>
          <w:p w14:paraId="119176A5" w14:textId="77777777" w:rsidR="00D87FAA" w:rsidRDefault="00D87FAA">
            <w:pPr>
              <w:spacing w:after="0"/>
              <w:rPr>
                <w:rFonts w:ascii="Times New Roman" w:hAnsi="Times New Roman"/>
                <w:sz w:val="20"/>
                <w:lang w:eastAsia="ru-RU"/>
              </w:rPr>
            </w:pPr>
          </w:p>
        </w:tc>
        <w:tc>
          <w:tcPr>
            <w:tcW w:w="593" w:type="dxa"/>
            <w:tcBorders>
              <w:top w:val="nil"/>
              <w:left w:val="nil"/>
              <w:bottom w:val="nil"/>
              <w:right w:val="nil"/>
            </w:tcBorders>
            <w:shd w:val="clear" w:color="auto" w:fill="auto"/>
            <w:noWrap/>
            <w:vAlign w:val="bottom"/>
            <w:hideMark/>
          </w:tcPr>
          <w:p w14:paraId="1481407B" w14:textId="77777777" w:rsidR="00D87FAA" w:rsidRDefault="00D87FAA">
            <w:pPr>
              <w:spacing w:after="0"/>
              <w:rPr>
                <w:rFonts w:ascii="Times New Roman" w:hAnsi="Times New Roman"/>
                <w:sz w:val="20"/>
                <w:lang w:eastAsia="ru-RU"/>
              </w:rPr>
            </w:pPr>
          </w:p>
        </w:tc>
        <w:tc>
          <w:tcPr>
            <w:tcW w:w="596" w:type="dxa"/>
            <w:tcBorders>
              <w:top w:val="nil"/>
              <w:left w:val="nil"/>
              <w:bottom w:val="nil"/>
              <w:right w:val="nil"/>
            </w:tcBorders>
            <w:shd w:val="clear" w:color="auto" w:fill="auto"/>
            <w:noWrap/>
            <w:vAlign w:val="bottom"/>
            <w:hideMark/>
          </w:tcPr>
          <w:p w14:paraId="3D936C6D" w14:textId="77777777" w:rsidR="00D87FAA" w:rsidRDefault="00D87FAA">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14:paraId="5BB35ED9" w14:textId="77777777" w:rsidR="00D87FAA" w:rsidRDefault="00D87FAA">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14:paraId="0B4A8F17" w14:textId="77777777" w:rsidR="00D87FAA" w:rsidRDefault="00D87FAA">
            <w:pPr>
              <w:spacing w:after="0"/>
              <w:rPr>
                <w:rFonts w:ascii="Times New Roman" w:hAnsi="Times New Roman"/>
                <w:sz w:val="20"/>
                <w:lang w:eastAsia="ru-RU"/>
              </w:rPr>
            </w:pPr>
          </w:p>
        </w:tc>
        <w:tc>
          <w:tcPr>
            <w:tcW w:w="876" w:type="dxa"/>
            <w:tcBorders>
              <w:top w:val="nil"/>
              <w:left w:val="nil"/>
              <w:bottom w:val="nil"/>
              <w:right w:val="nil"/>
            </w:tcBorders>
            <w:shd w:val="clear" w:color="auto" w:fill="auto"/>
            <w:noWrap/>
            <w:vAlign w:val="bottom"/>
            <w:hideMark/>
          </w:tcPr>
          <w:p w14:paraId="46601A2E" w14:textId="77777777" w:rsidR="00D87FAA" w:rsidRDefault="00D87FAA">
            <w:pPr>
              <w:spacing w:after="0"/>
              <w:rPr>
                <w:rFonts w:ascii="Times New Roman" w:hAnsi="Times New Roman"/>
                <w:sz w:val="20"/>
                <w:lang w:eastAsia="ru-RU"/>
              </w:rPr>
            </w:pPr>
          </w:p>
        </w:tc>
        <w:tc>
          <w:tcPr>
            <w:tcW w:w="493" w:type="dxa"/>
            <w:tcBorders>
              <w:top w:val="nil"/>
              <w:left w:val="nil"/>
              <w:bottom w:val="nil"/>
              <w:right w:val="nil"/>
            </w:tcBorders>
            <w:shd w:val="clear" w:color="auto" w:fill="auto"/>
            <w:noWrap/>
            <w:vAlign w:val="bottom"/>
            <w:hideMark/>
          </w:tcPr>
          <w:p w14:paraId="6FD932B8" w14:textId="77777777" w:rsidR="00D87FAA" w:rsidRDefault="00D87FAA">
            <w:pPr>
              <w:spacing w:after="0"/>
              <w:rPr>
                <w:rFonts w:ascii="Times New Roman" w:hAnsi="Times New Roman"/>
                <w:sz w:val="20"/>
                <w:lang w:eastAsia="ru-RU"/>
              </w:rPr>
            </w:pPr>
          </w:p>
        </w:tc>
        <w:tc>
          <w:tcPr>
            <w:tcW w:w="915" w:type="dxa"/>
            <w:tcBorders>
              <w:top w:val="nil"/>
              <w:left w:val="nil"/>
              <w:bottom w:val="nil"/>
              <w:right w:val="nil"/>
            </w:tcBorders>
            <w:shd w:val="clear" w:color="auto" w:fill="auto"/>
            <w:noWrap/>
            <w:vAlign w:val="bottom"/>
            <w:hideMark/>
          </w:tcPr>
          <w:p w14:paraId="7A7BBF24" w14:textId="77777777" w:rsidR="00D87FAA" w:rsidRDefault="00D87FAA">
            <w:pPr>
              <w:spacing w:after="0"/>
              <w:rPr>
                <w:rFonts w:ascii="Times New Roman" w:hAnsi="Times New Roman"/>
                <w:sz w:val="20"/>
                <w:lang w:eastAsia="ru-RU"/>
              </w:rPr>
            </w:pPr>
          </w:p>
        </w:tc>
        <w:tc>
          <w:tcPr>
            <w:tcW w:w="526" w:type="dxa"/>
            <w:tcBorders>
              <w:top w:val="nil"/>
              <w:left w:val="nil"/>
              <w:bottom w:val="nil"/>
              <w:right w:val="nil"/>
            </w:tcBorders>
            <w:shd w:val="clear" w:color="auto" w:fill="auto"/>
            <w:noWrap/>
            <w:vAlign w:val="bottom"/>
            <w:hideMark/>
          </w:tcPr>
          <w:p w14:paraId="7860C37B" w14:textId="77777777" w:rsidR="00D87FAA" w:rsidRDefault="00D87FAA">
            <w:pPr>
              <w:spacing w:after="0"/>
              <w:rPr>
                <w:rFonts w:ascii="Times New Roman" w:hAnsi="Times New Roman"/>
                <w:sz w:val="20"/>
                <w:lang w:eastAsia="ru-RU"/>
              </w:rPr>
            </w:pPr>
          </w:p>
        </w:tc>
        <w:tc>
          <w:tcPr>
            <w:tcW w:w="667" w:type="dxa"/>
            <w:tcBorders>
              <w:top w:val="nil"/>
              <w:left w:val="nil"/>
              <w:bottom w:val="nil"/>
              <w:right w:val="nil"/>
            </w:tcBorders>
            <w:shd w:val="clear" w:color="auto" w:fill="auto"/>
            <w:noWrap/>
            <w:vAlign w:val="bottom"/>
            <w:hideMark/>
          </w:tcPr>
          <w:p w14:paraId="33384C2E" w14:textId="77777777" w:rsidR="00D87FAA" w:rsidRDefault="00D87FAA">
            <w:pPr>
              <w:spacing w:after="0"/>
              <w:rPr>
                <w:rFonts w:ascii="Times New Roman" w:hAnsi="Times New Roman"/>
                <w:sz w:val="20"/>
                <w:lang w:eastAsia="ru-RU"/>
              </w:rPr>
            </w:pPr>
          </w:p>
        </w:tc>
        <w:tc>
          <w:tcPr>
            <w:tcW w:w="481" w:type="dxa"/>
            <w:tcBorders>
              <w:top w:val="nil"/>
              <w:left w:val="nil"/>
              <w:bottom w:val="nil"/>
              <w:right w:val="nil"/>
            </w:tcBorders>
            <w:shd w:val="clear" w:color="auto" w:fill="auto"/>
            <w:noWrap/>
            <w:vAlign w:val="bottom"/>
            <w:hideMark/>
          </w:tcPr>
          <w:p w14:paraId="11CF5C5A" w14:textId="77777777" w:rsidR="00D87FAA" w:rsidRDefault="00D87FAA">
            <w:pPr>
              <w:spacing w:after="0"/>
              <w:rPr>
                <w:rFonts w:ascii="Times New Roman" w:hAnsi="Times New Roman"/>
                <w:sz w:val="20"/>
                <w:lang w:eastAsia="ru-RU"/>
              </w:rPr>
            </w:pPr>
          </w:p>
        </w:tc>
        <w:tc>
          <w:tcPr>
            <w:tcW w:w="610" w:type="dxa"/>
            <w:tcBorders>
              <w:top w:val="nil"/>
              <w:left w:val="nil"/>
              <w:bottom w:val="nil"/>
              <w:right w:val="nil"/>
            </w:tcBorders>
            <w:shd w:val="clear" w:color="auto" w:fill="auto"/>
            <w:noWrap/>
            <w:vAlign w:val="bottom"/>
            <w:hideMark/>
          </w:tcPr>
          <w:p w14:paraId="5B16A1CA" w14:textId="77777777" w:rsidR="00D87FAA" w:rsidRDefault="00D87FAA">
            <w:pPr>
              <w:spacing w:after="0"/>
              <w:rPr>
                <w:rFonts w:ascii="Times New Roman" w:hAnsi="Times New Roman"/>
                <w:sz w:val="20"/>
                <w:lang w:eastAsia="ru-RU"/>
              </w:rPr>
            </w:pPr>
          </w:p>
        </w:tc>
        <w:tc>
          <w:tcPr>
            <w:tcW w:w="646" w:type="dxa"/>
            <w:tcBorders>
              <w:top w:val="nil"/>
              <w:left w:val="nil"/>
              <w:bottom w:val="nil"/>
              <w:right w:val="nil"/>
            </w:tcBorders>
            <w:shd w:val="clear" w:color="auto" w:fill="auto"/>
            <w:noWrap/>
            <w:vAlign w:val="bottom"/>
            <w:hideMark/>
          </w:tcPr>
          <w:p w14:paraId="0E49ABF6" w14:textId="77777777" w:rsidR="00D87FAA" w:rsidRDefault="00D87FAA">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14:paraId="3B56AD39" w14:textId="77777777" w:rsidR="00D87FAA" w:rsidRDefault="00D87FAA">
            <w:pPr>
              <w:spacing w:after="0"/>
              <w:rPr>
                <w:rFonts w:ascii="Times New Roman" w:hAnsi="Times New Roman"/>
                <w:sz w:val="20"/>
                <w:lang w:eastAsia="ru-RU"/>
              </w:rPr>
            </w:pPr>
          </w:p>
        </w:tc>
      </w:tr>
      <w:tr w:rsidR="00D87FAA" w14:paraId="34B04875" w14:textId="77777777">
        <w:trPr>
          <w:trHeight w:val="360"/>
          <w:jc w:val="center"/>
        </w:trPr>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E9B4B" w14:textId="77777777" w:rsidR="00D87FAA" w:rsidRDefault="00231F68">
            <w:pPr>
              <w:spacing w:after="0"/>
              <w:rPr>
                <w:rFonts w:ascii="Arial CYR" w:hAnsi="Arial CYR" w:cs="Arial CYR"/>
                <w:sz w:val="16"/>
                <w:szCs w:val="16"/>
                <w:lang w:eastAsia="ru-RU"/>
              </w:rPr>
            </w:pPr>
            <w:r>
              <w:rPr>
                <w:rFonts w:ascii="Arial CYR" w:hAnsi="Arial CYR" w:cs="Arial CYR"/>
                <w:sz w:val="16"/>
                <w:szCs w:val="16"/>
                <w:lang w:eastAsia="ru-RU"/>
              </w:rPr>
              <w:t>ФИО исполнителя</w:t>
            </w:r>
          </w:p>
        </w:tc>
        <w:tc>
          <w:tcPr>
            <w:tcW w:w="399" w:type="dxa"/>
            <w:tcBorders>
              <w:top w:val="single" w:sz="4" w:space="0" w:color="auto"/>
              <w:left w:val="nil"/>
              <w:bottom w:val="single" w:sz="4" w:space="0" w:color="auto"/>
              <w:right w:val="single" w:sz="4" w:space="0" w:color="auto"/>
            </w:tcBorders>
            <w:shd w:val="clear" w:color="000000" w:fill="EBF1DE"/>
            <w:noWrap/>
            <w:vAlign w:val="bottom"/>
            <w:hideMark/>
          </w:tcPr>
          <w:p w14:paraId="53D873B9" w14:textId="77777777" w:rsidR="00D87FAA" w:rsidRDefault="00231F68">
            <w:pPr>
              <w:spacing w:after="0"/>
              <w:rPr>
                <w:rFonts w:ascii="Arial CYR" w:hAnsi="Arial CYR" w:cs="Arial CYR"/>
                <w:sz w:val="16"/>
                <w:szCs w:val="16"/>
                <w:lang w:eastAsia="ru-RU"/>
              </w:rPr>
            </w:pPr>
            <w:bookmarkStart w:id="46" w:name="RANGE!B58"/>
            <w:r>
              <w:rPr>
                <w:rFonts w:ascii="Arial CYR" w:hAnsi="Arial CYR" w:cs="Arial CYR"/>
                <w:sz w:val="16"/>
                <w:szCs w:val="16"/>
                <w:lang w:eastAsia="ru-RU"/>
              </w:rPr>
              <w:t> </w:t>
            </w:r>
            <w:bookmarkEnd w:id="46"/>
          </w:p>
        </w:tc>
        <w:tc>
          <w:tcPr>
            <w:tcW w:w="681" w:type="dxa"/>
            <w:tcBorders>
              <w:top w:val="nil"/>
              <w:left w:val="nil"/>
              <w:bottom w:val="nil"/>
              <w:right w:val="nil"/>
            </w:tcBorders>
            <w:shd w:val="clear" w:color="auto" w:fill="auto"/>
            <w:noWrap/>
            <w:vAlign w:val="bottom"/>
            <w:hideMark/>
          </w:tcPr>
          <w:p w14:paraId="31DC5421" w14:textId="77777777" w:rsidR="00D87FAA" w:rsidRDefault="00D87FAA">
            <w:pPr>
              <w:spacing w:after="0"/>
              <w:rPr>
                <w:rFonts w:ascii="Arial CYR" w:hAnsi="Arial CYR" w:cs="Arial CYR"/>
                <w:sz w:val="28"/>
                <w:szCs w:val="28"/>
                <w:lang w:eastAsia="ru-RU"/>
              </w:rPr>
            </w:pPr>
          </w:p>
        </w:tc>
        <w:tc>
          <w:tcPr>
            <w:tcW w:w="715" w:type="dxa"/>
            <w:tcBorders>
              <w:top w:val="nil"/>
              <w:left w:val="nil"/>
              <w:bottom w:val="nil"/>
              <w:right w:val="nil"/>
            </w:tcBorders>
            <w:shd w:val="clear" w:color="auto" w:fill="auto"/>
            <w:noWrap/>
            <w:vAlign w:val="bottom"/>
            <w:hideMark/>
          </w:tcPr>
          <w:p w14:paraId="6C943A3F" w14:textId="77777777" w:rsidR="00D87FAA" w:rsidRDefault="00D87FAA">
            <w:pPr>
              <w:spacing w:after="0"/>
              <w:rPr>
                <w:rFonts w:ascii="Times New Roman" w:hAnsi="Times New Roman"/>
                <w:sz w:val="20"/>
                <w:lang w:eastAsia="ru-RU"/>
              </w:rPr>
            </w:pPr>
          </w:p>
        </w:tc>
        <w:tc>
          <w:tcPr>
            <w:tcW w:w="398" w:type="dxa"/>
            <w:tcBorders>
              <w:top w:val="nil"/>
              <w:left w:val="nil"/>
              <w:bottom w:val="nil"/>
              <w:right w:val="nil"/>
            </w:tcBorders>
            <w:shd w:val="clear" w:color="auto" w:fill="auto"/>
            <w:noWrap/>
            <w:vAlign w:val="bottom"/>
            <w:hideMark/>
          </w:tcPr>
          <w:p w14:paraId="0D8B6EF0" w14:textId="77777777" w:rsidR="00D87FAA" w:rsidRDefault="00D87FAA">
            <w:pPr>
              <w:spacing w:after="0"/>
              <w:rPr>
                <w:rFonts w:ascii="Times New Roman" w:hAnsi="Times New Roman"/>
                <w:sz w:val="20"/>
                <w:lang w:eastAsia="ru-RU"/>
              </w:rPr>
            </w:pPr>
          </w:p>
        </w:tc>
        <w:tc>
          <w:tcPr>
            <w:tcW w:w="681" w:type="dxa"/>
            <w:tcBorders>
              <w:top w:val="nil"/>
              <w:left w:val="nil"/>
              <w:bottom w:val="nil"/>
              <w:right w:val="nil"/>
            </w:tcBorders>
            <w:shd w:val="clear" w:color="auto" w:fill="auto"/>
            <w:noWrap/>
            <w:vAlign w:val="bottom"/>
            <w:hideMark/>
          </w:tcPr>
          <w:p w14:paraId="392B9DF7" w14:textId="77777777" w:rsidR="00D87FAA" w:rsidRDefault="00D87FAA">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14:paraId="5957F016" w14:textId="77777777" w:rsidR="00D87FAA" w:rsidRDefault="00D87FAA">
            <w:pPr>
              <w:spacing w:after="0"/>
              <w:rPr>
                <w:rFonts w:ascii="Times New Roman" w:hAnsi="Times New Roman"/>
                <w:sz w:val="20"/>
                <w:lang w:eastAsia="ru-RU"/>
              </w:rPr>
            </w:pPr>
          </w:p>
        </w:tc>
        <w:tc>
          <w:tcPr>
            <w:tcW w:w="602" w:type="dxa"/>
            <w:tcBorders>
              <w:top w:val="nil"/>
              <w:left w:val="nil"/>
              <w:bottom w:val="nil"/>
              <w:right w:val="nil"/>
            </w:tcBorders>
            <w:shd w:val="clear" w:color="auto" w:fill="auto"/>
            <w:noWrap/>
            <w:vAlign w:val="bottom"/>
            <w:hideMark/>
          </w:tcPr>
          <w:p w14:paraId="1DA2504A" w14:textId="77777777" w:rsidR="00D87FAA" w:rsidRDefault="00D87FAA">
            <w:pPr>
              <w:spacing w:after="0"/>
              <w:rPr>
                <w:rFonts w:ascii="Times New Roman" w:hAnsi="Times New Roman"/>
                <w:sz w:val="20"/>
                <w:lang w:eastAsia="ru-RU"/>
              </w:rPr>
            </w:pPr>
          </w:p>
        </w:tc>
        <w:tc>
          <w:tcPr>
            <w:tcW w:w="708" w:type="dxa"/>
            <w:tcBorders>
              <w:top w:val="nil"/>
              <w:left w:val="nil"/>
              <w:bottom w:val="nil"/>
              <w:right w:val="nil"/>
            </w:tcBorders>
            <w:shd w:val="clear" w:color="auto" w:fill="auto"/>
            <w:noWrap/>
            <w:vAlign w:val="bottom"/>
            <w:hideMark/>
          </w:tcPr>
          <w:p w14:paraId="76EEE79E" w14:textId="77777777" w:rsidR="00D87FAA" w:rsidRDefault="00D87FAA">
            <w:pPr>
              <w:spacing w:after="0"/>
              <w:rPr>
                <w:rFonts w:ascii="Times New Roman" w:hAnsi="Times New Roman"/>
                <w:sz w:val="20"/>
                <w:lang w:eastAsia="ru-RU"/>
              </w:rPr>
            </w:pPr>
          </w:p>
        </w:tc>
        <w:tc>
          <w:tcPr>
            <w:tcW w:w="593" w:type="dxa"/>
            <w:tcBorders>
              <w:top w:val="nil"/>
              <w:left w:val="nil"/>
              <w:bottom w:val="nil"/>
              <w:right w:val="nil"/>
            </w:tcBorders>
            <w:shd w:val="clear" w:color="auto" w:fill="auto"/>
            <w:noWrap/>
            <w:vAlign w:val="bottom"/>
            <w:hideMark/>
          </w:tcPr>
          <w:p w14:paraId="46389634" w14:textId="77777777" w:rsidR="00D87FAA" w:rsidRDefault="00D87FAA">
            <w:pPr>
              <w:spacing w:after="0"/>
              <w:rPr>
                <w:rFonts w:ascii="Times New Roman" w:hAnsi="Times New Roman"/>
                <w:sz w:val="20"/>
                <w:lang w:eastAsia="ru-RU"/>
              </w:rPr>
            </w:pPr>
          </w:p>
        </w:tc>
        <w:tc>
          <w:tcPr>
            <w:tcW w:w="596" w:type="dxa"/>
            <w:tcBorders>
              <w:top w:val="nil"/>
              <w:left w:val="nil"/>
              <w:bottom w:val="nil"/>
              <w:right w:val="nil"/>
            </w:tcBorders>
            <w:shd w:val="clear" w:color="auto" w:fill="auto"/>
            <w:noWrap/>
            <w:vAlign w:val="bottom"/>
            <w:hideMark/>
          </w:tcPr>
          <w:p w14:paraId="03E721D6" w14:textId="77777777" w:rsidR="00D87FAA" w:rsidRDefault="00D87FAA">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14:paraId="5509B328" w14:textId="77777777" w:rsidR="00D87FAA" w:rsidRDefault="00D87FAA">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14:paraId="702AEA02" w14:textId="77777777" w:rsidR="00D87FAA" w:rsidRDefault="00D87FAA">
            <w:pPr>
              <w:spacing w:after="0"/>
              <w:rPr>
                <w:rFonts w:ascii="Times New Roman" w:hAnsi="Times New Roman"/>
                <w:sz w:val="20"/>
                <w:lang w:eastAsia="ru-RU"/>
              </w:rPr>
            </w:pPr>
          </w:p>
        </w:tc>
        <w:tc>
          <w:tcPr>
            <w:tcW w:w="876" w:type="dxa"/>
            <w:tcBorders>
              <w:top w:val="nil"/>
              <w:left w:val="nil"/>
              <w:bottom w:val="nil"/>
              <w:right w:val="nil"/>
            </w:tcBorders>
            <w:shd w:val="clear" w:color="auto" w:fill="auto"/>
            <w:noWrap/>
            <w:vAlign w:val="bottom"/>
            <w:hideMark/>
          </w:tcPr>
          <w:p w14:paraId="39603ED2" w14:textId="77777777" w:rsidR="00D87FAA" w:rsidRDefault="00D87FAA">
            <w:pPr>
              <w:spacing w:after="0"/>
              <w:rPr>
                <w:rFonts w:ascii="Times New Roman" w:hAnsi="Times New Roman"/>
                <w:sz w:val="20"/>
                <w:lang w:eastAsia="ru-RU"/>
              </w:rPr>
            </w:pPr>
          </w:p>
        </w:tc>
        <w:tc>
          <w:tcPr>
            <w:tcW w:w="493" w:type="dxa"/>
            <w:tcBorders>
              <w:top w:val="nil"/>
              <w:left w:val="nil"/>
              <w:bottom w:val="nil"/>
              <w:right w:val="nil"/>
            </w:tcBorders>
            <w:shd w:val="clear" w:color="auto" w:fill="auto"/>
            <w:noWrap/>
            <w:vAlign w:val="bottom"/>
            <w:hideMark/>
          </w:tcPr>
          <w:p w14:paraId="3C56CDF0" w14:textId="77777777" w:rsidR="00D87FAA" w:rsidRDefault="00D87FAA">
            <w:pPr>
              <w:spacing w:after="0"/>
              <w:rPr>
                <w:rFonts w:ascii="Times New Roman" w:hAnsi="Times New Roman"/>
                <w:sz w:val="20"/>
                <w:lang w:eastAsia="ru-RU"/>
              </w:rPr>
            </w:pPr>
          </w:p>
        </w:tc>
        <w:tc>
          <w:tcPr>
            <w:tcW w:w="915" w:type="dxa"/>
            <w:tcBorders>
              <w:top w:val="nil"/>
              <w:left w:val="nil"/>
              <w:bottom w:val="nil"/>
              <w:right w:val="nil"/>
            </w:tcBorders>
            <w:shd w:val="clear" w:color="auto" w:fill="auto"/>
            <w:noWrap/>
            <w:vAlign w:val="bottom"/>
            <w:hideMark/>
          </w:tcPr>
          <w:p w14:paraId="69274D3F" w14:textId="77777777" w:rsidR="00D87FAA" w:rsidRDefault="00D87FAA">
            <w:pPr>
              <w:spacing w:after="0"/>
              <w:rPr>
                <w:rFonts w:ascii="Times New Roman" w:hAnsi="Times New Roman"/>
                <w:sz w:val="20"/>
                <w:lang w:eastAsia="ru-RU"/>
              </w:rPr>
            </w:pPr>
          </w:p>
        </w:tc>
        <w:tc>
          <w:tcPr>
            <w:tcW w:w="526" w:type="dxa"/>
            <w:tcBorders>
              <w:top w:val="nil"/>
              <w:left w:val="nil"/>
              <w:bottom w:val="nil"/>
              <w:right w:val="nil"/>
            </w:tcBorders>
            <w:shd w:val="clear" w:color="auto" w:fill="auto"/>
            <w:noWrap/>
            <w:vAlign w:val="bottom"/>
            <w:hideMark/>
          </w:tcPr>
          <w:p w14:paraId="23CB5AA8" w14:textId="77777777" w:rsidR="00D87FAA" w:rsidRDefault="00D87FAA">
            <w:pPr>
              <w:spacing w:after="0"/>
              <w:rPr>
                <w:rFonts w:ascii="Times New Roman" w:hAnsi="Times New Roman"/>
                <w:sz w:val="20"/>
                <w:lang w:eastAsia="ru-RU"/>
              </w:rPr>
            </w:pPr>
          </w:p>
        </w:tc>
        <w:tc>
          <w:tcPr>
            <w:tcW w:w="667" w:type="dxa"/>
            <w:tcBorders>
              <w:top w:val="nil"/>
              <w:left w:val="nil"/>
              <w:bottom w:val="nil"/>
              <w:right w:val="nil"/>
            </w:tcBorders>
            <w:shd w:val="clear" w:color="auto" w:fill="auto"/>
            <w:noWrap/>
            <w:vAlign w:val="bottom"/>
            <w:hideMark/>
          </w:tcPr>
          <w:p w14:paraId="4B61A0AB" w14:textId="77777777" w:rsidR="00D87FAA" w:rsidRDefault="00D87FAA">
            <w:pPr>
              <w:spacing w:after="0"/>
              <w:rPr>
                <w:rFonts w:ascii="Times New Roman" w:hAnsi="Times New Roman"/>
                <w:sz w:val="20"/>
                <w:lang w:eastAsia="ru-RU"/>
              </w:rPr>
            </w:pPr>
          </w:p>
        </w:tc>
        <w:tc>
          <w:tcPr>
            <w:tcW w:w="481" w:type="dxa"/>
            <w:tcBorders>
              <w:top w:val="nil"/>
              <w:left w:val="nil"/>
              <w:bottom w:val="nil"/>
              <w:right w:val="nil"/>
            </w:tcBorders>
            <w:shd w:val="clear" w:color="auto" w:fill="auto"/>
            <w:noWrap/>
            <w:vAlign w:val="bottom"/>
            <w:hideMark/>
          </w:tcPr>
          <w:p w14:paraId="7B5D9E74" w14:textId="77777777" w:rsidR="00D87FAA" w:rsidRDefault="00D87FAA">
            <w:pPr>
              <w:spacing w:after="0"/>
              <w:rPr>
                <w:rFonts w:ascii="Times New Roman" w:hAnsi="Times New Roman"/>
                <w:sz w:val="20"/>
                <w:lang w:eastAsia="ru-RU"/>
              </w:rPr>
            </w:pPr>
          </w:p>
        </w:tc>
        <w:tc>
          <w:tcPr>
            <w:tcW w:w="610" w:type="dxa"/>
            <w:tcBorders>
              <w:top w:val="nil"/>
              <w:left w:val="nil"/>
              <w:bottom w:val="nil"/>
              <w:right w:val="nil"/>
            </w:tcBorders>
            <w:shd w:val="clear" w:color="auto" w:fill="auto"/>
            <w:noWrap/>
            <w:vAlign w:val="bottom"/>
            <w:hideMark/>
          </w:tcPr>
          <w:p w14:paraId="5194BC47" w14:textId="77777777" w:rsidR="00D87FAA" w:rsidRDefault="00D87FAA">
            <w:pPr>
              <w:spacing w:after="0"/>
              <w:rPr>
                <w:rFonts w:ascii="Times New Roman" w:hAnsi="Times New Roman"/>
                <w:sz w:val="20"/>
                <w:lang w:eastAsia="ru-RU"/>
              </w:rPr>
            </w:pPr>
          </w:p>
        </w:tc>
        <w:tc>
          <w:tcPr>
            <w:tcW w:w="646" w:type="dxa"/>
            <w:tcBorders>
              <w:top w:val="nil"/>
              <w:left w:val="nil"/>
              <w:bottom w:val="nil"/>
              <w:right w:val="nil"/>
            </w:tcBorders>
            <w:shd w:val="clear" w:color="auto" w:fill="auto"/>
            <w:noWrap/>
            <w:vAlign w:val="bottom"/>
            <w:hideMark/>
          </w:tcPr>
          <w:p w14:paraId="5207DE9C" w14:textId="77777777" w:rsidR="00D87FAA" w:rsidRDefault="00D87FAA">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14:paraId="12F3F951" w14:textId="77777777" w:rsidR="00D87FAA" w:rsidRDefault="00D87FAA">
            <w:pPr>
              <w:spacing w:after="0"/>
              <w:rPr>
                <w:rFonts w:ascii="Times New Roman" w:hAnsi="Times New Roman"/>
                <w:sz w:val="20"/>
                <w:lang w:eastAsia="ru-RU"/>
              </w:rPr>
            </w:pPr>
          </w:p>
        </w:tc>
      </w:tr>
      <w:tr w:rsidR="00D87FAA" w14:paraId="74FB9549" w14:textId="77777777">
        <w:trPr>
          <w:trHeight w:val="360"/>
          <w:jc w:val="center"/>
        </w:trPr>
        <w:tc>
          <w:tcPr>
            <w:tcW w:w="1174" w:type="dxa"/>
            <w:tcBorders>
              <w:top w:val="nil"/>
              <w:left w:val="nil"/>
              <w:bottom w:val="nil"/>
              <w:right w:val="nil"/>
            </w:tcBorders>
            <w:shd w:val="clear" w:color="auto" w:fill="auto"/>
            <w:noWrap/>
            <w:vAlign w:val="bottom"/>
            <w:hideMark/>
          </w:tcPr>
          <w:p w14:paraId="69D87489" w14:textId="77777777" w:rsidR="00D87FAA" w:rsidRDefault="00D87FAA">
            <w:pPr>
              <w:spacing w:after="0"/>
              <w:rPr>
                <w:rFonts w:ascii="Times New Roman" w:hAnsi="Times New Roman"/>
                <w:sz w:val="16"/>
                <w:szCs w:val="16"/>
                <w:lang w:eastAsia="ru-RU"/>
              </w:rPr>
            </w:pPr>
          </w:p>
        </w:tc>
        <w:tc>
          <w:tcPr>
            <w:tcW w:w="399" w:type="dxa"/>
            <w:tcBorders>
              <w:top w:val="nil"/>
              <w:left w:val="nil"/>
              <w:bottom w:val="nil"/>
              <w:right w:val="nil"/>
            </w:tcBorders>
            <w:shd w:val="clear" w:color="auto" w:fill="auto"/>
            <w:noWrap/>
            <w:vAlign w:val="bottom"/>
            <w:hideMark/>
          </w:tcPr>
          <w:p w14:paraId="2FFBA947" w14:textId="77777777" w:rsidR="00D87FAA" w:rsidRDefault="00D87FAA">
            <w:pPr>
              <w:spacing w:after="0"/>
              <w:rPr>
                <w:rFonts w:ascii="Times New Roman" w:hAnsi="Times New Roman"/>
                <w:sz w:val="16"/>
                <w:szCs w:val="16"/>
                <w:lang w:eastAsia="ru-RU"/>
              </w:rPr>
            </w:pPr>
          </w:p>
        </w:tc>
        <w:tc>
          <w:tcPr>
            <w:tcW w:w="681" w:type="dxa"/>
            <w:tcBorders>
              <w:top w:val="nil"/>
              <w:left w:val="nil"/>
              <w:bottom w:val="nil"/>
              <w:right w:val="nil"/>
            </w:tcBorders>
            <w:shd w:val="clear" w:color="auto" w:fill="auto"/>
            <w:noWrap/>
            <w:vAlign w:val="bottom"/>
            <w:hideMark/>
          </w:tcPr>
          <w:p w14:paraId="6499C5C8" w14:textId="77777777" w:rsidR="00D87FAA" w:rsidRDefault="00D87FAA">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14:paraId="7A458450" w14:textId="77777777" w:rsidR="00D87FAA" w:rsidRDefault="00D87FAA">
            <w:pPr>
              <w:spacing w:after="0"/>
              <w:rPr>
                <w:rFonts w:ascii="Times New Roman" w:hAnsi="Times New Roman"/>
                <w:sz w:val="20"/>
                <w:lang w:eastAsia="ru-RU"/>
              </w:rPr>
            </w:pPr>
          </w:p>
        </w:tc>
        <w:tc>
          <w:tcPr>
            <w:tcW w:w="398" w:type="dxa"/>
            <w:tcBorders>
              <w:top w:val="nil"/>
              <w:left w:val="nil"/>
              <w:bottom w:val="nil"/>
              <w:right w:val="nil"/>
            </w:tcBorders>
            <w:shd w:val="clear" w:color="auto" w:fill="auto"/>
            <w:noWrap/>
            <w:vAlign w:val="bottom"/>
            <w:hideMark/>
          </w:tcPr>
          <w:p w14:paraId="57F1D82A" w14:textId="77777777" w:rsidR="00D87FAA" w:rsidRDefault="00D87FAA">
            <w:pPr>
              <w:spacing w:after="0"/>
              <w:rPr>
                <w:rFonts w:ascii="Times New Roman" w:hAnsi="Times New Roman"/>
                <w:sz w:val="20"/>
                <w:lang w:eastAsia="ru-RU"/>
              </w:rPr>
            </w:pPr>
          </w:p>
        </w:tc>
        <w:tc>
          <w:tcPr>
            <w:tcW w:w="681" w:type="dxa"/>
            <w:tcBorders>
              <w:top w:val="nil"/>
              <w:left w:val="nil"/>
              <w:bottom w:val="nil"/>
              <w:right w:val="nil"/>
            </w:tcBorders>
            <w:shd w:val="clear" w:color="auto" w:fill="auto"/>
            <w:noWrap/>
            <w:vAlign w:val="bottom"/>
            <w:hideMark/>
          </w:tcPr>
          <w:p w14:paraId="73FE9AB2" w14:textId="77777777" w:rsidR="00D87FAA" w:rsidRDefault="00D87FAA">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14:paraId="09819DE5" w14:textId="77777777" w:rsidR="00D87FAA" w:rsidRDefault="00D87FAA">
            <w:pPr>
              <w:spacing w:after="0"/>
              <w:rPr>
                <w:rFonts w:ascii="Times New Roman" w:hAnsi="Times New Roman"/>
                <w:sz w:val="20"/>
                <w:lang w:eastAsia="ru-RU"/>
              </w:rPr>
            </w:pPr>
          </w:p>
        </w:tc>
        <w:tc>
          <w:tcPr>
            <w:tcW w:w="602" w:type="dxa"/>
            <w:tcBorders>
              <w:top w:val="nil"/>
              <w:left w:val="nil"/>
              <w:bottom w:val="nil"/>
              <w:right w:val="nil"/>
            </w:tcBorders>
            <w:shd w:val="clear" w:color="auto" w:fill="auto"/>
            <w:noWrap/>
            <w:vAlign w:val="bottom"/>
            <w:hideMark/>
          </w:tcPr>
          <w:p w14:paraId="4C931E27" w14:textId="77777777" w:rsidR="00D87FAA" w:rsidRDefault="00D87FAA">
            <w:pPr>
              <w:spacing w:after="0"/>
              <w:rPr>
                <w:rFonts w:ascii="Times New Roman" w:hAnsi="Times New Roman"/>
                <w:sz w:val="20"/>
                <w:lang w:eastAsia="ru-RU"/>
              </w:rPr>
            </w:pPr>
          </w:p>
        </w:tc>
        <w:tc>
          <w:tcPr>
            <w:tcW w:w="708" w:type="dxa"/>
            <w:tcBorders>
              <w:top w:val="nil"/>
              <w:left w:val="nil"/>
              <w:bottom w:val="nil"/>
              <w:right w:val="nil"/>
            </w:tcBorders>
            <w:shd w:val="clear" w:color="auto" w:fill="auto"/>
            <w:noWrap/>
            <w:vAlign w:val="bottom"/>
            <w:hideMark/>
          </w:tcPr>
          <w:p w14:paraId="42F88E57" w14:textId="77777777" w:rsidR="00D87FAA" w:rsidRDefault="00D87FAA">
            <w:pPr>
              <w:spacing w:after="0"/>
              <w:rPr>
                <w:rFonts w:ascii="Times New Roman" w:hAnsi="Times New Roman"/>
                <w:sz w:val="20"/>
                <w:lang w:eastAsia="ru-RU"/>
              </w:rPr>
            </w:pPr>
          </w:p>
        </w:tc>
        <w:tc>
          <w:tcPr>
            <w:tcW w:w="593" w:type="dxa"/>
            <w:tcBorders>
              <w:top w:val="nil"/>
              <w:left w:val="nil"/>
              <w:bottom w:val="nil"/>
              <w:right w:val="nil"/>
            </w:tcBorders>
            <w:shd w:val="clear" w:color="auto" w:fill="auto"/>
            <w:noWrap/>
            <w:vAlign w:val="bottom"/>
            <w:hideMark/>
          </w:tcPr>
          <w:p w14:paraId="54798715" w14:textId="77777777" w:rsidR="00D87FAA" w:rsidRDefault="00D87FAA">
            <w:pPr>
              <w:spacing w:after="0"/>
              <w:rPr>
                <w:rFonts w:ascii="Times New Roman" w:hAnsi="Times New Roman"/>
                <w:sz w:val="20"/>
                <w:lang w:eastAsia="ru-RU"/>
              </w:rPr>
            </w:pPr>
          </w:p>
        </w:tc>
        <w:tc>
          <w:tcPr>
            <w:tcW w:w="596" w:type="dxa"/>
            <w:tcBorders>
              <w:top w:val="nil"/>
              <w:left w:val="nil"/>
              <w:bottom w:val="nil"/>
              <w:right w:val="nil"/>
            </w:tcBorders>
            <w:shd w:val="clear" w:color="auto" w:fill="auto"/>
            <w:noWrap/>
            <w:vAlign w:val="bottom"/>
            <w:hideMark/>
          </w:tcPr>
          <w:p w14:paraId="5540048C" w14:textId="77777777" w:rsidR="00D87FAA" w:rsidRDefault="00D87FAA">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14:paraId="13FB597C" w14:textId="77777777" w:rsidR="00D87FAA" w:rsidRDefault="00D87FAA">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14:paraId="2CA4AFBB" w14:textId="77777777" w:rsidR="00D87FAA" w:rsidRDefault="00D87FAA">
            <w:pPr>
              <w:spacing w:after="0"/>
              <w:rPr>
                <w:rFonts w:ascii="Times New Roman" w:hAnsi="Times New Roman"/>
                <w:sz w:val="20"/>
                <w:lang w:eastAsia="ru-RU"/>
              </w:rPr>
            </w:pPr>
          </w:p>
        </w:tc>
        <w:tc>
          <w:tcPr>
            <w:tcW w:w="876" w:type="dxa"/>
            <w:tcBorders>
              <w:top w:val="nil"/>
              <w:left w:val="nil"/>
              <w:bottom w:val="nil"/>
              <w:right w:val="nil"/>
            </w:tcBorders>
            <w:shd w:val="clear" w:color="auto" w:fill="auto"/>
            <w:noWrap/>
            <w:vAlign w:val="bottom"/>
            <w:hideMark/>
          </w:tcPr>
          <w:p w14:paraId="44F66FED" w14:textId="77777777" w:rsidR="00D87FAA" w:rsidRDefault="00D87FAA">
            <w:pPr>
              <w:spacing w:after="0"/>
              <w:rPr>
                <w:rFonts w:ascii="Times New Roman" w:hAnsi="Times New Roman"/>
                <w:sz w:val="20"/>
                <w:lang w:eastAsia="ru-RU"/>
              </w:rPr>
            </w:pPr>
          </w:p>
        </w:tc>
        <w:tc>
          <w:tcPr>
            <w:tcW w:w="493" w:type="dxa"/>
            <w:tcBorders>
              <w:top w:val="nil"/>
              <w:left w:val="nil"/>
              <w:bottom w:val="nil"/>
              <w:right w:val="nil"/>
            </w:tcBorders>
            <w:shd w:val="clear" w:color="auto" w:fill="auto"/>
            <w:noWrap/>
            <w:vAlign w:val="bottom"/>
            <w:hideMark/>
          </w:tcPr>
          <w:p w14:paraId="3D30AC84" w14:textId="77777777" w:rsidR="00D87FAA" w:rsidRDefault="00D87FAA">
            <w:pPr>
              <w:spacing w:after="0"/>
              <w:rPr>
                <w:rFonts w:ascii="Times New Roman" w:hAnsi="Times New Roman"/>
                <w:sz w:val="20"/>
                <w:lang w:eastAsia="ru-RU"/>
              </w:rPr>
            </w:pPr>
          </w:p>
        </w:tc>
        <w:tc>
          <w:tcPr>
            <w:tcW w:w="915" w:type="dxa"/>
            <w:tcBorders>
              <w:top w:val="nil"/>
              <w:left w:val="nil"/>
              <w:bottom w:val="nil"/>
              <w:right w:val="nil"/>
            </w:tcBorders>
            <w:shd w:val="clear" w:color="auto" w:fill="auto"/>
            <w:noWrap/>
            <w:vAlign w:val="bottom"/>
            <w:hideMark/>
          </w:tcPr>
          <w:p w14:paraId="0F57207E" w14:textId="77777777" w:rsidR="00D87FAA" w:rsidRDefault="00D87FAA">
            <w:pPr>
              <w:spacing w:after="0"/>
              <w:rPr>
                <w:rFonts w:ascii="Times New Roman" w:hAnsi="Times New Roman"/>
                <w:sz w:val="20"/>
                <w:lang w:eastAsia="ru-RU"/>
              </w:rPr>
            </w:pPr>
          </w:p>
        </w:tc>
        <w:tc>
          <w:tcPr>
            <w:tcW w:w="526" w:type="dxa"/>
            <w:tcBorders>
              <w:top w:val="nil"/>
              <w:left w:val="nil"/>
              <w:bottom w:val="nil"/>
              <w:right w:val="nil"/>
            </w:tcBorders>
            <w:shd w:val="clear" w:color="auto" w:fill="auto"/>
            <w:noWrap/>
            <w:vAlign w:val="bottom"/>
            <w:hideMark/>
          </w:tcPr>
          <w:p w14:paraId="1C8641C4" w14:textId="77777777" w:rsidR="00D87FAA" w:rsidRDefault="00D87FAA">
            <w:pPr>
              <w:spacing w:after="0"/>
              <w:rPr>
                <w:rFonts w:ascii="Times New Roman" w:hAnsi="Times New Roman"/>
                <w:sz w:val="20"/>
                <w:lang w:eastAsia="ru-RU"/>
              </w:rPr>
            </w:pPr>
          </w:p>
        </w:tc>
        <w:tc>
          <w:tcPr>
            <w:tcW w:w="667" w:type="dxa"/>
            <w:tcBorders>
              <w:top w:val="nil"/>
              <w:left w:val="nil"/>
              <w:bottom w:val="nil"/>
              <w:right w:val="nil"/>
            </w:tcBorders>
            <w:shd w:val="clear" w:color="auto" w:fill="auto"/>
            <w:noWrap/>
            <w:vAlign w:val="bottom"/>
            <w:hideMark/>
          </w:tcPr>
          <w:p w14:paraId="6595B453" w14:textId="77777777" w:rsidR="00D87FAA" w:rsidRDefault="00D87FAA">
            <w:pPr>
              <w:spacing w:after="0"/>
              <w:rPr>
                <w:rFonts w:ascii="Times New Roman" w:hAnsi="Times New Roman"/>
                <w:sz w:val="20"/>
                <w:lang w:eastAsia="ru-RU"/>
              </w:rPr>
            </w:pPr>
          </w:p>
        </w:tc>
        <w:tc>
          <w:tcPr>
            <w:tcW w:w="481" w:type="dxa"/>
            <w:tcBorders>
              <w:top w:val="nil"/>
              <w:left w:val="nil"/>
              <w:bottom w:val="nil"/>
              <w:right w:val="nil"/>
            </w:tcBorders>
            <w:shd w:val="clear" w:color="auto" w:fill="auto"/>
            <w:noWrap/>
            <w:vAlign w:val="bottom"/>
            <w:hideMark/>
          </w:tcPr>
          <w:p w14:paraId="3B33AFDD" w14:textId="77777777" w:rsidR="00D87FAA" w:rsidRDefault="00D87FAA">
            <w:pPr>
              <w:spacing w:after="0"/>
              <w:rPr>
                <w:rFonts w:ascii="Times New Roman" w:hAnsi="Times New Roman"/>
                <w:sz w:val="20"/>
                <w:lang w:eastAsia="ru-RU"/>
              </w:rPr>
            </w:pPr>
          </w:p>
        </w:tc>
        <w:tc>
          <w:tcPr>
            <w:tcW w:w="610" w:type="dxa"/>
            <w:tcBorders>
              <w:top w:val="nil"/>
              <w:left w:val="nil"/>
              <w:bottom w:val="nil"/>
              <w:right w:val="nil"/>
            </w:tcBorders>
            <w:shd w:val="clear" w:color="auto" w:fill="auto"/>
            <w:noWrap/>
            <w:vAlign w:val="bottom"/>
            <w:hideMark/>
          </w:tcPr>
          <w:p w14:paraId="48EE97B6" w14:textId="77777777" w:rsidR="00D87FAA" w:rsidRDefault="00D87FAA">
            <w:pPr>
              <w:spacing w:after="0"/>
              <w:rPr>
                <w:rFonts w:ascii="Times New Roman" w:hAnsi="Times New Roman"/>
                <w:sz w:val="20"/>
                <w:lang w:eastAsia="ru-RU"/>
              </w:rPr>
            </w:pPr>
          </w:p>
        </w:tc>
        <w:tc>
          <w:tcPr>
            <w:tcW w:w="646" w:type="dxa"/>
            <w:tcBorders>
              <w:top w:val="nil"/>
              <w:left w:val="nil"/>
              <w:bottom w:val="nil"/>
              <w:right w:val="nil"/>
            </w:tcBorders>
            <w:shd w:val="clear" w:color="auto" w:fill="auto"/>
            <w:noWrap/>
            <w:vAlign w:val="bottom"/>
            <w:hideMark/>
          </w:tcPr>
          <w:p w14:paraId="043F0693" w14:textId="77777777" w:rsidR="00D87FAA" w:rsidRDefault="00D87FAA">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14:paraId="00EBE6A2" w14:textId="77777777" w:rsidR="00D87FAA" w:rsidRDefault="00D87FAA">
            <w:pPr>
              <w:spacing w:after="0"/>
              <w:rPr>
                <w:rFonts w:ascii="Times New Roman" w:hAnsi="Times New Roman"/>
                <w:sz w:val="20"/>
                <w:lang w:eastAsia="ru-RU"/>
              </w:rPr>
            </w:pPr>
          </w:p>
        </w:tc>
      </w:tr>
      <w:tr w:rsidR="00D87FAA" w14:paraId="020AD305" w14:textId="77777777">
        <w:trPr>
          <w:trHeight w:val="360"/>
          <w:jc w:val="center"/>
        </w:trPr>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B19D0" w14:textId="77777777" w:rsidR="00D87FAA" w:rsidRDefault="00231F68">
            <w:pPr>
              <w:spacing w:after="0"/>
              <w:rPr>
                <w:rFonts w:ascii="Arial CYR" w:hAnsi="Arial CYR" w:cs="Arial CYR"/>
                <w:sz w:val="16"/>
                <w:szCs w:val="16"/>
                <w:lang w:eastAsia="ru-RU"/>
              </w:rPr>
            </w:pPr>
            <w:r>
              <w:rPr>
                <w:rFonts w:ascii="Arial CYR" w:hAnsi="Arial CYR" w:cs="Arial CYR"/>
                <w:sz w:val="16"/>
                <w:szCs w:val="16"/>
                <w:lang w:eastAsia="ru-RU"/>
              </w:rPr>
              <w:t>Контактный телефон исполнителя</w:t>
            </w:r>
          </w:p>
        </w:tc>
        <w:tc>
          <w:tcPr>
            <w:tcW w:w="399" w:type="dxa"/>
            <w:tcBorders>
              <w:top w:val="single" w:sz="4" w:space="0" w:color="auto"/>
              <w:left w:val="nil"/>
              <w:bottom w:val="single" w:sz="4" w:space="0" w:color="auto"/>
              <w:right w:val="single" w:sz="4" w:space="0" w:color="auto"/>
            </w:tcBorders>
            <w:shd w:val="clear" w:color="000000" w:fill="EBF1DE"/>
            <w:noWrap/>
            <w:vAlign w:val="bottom"/>
            <w:hideMark/>
          </w:tcPr>
          <w:p w14:paraId="433A3587" w14:textId="77777777" w:rsidR="00D87FAA" w:rsidRDefault="00231F68">
            <w:pPr>
              <w:spacing w:after="0"/>
              <w:rPr>
                <w:rFonts w:ascii="Arial CYR" w:hAnsi="Arial CYR" w:cs="Arial CYR"/>
                <w:sz w:val="16"/>
                <w:szCs w:val="16"/>
                <w:lang w:eastAsia="ru-RU"/>
              </w:rPr>
            </w:pPr>
            <w:bookmarkStart w:id="47" w:name="RANGE!B60"/>
            <w:r>
              <w:rPr>
                <w:rFonts w:ascii="Arial CYR" w:hAnsi="Arial CYR" w:cs="Arial CYR"/>
                <w:sz w:val="16"/>
                <w:szCs w:val="16"/>
                <w:lang w:eastAsia="ru-RU"/>
              </w:rPr>
              <w:t> </w:t>
            </w:r>
            <w:bookmarkEnd w:id="47"/>
          </w:p>
        </w:tc>
        <w:tc>
          <w:tcPr>
            <w:tcW w:w="681" w:type="dxa"/>
            <w:tcBorders>
              <w:top w:val="nil"/>
              <w:left w:val="nil"/>
              <w:bottom w:val="nil"/>
              <w:right w:val="nil"/>
            </w:tcBorders>
            <w:shd w:val="clear" w:color="auto" w:fill="auto"/>
            <w:noWrap/>
            <w:vAlign w:val="bottom"/>
            <w:hideMark/>
          </w:tcPr>
          <w:p w14:paraId="2B24445A" w14:textId="77777777" w:rsidR="00D87FAA" w:rsidRDefault="00D87FAA">
            <w:pPr>
              <w:spacing w:after="0"/>
              <w:rPr>
                <w:rFonts w:ascii="Arial CYR" w:hAnsi="Arial CYR" w:cs="Arial CYR"/>
                <w:sz w:val="28"/>
                <w:szCs w:val="28"/>
                <w:lang w:eastAsia="ru-RU"/>
              </w:rPr>
            </w:pPr>
          </w:p>
        </w:tc>
        <w:tc>
          <w:tcPr>
            <w:tcW w:w="715" w:type="dxa"/>
            <w:tcBorders>
              <w:top w:val="nil"/>
              <w:left w:val="nil"/>
              <w:bottom w:val="nil"/>
              <w:right w:val="nil"/>
            </w:tcBorders>
            <w:shd w:val="clear" w:color="auto" w:fill="auto"/>
            <w:noWrap/>
            <w:vAlign w:val="bottom"/>
            <w:hideMark/>
          </w:tcPr>
          <w:p w14:paraId="295EEF0A" w14:textId="77777777" w:rsidR="00D87FAA" w:rsidRDefault="00D87FAA">
            <w:pPr>
              <w:spacing w:after="0"/>
              <w:rPr>
                <w:rFonts w:ascii="Times New Roman" w:hAnsi="Times New Roman"/>
                <w:sz w:val="20"/>
                <w:lang w:eastAsia="ru-RU"/>
              </w:rPr>
            </w:pPr>
          </w:p>
        </w:tc>
        <w:tc>
          <w:tcPr>
            <w:tcW w:w="398" w:type="dxa"/>
            <w:tcBorders>
              <w:top w:val="nil"/>
              <w:left w:val="nil"/>
              <w:bottom w:val="nil"/>
              <w:right w:val="nil"/>
            </w:tcBorders>
            <w:shd w:val="clear" w:color="auto" w:fill="auto"/>
            <w:noWrap/>
            <w:vAlign w:val="bottom"/>
            <w:hideMark/>
          </w:tcPr>
          <w:p w14:paraId="3A050AE8" w14:textId="77777777" w:rsidR="00D87FAA" w:rsidRDefault="00D87FAA">
            <w:pPr>
              <w:spacing w:after="0"/>
              <w:rPr>
                <w:rFonts w:ascii="Times New Roman" w:hAnsi="Times New Roman"/>
                <w:sz w:val="20"/>
                <w:lang w:eastAsia="ru-RU"/>
              </w:rPr>
            </w:pPr>
          </w:p>
        </w:tc>
        <w:tc>
          <w:tcPr>
            <w:tcW w:w="681" w:type="dxa"/>
            <w:tcBorders>
              <w:top w:val="nil"/>
              <w:left w:val="nil"/>
              <w:bottom w:val="nil"/>
              <w:right w:val="nil"/>
            </w:tcBorders>
            <w:shd w:val="clear" w:color="auto" w:fill="auto"/>
            <w:noWrap/>
            <w:vAlign w:val="bottom"/>
            <w:hideMark/>
          </w:tcPr>
          <w:p w14:paraId="6E802990" w14:textId="77777777" w:rsidR="00D87FAA" w:rsidRDefault="00D87FAA">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14:paraId="45C77DDC" w14:textId="77777777" w:rsidR="00D87FAA" w:rsidRDefault="00D87FAA">
            <w:pPr>
              <w:spacing w:after="0"/>
              <w:rPr>
                <w:rFonts w:ascii="Times New Roman" w:hAnsi="Times New Roman"/>
                <w:sz w:val="20"/>
                <w:lang w:eastAsia="ru-RU"/>
              </w:rPr>
            </w:pPr>
          </w:p>
        </w:tc>
        <w:tc>
          <w:tcPr>
            <w:tcW w:w="602" w:type="dxa"/>
            <w:tcBorders>
              <w:top w:val="nil"/>
              <w:left w:val="nil"/>
              <w:bottom w:val="nil"/>
              <w:right w:val="nil"/>
            </w:tcBorders>
            <w:shd w:val="clear" w:color="auto" w:fill="auto"/>
            <w:noWrap/>
            <w:vAlign w:val="bottom"/>
            <w:hideMark/>
          </w:tcPr>
          <w:p w14:paraId="11344734" w14:textId="77777777" w:rsidR="00D87FAA" w:rsidRDefault="00D87FAA">
            <w:pPr>
              <w:spacing w:after="0"/>
              <w:rPr>
                <w:rFonts w:ascii="Times New Roman" w:hAnsi="Times New Roman"/>
                <w:sz w:val="20"/>
                <w:lang w:eastAsia="ru-RU"/>
              </w:rPr>
            </w:pPr>
          </w:p>
        </w:tc>
        <w:tc>
          <w:tcPr>
            <w:tcW w:w="708" w:type="dxa"/>
            <w:tcBorders>
              <w:top w:val="nil"/>
              <w:left w:val="nil"/>
              <w:bottom w:val="nil"/>
              <w:right w:val="nil"/>
            </w:tcBorders>
            <w:shd w:val="clear" w:color="auto" w:fill="auto"/>
            <w:noWrap/>
            <w:vAlign w:val="bottom"/>
            <w:hideMark/>
          </w:tcPr>
          <w:p w14:paraId="1D9C470C" w14:textId="77777777" w:rsidR="00D87FAA" w:rsidRDefault="00D87FAA">
            <w:pPr>
              <w:spacing w:after="0"/>
              <w:rPr>
                <w:rFonts w:ascii="Times New Roman" w:hAnsi="Times New Roman"/>
                <w:sz w:val="20"/>
                <w:lang w:eastAsia="ru-RU"/>
              </w:rPr>
            </w:pPr>
          </w:p>
        </w:tc>
        <w:tc>
          <w:tcPr>
            <w:tcW w:w="593" w:type="dxa"/>
            <w:tcBorders>
              <w:top w:val="nil"/>
              <w:left w:val="nil"/>
              <w:bottom w:val="nil"/>
              <w:right w:val="nil"/>
            </w:tcBorders>
            <w:shd w:val="clear" w:color="auto" w:fill="auto"/>
            <w:noWrap/>
            <w:vAlign w:val="bottom"/>
            <w:hideMark/>
          </w:tcPr>
          <w:p w14:paraId="0F5E50D5" w14:textId="77777777" w:rsidR="00D87FAA" w:rsidRDefault="00D87FAA">
            <w:pPr>
              <w:spacing w:after="0"/>
              <w:rPr>
                <w:rFonts w:ascii="Times New Roman" w:hAnsi="Times New Roman"/>
                <w:sz w:val="20"/>
                <w:lang w:eastAsia="ru-RU"/>
              </w:rPr>
            </w:pPr>
          </w:p>
        </w:tc>
        <w:tc>
          <w:tcPr>
            <w:tcW w:w="596" w:type="dxa"/>
            <w:tcBorders>
              <w:top w:val="nil"/>
              <w:left w:val="nil"/>
              <w:bottom w:val="nil"/>
              <w:right w:val="nil"/>
            </w:tcBorders>
            <w:shd w:val="clear" w:color="auto" w:fill="auto"/>
            <w:noWrap/>
            <w:vAlign w:val="bottom"/>
            <w:hideMark/>
          </w:tcPr>
          <w:p w14:paraId="304FBB12" w14:textId="77777777" w:rsidR="00D87FAA" w:rsidRDefault="00D87FAA">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14:paraId="7DC86426" w14:textId="77777777" w:rsidR="00D87FAA" w:rsidRDefault="00D87FAA">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14:paraId="0BB6F201" w14:textId="77777777" w:rsidR="00D87FAA" w:rsidRDefault="00D87FAA">
            <w:pPr>
              <w:spacing w:after="0"/>
              <w:rPr>
                <w:rFonts w:ascii="Times New Roman" w:hAnsi="Times New Roman"/>
                <w:sz w:val="20"/>
                <w:lang w:eastAsia="ru-RU"/>
              </w:rPr>
            </w:pPr>
          </w:p>
        </w:tc>
        <w:tc>
          <w:tcPr>
            <w:tcW w:w="876" w:type="dxa"/>
            <w:tcBorders>
              <w:top w:val="nil"/>
              <w:left w:val="nil"/>
              <w:bottom w:val="nil"/>
              <w:right w:val="nil"/>
            </w:tcBorders>
            <w:shd w:val="clear" w:color="auto" w:fill="auto"/>
            <w:noWrap/>
            <w:vAlign w:val="bottom"/>
            <w:hideMark/>
          </w:tcPr>
          <w:p w14:paraId="046ECEEF" w14:textId="77777777" w:rsidR="00D87FAA" w:rsidRDefault="00D87FAA">
            <w:pPr>
              <w:spacing w:after="0"/>
              <w:rPr>
                <w:rFonts w:ascii="Times New Roman" w:hAnsi="Times New Roman"/>
                <w:sz w:val="20"/>
                <w:lang w:eastAsia="ru-RU"/>
              </w:rPr>
            </w:pPr>
          </w:p>
        </w:tc>
        <w:tc>
          <w:tcPr>
            <w:tcW w:w="493" w:type="dxa"/>
            <w:tcBorders>
              <w:top w:val="nil"/>
              <w:left w:val="nil"/>
              <w:bottom w:val="nil"/>
              <w:right w:val="nil"/>
            </w:tcBorders>
            <w:shd w:val="clear" w:color="auto" w:fill="auto"/>
            <w:noWrap/>
            <w:vAlign w:val="bottom"/>
            <w:hideMark/>
          </w:tcPr>
          <w:p w14:paraId="2A054DA4" w14:textId="77777777" w:rsidR="00D87FAA" w:rsidRDefault="00D87FAA">
            <w:pPr>
              <w:spacing w:after="0"/>
              <w:rPr>
                <w:rFonts w:ascii="Times New Roman" w:hAnsi="Times New Roman"/>
                <w:sz w:val="20"/>
                <w:lang w:eastAsia="ru-RU"/>
              </w:rPr>
            </w:pPr>
          </w:p>
        </w:tc>
        <w:tc>
          <w:tcPr>
            <w:tcW w:w="915" w:type="dxa"/>
            <w:tcBorders>
              <w:top w:val="nil"/>
              <w:left w:val="nil"/>
              <w:bottom w:val="nil"/>
              <w:right w:val="nil"/>
            </w:tcBorders>
            <w:shd w:val="clear" w:color="auto" w:fill="auto"/>
            <w:noWrap/>
            <w:vAlign w:val="bottom"/>
            <w:hideMark/>
          </w:tcPr>
          <w:p w14:paraId="28804381" w14:textId="77777777" w:rsidR="00D87FAA" w:rsidRDefault="00D87FAA">
            <w:pPr>
              <w:spacing w:after="0"/>
              <w:rPr>
                <w:rFonts w:ascii="Times New Roman" w:hAnsi="Times New Roman"/>
                <w:sz w:val="20"/>
                <w:lang w:eastAsia="ru-RU"/>
              </w:rPr>
            </w:pPr>
          </w:p>
        </w:tc>
        <w:tc>
          <w:tcPr>
            <w:tcW w:w="526" w:type="dxa"/>
            <w:tcBorders>
              <w:top w:val="nil"/>
              <w:left w:val="nil"/>
              <w:bottom w:val="nil"/>
              <w:right w:val="nil"/>
            </w:tcBorders>
            <w:shd w:val="clear" w:color="auto" w:fill="auto"/>
            <w:noWrap/>
            <w:vAlign w:val="bottom"/>
            <w:hideMark/>
          </w:tcPr>
          <w:p w14:paraId="5BAA64CF" w14:textId="77777777" w:rsidR="00D87FAA" w:rsidRDefault="00D87FAA">
            <w:pPr>
              <w:spacing w:after="0"/>
              <w:rPr>
                <w:rFonts w:ascii="Times New Roman" w:hAnsi="Times New Roman"/>
                <w:sz w:val="20"/>
                <w:lang w:eastAsia="ru-RU"/>
              </w:rPr>
            </w:pPr>
          </w:p>
        </w:tc>
        <w:tc>
          <w:tcPr>
            <w:tcW w:w="667" w:type="dxa"/>
            <w:tcBorders>
              <w:top w:val="nil"/>
              <w:left w:val="nil"/>
              <w:bottom w:val="nil"/>
              <w:right w:val="nil"/>
            </w:tcBorders>
            <w:shd w:val="clear" w:color="auto" w:fill="auto"/>
            <w:noWrap/>
            <w:vAlign w:val="bottom"/>
            <w:hideMark/>
          </w:tcPr>
          <w:p w14:paraId="32EA34D6" w14:textId="77777777" w:rsidR="00D87FAA" w:rsidRDefault="00D87FAA">
            <w:pPr>
              <w:spacing w:after="0"/>
              <w:rPr>
                <w:rFonts w:ascii="Times New Roman" w:hAnsi="Times New Roman"/>
                <w:sz w:val="20"/>
                <w:lang w:eastAsia="ru-RU"/>
              </w:rPr>
            </w:pPr>
          </w:p>
        </w:tc>
        <w:tc>
          <w:tcPr>
            <w:tcW w:w="481" w:type="dxa"/>
            <w:tcBorders>
              <w:top w:val="nil"/>
              <w:left w:val="nil"/>
              <w:bottom w:val="nil"/>
              <w:right w:val="nil"/>
            </w:tcBorders>
            <w:shd w:val="clear" w:color="auto" w:fill="auto"/>
            <w:noWrap/>
            <w:vAlign w:val="bottom"/>
            <w:hideMark/>
          </w:tcPr>
          <w:p w14:paraId="5DF9D533" w14:textId="77777777" w:rsidR="00D87FAA" w:rsidRDefault="00D87FAA">
            <w:pPr>
              <w:spacing w:after="0"/>
              <w:rPr>
                <w:rFonts w:ascii="Times New Roman" w:hAnsi="Times New Roman"/>
                <w:sz w:val="20"/>
                <w:lang w:eastAsia="ru-RU"/>
              </w:rPr>
            </w:pPr>
          </w:p>
        </w:tc>
        <w:tc>
          <w:tcPr>
            <w:tcW w:w="610" w:type="dxa"/>
            <w:tcBorders>
              <w:top w:val="nil"/>
              <w:left w:val="nil"/>
              <w:bottom w:val="nil"/>
              <w:right w:val="nil"/>
            </w:tcBorders>
            <w:shd w:val="clear" w:color="auto" w:fill="auto"/>
            <w:noWrap/>
            <w:vAlign w:val="bottom"/>
            <w:hideMark/>
          </w:tcPr>
          <w:p w14:paraId="5474EF1A" w14:textId="77777777" w:rsidR="00D87FAA" w:rsidRDefault="00D87FAA">
            <w:pPr>
              <w:spacing w:after="0"/>
              <w:rPr>
                <w:rFonts w:ascii="Times New Roman" w:hAnsi="Times New Roman"/>
                <w:sz w:val="20"/>
                <w:lang w:eastAsia="ru-RU"/>
              </w:rPr>
            </w:pPr>
          </w:p>
        </w:tc>
        <w:tc>
          <w:tcPr>
            <w:tcW w:w="646" w:type="dxa"/>
            <w:tcBorders>
              <w:top w:val="nil"/>
              <w:left w:val="nil"/>
              <w:bottom w:val="nil"/>
              <w:right w:val="nil"/>
            </w:tcBorders>
            <w:shd w:val="clear" w:color="auto" w:fill="auto"/>
            <w:noWrap/>
            <w:vAlign w:val="bottom"/>
            <w:hideMark/>
          </w:tcPr>
          <w:p w14:paraId="25058FAA" w14:textId="77777777" w:rsidR="00D87FAA" w:rsidRDefault="00D87FAA">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14:paraId="616530B7" w14:textId="77777777" w:rsidR="00D87FAA" w:rsidRDefault="00D87FAA">
            <w:pPr>
              <w:spacing w:after="0"/>
              <w:rPr>
                <w:rFonts w:ascii="Times New Roman" w:hAnsi="Times New Roman"/>
                <w:sz w:val="20"/>
                <w:lang w:eastAsia="ru-RU"/>
              </w:rPr>
            </w:pPr>
          </w:p>
        </w:tc>
      </w:tr>
      <w:tr w:rsidR="00D87FAA" w14:paraId="2CF3B226" w14:textId="77777777">
        <w:trPr>
          <w:trHeight w:val="360"/>
          <w:jc w:val="center"/>
        </w:trPr>
        <w:tc>
          <w:tcPr>
            <w:tcW w:w="1174" w:type="dxa"/>
            <w:tcBorders>
              <w:top w:val="nil"/>
              <w:left w:val="nil"/>
              <w:bottom w:val="nil"/>
              <w:right w:val="nil"/>
            </w:tcBorders>
            <w:shd w:val="clear" w:color="auto" w:fill="auto"/>
            <w:noWrap/>
            <w:vAlign w:val="bottom"/>
            <w:hideMark/>
          </w:tcPr>
          <w:p w14:paraId="744E27ED" w14:textId="77777777" w:rsidR="00D87FAA" w:rsidRDefault="00D87FAA">
            <w:pPr>
              <w:spacing w:after="0"/>
              <w:rPr>
                <w:rFonts w:ascii="Times New Roman" w:hAnsi="Times New Roman"/>
                <w:sz w:val="16"/>
                <w:szCs w:val="16"/>
                <w:lang w:eastAsia="ru-RU"/>
              </w:rPr>
            </w:pPr>
          </w:p>
        </w:tc>
        <w:tc>
          <w:tcPr>
            <w:tcW w:w="399" w:type="dxa"/>
            <w:tcBorders>
              <w:top w:val="nil"/>
              <w:left w:val="nil"/>
              <w:bottom w:val="nil"/>
              <w:right w:val="nil"/>
            </w:tcBorders>
            <w:shd w:val="clear" w:color="auto" w:fill="auto"/>
            <w:noWrap/>
            <w:vAlign w:val="bottom"/>
            <w:hideMark/>
          </w:tcPr>
          <w:p w14:paraId="755EA961" w14:textId="77777777" w:rsidR="00D87FAA" w:rsidRDefault="00D87FAA">
            <w:pPr>
              <w:spacing w:after="0"/>
              <w:rPr>
                <w:rFonts w:ascii="Times New Roman" w:hAnsi="Times New Roman"/>
                <w:sz w:val="16"/>
                <w:szCs w:val="16"/>
                <w:lang w:eastAsia="ru-RU"/>
              </w:rPr>
            </w:pPr>
          </w:p>
        </w:tc>
        <w:tc>
          <w:tcPr>
            <w:tcW w:w="681" w:type="dxa"/>
            <w:tcBorders>
              <w:top w:val="nil"/>
              <w:left w:val="nil"/>
              <w:bottom w:val="nil"/>
              <w:right w:val="nil"/>
            </w:tcBorders>
            <w:shd w:val="clear" w:color="auto" w:fill="auto"/>
            <w:noWrap/>
            <w:vAlign w:val="bottom"/>
            <w:hideMark/>
          </w:tcPr>
          <w:p w14:paraId="4B94EFF0" w14:textId="77777777" w:rsidR="00D87FAA" w:rsidRDefault="00D87FAA">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14:paraId="2BC5B436" w14:textId="77777777" w:rsidR="00D87FAA" w:rsidRDefault="00D87FAA">
            <w:pPr>
              <w:spacing w:after="0"/>
              <w:rPr>
                <w:rFonts w:ascii="Times New Roman" w:hAnsi="Times New Roman"/>
                <w:sz w:val="20"/>
                <w:lang w:eastAsia="ru-RU"/>
              </w:rPr>
            </w:pPr>
          </w:p>
        </w:tc>
        <w:tc>
          <w:tcPr>
            <w:tcW w:w="398" w:type="dxa"/>
            <w:tcBorders>
              <w:top w:val="nil"/>
              <w:left w:val="nil"/>
              <w:bottom w:val="nil"/>
              <w:right w:val="nil"/>
            </w:tcBorders>
            <w:shd w:val="clear" w:color="auto" w:fill="auto"/>
            <w:noWrap/>
            <w:vAlign w:val="bottom"/>
            <w:hideMark/>
          </w:tcPr>
          <w:p w14:paraId="5A9F5647" w14:textId="77777777" w:rsidR="00D87FAA" w:rsidRDefault="00D87FAA">
            <w:pPr>
              <w:spacing w:after="0"/>
              <w:rPr>
                <w:rFonts w:ascii="Times New Roman" w:hAnsi="Times New Roman"/>
                <w:sz w:val="20"/>
                <w:lang w:eastAsia="ru-RU"/>
              </w:rPr>
            </w:pPr>
          </w:p>
        </w:tc>
        <w:tc>
          <w:tcPr>
            <w:tcW w:w="681" w:type="dxa"/>
            <w:tcBorders>
              <w:top w:val="nil"/>
              <w:left w:val="nil"/>
              <w:bottom w:val="nil"/>
              <w:right w:val="nil"/>
            </w:tcBorders>
            <w:shd w:val="clear" w:color="auto" w:fill="auto"/>
            <w:noWrap/>
            <w:vAlign w:val="bottom"/>
            <w:hideMark/>
          </w:tcPr>
          <w:p w14:paraId="2DBDD9C1" w14:textId="77777777" w:rsidR="00D87FAA" w:rsidRDefault="00D87FAA">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14:paraId="67579388" w14:textId="77777777" w:rsidR="00D87FAA" w:rsidRDefault="00D87FAA">
            <w:pPr>
              <w:spacing w:after="0"/>
              <w:rPr>
                <w:rFonts w:ascii="Times New Roman" w:hAnsi="Times New Roman"/>
                <w:sz w:val="20"/>
                <w:lang w:eastAsia="ru-RU"/>
              </w:rPr>
            </w:pPr>
          </w:p>
        </w:tc>
        <w:tc>
          <w:tcPr>
            <w:tcW w:w="602" w:type="dxa"/>
            <w:tcBorders>
              <w:top w:val="nil"/>
              <w:left w:val="nil"/>
              <w:bottom w:val="nil"/>
              <w:right w:val="nil"/>
            </w:tcBorders>
            <w:shd w:val="clear" w:color="auto" w:fill="auto"/>
            <w:noWrap/>
            <w:vAlign w:val="bottom"/>
            <w:hideMark/>
          </w:tcPr>
          <w:p w14:paraId="25C3C11E" w14:textId="77777777" w:rsidR="00D87FAA" w:rsidRDefault="00D87FAA">
            <w:pPr>
              <w:spacing w:after="0"/>
              <w:rPr>
                <w:rFonts w:ascii="Times New Roman" w:hAnsi="Times New Roman"/>
                <w:sz w:val="20"/>
                <w:lang w:eastAsia="ru-RU"/>
              </w:rPr>
            </w:pPr>
          </w:p>
        </w:tc>
        <w:tc>
          <w:tcPr>
            <w:tcW w:w="708" w:type="dxa"/>
            <w:tcBorders>
              <w:top w:val="nil"/>
              <w:left w:val="nil"/>
              <w:bottom w:val="nil"/>
              <w:right w:val="nil"/>
            </w:tcBorders>
            <w:shd w:val="clear" w:color="auto" w:fill="auto"/>
            <w:noWrap/>
            <w:vAlign w:val="bottom"/>
            <w:hideMark/>
          </w:tcPr>
          <w:p w14:paraId="61D46746" w14:textId="77777777" w:rsidR="00D87FAA" w:rsidRDefault="00D87FAA">
            <w:pPr>
              <w:spacing w:after="0"/>
              <w:rPr>
                <w:rFonts w:ascii="Times New Roman" w:hAnsi="Times New Roman"/>
                <w:sz w:val="20"/>
                <w:lang w:eastAsia="ru-RU"/>
              </w:rPr>
            </w:pPr>
          </w:p>
        </w:tc>
        <w:tc>
          <w:tcPr>
            <w:tcW w:w="593" w:type="dxa"/>
            <w:tcBorders>
              <w:top w:val="nil"/>
              <w:left w:val="nil"/>
              <w:bottom w:val="nil"/>
              <w:right w:val="nil"/>
            </w:tcBorders>
            <w:shd w:val="clear" w:color="auto" w:fill="auto"/>
            <w:noWrap/>
            <w:vAlign w:val="bottom"/>
            <w:hideMark/>
          </w:tcPr>
          <w:p w14:paraId="2C8ADE4B" w14:textId="77777777" w:rsidR="00D87FAA" w:rsidRDefault="00D87FAA">
            <w:pPr>
              <w:spacing w:after="0"/>
              <w:rPr>
                <w:rFonts w:ascii="Times New Roman" w:hAnsi="Times New Roman"/>
                <w:sz w:val="20"/>
                <w:lang w:eastAsia="ru-RU"/>
              </w:rPr>
            </w:pPr>
          </w:p>
        </w:tc>
        <w:tc>
          <w:tcPr>
            <w:tcW w:w="596" w:type="dxa"/>
            <w:tcBorders>
              <w:top w:val="nil"/>
              <w:left w:val="nil"/>
              <w:bottom w:val="nil"/>
              <w:right w:val="nil"/>
            </w:tcBorders>
            <w:shd w:val="clear" w:color="auto" w:fill="auto"/>
            <w:noWrap/>
            <w:vAlign w:val="bottom"/>
            <w:hideMark/>
          </w:tcPr>
          <w:p w14:paraId="667EB25E" w14:textId="77777777" w:rsidR="00D87FAA" w:rsidRDefault="00D87FAA">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14:paraId="258DB929" w14:textId="77777777" w:rsidR="00D87FAA" w:rsidRDefault="00D87FAA">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14:paraId="49051AC8" w14:textId="77777777" w:rsidR="00D87FAA" w:rsidRDefault="00D87FAA">
            <w:pPr>
              <w:spacing w:after="0"/>
              <w:rPr>
                <w:rFonts w:ascii="Times New Roman" w:hAnsi="Times New Roman"/>
                <w:sz w:val="20"/>
                <w:lang w:eastAsia="ru-RU"/>
              </w:rPr>
            </w:pPr>
          </w:p>
        </w:tc>
        <w:tc>
          <w:tcPr>
            <w:tcW w:w="876" w:type="dxa"/>
            <w:tcBorders>
              <w:top w:val="nil"/>
              <w:left w:val="nil"/>
              <w:bottom w:val="nil"/>
              <w:right w:val="nil"/>
            </w:tcBorders>
            <w:shd w:val="clear" w:color="auto" w:fill="auto"/>
            <w:noWrap/>
            <w:vAlign w:val="bottom"/>
            <w:hideMark/>
          </w:tcPr>
          <w:p w14:paraId="63E15008" w14:textId="77777777" w:rsidR="00D87FAA" w:rsidRDefault="00D87FAA">
            <w:pPr>
              <w:spacing w:after="0"/>
              <w:rPr>
                <w:rFonts w:ascii="Times New Roman" w:hAnsi="Times New Roman"/>
                <w:sz w:val="20"/>
                <w:lang w:eastAsia="ru-RU"/>
              </w:rPr>
            </w:pPr>
          </w:p>
        </w:tc>
        <w:tc>
          <w:tcPr>
            <w:tcW w:w="493" w:type="dxa"/>
            <w:tcBorders>
              <w:top w:val="nil"/>
              <w:left w:val="nil"/>
              <w:bottom w:val="nil"/>
              <w:right w:val="nil"/>
            </w:tcBorders>
            <w:shd w:val="clear" w:color="auto" w:fill="auto"/>
            <w:noWrap/>
            <w:vAlign w:val="bottom"/>
            <w:hideMark/>
          </w:tcPr>
          <w:p w14:paraId="55C839E4" w14:textId="77777777" w:rsidR="00D87FAA" w:rsidRDefault="00D87FAA">
            <w:pPr>
              <w:spacing w:after="0"/>
              <w:rPr>
                <w:rFonts w:ascii="Times New Roman" w:hAnsi="Times New Roman"/>
                <w:sz w:val="20"/>
                <w:lang w:eastAsia="ru-RU"/>
              </w:rPr>
            </w:pPr>
          </w:p>
        </w:tc>
        <w:tc>
          <w:tcPr>
            <w:tcW w:w="915" w:type="dxa"/>
            <w:tcBorders>
              <w:top w:val="nil"/>
              <w:left w:val="nil"/>
              <w:bottom w:val="nil"/>
              <w:right w:val="nil"/>
            </w:tcBorders>
            <w:shd w:val="clear" w:color="auto" w:fill="auto"/>
            <w:noWrap/>
            <w:vAlign w:val="bottom"/>
            <w:hideMark/>
          </w:tcPr>
          <w:p w14:paraId="7D61CABF" w14:textId="77777777" w:rsidR="00D87FAA" w:rsidRDefault="00D87FAA">
            <w:pPr>
              <w:spacing w:after="0"/>
              <w:rPr>
                <w:rFonts w:ascii="Times New Roman" w:hAnsi="Times New Roman"/>
                <w:sz w:val="20"/>
                <w:lang w:eastAsia="ru-RU"/>
              </w:rPr>
            </w:pPr>
          </w:p>
        </w:tc>
        <w:tc>
          <w:tcPr>
            <w:tcW w:w="526" w:type="dxa"/>
            <w:tcBorders>
              <w:top w:val="nil"/>
              <w:left w:val="nil"/>
              <w:bottom w:val="nil"/>
              <w:right w:val="nil"/>
            </w:tcBorders>
            <w:shd w:val="clear" w:color="auto" w:fill="auto"/>
            <w:noWrap/>
            <w:vAlign w:val="bottom"/>
            <w:hideMark/>
          </w:tcPr>
          <w:p w14:paraId="2BAC094F" w14:textId="77777777" w:rsidR="00D87FAA" w:rsidRDefault="00D87FAA">
            <w:pPr>
              <w:spacing w:after="0"/>
              <w:rPr>
                <w:rFonts w:ascii="Times New Roman" w:hAnsi="Times New Roman"/>
                <w:sz w:val="20"/>
                <w:lang w:eastAsia="ru-RU"/>
              </w:rPr>
            </w:pPr>
          </w:p>
        </w:tc>
        <w:tc>
          <w:tcPr>
            <w:tcW w:w="667" w:type="dxa"/>
            <w:tcBorders>
              <w:top w:val="nil"/>
              <w:left w:val="nil"/>
              <w:bottom w:val="nil"/>
              <w:right w:val="nil"/>
            </w:tcBorders>
            <w:shd w:val="clear" w:color="auto" w:fill="auto"/>
            <w:noWrap/>
            <w:vAlign w:val="bottom"/>
            <w:hideMark/>
          </w:tcPr>
          <w:p w14:paraId="01EDE25C" w14:textId="77777777" w:rsidR="00D87FAA" w:rsidRDefault="00D87FAA">
            <w:pPr>
              <w:spacing w:after="0"/>
              <w:rPr>
                <w:rFonts w:ascii="Times New Roman" w:hAnsi="Times New Roman"/>
                <w:sz w:val="20"/>
                <w:lang w:eastAsia="ru-RU"/>
              </w:rPr>
            </w:pPr>
          </w:p>
        </w:tc>
        <w:tc>
          <w:tcPr>
            <w:tcW w:w="481" w:type="dxa"/>
            <w:tcBorders>
              <w:top w:val="nil"/>
              <w:left w:val="nil"/>
              <w:bottom w:val="nil"/>
              <w:right w:val="nil"/>
            </w:tcBorders>
            <w:shd w:val="clear" w:color="auto" w:fill="auto"/>
            <w:noWrap/>
            <w:vAlign w:val="bottom"/>
            <w:hideMark/>
          </w:tcPr>
          <w:p w14:paraId="1E11A1EA" w14:textId="77777777" w:rsidR="00D87FAA" w:rsidRDefault="00D87FAA">
            <w:pPr>
              <w:spacing w:after="0"/>
              <w:rPr>
                <w:rFonts w:ascii="Times New Roman" w:hAnsi="Times New Roman"/>
                <w:sz w:val="20"/>
                <w:lang w:eastAsia="ru-RU"/>
              </w:rPr>
            </w:pPr>
          </w:p>
        </w:tc>
        <w:tc>
          <w:tcPr>
            <w:tcW w:w="610" w:type="dxa"/>
            <w:tcBorders>
              <w:top w:val="nil"/>
              <w:left w:val="nil"/>
              <w:bottom w:val="nil"/>
              <w:right w:val="nil"/>
            </w:tcBorders>
            <w:shd w:val="clear" w:color="auto" w:fill="auto"/>
            <w:noWrap/>
            <w:vAlign w:val="bottom"/>
            <w:hideMark/>
          </w:tcPr>
          <w:p w14:paraId="257D5438" w14:textId="77777777" w:rsidR="00D87FAA" w:rsidRDefault="00D87FAA">
            <w:pPr>
              <w:spacing w:after="0"/>
              <w:rPr>
                <w:rFonts w:ascii="Times New Roman" w:hAnsi="Times New Roman"/>
                <w:sz w:val="20"/>
                <w:lang w:eastAsia="ru-RU"/>
              </w:rPr>
            </w:pPr>
          </w:p>
        </w:tc>
        <w:tc>
          <w:tcPr>
            <w:tcW w:w="646" w:type="dxa"/>
            <w:tcBorders>
              <w:top w:val="nil"/>
              <w:left w:val="nil"/>
              <w:bottom w:val="nil"/>
              <w:right w:val="nil"/>
            </w:tcBorders>
            <w:shd w:val="clear" w:color="auto" w:fill="auto"/>
            <w:noWrap/>
            <w:vAlign w:val="bottom"/>
            <w:hideMark/>
          </w:tcPr>
          <w:p w14:paraId="5414BA64" w14:textId="77777777" w:rsidR="00D87FAA" w:rsidRDefault="00D87FAA">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14:paraId="3A3F6432" w14:textId="77777777" w:rsidR="00D87FAA" w:rsidRDefault="00D87FAA">
            <w:pPr>
              <w:spacing w:after="0"/>
              <w:rPr>
                <w:rFonts w:ascii="Times New Roman" w:hAnsi="Times New Roman"/>
                <w:sz w:val="20"/>
                <w:lang w:eastAsia="ru-RU"/>
              </w:rPr>
            </w:pPr>
          </w:p>
        </w:tc>
      </w:tr>
      <w:tr w:rsidR="00D87FAA" w14:paraId="0CD4775B" w14:textId="77777777">
        <w:trPr>
          <w:trHeight w:val="360"/>
          <w:jc w:val="center"/>
        </w:trPr>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6296F" w14:textId="77777777" w:rsidR="00D87FAA" w:rsidRDefault="00231F68">
            <w:pPr>
              <w:spacing w:after="0"/>
              <w:rPr>
                <w:rFonts w:ascii="Arial CYR" w:hAnsi="Arial CYR" w:cs="Arial CYR"/>
                <w:sz w:val="16"/>
                <w:szCs w:val="16"/>
                <w:lang w:eastAsia="ru-RU"/>
              </w:rPr>
            </w:pPr>
            <w:r>
              <w:rPr>
                <w:rFonts w:ascii="Arial CYR" w:hAnsi="Arial CYR" w:cs="Arial CYR"/>
                <w:sz w:val="16"/>
                <w:szCs w:val="16"/>
                <w:lang w:eastAsia="ru-RU"/>
              </w:rPr>
              <w:t>Должность исполнителя</w:t>
            </w:r>
          </w:p>
        </w:tc>
        <w:tc>
          <w:tcPr>
            <w:tcW w:w="399" w:type="dxa"/>
            <w:tcBorders>
              <w:top w:val="single" w:sz="4" w:space="0" w:color="auto"/>
              <w:left w:val="nil"/>
              <w:bottom w:val="single" w:sz="4" w:space="0" w:color="auto"/>
              <w:right w:val="single" w:sz="4" w:space="0" w:color="auto"/>
            </w:tcBorders>
            <w:shd w:val="clear" w:color="000000" w:fill="EBF1DE"/>
            <w:noWrap/>
            <w:vAlign w:val="bottom"/>
            <w:hideMark/>
          </w:tcPr>
          <w:p w14:paraId="337041B2" w14:textId="77777777" w:rsidR="00D87FAA" w:rsidRDefault="00231F68">
            <w:pPr>
              <w:spacing w:after="0"/>
              <w:rPr>
                <w:rFonts w:ascii="Arial CYR" w:hAnsi="Arial CYR" w:cs="Arial CYR"/>
                <w:sz w:val="16"/>
                <w:szCs w:val="16"/>
                <w:lang w:eastAsia="ru-RU"/>
              </w:rPr>
            </w:pPr>
            <w:bookmarkStart w:id="48" w:name="RANGE!B62"/>
            <w:r>
              <w:rPr>
                <w:rFonts w:ascii="Arial CYR" w:hAnsi="Arial CYR" w:cs="Arial CYR"/>
                <w:sz w:val="16"/>
                <w:szCs w:val="16"/>
                <w:lang w:eastAsia="ru-RU"/>
              </w:rPr>
              <w:t> </w:t>
            </w:r>
            <w:bookmarkEnd w:id="48"/>
          </w:p>
        </w:tc>
        <w:tc>
          <w:tcPr>
            <w:tcW w:w="681" w:type="dxa"/>
            <w:tcBorders>
              <w:top w:val="nil"/>
              <w:left w:val="nil"/>
              <w:bottom w:val="nil"/>
              <w:right w:val="nil"/>
            </w:tcBorders>
            <w:shd w:val="clear" w:color="auto" w:fill="auto"/>
            <w:noWrap/>
            <w:vAlign w:val="bottom"/>
            <w:hideMark/>
          </w:tcPr>
          <w:p w14:paraId="7495103E" w14:textId="77777777" w:rsidR="00D87FAA" w:rsidRDefault="00D87FAA">
            <w:pPr>
              <w:spacing w:after="0"/>
              <w:rPr>
                <w:rFonts w:ascii="Arial CYR" w:hAnsi="Arial CYR" w:cs="Arial CYR"/>
                <w:sz w:val="28"/>
                <w:szCs w:val="28"/>
                <w:lang w:eastAsia="ru-RU"/>
              </w:rPr>
            </w:pPr>
          </w:p>
        </w:tc>
        <w:tc>
          <w:tcPr>
            <w:tcW w:w="715" w:type="dxa"/>
            <w:tcBorders>
              <w:top w:val="nil"/>
              <w:left w:val="nil"/>
              <w:bottom w:val="nil"/>
              <w:right w:val="nil"/>
            </w:tcBorders>
            <w:shd w:val="clear" w:color="auto" w:fill="auto"/>
            <w:noWrap/>
            <w:vAlign w:val="bottom"/>
            <w:hideMark/>
          </w:tcPr>
          <w:p w14:paraId="159D1EC6" w14:textId="77777777" w:rsidR="00D87FAA" w:rsidRDefault="00D87FAA">
            <w:pPr>
              <w:spacing w:after="0"/>
              <w:rPr>
                <w:rFonts w:ascii="Times New Roman" w:hAnsi="Times New Roman"/>
                <w:sz w:val="20"/>
                <w:lang w:eastAsia="ru-RU"/>
              </w:rPr>
            </w:pPr>
          </w:p>
        </w:tc>
        <w:tc>
          <w:tcPr>
            <w:tcW w:w="398" w:type="dxa"/>
            <w:tcBorders>
              <w:top w:val="nil"/>
              <w:left w:val="nil"/>
              <w:bottom w:val="nil"/>
              <w:right w:val="nil"/>
            </w:tcBorders>
            <w:shd w:val="clear" w:color="auto" w:fill="auto"/>
            <w:noWrap/>
            <w:vAlign w:val="bottom"/>
            <w:hideMark/>
          </w:tcPr>
          <w:p w14:paraId="47B25C55" w14:textId="77777777" w:rsidR="00D87FAA" w:rsidRDefault="00D87FAA">
            <w:pPr>
              <w:spacing w:after="0"/>
              <w:rPr>
                <w:rFonts w:ascii="Times New Roman" w:hAnsi="Times New Roman"/>
                <w:sz w:val="20"/>
                <w:lang w:eastAsia="ru-RU"/>
              </w:rPr>
            </w:pPr>
          </w:p>
        </w:tc>
        <w:tc>
          <w:tcPr>
            <w:tcW w:w="681" w:type="dxa"/>
            <w:tcBorders>
              <w:top w:val="nil"/>
              <w:left w:val="nil"/>
              <w:bottom w:val="nil"/>
              <w:right w:val="nil"/>
            </w:tcBorders>
            <w:shd w:val="clear" w:color="auto" w:fill="auto"/>
            <w:noWrap/>
            <w:vAlign w:val="bottom"/>
            <w:hideMark/>
          </w:tcPr>
          <w:p w14:paraId="208D10E2" w14:textId="77777777" w:rsidR="00D87FAA" w:rsidRDefault="00D87FAA">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14:paraId="5ECD6612" w14:textId="77777777" w:rsidR="00D87FAA" w:rsidRDefault="00D87FAA">
            <w:pPr>
              <w:spacing w:after="0"/>
              <w:rPr>
                <w:rFonts w:ascii="Times New Roman" w:hAnsi="Times New Roman"/>
                <w:sz w:val="20"/>
                <w:lang w:eastAsia="ru-RU"/>
              </w:rPr>
            </w:pPr>
          </w:p>
        </w:tc>
        <w:tc>
          <w:tcPr>
            <w:tcW w:w="602" w:type="dxa"/>
            <w:tcBorders>
              <w:top w:val="nil"/>
              <w:left w:val="nil"/>
              <w:bottom w:val="nil"/>
              <w:right w:val="nil"/>
            </w:tcBorders>
            <w:shd w:val="clear" w:color="auto" w:fill="auto"/>
            <w:noWrap/>
            <w:vAlign w:val="bottom"/>
            <w:hideMark/>
          </w:tcPr>
          <w:p w14:paraId="08D1B4AE" w14:textId="77777777" w:rsidR="00D87FAA" w:rsidRDefault="00D87FAA">
            <w:pPr>
              <w:spacing w:after="0"/>
              <w:rPr>
                <w:rFonts w:ascii="Times New Roman" w:hAnsi="Times New Roman"/>
                <w:sz w:val="20"/>
                <w:lang w:eastAsia="ru-RU"/>
              </w:rPr>
            </w:pPr>
          </w:p>
        </w:tc>
        <w:tc>
          <w:tcPr>
            <w:tcW w:w="708" w:type="dxa"/>
            <w:tcBorders>
              <w:top w:val="nil"/>
              <w:left w:val="nil"/>
              <w:bottom w:val="nil"/>
              <w:right w:val="nil"/>
            </w:tcBorders>
            <w:shd w:val="clear" w:color="auto" w:fill="auto"/>
            <w:noWrap/>
            <w:vAlign w:val="bottom"/>
            <w:hideMark/>
          </w:tcPr>
          <w:p w14:paraId="700D3F84" w14:textId="77777777" w:rsidR="00D87FAA" w:rsidRDefault="00D87FAA">
            <w:pPr>
              <w:spacing w:after="0"/>
              <w:rPr>
                <w:rFonts w:ascii="Times New Roman" w:hAnsi="Times New Roman"/>
                <w:sz w:val="20"/>
                <w:lang w:eastAsia="ru-RU"/>
              </w:rPr>
            </w:pPr>
          </w:p>
        </w:tc>
        <w:tc>
          <w:tcPr>
            <w:tcW w:w="593" w:type="dxa"/>
            <w:tcBorders>
              <w:top w:val="nil"/>
              <w:left w:val="nil"/>
              <w:bottom w:val="nil"/>
              <w:right w:val="nil"/>
            </w:tcBorders>
            <w:shd w:val="clear" w:color="auto" w:fill="auto"/>
            <w:noWrap/>
            <w:vAlign w:val="bottom"/>
            <w:hideMark/>
          </w:tcPr>
          <w:p w14:paraId="474A8FA8" w14:textId="77777777" w:rsidR="00D87FAA" w:rsidRDefault="00D87FAA">
            <w:pPr>
              <w:spacing w:after="0"/>
              <w:rPr>
                <w:rFonts w:ascii="Times New Roman" w:hAnsi="Times New Roman"/>
                <w:sz w:val="20"/>
                <w:lang w:eastAsia="ru-RU"/>
              </w:rPr>
            </w:pPr>
          </w:p>
        </w:tc>
        <w:tc>
          <w:tcPr>
            <w:tcW w:w="596" w:type="dxa"/>
            <w:tcBorders>
              <w:top w:val="nil"/>
              <w:left w:val="nil"/>
              <w:bottom w:val="nil"/>
              <w:right w:val="nil"/>
            </w:tcBorders>
            <w:shd w:val="clear" w:color="auto" w:fill="auto"/>
            <w:noWrap/>
            <w:vAlign w:val="bottom"/>
            <w:hideMark/>
          </w:tcPr>
          <w:p w14:paraId="1275FEAB" w14:textId="77777777" w:rsidR="00D87FAA" w:rsidRDefault="00D87FAA">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14:paraId="53B7A968" w14:textId="77777777" w:rsidR="00D87FAA" w:rsidRDefault="00D87FAA">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14:paraId="47EAD8F7" w14:textId="77777777" w:rsidR="00D87FAA" w:rsidRDefault="00D87FAA">
            <w:pPr>
              <w:spacing w:after="0"/>
              <w:rPr>
                <w:rFonts w:ascii="Times New Roman" w:hAnsi="Times New Roman"/>
                <w:sz w:val="20"/>
                <w:lang w:eastAsia="ru-RU"/>
              </w:rPr>
            </w:pPr>
          </w:p>
        </w:tc>
        <w:tc>
          <w:tcPr>
            <w:tcW w:w="876" w:type="dxa"/>
            <w:tcBorders>
              <w:top w:val="nil"/>
              <w:left w:val="nil"/>
              <w:bottom w:val="nil"/>
              <w:right w:val="nil"/>
            </w:tcBorders>
            <w:shd w:val="clear" w:color="auto" w:fill="auto"/>
            <w:noWrap/>
            <w:vAlign w:val="bottom"/>
            <w:hideMark/>
          </w:tcPr>
          <w:p w14:paraId="179261EF" w14:textId="77777777" w:rsidR="00D87FAA" w:rsidRDefault="00D87FAA">
            <w:pPr>
              <w:spacing w:after="0"/>
              <w:rPr>
                <w:rFonts w:ascii="Times New Roman" w:hAnsi="Times New Roman"/>
                <w:sz w:val="20"/>
                <w:lang w:eastAsia="ru-RU"/>
              </w:rPr>
            </w:pPr>
          </w:p>
        </w:tc>
        <w:tc>
          <w:tcPr>
            <w:tcW w:w="493" w:type="dxa"/>
            <w:tcBorders>
              <w:top w:val="nil"/>
              <w:left w:val="nil"/>
              <w:bottom w:val="nil"/>
              <w:right w:val="nil"/>
            </w:tcBorders>
            <w:shd w:val="clear" w:color="auto" w:fill="auto"/>
            <w:noWrap/>
            <w:vAlign w:val="bottom"/>
            <w:hideMark/>
          </w:tcPr>
          <w:p w14:paraId="65C3DE5F" w14:textId="77777777" w:rsidR="00D87FAA" w:rsidRDefault="00D87FAA">
            <w:pPr>
              <w:spacing w:after="0"/>
              <w:rPr>
                <w:rFonts w:ascii="Times New Roman" w:hAnsi="Times New Roman"/>
                <w:sz w:val="20"/>
                <w:lang w:eastAsia="ru-RU"/>
              </w:rPr>
            </w:pPr>
          </w:p>
        </w:tc>
        <w:tc>
          <w:tcPr>
            <w:tcW w:w="915" w:type="dxa"/>
            <w:tcBorders>
              <w:top w:val="nil"/>
              <w:left w:val="nil"/>
              <w:bottom w:val="nil"/>
              <w:right w:val="nil"/>
            </w:tcBorders>
            <w:shd w:val="clear" w:color="auto" w:fill="auto"/>
            <w:noWrap/>
            <w:vAlign w:val="bottom"/>
            <w:hideMark/>
          </w:tcPr>
          <w:p w14:paraId="2636C678" w14:textId="77777777" w:rsidR="00D87FAA" w:rsidRDefault="00D87FAA">
            <w:pPr>
              <w:spacing w:after="0"/>
              <w:rPr>
                <w:rFonts w:ascii="Times New Roman" w:hAnsi="Times New Roman"/>
                <w:sz w:val="20"/>
                <w:lang w:eastAsia="ru-RU"/>
              </w:rPr>
            </w:pPr>
          </w:p>
        </w:tc>
        <w:tc>
          <w:tcPr>
            <w:tcW w:w="526" w:type="dxa"/>
            <w:tcBorders>
              <w:top w:val="nil"/>
              <w:left w:val="nil"/>
              <w:bottom w:val="nil"/>
              <w:right w:val="nil"/>
            </w:tcBorders>
            <w:shd w:val="clear" w:color="auto" w:fill="auto"/>
            <w:noWrap/>
            <w:vAlign w:val="bottom"/>
            <w:hideMark/>
          </w:tcPr>
          <w:p w14:paraId="1E68A8E9" w14:textId="77777777" w:rsidR="00D87FAA" w:rsidRDefault="00D87FAA">
            <w:pPr>
              <w:spacing w:after="0"/>
              <w:rPr>
                <w:rFonts w:ascii="Times New Roman" w:hAnsi="Times New Roman"/>
                <w:sz w:val="20"/>
                <w:lang w:eastAsia="ru-RU"/>
              </w:rPr>
            </w:pPr>
          </w:p>
        </w:tc>
        <w:tc>
          <w:tcPr>
            <w:tcW w:w="667" w:type="dxa"/>
            <w:tcBorders>
              <w:top w:val="nil"/>
              <w:left w:val="nil"/>
              <w:bottom w:val="nil"/>
              <w:right w:val="nil"/>
            </w:tcBorders>
            <w:shd w:val="clear" w:color="auto" w:fill="auto"/>
            <w:noWrap/>
            <w:vAlign w:val="bottom"/>
            <w:hideMark/>
          </w:tcPr>
          <w:p w14:paraId="3024B8C7" w14:textId="77777777" w:rsidR="00D87FAA" w:rsidRDefault="00D87FAA">
            <w:pPr>
              <w:spacing w:after="0"/>
              <w:rPr>
                <w:rFonts w:ascii="Times New Roman" w:hAnsi="Times New Roman"/>
                <w:sz w:val="20"/>
                <w:lang w:eastAsia="ru-RU"/>
              </w:rPr>
            </w:pPr>
          </w:p>
        </w:tc>
        <w:tc>
          <w:tcPr>
            <w:tcW w:w="481" w:type="dxa"/>
            <w:tcBorders>
              <w:top w:val="nil"/>
              <w:left w:val="nil"/>
              <w:bottom w:val="nil"/>
              <w:right w:val="nil"/>
            </w:tcBorders>
            <w:shd w:val="clear" w:color="auto" w:fill="auto"/>
            <w:noWrap/>
            <w:vAlign w:val="bottom"/>
            <w:hideMark/>
          </w:tcPr>
          <w:p w14:paraId="0BD184BC" w14:textId="77777777" w:rsidR="00D87FAA" w:rsidRDefault="00D87FAA">
            <w:pPr>
              <w:spacing w:after="0"/>
              <w:rPr>
                <w:rFonts w:ascii="Times New Roman" w:hAnsi="Times New Roman"/>
                <w:sz w:val="20"/>
                <w:lang w:eastAsia="ru-RU"/>
              </w:rPr>
            </w:pPr>
          </w:p>
        </w:tc>
        <w:tc>
          <w:tcPr>
            <w:tcW w:w="610" w:type="dxa"/>
            <w:tcBorders>
              <w:top w:val="nil"/>
              <w:left w:val="nil"/>
              <w:bottom w:val="nil"/>
              <w:right w:val="nil"/>
            </w:tcBorders>
            <w:shd w:val="clear" w:color="auto" w:fill="auto"/>
            <w:noWrap/>
            <w:vAlign w:val="bottom"/>
            <w:hideMark/>
          </w:tcPr>
          <w:p w14:paraId="7FDDDCFC" w14:textId="77777777" w:rsidR="00D87FAA" w:rsidRDefault="00D87FAA">
            <w:pPr>
              <w:spacing w:after="0"/>
              <w:rPr>
                <w:rFonts w:ascii="Times New Roman" w:hAnsi="Times New Roman"/>
                <w:sz w:val="20"/>
                <w:lang w:eastAsia="ru-RU"/>
              </w:rPr>
            </w:pPr>
          </w:p>
        </w:tc>
        <w:tc>
          <w:tcPr>
            <w:tcW w:w="646" w:type="dxa"/>
            <w:tcBorders>
              <w:top w:val="nil"/>
              <w:left w:val="nil"/>
              <w:bottom w:val="nil"/>
              <w:right w:val="nil"/>
            </w:tcBorders>
            <w:shd w:val="clear" w:color="auto" w:fill="auto"/>
            <w:noWrap/>
            <w:vAlign w:val="bottom"/>
            <w:hideMark/>
          </w:tcPr>
          <w:p w14:paraId="7D73B4B1" w14:textId="77777777" w:rsidR="00D87FAA" w:rsidRDefault="00D87FAA">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14:paraId="5AE7E1F6" w14:textId="77777777" w:rsidR="00D87FAA" w:rsidRDefault="00D87FAA">
            <w:pPr>
              <w:spacing w:after="0"/>
              <w:rPr>
                <w:rFonts w:ascii="Times New Roman" w:hAnsi="Times New Roman"/>
                <w:sz w:val="20"/>
                <w:lang w:eastAsia="ru-RU"/>
              </w:rPr>
            </w:pPr>
          </w:p>
        </w:tc>
      </w:tr>
      <w:tr w:rsidR="00D87FAA" w14:paraId="0CA86033" w14:textId="77777777">
        <w:trPr>
          <w:trHeight w:val="360"/>
          <w:jc w:val="center"/>
        </w:trPr>
        <w:tc>
          <w:tcPr>
            <w:tcW w:w="1174" w:type="dxa"/>
            <w:tcBorders>
              <w:top w:val="nil"/>
              <w:left w:val="nil"/>
              <w:bottom w:val="nil"/>
              <w:right w:val="nil"/>
            </w:tcBorders>
            <w:shd w:val="clear" w:color="auto" w:fill="auto"/>
            <w:noWrap/>
            <w:vAlign w:val="bottom"/>
            <w:hideMark/>
          </w:tcPr>
          <w:p w14:paraId="4DF3A17E" w14:textId="77777777" w:rsidR="00D87FAA" w:rsidRDefault="00D87FAA">
            <w:pPr>
              <w:spacing w:after="0"/>
              <w:rPr>
                <w:rFonts w:ascii="Times New Roman" w:hAnsi="Times New Roman"/>
                <w:sz w:val="16"/>
                <w:szCs w:val="16"/>
                <w:lang w:eastAsia="ru-RU"/>
              </w:rPr>
            </w:pPr>
          </w:p>
        </w:tc>
        <w:tc>
          <w:tcPr>
            <w:tcW w:w="399" w:type="dxa"/>
            <w:tcBorders>
              <w:top w:val="nil"/>
              <w:left w:val="nil"/>
              <w:bottom w:val="nil"/>
              <w:right w:val="nil"/>
            </w:tcBorders>
            <w:shd w:val="clear" w:color="auto" w:fill="auto"/>
            <w:noWrap/>
            <w:vAlign w:val="bottom"/>
            <w:hideMark/>
          </w:tcPr>
          <w:p w14:paraId="16874AE6" w14:textId="77777777" w:rsidR="00D87FAA" w:rsidRDefault="00D87FAA">
            <w:pPr>
              <w:spacing w:after="0"/>
              <w:rPr>
                <w:rFonts w:ascii="Times New Roman" w:hAnsi="Times New Roman"/>
                <w:sz w:val="16"/>
                <w:szCs w:val="16"/>
                <w:lang w:eastAsia="ru-RU"/>
              </w:rPr>
            </w:pPr>
          </w:p>
        </w:tc>
        <w:tc>
          <w:tcPr>
            <w:tcW w:w="681" w:type="dxa"/>
            <w:tcBorders>
              <w:top w:val="nil"/>
              <w:left w:val="nil"/>
              <w:bottom w:val="nil"/>
              <w:right w:val="nil"/>
            </w:tcBorders>
            <w:shd w:val="clear" w:color="auto" w:fill="auto"/>
            <w:noWrap/>
            <w:vAlign w:val="bottom"/>
            <w:hideMark/>
          </w:tcPr>
          <w:p w14:paraId="5F511126" w14:textId="77777777" w:rsidR="00D87FAA" w:rsidRDefault="00D87FAA">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14:paraId="440BD677" w14:textId="77777777" w:rsidR="00D87FAA" w:rsidRDefault="00D87FAA">
            <w:pPr>
              <w:spacing w:after="0"/>
              <w:rPr>
                <w:rFonts w:ascii="Times New Roman" w:hAnsi="Times New Roman"/>
                <w:sz w:val="20"/>
                <w:lang w:eastAsia="ru-RU"/>
              </w:rPr>
            </w:pPr>
          </w:p>
        </w:tc>
        <w:tc>
          <w:tcPr>
            <w:tcW w:w="398" w:type="dxa"/>
            <w:tcBorders>
              <w:top w:val="nil"/>
              <w:left w:val="nil"/>
              <w:bottom w:val="nil"/>
              <w:right w:val="nil"/>
            </w:tcBorders>
            <w:shd w:val="clear" w:color="auto" w:fill="auto"/>
            <w:noWrap/>
            <w:vAlign w:val="bottom"/>
            <w:hideMark/>
          </w:tcPr>
          <w:p w14:paraId="152F7025" w14:textId="77777777" w:rsidR="00D87FAA" w:rsidRDefault="00D87FAA">
            <w:pPr>
              <w:spacing w:after="0"/>
              <w:rPr>
                <w:rFonts w:ascii="Times New Roman" w:hAnsi="Times New Roman"/>
                <w:sz w:val="20"/>
                <w:lang w:eastAsia="ru-RU"/>
              </w:rPr>
            </w:pPr>
          </w:p>
        </w:tc>
        <w:tc>
          <w:tcPr>
            <w:tcW w:w="681" w:type="dxa"/>
            <w:tcBorders>
              <w:top w:val="nil"/>
              <w:left w:val="nil"/>
              <w:bottom w:val="nil"/>
              <w:right w:val="nil"/>
            </w:tcBorders>
            <w:shd w:val="clear" w:color="auto" w:fill="auto"/>
            <w:noWrap/>
            <w:vAlign w:val="bottom"/>
            <w:hideMark/>
          </w:tcPr>
          <w:p w14:paraId="57EDF7E8" w14:textId="77777777" w:rsidR="00D87FAA" w:rsidRDefault="00D87FAA">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14:paraId="5F4C6F86" w14:textId="77777777" w:rsidR="00D87FAA" w:rsidRDefault="00D87FAA">
            <w:pPr>
              <w:spacing w:after="0"/>
              <w:rPr>
                <w:rFonts w:ascii="Times New Roman" w:hAnsi="Times New Roman"/>
                <w:sz w:val="20"/>
                <w:lang w:eastAsia="ru-RU"/>
              </w:rPr>
            </w:pPr>
          </w:p>
        </w:tc>
        <w:tc>
          <w:tcPr>
            <w:tcW w:w="602" w:type="dxa"/>
            <w:tcBorders>
              <w:top w:val="nil"/>
              <w:left w:val="nil"/>
              <w:bottom w:val="nil"/>
              <w:right w:val="nil"/>
            </w:tcBorders>
            <w:shd w:val="clear" w:color="auto" w:fill="auto"/>
            <w:noWrap/>
            <w:vAlign w:val="bottom"/>
            <w:hideMark/>
          </w:tcPr>
          <w:p w14:paraId="125F4545" w14:textId="77777777" w:rsidR="00D87FAA" w:rsidRDefault="00D87FAA">
            <w:pPr>
              <w:spacing w:after="0"/>
              <w:rPr>
                <w:rFonts w:ascii="Times New Roman" w:hAnsi="Times New Roman"/>
                <w:sz w:val="20"/>
                <w:lang w:eastAsia="ru-RU"/>
              </w:rPr>
            </w:pPr>
          </w:p>
        </w:tc>
        <w:tc>
          <w:tcPr>
            <w:tcW w:w="708" w:type="dxa"/>
            <w:tcBorders>
              <w:top w:val="nil"/>
              <w:left w:val="nil"/>
              <w:bottom w:val="nil"/>
              <w:right w:val="nil"/>
            </w:tcBorders>
            <w:shd w:val="clear" w:color="auto" w:fill="auto"/>
            <w:noWrap/>
            <w:vAlign w:val="bottom"/>
            <w:hideMark/>
          </w:tcPr>
          <w:p w14:paraId="6BF11685" w14:textId="77777777" w:rsidR="00D87FAA" w:rsidRDefault="00D87FAA">
            <w:pPr>
              <w:spacing w:after="0"/>
              <w:rPr>
                <w:rFonts w:ascii="Times New Roman" w:hAnsi="Times New Roman"/>
                <w:sz w:val="20"/>
                <w:lang w:eastAsia="ru-RU"/>
              </w:rPr>
            </w:pPr>
          </w:p>
        </w:tc>
        <w:tc>
          <w:tcPr>
            <w:tcW w:w="593" w:type="dxa"/>
            <w:tcBorders>
              <w:top w:val="nil"/>
              <w:left w:val="nil"/>
              <w:bottom w:val="nil"/>
              <w:right w:val="nil"/>
            </w:tcBorders>
            <w:shd w:val="clear" w:color="auto" w:fill="auto"/>
            <w:noWrap/>
            <w:vAlign w:val="bottom"/>
            <w:hideMark/>
          </w:tcPr>
          <w:p w14:paraId="1AF9DDD6" w14:textId="77777777" w:rsidR="00D87FAA" w:rsidRDefault="00D87FAA">
            <w:pPr>
              <w:spacing w:after="0"/>
              <w:rPr>
                <w:rFonts w:ascii="Times New Roman" w:hAnsi="Times New Roman"/>
                <w:sz w:val="20"/>
                <w:lang w:eastAsia="ru-RU"/>
              </w:rPr>
            </w:pPr>
          </w:p>
        </w:tc>
        <w:tc>
          <w:tcPr>
            <w:tcW w:w="596" w:type="dxa"/>
            <w:tcBorders>
              <w:top w:val="nil"/>
              <w:left w:val="nil"/>
              <w:bottom w:val="nil"/>
              <w:right w:val="nil"/>
            </w:tcBorders>
            <w:shd w:val="clear" w:color="auto" w:fill="auto"/>
            <w:noWrap/>
            <w:vAlign w:val="bottom"/>
            <w:hideMark/>
          </w:tcPr>
          <w:p w14:paraId="7EC01568" w14:textId="77777777" w:rsidR="00D87FAA" w:rsidRDefault="00D87FAA">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14:paraId="2A023F9A" w14:textId="77777777" w:rsidR="00D87FAA" w:rsidRDefault="00D87FAA">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14:paraId="334EC47F" w14:textId="77777777" w:rsidR="00D87FAA" w:rsidRDefault="00D87FAA">
            <w:pPr>
              <w:spacing w:after="0"/>
              <w:rPr>
                <w:rFonts w:ascii="Times New Roman" w:hAnsi="Times New Roman"/>
                <w:sz w:val="20"/>
                <w:lang w:eastAsia="ru-RU"/>
              </w:rPr>
            </w:pPr>
          </w:p>
        </w:tc>
        <w:tc>
          <w:tcPr>
            <w:tcW w:w="876" w:type="dxa"/>
            <w:tcBorders>
              <w:top w:val="nil"/>
              <w:left w:val="nil"/>
              <w:bottom w:val="nil"/>
              <w:right w:val="nil"/>
            </w:tcBorders>
            <w:shd w:val="clear" w:color="auto" w:fill="auto"/>
            <w:noWrap/>
            <w:vAlign w:val="bottom"/>
            <w:hideMark/>
          </w:tcPr>
          <w:p w14:paraId="6FD515E6" w14:textId="77777777" w:rsidR="00D87FAA" w:rsidRDefault="00D87FAA">
            <w:pPr>
              <w:spacing w:after="0"/>
              <w:rPr>
                <w:rFonts w:ascii="Times New Roman" w:hAnsi="Times New Roman"/>
                <w:sz w:val="20"/>
                <w:lang w:eastAsia="ru-RU"/>
              </w:rPr>
            </w:pPr>
          </w:p>
        </w:tc>
        <w:tc>
          <w:tcPr>
            <w:tcW w:w="493" w:type="dxa"/>
            <w:tcBorders>
              <w:top w:val="nil"/>
              <w:left w:val="nil"/>
              <w:bottom w:val="nil"/>
              <w:right w:val="nil"/>
            </w:tcBorders>
            <w:shd w:val="clear" w:color="auto" w:fill="auto"/>
            <w:noWrap/>
            <w:vAlign w:val="bottom"/>
            <w:hideMark/>
          </w:tcPr>
          <w:p w14:paraId="5CB6099F" w14:textId="77777777" w:rsidR="00D87FAA" w:rsidRDefault="00D87FAA">
            <w:pPr>
              <w:spacing w:after="0"/>
              <w:rPr>
                <w:rFonts w:ascii="Times New Roman" w:hAnsi="Times New Roman"/>
                <w:sz w:val="20"/>
                <w:lang w:eastAsia="ru-RU"/>
              </w:rPr>
            </w:pPr>
          </w:p>
        </w:tc>
        <w:tc>
          <w:tcPr>
            <w:tcW w:w="915" w:type="dxa"/>
            <w:tcBorders>
              <w:top w:val="nil"/>
              <w:left w:val="nil"/>
              <w:bottom w:val="nil"/>
              <w:right w:val="nil"/>
            </w:tcBorders>
            <w:shd w:val="clear" w:color="auto" w:fill="auto"/>
            <w:noWrap/>
            <w:vAlign w:val="bottom"/>
            <w:hideMark/>
          </w:tcPr>
          <w:p w14:paraId="4E9BF659" w14:textId="77777777" w:rsidR="00D87FAA" w:rsidRDefault="00D87FAA">
            <w:pPr>
              <w:spacing w:after="0"/>
              <w:rPr>
                <w:rFonts w:ascii="Times New Roman" w:hAnsi="Times New Roman"/>
                <w:sz w:val="20"/>
                <w:lang w:eastAsia="ru-RU"/>
              </w:rPr>
            </w:pPr>
          </w:p>
        </w:tc>
        <w:tc>
          <w:tcPr>
            <w:tcW w:w="526" w:type="dxa"/>
            <w:tcBorders>
              <w:top w:val="nil"/>
              <w:left w:val="nil"/>
              <w:bottom w:val="nil"/>
              <w:right w:val="nil"/>
            </w:tcBorders>
            <w:shd w:val="clear" w:color="auto" w:fill="auto"/>
            <w:noWrap/>
            <w:vAlign w:val="bottom"/>
            <w:hideMark/>
          </w:tcPr>
          <w:p w14:paraId="50468926" w14:textId="77777777" w:rsidR="00D87FAA" w:rsidRDefault="00D87FAA">
            <w:pPr>
              <w:spacing w:after="0"/>
              <w:rPr>
                <w:rFonts w:ascii="Times New Roman" w:hAnsi="Times New Roman"/>
                <w:sz w:val="20"/>
                <w:lang w:eastAsia="ru-RU"/>
              </w:rPr>
            </w:pPr>
          </w:p>
        </w:tc>
        <w:tc>
          <w:tcPr>
            <w:tcW w:w="667" w:type="dxa"/>
            <w:tcBorders>
              <w:top w:val="nil"/>
              <w:left w:val="nil"/>
              <w:bottom w:val="nil"/>
              <w:right w:val="nil"/>
            </w:tcBorders>
            <w:shd w:val="clear" w:color="auto" w:fill="auto"/>
            <w:noWrap/>
            <w:vAlign w:val="bottom"/>
            <w:hideMark/>
          </w:tcPr>
          <w:p w14:paraId="3D086852" w14:textId="77777777" w:rsidR="00D87FAA" w:rsidRDefault="00D87FAA">
            <w:pPr>
              <w:spacing w:after="0"/>
              <w:rPr>
                <w:rFonts w:ascii="Times New Roman" w:hAnsi="Times New Roman"/>
                <w:sz w:val="20"/>
                <w:lang w:eastAsia="ru-RU"/>
              </w:rPr>
            </w:pPr>
          </w:p>
        </w:tc>
        <w:tc>
          <w:tcPr>
            <w:tcW w:w="481" w:type="dxa"/>
            <w:tcBorders>
              <w:top w:val="nil"/>
              <w:left w:val="nil"/>
              <w:bottom w:val="nil"/>
              <w:right w:val="nil"/>
            </w:tcBorders>
            <w:shd w:val="clear" w:color="auto" w:fill="auto"/>
            <w:noWrap/>
            <w:vAlign w:val="bottom"/>
            <w:hideMark/>
          </w:tcPr>
          <w:p w14:paraId="0696F2C0" w14:textId="77777777" w:rsidR="00D87FAA" w:rsidRDefault="00D87FAA">
            <w:pPr>
              <w:spacing w:after="0"/>
              <w:rPr>
                <w:rFonts w:ascii="Times New Roman" w:hAnsi="Times New Roman"/>
                <w:sz w:val="20"/>
                <w:lang w:eastAsia="ru-RU"/>
              </w:rPr>
            </w:pPr>
          </w:p>
        </w:tc>
        <w:tc>
          <w:tcPr>
            <w:tcW w:w="610" w:type="dxa"/>
            <w:tcBorders>
              <w:top w:val="nil"/>
              <w:left w:val="nil"/>
              <w:bottom w:val="nil"/>
              <w:right w:val="nil"/>
            </w:tcBorders>
            <w:shd w:val="clear" w:color="auto" w:fill="auto"/>
            <w:noWrap/>
            <w:vAlign w:val="bottom"/>
            <w:hideMark/>
          </w:tcPr>
          <w:p w14:paraId="67EB64DF" w14:textId="77777777" w:rsidR="00D87FAA" w:rsidRDefault="00D87FAA">
            <w:pPr>
              <w:spacing w:after="0"/>
              <w:rPr>
                <w:rFonts w:ascii="Times New Roman" w:hAnsi="Times New Roman"/>
                <w:sz w:val="20"/>
                <w:lang w:eastAsia="ru-RU"/>
              </w:rPr>
            </w:pPr>
          </w:p>
        </w:tc>
        <w:tc>
          <w:tcPr>
            <w:tcW w:w="646" w:type="dxa"/>
            <w:tcBorders>
              <w:top w:val="nil"/>
              <w:left w:val="nil"/>
              <w:bottom w:val="nil"/>
              <w:right w:val="nil"/>
            </w:tcBorders>
            <w:shd w:val="clear" w:color="auto" w:fill="auto"/>
            <w:noWrap/>
            <w:vAlign w:val="bottom"/>
            <w:hideMark/>
          </w:tcPr>
          <w:p w14:paraId="4C89B6E6" w14:textId="77777777" w:rsidR="00D87FAA" w:rsidRDefault="00D87FAA">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14:paraId="5A3A6102" w14:textId="77777777" w:rsidR="00D87FAA" w:rsidRDefault="00D87FAA">
            <w:pPr>
              <w:spacing w:after="0"/>
              <w:rPr>
                <w:rFonts w:ascii="Times New Roman" w:hAnsi="Times New Roman"/>
                <w:sz w:val="20"/>
                <w:lang w:eastAsia="ru-RU"/>
              </w:rPr>
            </w:pPr>
          </w:p>
        </w:tc>
      </w:tr>
      <w:tr w:rsidR="00D87FAA" w14:paraId="0615FA04" w14:textId="77777777">
        <w:trPr>
          <w:trHeight w:val="360"/>
          <w:jc w:val="center"/>
        </w:trPr>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F292B" w14:textId="77777777" w:rsidR="00D87FAA" w:rsidRDefault="00231F68">
            <w:pPr>
              <w:spacing w:after="0"/>
              <w:rPr>
                <w:rFonts w:ascii="Arial CYR" w:hAnsi="Arial CYR" w:cs="Arial CYR"/>
                <w:sz w:val="16"/>
                <w:szCs w:val="16"/>
                <w:lang w:eastAsia="ru-RU"/>
              </w:rPr>
            </w:pPr>
            <w:r>
              <w:rPr>
                <w:rFonts w:ascii="Arial CYR" w:hAnsi="Arial CYR" w:cs="Arial CYR"/>
                <w:sz w:val="16"/>
                <w:szCs w:val="16"/>
                <w:lang w:eastAsia="ru-RU"/>
              </w:rPr>
              <w:t>Адрес электронной почты</w:t>
            </w:r>
          </w:p>
        </w:tc>
        <w:tc>
          <w:tcPr>
            <w:tcW w:w="399" w:type="dxa"/>
            <w:tcBorders>
              <w:top w:val="single" w:sz="4" w:space="0" w:color="auto"/>
              <w:left w:val="nil"/>
              <w:bottom w:val="single" w:sz="4" w:space="0" w:color="auto"/>
              <w:right w:val="single" w:sz="4" w:space="0" w:color="auto"/>
            </w:tcBorders>
            <w:shd w:val="clear" w:color="000000" w:fill="EBF1DE"/>
            <w:noWrap/>
            <w:vAlign w:val="bottom"/>
            <w:hideMark/>
          </w:tcPr>
          <w:p w14:paraId="535B29A4" w14:textId="77777777" w:rsidR="00D87FAA" w:rsidRDefault="00231F68">
            <w:pPr>
              <w:spacing w:after="0"/>
              <w:rPr>
                <w:rFonts w:ascii="Arial CYR" w:hAnsi="Arial CYR" w:cs="Arial CYR"/>
                <w:sz w:val="16"/>
                <w:szCs w:val="16"/>
                <w:u w:val="single"/>
                <w:lang w:eastAsia="ru-RU"/>
              </w:rPr>
            </w:pPr>
            <w:bookmarkStart w:id="49" w:name="RANGE!B64"/>
            <w:r>
              <w:rPr>
                <w:rFonts w:ascii="Arial CYR" w:hAnsi="Arial CYR" w:cs="Arial CYR"/>
                <w:sz w:val="16"/>
                <w:szCs w:val="16"/>
                <w:u w:val="single"/>
                <w:lang w:eastAsia="ru-RU"/>
              </w:rPr>
              <w:t> </w:t>
            </w:r>
            <w:bookmarkEnd w:id="49"/>
          </w:p>
        </w:tc>
        <w:tc>
          <w:tcPr>
            <w:tcW w:w="681" w:type="dxa"/>
            <w:tcBorders>
              <w:top w:val="nil"/>
              <w:left w:val="nil"/>
              <w:bottom w:val="nil"/>
              <w:right w:val="nil"/>
            </w:tcBorders>
            <w:shd w:val="clear" w:color="auto" w:fill="auto"/>
            <w:noWrap/>
            <w:vAlign w:val="bottom"/>
            <w:hideMark/>
          </w:tcPr>
          <w:p w14:paraId="6B595C4E" w14:textId="77777777" w:rsidR="00D87FAA" w:rsidRDefault="00D87FAA">
            <w:pPr>
              <w:spacing w:after="0"/>
              <w:rPr>
                <w:rFonts w:ascii="Arial CYR" w:hAnsi="Arial CYR" w:cs="Arial CYR"/>
                <w:sz w:val="28"/>
                <w:szCs w:val="28"/>
                <w:u w:val="single"/>
                <w:lang w:eastAsia="ru-RU"/>
              </w:rPr>
            </w:pPr>
          </w:p>
        </w:tc>
        <w:tc>
          <w:tcPr>
            <w:tcW w:w="715" w:type="dxa"/>
            <w:tcBorders>
              <w:top w:val="nil"/>
              <w:left w:val="nil"/>
              <w:bottom w:val="nil"/>
              <w:right w:val="nil"/>
            </w:tcBorders>
            <w:shd w:val="clear" w:color="auto" w:fill="auto"/>
            <w:noWrap/>
            <w:vAlign w:val="bottom"/>
            <w:hideMark/>
          </w:tcPr>
          <w:p w14:paraId="5E371378" w14:textId="77777777" w:rsidR="00D87FAA" w:rsidRDefault="00D87FAA">
            <w:pPr>
              <w:spacing w:after="0"/>
              <w:rPr>
                <w:rFonts w:ascii="Times New Roman" w:hAnsi="Times New Roman"/>
                <w:sz w:val="20"/>
                <w:lang w:eastAsia="ru-RU"/>
              </w:rPr>
            </w:pPr>
          </w:p>
        </w:tc>
        <w:tc>
          <w:tcPr>
            <w:tcW w:w="398" w:type="dxa"/>
            <w:tcBorders>
              <w:top w:val="nil"/>
              <w:left w:val="nil"/>
              <w:bottom w:val="nil"/>
              <w:right w:val="nil"/>
            </w:tcBorders>
            <w:shd w:val="clear" w:color="auto" w:fill="auto"/>
            <w:noWrap/>
            <w:vAlign w:val="bottom"/>
            <w:hideMark/>
          </w:tcPr>
          <w:p w14:paraId="01F2DB9B" w14:textId="77777777" w:rsidR="00D87FAA" w:rsidRDefault="00D87FAA">
            <w:pPr>
              <w:spacing w:after="0"/>
              <w:rPr>
                <w:rFonts w:ascii="Times New Roman" w:hAnsi="Times New Roman"/>
                <w:sz w:val="20"/>
                <w:lang w:eastAsia="ru-RU"/>
              </w:rPr>
            </w:pPr>
          </w:p>
        </w:tc>
        <w:tc>
          <w:tcPr>
            <w:tcW w:w="681" w:type="dxa"/>
            <w:tcBorders>
              <w:top w:val="nil"/>
              <w:left w:val="nil"/>
              <w:bottom w:val="nil"/>
              <w:right w:val="nil"/>
            </w:tcBorders>
            <w:shd w:val="clear" w:color="auto" w:fill="auto"/>
            <w:noWrap/>
            <w:vAlign w:val="bottom"/>
            <w:hideMark/>
          </w:tcPr>
          <w:p w14:paraId="5CDF8A32" w14:textId="77777777" w:rsidR="00D87FAA" w:rsidRDefault="00D87FAA">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14:paraId="06C5858C" w14:textId="77777777" w:rsidR="00D87FAA" w:rsidRDefault="00D87FAA">
            <w:pPr>
              <w:spacing w:after="0"/>
              <w:rPr>
                <w:rFonts w:ascii="Times New Roman" w:hAnsi="Times New Roman"/>
                <w:sz w:val="20"/>
                <w:lang w:eastAsia="ru-RU"/>
              </w:rPr>
            </w:pPr>
          </w:p>
        </w:tc>
        <w:tc>
          <w:tcPr>
            <w:tcW w:w="602" w:type="dxa"/>
            <w:tcBorders>
              <w:top w:val="nil"/>
              <w:left w:val="nil"/>
              <w:bottom w:val="nil"/>
              <w:right w:val="nil"/>
            </w:tcBorders>
            <w:shd w:val="clear" w:color="auto" w:fill="auto"/>
            <w:noWrap/>
            <w:vAlign w:val="bottom"/>
            <w:hideMark/>
          </w:tcPr>
          <w:p w14:paraId="62A10D1F" w14:textId="77777777" w:rsidR="00D87FAA" w:rsidRDefault="00D87FAA">
            <w:pPr>
              <w:spacing w:after="0"/>
              <w:rPr>
                <w:rFonts w:ascii="Times New Roman" w:hAnsi="Times New Roman"/>
                <w:sz w:val="20"/>
                <w:lang w:eastAsia="ru-RU"/>
              </w:rPr>
            </w:pPr>
          </w:p>
        </w:tc>
        <w:tc>
          <w:tcPr>
            <w:tcW w:w="708" w:type="dxa"/>
            <w:tcBorders>
              <w:top w:val="nil"/>
              <w:left w:val="nil"/>
              <w:bottom w:val="nil"/>
              <w:right w:val="nil"/>
            </w:tcBorders>
            <w:shd w:val="clear" w:color="auto" w:fill="auto"/>
            <w:noWrap/>
            <w:vAlign w:val="bottom"/>
            <w:hideMark/>
          </w:tcPr>
          <w:p w14:paraId="5781401E" w14:textId="77777777" w:rsidR="00D87FAA" w:rsidRDefault="00D87FAA">
            <w:pPr>
              <w:spacing w:after="0"/>
              <w:rPr>
                <w:rFonts w:ascii="Times New Roman" w:hAnsi="Times New Roman"/>
                <w:sz w:val="20"/>
                <w:lang w:eastAsia="ru-RU"/>
              </w:rPr>
            </w:pPr>
          </w:p>
        </w:tc>
        <w:tc>
          <w:tcPr>
            <w:tcW w:w="593" w:type="dxa"/>
            <w:tcBorders>
              <w:top w:val="nil"/>
              <w:left w:val="nil"/>
              <w:bottom w:val="nil"/>
              <w:right w:val="nil"/>
            </w:tcBorders>
            <w:shd w:val="clear" w:color="auto" w:fill="auto"/>
            <w:noWrap/>
            <w:vAlign w:val="bottom"/>
            <w:hideMark/>
          </w:tcPr>
          <w:p w14:paraId="1485A148" w14:textId="77777777" w:rsidR="00D87FAA" w:rsidRDefault="00D87FAA">
            <w:pPr>
              <w:spacing w:after="0"/>
              <w:rPr>
                <w:rFonts w:ascii="Times New Roman" w:hAnsi="Times New Roman"/>
                <w:sz w:val="20"/>
                <w:lang w:eastAsia="ru-RU"/>
              </w:rPr>
            </w:pPr>
          </w:p>
        </w:tc>
        <w:tc>
          <w:tcPr>
            <w:tcW w:w="596" w:type="dxa"/>
            <w:tcBorders>
              <w:top w:val="nil"/>
              <w:left w:val="nil"/>
              <w:bottom w:val="nil"/>
              <w:right w:val="nil"/>
            </w:tcBorders>
            <w:shd w:val="clear" w:color="auto" w:fill="auto"/>
            <w:noWrap/>
            <w:vAlign w:val="bottom"/>
            <w:hideMark/>
          </w:tcPr>
          <w:p w14:paraId="65890D96" w14:textId="77777777" w:rsidR="00D87FAA" w:rsidRDefault="00D87FAA">
            <w:pPr>
              <w:spacing w:after="0"/>
              <w:rPr>
                <w:rFonts w:ascii="Times New Roman" w:hAnsi="Times New Roman"/>
                <w:sz w:val="20"/>
                <w:lang w:eastAsia="ru-RU"/>
              </w:rPr>
            </w:pPr>
          </w:p>
        </w:tc>
        <w:tc>
          <w:tcPr>
            <w:tcW w:w="715" w:type="dxa"/>
            <w:tcBorders>
              <w:top w:val="nil"/>
              <w:left w:val="nil"/>
              <w:bottom w:val="nil"/>
              <w:right w:val="nil"/>
            </w:tcBorders>
            <w:shd w:val="clear" w:color="auto" w:fill="auto"/>
            <w:noWrap/>
            <w:vAlign w:val="bottom"/>
            <w:hideMark/>
          </w:tcPr>
          <w:p w14:paraId="55DB29CE" w14:textId="77777777" w:rsidR="00D87FAA" w:rsidRDefault="00D87FAA">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14:paraId="53DF9668" w14:textId="77777777" w:rsidR="00D87FAA" w:rsidRDefault="00D87FAA">
            <w:pPr>
              <w:spacing w:after="0"/>
              <w:rPr>
                <w:rFonts w:ascii="Times New Roman" w:hAnsi="Times New Roman"/>
                <w:sz w:val="20"/>
                <w:lang w:eastAsia="ru-RU"/>
              </w:rPr>
            </w:pPr>
          </w:p>
        </w:tc>
        <w:tc>
          <w:tcPr>
            <w:tcW w:w="876" w:type="dxa"/>
            <w:tcBorders>
              <w:top w:val="nil"/>
              <w:left w:val="nil"/>
              <w:bottom w:val="nil"/>
              <w:right w:val="nil"/>
            </w:tcBorders>
            <w:shd w:val="clear" w:color="auto" w:fill="auto"/>
            <w:noWrap/>
            <w:vAlign w:val="bottom"/>
            <w:hideMark/>
          </w:tcPr>
          <w:p w14:paraId="4399F410" w14:textId="77777777" w:rsidR="00D87FAA" w:rsidRDefault="00D87FAA">
            <w:pPr>
              <w:spacing w:after="0"/>
              <w:rPr>
                <w:rFonts w:ascii="Times New Roman" w:hAnsi="Times New Roman"/>
                <w:sz w:val="20"/>
                <w:lang w:eastAsia="ru-RU"/>
              </w:rPr>
            </w:pPr>
          </w:p>
        </w:tc>
        <w:tc>
          <w:tcPr>
            <w:tcW w:w="493" w:type="dxa"/>
            <w:tcBorders>
              <w:top w:val="nil"/>
              <w:left w:val="nil"/>
              <w:bottom w:val="nil"/>
              <w:right w:val="nil"/>
            </w:tcBorders>
            <w:shd w:val="clear" w:color="auto" w:fill="auto"/>
            <w:noWrap/>
            <w:vAlign w:val="bottom"/>
            <w:hideMark/>
          </w:tcPr>
          <w:p w14:paraId="0434F351" w14:textId="77777777" w:rsidR="00D87FAA" w:rsidRDefault="00D87FAA">
            <w:pPr>
              <w:spacing w:after="0"/>
              <w:rPr>
                <w:rFonts w:ascii="Times New Roman" w:hAnsi="Times New Roman"/>
                <w:sz w:val="20"/>
                <w:lang w:eastAsia="ru-RU"/>
              </w:rPr>
            </w:pPr>
          </w:p>
        </w:tc>
        <w:tc>
          <w:tcPr>
            <w:tcW w:w="915" w:type="dxa"/>
            <w:tcBorders>
              <w:top w:val="nil"/>
              <w:left w:val="nil"/>
              <w:bottom w:val="nil"/>
              <w:right w:val="nil"/>
            </w:tcBorders>
            <w:shd w:val="clear" w:color="auto" w:fill="auto"/>
            <w:noWrap/>
            <w:vAlign w:val="bottom"/>
            <w:hideMark/>
          </w:tcPr>
          <w:p w14:paraId="7E67144F" w14:textId="77777777" w:rsidR="00D87FAA" w:rsidRDefault="00D87FAA">
            <w:pPr>
              <w:spacing w:after="0"/>
              <w:rPr>
                <w:rFonts w:ascii="Times New Roman" w:hAnsi="Times New Roman"/>
                <w:sz w:val="20"/>
                <w:lang w:eastAsia="ru-RU"/>
              </w:rPr>
            </w:pPr>
          </w:p>
        </w:tc>
        <w:tc>
          <w:tcPr>
            <w:tcW w:w="526" w:type="dxa"/>
            <w:tcBorders>
              <w:top w:val="nil"/>
              <w:left w:val="nil"/>
              <w:bottom w:val="nil"/>
              <w:right w:val="nil"/>
            </w:tcBorders>
            <w:shd w:val="clear" w:color="auto" w:fill="auto"/>
            <w:noWrap/>
            <w:vAlign w:val="bottom"/>
            <w:hideMark/>
          </w:tcPr>
          <w:p w14:paraId="53830925" w14:textId="77777777" w:rsidR="00D87FAA" w:rsidRDefault="00D87FAA">
            <w:pPr>
              <w:spacing w:after="0"/>
              <w:rPr>
                <w:rFonts w:ascii="Times New Roman" w:hAnsi="Times New Roman"/>
                <w:sz w:val="20"/>
                <w:lang w:eastAsia="ru-RU"/>
              </w:rPr>
            </w:pPr>
          </w:p>
        </w:tc>
        <w:tc>
          <w:tcPr>
            <w:tcW w:w="667" w:type="dxa"/>
            <w:tcBorders>
              <w:top w:val="nil"/>
              <w:left w:val="nil"/>
              <w:bottom w:val="nil"/>
              <w:right w:val="nil"/>
            </w:tcBorders>
            <w:shd w:val="clear" w:color="auto" w:fill="auto"/>
            <w:noWrap/>
            <w:vAlign w:val="bottom"/>
            <w:hideMark/>
          </w:tcPr>
          <w:p w14:paraId="6502A063" w14:textId="77777777" w:rsidR="00D87FAA" w:rsidRDefault="00D87FAA">
            <w:pPr>
              <w:spacing w:after="0"/>
              <w:rPr>
                <w:rFonts w:ascii="Times New Roman" w:hAnsi="Times New Roman"/>
                <w:sz w:val="20"/>
                <w:lang w:eastAsia="ru-RU"/>
              </w:rPr>
            </w:pPr>
          </w:p>
        </w:tc>
        <w:tc>
          <w:tcPr>
            <w:tcW w:w="481" w:type="dxa"/>
            <w:tcBorders>
              <w:top w:val="nil"/>
              <w:left w:val="nil"/>
              <w:bottom w:val="nil"/>
              <w:right w:val="nil"/>
            </w:tcBorders>
            <w:shd w:val="clear" w:color="auto" w:fill="auto"/>
            <w:noWrap/>
            <w:vAlign w:val="bottom"/>
            <w:hideMark/>
          </w:tcPr>
          <w:p w14:paraId="30CFEEE6" w14:textId="77777777" w:rsidR="00D87FAA" w:rsidRDefault="00D87FAA">
            <w:pPr>
              <w:spacing w:after="0"/>
              <w:rPr>
                <w:rFonts w:ascii="Times New Roman" w:hAnsi="Times New Roman"/>
                <w:sz w:val="20"/>
                <w:lang w:eastAsia="ru-RU"/>
              </w:rPr>
            </w:pPr>
          </w:p>
        </w:tc>
        <w:tc>
          <w:tcPr>
            <w:tcW w:w="610" w:type="dxa"/>
            <w:tcBorders>
              <w:top w:val="nil"/>
              <w:left w:val="nil"/>
              <w:bottom w:val="nil"/>
              <w:right w:val="nil"/>
            </w:tcBorders>
            <w:shd w:val="clear" w:color="auto" w:fill="auto"/>
            <w:noWrap/>
            <w:vAlign w:val="bottom"/>
            <w:hideMark/>
          </w:tcPr>
          <w:p w14:paraId="340CCDD7" w14:textId="77777777" w:rsidR="00D87FAA" w:rsidRDefault="00D87FAA">
            <w:pPr>
              <w:spacing w:after="0"/>
              <w:rPr>
                <w:rFonts w:ascii="Times New Roman" w:hAnsi="Times New Roman"/>
                <w:sz w:val="20"/>
                <w:lang w:eastAsia="ru-RU"/>
              </w:rPr>
            </w:pPr>
          </w:p>
        </w:tc>
        <w:tc>
          <w:tcPr>
            <w:tcW w:w="646" w:type="dxa"/>
            <w:tcBorders>
              <w:top w:val="nil"/>
              <w:left w:val="nil"/>
              <w:bottom w:val="nil"/>
              <w:right w:val="nil"/>
            </w:tcBorders>
            <w:shd w:val="clear" w:color="auto" w:fill="auto"/>
            <w:noWrap/>
            <w:vAlign w:val="bottom"/>
            <w:hideMark/>
          </w:tcPr>
          <w:p w14:paraId="6A41743D" w14:textId="77777777" w:rsidR="00D87FAA" w:rsidRDefault="00D87FAA">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14:paraId="6C153EC5" w14:textId="77777777" w:rsidR="00D87FAA" w:rsidRDefault="00D87FAA">
            <w:pPr>
              <w:spacing w:after="0"/>
              <w:rPr>
                <w:rFonts w:ascii="Times New Roman" w:hAnsi="Times New Roman"/>
                <w:sz w:val="20"/>
                <w:lang w:eastAsia="ru-RU"/>
              </w:rPr>
            </w:pPr>
          </w:p>
        </w:tc>
      </w:tr>
    </w:tbl>
    <w:p w14:paraId="1425150B" w14:textId="77777777" w:rsidR="00D87FAA" w:rsidRDefault="00D87FAA">
      <w:pPr>
        <w:spacing w:after="0"/>
        <w:rPr>
          <w:rFonts w:cs="Arial"/>
          <w:b/>
          <w:bCs/>
          <w:color w:val="000000"/>
        </w:rPr>
      </w:pPr>
    </w:p>
    <w:p w14:paraId="6DA4F334" w14:textId="77777777" w:rsidR="00D87FAA" w:rsidRDefault="00D87FAA">
      <w:pPr>
        <w:spacing w:after="0"/>
        <w:rPr>
          <w:rFonts w:cs="Arial"/>
          <w:b/>
          <w:bCs/>
          <w:color w:val="000000"/>
        </w:rPr>
      </w:pPr>
    </w:p>
    <w:tbl>
      <w:tblPr>
        <w:tblW w:w="14570" w:type="dxa"/>
        <w:tblLook w:val="04A0" w:firstRow="1" w:lastRow="0" w:firstColumn="1" w:lastColumn="0" w:noHBand="0" w:noVBand="1"/>
      </w:tblPr>
      <w:tblGrid>
        <w:gridCol w:w="718"/>
        <w:gridCol w:w="620"/>
        <w:gridCol w:w="398"/>
        <w:gridCol w:w="681"/>
        <w:gridCol w:w="715"/>
        <w:gridCol w:w="398"/>
        <w:gridCol w:w="681"/>
        <w:gridCol w:w="633"/>
        <w:gridCol w:w="602"/>
        <w:gridCol w:w="708"/>
        <w:gridCol w:w="593"/>
        <w:gridCol w:w="596"/>
        <w:gridCol w:w="715"/>
        <w:gridCol w:w="705"/>
        <w:gridCol w:w="877"/>
        <w:gridCol w:w="493"/>
        <w:gridCol w:w="915"/>
        <w:gridCol w:w="526"/>
        <w:gridCol w:w="667"/>
        <w:gridCol w:w="481"/>
        <w:gridCol w:w="610"/>
        <w:gridCol w:w="646"/>
        <w:gridCol w:w="705"/>
      </w:tblGrid>
      <w:tr w:rsidR="00D87FAA" w14:paraId="4372F4BF" w14:textId="77777777">
        <w:trPr>
          <w:trHeight w:val="300"/>
        </w:trPr>
        <w:tc>
          <w:tcPr>
            <w:tcW w:w="706" w:type="dxa"/>
            <w:tcBorders>
              <w:top w:val="nil"/>
              <w:left w:val="nil"/>
              <w:bottom w:val="nil"/>
              <w:right w:val="nil"/>
            </w:tcBorders>
            <w:shd w:val="clear" w:color="auto" w:fill="auto"/>
            <w:noWrap/>
            <w:vAlign w:val="bottom"/>
            <w:hideMark/>
          </w:tcPr>
          <w:p w14:paraId="6C12F22C" w14:textId="77777777" w:rsidR="00D87FAA" w:rsidRDefault="00D87FAA">
            <w:pPr>
              <w:spacing w:after="0"/>
              <w:rPr>
                <w:rFonts w:ascii="Times New Roman" w:hAnsi="Times New Roman"/>
                <w:sz w:val="24"/>
                <w:szCs w:val="24"/>
                <w:lang w:eastAsia="ru-RU"/>
              </w:rPr>
            </w:pPr>
            <w:bookmarkStart w:id="50" w:name="RANGE!A1:W2"/>
            <w:bookmarkEnd w:id="50"/>
          </w:p>
        </w:tc>
        <w:tc>
          <w:tcPr>
            <w:tcW w:w="610" w:type="dxa"/>
            <w:tcBorders>
              <w:top w:val="nil"/>
              <w:left w:val="nil"/>
              <w:bottom w:val="nil"/>
              <w:right w:val="nil"/>
            </w:tcBorders>
            <w:shd w:val="clear" w:color="auto" w:fill="auto"/>
            <w:noWrap/>
            <w:vAlign w:val="bottom"/>
            <w:hideMark/>
          </w:tcPr>
          <w:p w14:paraId="2DE16B8F" w14:textId="77777777" w:rsidR="00D87FAA" w:rsidRDefault="00D87FAA">
            <w:pPr>
              <w:spacing w:after="0"/>
              <w:rPr>
                <w:rFonts w:ascii="Times New Roman" w:hAnsi="Times New Roman"/>
                <w:sz w:val="20"/>
                <w:lang w:eastAsia="ru-RU"/>
              </w:rPr>
            </w:pPr>
          </w:p>
        </w:tc>
        <w:tc>
          <w:tcPr>
            <w:tcW w:w="395" w:type="dxa"/>
            <w:tcBorders>
              <w:top w:val="nil"/>
              <w:left w:val="nil"/>
              <w:bottom w:val="nil"/>
              <w:right w:val="nil"/>
            </w:tcBorders>
            <w:shd w:val="clear" w:color="auto" w:fill="auto"/>
            <w:noWrap/>
            <w:vAlign w:val="bottom"/>
            <w:hideMark/>
          </w:tcPr>
          <w:p w14:paraId="3BE8243E" w14:textId="77777777" w:rsidR="00D87FAA" w:rsidRDefault="00D87FAA">
            <w:pPr>
              <w:spacing w:after="0"/>
              <w:rPr>
                <w:rFonts w:ascii="Times New Roman" w:hAnsi="Times New Roman"/>
                <w:sz w:val="20"/>
                <w:lang w:eastAsia="ru-RU"/>
              </w:rPr>
            </w:pPr>
          </w:p>
        </w:tc>
        <w:tc>
          <w:tcPr>
            <w:tcW w:w="672" w:type="dxa"/>
            <w:tcBorders>
              <w:top w:val="nil"/>
              <w:left w:val="nil"/>
              <w:bottom w:val="nil"/>
              <w:right w:val="nil"/>
            </w:tcBorders>
            <w:shd w:val="clear" w:color="auto" w:fill="auto"/>
            <w:noWrap/>
            <w:vAlign w:val="bottom"/>
            <w:hideMark/>
          </w:tcPr>
          <w:p w14:paraId="53C32973" w14:textId="77777777" w:rsidR="00D87FAA" w:rsidRDefault="00D87FAA">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14:paraId="011A1332" w14:textId="77777777" w:rsidR="00D87FAA" w:rsidRDefault="00D87FAA">
            <w:pPr>
              <w:spacing w:after="0"/>
              <w:rPr>
                <w:rFonts w:ascii="Times New Roman" w:hAnsi="Times New Roman"/>
                <w:sz w:val="20"/>
                <w:lang w:eastAsia="ru-RU"/>
              </w:rPr>
            </w:pPr>
          </w:p>
        </w:tc>
        <w:tc>
          <w:tcPr>
            <w:tcW w:w="395" w:type="dxa"/>
            <w:tcBorders>
              <w:top w:val="nil"/>
              <w:left w:val="nil"/>
              <w:bottom w:val="nil"/>
              <w:right w:val="nil"/>
            </w:tcBorders>
            <w:shd w:val="clear" w:color="auto" w:fill="auto"/>
            <w:noWrap/>
            <w:vAlign w:val="bottom"/>
            <w:hideMark/>
          </w:tcPr>
          <w:p w14:paraId="605F26A6" w14:textId="77777777" w:rsidR="00D87FAA" w:rsidRDefault="00D87FAA">
            <w:pPr>
              <w:spacing w:after="0"/>
              <w:rPr>
                <w:rFonts w:ascii="Times New Roman" w:hAnsi="Times New Roman"/>
                <w:sz w:val="20"/>
                <w:lang w:eastAsia="ru-RU"/>
              </w:rPr>
            </w:pPr>
          </w:p>
        </w:tc>
        <w:tc>
          <w:tcPr>
            <w:tcW w:w="672" w:type="dxa"/>
            <w:tcBorders>
              <w:top w:val="nil"/>
              <w:left w:val="nil"/>
              <w:bottom w:val="nil"/>
              <w:right w:val="nil"/>
            </w:tcBorders>
            <w:shd w:val="clear" w:color="auto" w:fill="auto"/>
            <w:noWrap/>
            <w:vAlign w:val="bottom"/>
            <w:hideMark/>
          </w:tcPr>
          <w:p w14:paraId="3D5AA511" w14:textId="77777777" w:rsidR="00D87FAA" w:rsidRDefault="00D87FAA">
            <w:pPr>
              <w:spacing w:after="0"/>
              <w:rPr>
                <w:rFonts w:ascii="Times New Roman" w:hAnsi="Times New Roman"/>
                <w:sz w:val="20"/>
                <w:lang w:eastAsia="ru-RU"/>
              </w:rPr>
            </w:pPr>
          </w:p>
        </w:tc>
        <w:tc>
          <w:tcPr>
            <w:tcW w:w="624" w:type="dxa"/>
            <w:tcBorders>
              <w:top w:val="nil"/>
              <w:left w:val="nil"/>
              <w:bottom w:val="nil"/>
              <w:right w:val="nil"/>
            </w:tcBorders>
            <w:shd w:val="clear" w:color="auto" w:fill="auto"/>
            <w:noWrap/>
            <w:vAlign w:val="bottom"/>
            <w:hideMark/>
          </w:tcPr>
          <w:p w14:paraId="597B5EA8" w14:textId="77777777" w:rsidR="00D87FAA" w:rsidRDefault="00D87FAA">
            <w:pPr>
              <w:spacing w:after="0"/>
              <w:rPr>
                <w:rFonts w:ascii="Times New Roman" w:hAnsi="Times New Roman"/>
                <w:sz w:val="20"/>
                <w:lang w:eastAsia="ru-RU"/>
              </w:rPr>
            </w:pPr>
          </w:p>
        </w:tc>
        <w:tc>
          <w:tcPr>
            <w:tcW w:w="594" w:type="dxa"/>
            <w:tcBorders>
              <w:top w:val="nil"/>
              <w:left w:val="nil"/>
              <w:bottom w:val="nil"/>
              <w:right w:val="nil"/>
            </w:tcBorders>
            <w:shd w:val="clear" w:color="auto" w:fill="auto"/>
            <w:noWrap/>
            <w:vAlign w:val="bottom"/>
            <w:hideMark/>
          </w:tcPr>
          <w:p w14:paraId="6CEB38EE" w14:textId="77777777" w:rsidR="00D87FAA" w:rsidRDefault="00D87FAA">
            <w:pPr>
              <w:spacing w:after="0"/>
              <w:rPr>
                <w:rFonts w:ascii="Times New Roman" w:hAnsi="Times New Roman"/>
                <w:sz w:val="20"/>
                <w:lang w:eastAsia="ru-RU"/>
              </w:rPr>
            </w:pPr>
          </w:p>
        </w:tc>
        <w:tc>
          <w:tcPr>
            <w:tcW w:w="698" w:type="dxa"/>
            <w:tcBorders>
              <w:top w:val="nil"/>
              <w:left w:val="nil"/>
              <w:bottom w:val="nil"/>
              <w:right w:val="nil"/>
            </w:tcBorders>
            <w:shd w:val="clear" w:color="auto" w:fill="auto"/>
            <w:noWrap/>
            <w:vAlign w:val="bottom"/>
            <w:hideMark/>
          </w:tcPr>
          <w:p w14:paraId="16F403DD" w14:textId="77777777" w:rsidR="00D87FAA" w:rsidRDefault="00D87FAA">
            <w:pPr>
              <w:spacing w:after="0"/>
              <w:rPr>
                <w:rFonts w:ascii="Times New Roman" w:hAnsi="Times New Roman"/>
                <w:sz w:val="20"/>
                <w:lang w:eastAsia="ru-RU"/>
              </w:rPr>
            </w:pPr>
          </w:p>
        </w:tc>
        <w:tc>
          <w:tcPr>
            <w:tcW w:w="586" w:type="dxa"/>
            <w:tcBorders>
              <w:top w:val="nil"/>
              <w:left w:val="nil"/>
              <w:bottom w:val="nil"/>
              <w:right w:val="nil"/>
            </w:tcBorders>
            <w:shd w:val="clear" w:color="auto" w:fill="auto"/>
            <w:noWrap/>
            <w:vAlign w:val="bottom"/>
            <w:hideMark/>
          </w:tcPr>
          <w:p w14:paraId="2A450370" w14:textId="77777777" w:rsidR="00D87FAA" w:rsidRDefault="00D87FAA">
            <w:pPr>
              <w:spacing w:after="0"/>
              <w:rPr>
                <w:rFonts w:ascii="Times New Roman" w:hAnsi="Times New Roman"/>
                <w:sz w:val="20"/>
                <w:lang w:eastAsia="ru-RU"/>
              </w:rPr>
            </w:pPr>
          </w:p>
        </w:tc>
        <w:tc>
          <w:tcPr>
            <w:tcW w:w="588" w:type="dxa"/>
            <w:tcBorders>
              <w:top w:val="nil"/>
              <w:left w:val="nil"/>
              <w:bottom w:val="nil"/>
              <w:right w:val="nil"/>
            </w:tcBorders>
            <w:shd w:val="clear" w:color="auto" w:fill="auto"/>
            <w:noWrap/>
            <w:vAlign w:val="bottom"/>
            <w:hideMark/>
          </w:tcPr>
          <w:p w14:paraId="34A1A479" w14:textId="77777777" w:rsidR="00D87FAA" w:rsidRDefault="00D87FAA">
            <w:pPr>
              <w:spacing w:after="0"/>
              <w:rPr>
                <w:rFonts w:ascii="Times New Roman" w:hAnsi="Times New Roman"/>
                <w:sz w:val="20"/>
                <w:lang w:eastAsia="ru-RU"/>
              </w:rPr>
            </w:pPr>
          </w:p>
        </w:tc>
        <w:tc>
          <w:tcPr>
            <w:tcW w:w="705" w:type="dxa"/>
            <w:tcBorders>
              <w:top w:val="nil"/>
              <w:left w:val="nil"/>
              <w:bottom w:val="nil"/>
              <w:right w:val="nil"/>
            </w:tcBorders>
            <w:shd w:val="clear" w:color="auto" w:fill="auto"/>
            <w:noWrap/>
            <w:vAlign w:val="bottom"/>
            <w:hideMark/>
          </w:tcPr>
          <w:p w14:paraId="382F860E" w14:textId="77777777" w:rsidR="00D87FAA" w:rsidRDefault="00D87FAA">
            <w:pPr>
              <w:spacing w:after="0"/>
              <w:rPr>
                <w:rFonts w:ascii="Times New Roman" w:hAnsi="Times New Roman"/>
                <w:sz w:val="20"/>
                <w:lang w:eastAsia="ru-RU"/>
              </w:rPr>
            </w:pPr>
          </w:p>
        </w:tc>
        <w:tc>
          <w:tcPr>
            <w:tcW w:w="695" w:type="dxa"/>
            <w:tcBorders>
              <w:top w:val="nil"/>
              <w:left w:val="nil"/>
              <w:bottom w:val="nil"/>
              <w:right w:val="nil"/>
            </w:tcBorders>
            <w:shd w:val="clear" w:color="auto" w:fill="auto"/>
            <w:noWrap/>
            <w:vAlign w:val="bottom"/>
            <w:hideMark/>
          </w:tcPr>
          <w:p w14:paraId="1236A799" w14:textId="77777777" w:rsidR="00D87FAA" w:rsidRDefault="00D87FAA">
            <w:pPr>
              <w:spacing w:after="0"/>
              <w:rPr>
                <w:rFonts w:ascii="Times New Roman" w:hAnsi="Times New Roman"/>
                <w:sz w:val="20"/>
                <w:lang w:eastAsia="ru-RU"/>
              </w:rPr>
            </w:pPr>
          </w:p>
        </w:tc>
        <w:tc>
          <w:tcPr>
            <w:tcW w:w="863" w:type="dxa"/>
            <w:tcBorders>
              <w:top w:val="nil"/>
              <w:left w:val="nil"/>
              <w:bottom w:val="nil"/>
              <w:right w:val="nil"/>
            </w:tcBorders>
            <w:shd w:val="clear" w:color="auto" w:fill="auto"/>
            <w:noWrap/>
            <w:vAlign w:val="bottom"/>
            <w:hideMark/>
          </w:tcPr>
          <w:p w14:paraId="55C84A42" w14:textId="77777777" w:rsidR="00D87FAA" w:rsidRDefault="00D87FAA">
            <w:pPr>
              <w:spacing w:after="0"/>
              <w:rPr>
                <w:rFonts w:ascii="Times New Roman" w:hAnsi="Times New Roman"/>
                <w:sz w:val="20"/>
                <w:lang w:eastAsia="ru-RU"/>
              </w:rPr>
            </w:pPr>
          </w:p>
        </w:tc>
        <w:tc>
          <w:tcPr>
            <w:tcW w:w="488" w:type="dxa"/>
            <w:tcBorders>
              <w:top w:val="nil"/>
              <w:left w:val="nil"/>
              <w:bottom w:val="nil"/>
              <w:right w:val="nil"/>
            </w:tcBorders>
            <w:shd w:val="clear" w:color="auto" w:fill="auto"/>
            <w:noWrap/>
            <w:vAlign w:val="bottom"/>
            <w:hideMark/>
          </w:tcPr>
          <w:p w14:paraId="7FD5B039" w14:textId="77777777" w:rsidR="00D87FAA" w:rsidRDefault="00D87FAA">
            <w:pPr>
              <w:spacing w:after="0"/>
              <w:rPr>
                <w:rFonts w:ascii="Times New Roman" w:hAnsi="Times New Roman"/>
                <w:sz w:val="20"/>
                <w:lang w:eastAsia="ru-RU"/>
              </w:rPr>
            </w:pPr>
          </w:p>
        </w:tc>
        <w:tc>
          <w:tcPr>
            <w:tcW w:w="900" w:type="dxa"/>
            <w:tcBorders>
              <w:top w:val="nil"/>
              <w:left w:val="nil"/>
              <w:bottom w:val="nil"/>
              <w:right w:val="nil"/>
            </w:tcBorders>
            <w:shd w:val="clear" w:color="auto" w:fill="auto"/>
            <w:noWrap/>
            <w:vAlign w:val="bottom"/>
            <w:hideMark/>
          </w:tcPr>
          <w:p w14:paraId="43D66A46" w14:textId="77777777" w:rsidR="00D87FAA" w:rsidRDefault="00D87FAA">
            <w:pPr>
              <w:spacing w:after="0"/>
              <w:rPr>
                <w:rFonts w:ascii="Times New Roman" w:hAnsi="Times New Roman"/>
                <w:sz w:val="20"/>
                <w:lang w:eastAsia="ru-RU"/>
              </w:rPr>
            </w:pPr>
          </w:p>
        </w:tc>
        <w:tc>
          <w:tcPr>
            <w:tcW w:w="520" w:type="dxa"/>
            <w:tcBorders>
              <w:top w:val="nil"/>
              <w:left w:val="nil"/>
              <w:bottom w:val="nil"/>
              <w:right w:val="nil"/>
            </w:tcBorders>
            <w:shd w:val="clear" w:color="auto" w:fill="auto"/>
            <w:noWrap/>
            <w:vAlign w:val="bottom"/>
            <w:hideMark/>
          </w:tcPr>
          <w:p w14:paraId="13B7EB1B" w14:textId="77777777" w:rsidR="00D87FAA" w:rsidRDefault="00D87FAA">
            <w:pPr>
              <w:spacing w:after="0"/>
              <w:rPr>
                <w:rFonts w:ascii="Times New Roman" w:hAnsi="Times New Roman"/>
                <w:sz w:val="20"/>
                <w:lang w:eastAsia="ru-RU"/>
              </w:rPr>
            </w:pPr>
          </w:p>
        </w:tc>
        <w:tc>
          <w:tcPr>
            <w:tcW w:w="658" w:type="dxa"/>
            <w:tcBorders>
              <w:top w:val="nil"/>
              <w:left w:val="nil"/>
              <w:bottom w:val="nil"/>
              <w:right w:val="nil"/>
            </w:tcBorders>
            <w:shd w:val="clear" w:color="auto" w:fill="auto"/>
            <w:noWrap/>
            <w:vAlign w:val="bottom"/>
            <w:hideMark/>
          </w:tcPr>
          <w:p w14:paraId="11C31EF6" w14:textId="77777777" w:rsidR="00D87FAA" w:rsidRDefault="00D87FAA">
            <w:pPr>
              <w:spacing w:after="0"/>
              <w:rPr>
                <w:rFonts w:ascii="Times New Roman" w:hAnsi="Times New Roman"/>
                <w:sz w:val="20"/>
                <w:lang w:eastAsia="ru-RU"/>
              </w:rPr>
            </w:pPr>
          </w:p>
        </w:tc>
        <w:tc>
          <w:tcPr>
            <w:tcW w:w="475" w:type="dxa"/>
            <w:tcBorders>
              <w:top w:val="nil"/>
              <w:left w:val="nil"/>
              <w:bottom w:val="nil"/>
              <w:right w:val="nil"/>
            </w:tcBorders>
            <w:shd w:val="clear" w:color="auto" w:fill="auto"/>
            <w:noWrap/>
            <w:vAlign w:val="bottom"/>
            <w:hideMark/>
          </w:tcPr>
          <w:p w14:paraId="05878708" w14:textId="77777777" w:rsidR="00D87FAA" w:rsidRDefault="00D87FAA">
            <w:pPr>
              <w:spacing w:after="0"/>
              <w:rPr>
                <w:rFonts w:ascii="Times New Roman" w:hAnsi="Times New Roman"/>
                <w:sz w:val="20"/>
                <w:lang w:eastAsia="ru-RU"/>
              </w:rPr>
            </w:pPr>
          </w:p>
        </w:tc>
        <w:tc>
          <w:tcPr>
            <w:tcW w:w="689" w:type="dxa"/>
            <w:tcBorders>
              <w:top w:val="nil"/>
              <w:left w:val="nil"/>
              <w:bottom w:val="nil"/>
              <w:right w:val="nil"/>
            </w:tcBorders>
            <w:shd w:val="clear" w:color="auto" w:fill="auto"/>
            <w:noWrap/>
            <w:vAlign w:val="bottom"/>
            <w:hideMark/>
          </w:tcPr>
          <w:p w14:paraId="3B53F235" w14:textId="77777777" w:rsidR="00D87FAA" w:rsidRDefault="00D87FAA">
            <w:pPr>
              <w:spacing w:after="0"/>
              <w:rPr>
                <w:rFonts w:ascii="Times New Roman" w:hAnsi="Times New Roman"/>
                <w:sz w:val="20"/>
                <w:lang w:eastAsia="ru-RU"/>
              </w:rPr>
            </w:pPr>
          </w:p>
        </w:tc>
        <w:tc>
          <w:tcPr>
            <w:tcW w:w="637" w:type="dxa"/>
            <w:tcBorders>
              <w:top w:val="nil"/>
              <w:left w:val="nil"/>
              <w:bottom w:val="nil"/>
              <w:right w:val="nil"/>
            </w:tcBorders>
            <w:shd w:val="clear" w:color="auto" w:fill="auto"/>
            <w:noWrap/>
            <w:vAlign w:val="bottom"/>
            <w:hideMark/>
          </w:tcPr>
          <w:p w14:paraId="1E7FACDA" w14:textId="77777777" w:rsidR="00D87FAA" w:rsidRDefault="00D87FAA">
            <w:pPr>
              <w:spacing w:after="0"/>
              <w:rPr>
                <w:rFonts w:ascii="Times New Roman" w:hAnsi="Times New Roman"/>
                <w:sz w:val="20"/>
                <w:lang w:eastAsia="ru-RU"/>
              </w:rPr>
            </w:pPr>
          </w:p>
        </w:tc>
        <w:tc>
          <w:tcPr>
            <w:tcW w:w="695" w:type="dxa"/>
            <w:tcBorders>
              <w:top w:val="nil"/>
              <w:left w:val="nil"/>
              <w:bottom w:val="nil"/>
              <w:right w:val="nil"/>
            </w:tcBorders>
            <w:shd w:val="clear" w:color="auto" w:fill="auto"/>
            <w:noWrap/>
            <w:vAlign w:val="bottom"/>
            <w:hideMark/>
          </w:tcPr>
          <w:p w14:paraId="2316F99E" w14:textId="77777777" w:rsidR="00D87FAA" w:rsidRDefault="00D87FAA">
            <w:pPr>
              <w:spacing w:after="0"/>
              <w:rPr>
                <w:rFonts w:ascii="Times New Roman" w:hAnsi="Times New Roman"/>
                <w:sz w:val="20"/>
                <w:lang w:eastAsia="ru-RU"/>
              </w:rPr>
            </w:pPr>
          </w:p>
        </w:tc>
      </w:tr>
      <w:tr w:rsidR="00D87FAA" w14:paraId="6FED0B7B" w14:textId="77777777">
        <w:trPr>
          <w:trHeight w:val="405"/>
        </w:trPr>
        <w:tc>
          <w:tcPr>
            <w:tcW w:w="2383" w:type="dxa"/>
            <w:gridSpan w:val="4"/>
            <w:tcBorders>
              <w:top w:val="nil"/>
              <w:left w:val="nil"/>
              <w:bottom w:val="nil"/>
              <w:right w:val="nil"/>
            </w:tcBorders>
            <w:shd w:val="clear" w:color="auto" w:fill="auto"/>
            <w:noWrap/>
            <w:vAlign w:val="bottom"/>
            <w:hideMark/>
          </w:tcPr>
          <w:p w14:paraId="2C240EC4" w14:textId="77777777" w:rsidR="00D87FAA" w:rsidRDefault="00231F68">
            <w:pPr>
              <w:spacing w:after="0"/>
              <w:rPr>
                <w:rFonts w:ascii="Arial CYR" w:hAnsi="Arial CYR" w:cs="Arial CYR"/>
                <w:b/>
                <w:bCs/>
                <w:sz w:val="18"/>
                <w:szCs w:val="18"/>
                <w:highlight w:val="yellow"/>
                <w:lang w:eastAsia="ru-RU"/>
              </w:rPr>
            </w:pPr>
            <w:r>
              <w:rPr>
                <w:rFonts w:ascii="Arial CYR" w:hAnsi="Arial CYR" w:cs="Arial CYR"/>
                <w:b/>
                <w:bCs/>
                <w:sz w:val="18"/>
                <w:szCs w:val="18"/>
                <w:highlight w:val="yellow"/>
                <w:lang w:eastAsia="ru-RU"/>
              </w:rPr>
              <w:t>Расчеты Участника ОРЭМ с Сетевыми организациями за Потери в электрических сетях БЛОК I (расшифровка "Потери")</w:t>
            </w:r>
          </w:p>
        </w:tc>
        <w:tc>
          <w:tcPr>
            <w:tcW w:w="705" w:type="dxa"/>
            <w:tcBorders>
              <w:top w:val="nil"/>
              <w:left w:val="nil"/>
              <w:bottom w:val="nil"/>
              <w:right w:val="nil"/>
            </w:tcBorders>
            <w:shd w:val="clear" w:color="auto" w:fill="auto"/>
            <w:noWrap/>
            <w:vAlign w:val="bottom"/>
            <w:hideMark/>
          </w:tcPr>
          <w:p w14:paraId="7E5744B3" w14:textId="77777777" w:rsidR="00D87FAA" w:rsidRDefault="00D87FAA">
            <w:pPr>
              <w:spacing w:after="0"/>
              <w:rPr>
                <w:rFonts w:ascii="Arial CYR" w:hAnsi="Arial CYR" w:cs="Arial CYR"/>
                <w:b/>
                <w:bCs/>
                <w:sz w:val="18"/>
                <w:szCs w:val="18"/>
                <w:highlight w:val="yellow"/>
                <w:lang w:eastAsia="ru-RU"/>
              </w:rPr>
            </w:pPr>
          </w:p>
        </w:tc>
        <w:tc>
          <w:tcPr>
            <w:tcW w:w="395" w:type="dxa"/>
            <w:tcBorders>
              <w:top w:val="nil"/>
              <w:left w:val="nil"/>
              <w:bottom w:val="nil"/>
              <w:right w:val="nil"/>
            </w:tcBorders>
            <w:shd w:val="clear" w:color="auto" w:fill="auto"/>
            <w:noWrap/>
            <w:vAlign w:val="bottom"/>
            <w:hideMark/>
          </w:tcPr>
          <w:p w14:paraId="74F37C83" w14:textId="77777777" w:rsidR="00D87FAA" w:rsidRDefault="00D87FAA">
            <w:pPr>
              <w:spacing w:after="0"/>
              <w:rPr>
                <w:rFonts w:ascii="Times New Roman" w:hAnsi="Times New Roman"/>
                <w:sz w:val="18"/>
                <w:szCs w:val="18"/>
                <w:highlight w:val="yellow"/>
                <w:lang w:eastAsia="ru-RU"/>
              </w:rPr>
            </w:pPr>
          </w:p>
        </w:tc>
        <w:tc>
          <w:tcPr>
            <w:tcW w:w="672" w:type="dxa"/>
            <w:tcBorders>
              <w:top w:val="nil"/>
              <w:left w:val="nil"/>
              <w:bottom w:val="nil"/>
              <w:right w:val="nil"/>
            </w:tcBorders>
            <w:shd w:val="clear" w:color="auto" w:fill="auto"/>
            <w:noWrap/>
            <w:vAlign w:val="bottom"/>
            <w:hideMark/>
          </w:tcPr>
          <w:p w14:paraId="3BFCA69A" w14:textId="77777777" w:rsidR="00D87FAA" w:rsidRDefault="00D87FAA">
            <w:pPr>
              <w:spacing w:after="0"/>
              <w:rPr>
                <w:rFonts w:ascii="Times New Roman" w:hAnsi="Times New Roman"/>
                <w:sz w:val="18"/>
                <w:szCs w:val="18"/>
                <w:highlight w:val="yellow"/>
                <w:lang w:eastAsia="ru-RU"/>
              </w:rPr>
            </w:pPr>
          </w:p>
        </w:tc>
        <w:tc>
          <w:tcPr>
            <w:tcW w:w="624" w:type="dxa"/>
            <w:tcBorders>
              <w:top w:val="nil"/>
              <w:left w:val="nil"/>
              <w:bottom w:val="nil"/>
              <w:right w:val="nil"/>
            </w:tcBorders>
            <w:shd w:val="clear" w:color="auto" w:fill="auto"/>
            <w:noWrap/>
            <w:vAlign w:val="bottom"/>
            <w:hideMark/>
          </w:tcPr>
          <w:p w14:paraId="669022E8" w14:textId="77777777" w:rsidR="00D87FAA" w:rsidRDefault="00D87FAA">
            <w:pPr>
              <w:spacing w:after="0"/>
              <w:rPr>
                <w:rFonts w:ascii="Times New Roman" w:hAnsi="Times New Roman"/>
                <w:sz w:val="18"/>
                <w:szCs w:val="18"/>
                <w:highlight w:val="yellow"/>
                <w:lang w:eastAsia="ru-RU"/>
              </w:rPr>
            </w:pPr>
          </w:p>
        </w:tc>
        <w:tc>
          <w:tcPr>
            <w:tcW w:w="594" w:type="dxa"/>
            <w:tcBorders>
              <w:top w:val="nil"/>
              <w:left w:val="nil"/>
              <w:bottom w:val="nil"/>
              <w:right w:val="nil"/>
            </w:tcBorders>
            <w:shd w:val="clear" w:color="auto" w:fill="auto"/>
            <w:noWrap/>
            <w:vAlign w:val="bottom"/>
            <w:hideMark/>
          </w:tcPr>
          <w:p w14:paraId="42980AA1" w14:textId="77777777" w:rsidR="00D87FAA" w:rsidRDefault="00D87FAA">
            <w:pPr>
              <w:spacing w:after="0"/>
              <w:rPr>
                <w:rFonts w:ascii="Times New Roman" w:hAnsi="Times New Roman"/>
                <w:sz w:val="18"/>
                <w:szCs w:val="18"/>
                <w:highlight w:val="yellow"/>
                <w:lang w:eastAsia="ru-RU"/>
              </w:rPr>
            </w:pPr>
          </w:p>
        </w:tc>
        <w:tc>
          <w:tcPr>
            <w:tcW w:w="698" w:type="dxa"/>
            <w:tcBorders>
              <w:top w:val="nil"/>
              <w:left w:val="nil"/>
              <w:bottom w:val="nil"/>
              <w:right w:val="nil"/>
            </w:tcBorders>
            <w:shd w:val="clear" w:color="auto" w:fill="auto"/>
            <w:noWrap/>
            <w:vAlign w:val="bottom"/>
            <w:hideMark/>
          </w:tcPr>
          <w:p w14:paraId="5DDC8EFD" w14:textId="77777777" w:rsidR="00D87FAA" w:rsidRDefault="00D87FAA">
            <w:pPr>
              <w:spacing w:after="0"/>
              <w:rPr>
                <w:rFonts w:ascii="Times New Roman" w:hAnsi="Times New Roman"/>
                <w:sz w:val="18"/>
                <w:szCs w:val="18"/>
                <w:highlight w:val="yellow"/>
                <w:lang w:eastAsia="ru-RU"/>
              </w:rPr>
            </w:pPr>
          </w:p>
        </w:tc>
        <w:tc>
          <w:tcPr>
            <w:tcW w:w="586" w:type="dxa"/>
            <w:tcBorders>
              <w:top w:val="nil"/>
              <w:left w:val="nil"/>
              <w:bottom w:val="nil"/>
              <w:right w:val="nil"/>
            </w:tcBorders>
            <w:shd w:val="clear" w:color="auto" w:fill="auto"/>
            <w:noWrap/>
            <w:vAlign w:val="bottom"/>
            <w:hideMark/>
          </w:tcPr>
          <w:p w14:paraId="71666B34" w14:textId="77777777" w:rsidR="00D87FAA" w:rsidRDefault="00D87FAA">
            <w:pPr>
              <w:spacing w:after="0"/>
              <w:rPr>
                <w:rFonts w:ascii="Times New Roman" w:hAnsi="Times New Roman"/>
                <w:sz w:val="18"/>
                <w:szCs w:val="18"/>
                <w:highlight w:val="yellow"/>
                <w:lang w:eastAsia="ru-RU"/>
              </w:rPr>
            </w:pPr>
          </w:p>
        </w:tc>
        <w:tc>
          <w:tcPr>
            <w:tcW w:w="588" w:type="dxa"/>
            <w:tcBorders>
              <w:top w:val="nil"/>
              <w:left w:val="nil"/>
              <w:bottom w:val="nil"/>
              <w:right w:val="nil"/>
            </w:tcBorders>
            <w:shd w:val="clear" w:color="auto" w:fill="auto"/>
            <w:noWrap/>
            <w:vAlign w:val="bottom"/>
            <w:hideMark/>
          </w:tcPr>
          <w:p w14:paraId="012BAE4B" w14:textId="77777777" w:rsidR="00D87FAA" w:rsidRDefault="00D87FAA">
            <w:pPr>
              <w:spacing w:after="0"/>
              <w:rPr>
                <w:rFonts w:ascii="Times New Roman" w:hAnsi="Times New Roman"/>
                <w:sz w:val="18"/>
                <w:szCs w:val="18"/>
                <w:highlight w:val="yellow"/>
                <w:lang w:eastAsia="ru-RU"/>
              </w:rPr>
            </w:pPr>
          </w:p>
        </w:tc>
        <w:tc>
          <w:tcPr>
            <w:tcW w:w="705" w:type="dxa"/>
            <w:tcBorders>
              <w:top w:val="nil"/>
              <w:left w:val="nil"/>
              <w:bottom w:val="nil"/>
              <w:right w:val="nil"/>
            </w:tcBorders>
            <w:shd w:val="clear" w:color="auto" w:fill="auto"/>
            <w:noWrap/>
            <w:vAlign w:val="bottom"/>
            <w:hideMark/>
          </w:tcPr>
          <w:p w14:paraId="03CA253A" w14:textId="77777777" w:rsidR="00D87FAA" w:rsidRDefault="00D87FAA">
            <w:pPr>
              <w:spacing w:after="0"/>
              <w:rPr>
                <w:rFonts w:ascii="Times New Roman" w:hAnsi="Times New Roman"/>
                <w:sz w:val="18"/>
                <w:szCs w:val="18"/>
                <w:highlight w:val="yellow"/>
                <w:lang w:eastAsia="ru-RU"/>
              </w:rPr>
            </w:pPr>
          </w:p>
        </w:tc>
        <w:tc>
          <w:tcPr>
            <w:tcW w:w="695" w:type="dxa"/>
            <w:tcBorders>
              <w:top w:val="nil"/>
              <w:left w:val="nil"/>
              <w:bottom w:val="nil"/>
              <w:right w:val="nil"/>
            </w:tcBorders>
            <w:shd w:val="clear" w:color="auto" w:fill="auto"/>
            <w:noWrap/>
            <w:vAlign w:val="bottom"/>
            <w:hideMark/>
          </w:tcPr>
          <w:p w14:paraId="7D02DB77" w14:textId="77777777" w:rsidR="00D87FAA" w:rsidRDefault="00D87FAA">
            <w:pPr>
              <w:spacing w:after="0"/>
              <w:rPr>
                <w:rFonts w:ascii="Times New Roman" w:hAnsi="Times New Roman"/>
                <w:sz w:val="18"/>
                <w:szCs w:val="18"/>
                <w:highlight w:val="yellow"/>
                <w:lang w:eastAsia="ru-RU"/>
              </w:rPr>
            </w:pPr>
          </w:p>
        </w:tc>
        <w:tc>
          <w:tcPr>
            <w:tcW w:w="863" w:type="dxa"/>
            <w:tcBorders>
              <w:top w:val="nil"/>
              <w:left w:val="nil"/>
              <w:bottom w:val="nil"/>
              <w:right w:val="nil"/>
            </w:tcBorders>
            <w:shd w:val="clear" w:color="auto" w:fill="auto"/>
            <w:noWrap/>
            <w:vAlign w:val="bottom"/>
            <w:hideMark/>
          </w:tcPr>
          <w:p w14:paraId="71AA4ECF" w14:textId="77777777" w:rsidR="00D87FAA" w:rsidRDefault="00D87FAA">
            <w:pPr>
              <w:spacing w:after="0"/>
              <w:rPr>
                <w:rFonts w:ascii="Times New Roman" w:hAnsi="Times New Roman"/>
                <w:sz w:val="18"/>
                <w:szCs w:val="18"/>
                <w:highlight w:val="yellow"/>
                <w:lang w:eastAsia="ru-RU"/>
              </w:rPr>
            </w:pPr>
          </w:p>
        </w:tc>
        <w:tc>
          <w:tcPr>
            <w:tcW w:w="488" w:type="dxa"/>
            <w:tcBorders>
              <w:top w:val="nil"/>
              <w:left w:val="nil"/>
              <w:bottom w:val="nil"/>
              <w:right w:val="nil"/>
            </w:tcBorders>
            <w:shd w:val="clear" w:color="auto" w:fill="auto"/>
            <w:noWrap/>
            <w:vAlign w:val="bottom"/>
            <w:hideMark/>
          </w:tcPr>
          <w:p w14:paraId="2D9E4F6A" w14:textId="77777777" w:rsidR="00D87FAA" w:rsidRDefault="00D87FAA">
            <w:pPr>
              <w:spacing w:after="0"/>
              <w:rPr>
                <w:rFonts w:ascii="Times New Roman" w:hAnsi="Times New Roman"/>
                <w:sz w:val="18"/>
                <w:szCs w:val="18"/>
                <w:highlight w:val="yellow"/>
                <w:lang w:eastAsia="ru-RU"/>
              </w:rPr>
            </w:pPr>
          </w:p>
        </w:tc>
        <w:tc>
          <w:tcPr>
            <w:tcW w:w="900" w:type="dxa"/>
            <w:tcBorders>
              <w:top w:val="nil"/>
              <w:left w:val="nil"/>
              <w:bottom w:val="nil"/>
              <w:right w:val="nil"/>
            </w:tcBorders>
            <w:shd w:val="clear" w:color="auto" w:fill="auto"/>
            <w:noWrap/>
            <w:vAlign w:val="bottom"/>
            <w:hideMark/>
          </w:tcPr>
          <w:p w14:paraId="2D5964DC" w14:textId="77777777" w:rsidR="00D87FAA" w:rsidRDefault="00D87FAA">
            <w:pPr>
              <w:spacing w:after="0"/>
              <w:rPr>
                <w:rFonts w:ascii="Times New Roman" w:hAnsi="Times New Roman"/>
                <w:sz w:val="18"/>
                <w:szCs w:val="18"/>
                <w:highlight w:val="yellow"/>
                <w:lang w:eastAsia="ru-RU"/>
              </w:rPr>
            </w:pPr>
          </w:p>
        </w:tc>
        <w:tc>
          <w:tcPr>
            <w:tcW w:w="520" w:type="dxa"/>
            <w:tcBorders>
              <w:top w:val="nil"/>
              <w:left w:val="nil"/>
              <w:bottom w:val="nil"/>
              <w:right w:val="nil"/>
            </w:tcBorders>
            <w:shd w:val="clear" w:color="auto" w:fill="auto"/>
            <w:noWrap/>
            <w:vAlign w:val="bottom"/>
            <w:hideMark/>
          </w:tcPr>
          <w:p w14:paraId="597F0D1C" w14:textId="77777777" w:rsidR="00D87FAA" w:rsidRDefault="00D87FAA">
            <w:pPr>
              <w:spacing w:after="0"/>
              <w:rPr>
                <w:rFonts w:ascii="Times New Roman" w:hAnsi="Times New Roman"/>
                <w:sz w:val="18"/>
                <w:szCs w:val="18"/>
                <w:highlight w:val="yellow"/>
                <w:lang w:eastAsia="ru-RU"/>
              </w:rPr>
            </w:pPr>
          </w:p>
        </w:tc>
        <w:tc>
          <w:tcPr>
            <w:tcW w:w="658" w:type="dxa"/>
            <w:tcBorders>
              <w:top w:val="nil"/>
              <w:left w:val="nil"/>
              <w:bottom w:val="nil"/>
              <w:right w:val="nil"/>
            </w:tcBorders>
            <w:shd w:val="clear" w:color="auto" w:fill="auto"/>
            <w:noWrap/>
            <w:vAlign w:val="bottom"/>
            <w:hideMark/>
          </w:tcPr>
          <w:p w14:paraId="7A26C60F" w14:textId="77777777" w:rsidR="00D87FAA" w:rsidRDefault="00D87FAA">
            <w:pPr>
              <w:spacing w:after="0"/>
              <w:rPr>
                <w:rFonts w:ascii="Times New Roman" w:hAnsi="Times New Roman"/>
                <w:sz w:val="18"/>
                <w:szCs w:val="18"/>
                <w:highlight w:val="yellow"/>
                <w:lang w:eastAsia="ru-RU"/>
              </w:rPr>
            </w:pPr>
          </w:p>
        </w:tc>
        <w:tc>
          <w:tcPr>
            <w:tcW w:w="475" w:type="dxa"/>
            <w:tcBorders>
              <w:top w:val="nil"/>
              <w:left w:val="nil"/>
              <w:bottom w:val="nil"/>
              <w:right w:val="nil"/>
            </w:tcBorders>
            <w:shd w:val="clear" w:color="auto" w:fill="auto"/>
            <w:noWrap/>
            <w:vAlign w:val="bottom"/>
            <w:hideMark/>
          </w:tcPr>
          <w:p w14:paraId="3C8913F4" w14:textId="77777777" w:rsidR="00D87FAA" w:rsidRDefault="00D87FAA">
            <w:pPr>
              <w:spacing w:after="0"/>
              <w:rPr>
                <w:rFonts w:ascii="Times New Roman" w:hAnsi="Times New Roman"/>
                <w:sz w:val="18"/>
                <w:szCs w:val="18"/>
                <w:highlight w:val="yellow"/>
                <w:lang w:eastAsia="ru-RU"/>
              </w:rPr>
            </w:pPr>
          </w:p>
        </w:tc>
        <w:tc>
          <w:tcPr>
            <w:tcW w:w="689" w:type="dxa"/>
            <w:tcBorders>
              <w:top w:val="nil"/>
              <w:left w:val="nil"/>
              <w:bottom w:val="nil"/>
              <w:right w:val="nil"/>
            </w:tcBorders>
            <w:shd w:val="clear" w:color="auto" w:fill="auto"/>
            <w:noWrap/>
            <w:vAlign w:val="bottom"/>
          </w:tcPr>
          <w:p w14:paraId="71CF3DB2" w14:textId="77777777" w:rsidR="00D87FAA" w:rsidRDefault="00D87FAA">
            <w:pPr>
              <w:spacing w:after="0"/>
              <w:jc w:val="right"/>
              <w:rPr>
                <w:rFonts w:ascii="Arial CYR" w:hAnsi="Arial CYR" w:cs="Arial CYR"/>
                <w:b/>
                <w:bCs/>
                <w:sz w:val="18"/>
                <w:szCs w:val="18"/>
                <w:highlight w:val="yellow"/>
                <w:lang w:eastAsia="ru-RU"/>
              </w:rPr>
            </w:pPr>
          </w:p>
        </w:tc>
        <w:tc>
          <w:tcPr>
            <w:tcW w:w="637" w:type="dxa"/>
            <w:tcBorders>
              <w:top w:val="nil"/>
              <w:left w:val="nil"/>
              <w:bottom w:val="nil"/>
              <w:right w:val="nil"/>
            </w:tcBorders>
            <w:shd w:val="clear" w:color="auto" w:fill="auto"/>
            <w:noWrap/>
            <w:vAlign w:val="bottom"/>
          </w:tcPr>
          <w:p w14:paraId="367ECF80" w14:textId="77777777" w:rsidR="00D87FAA" w:rsidRDefault="00D87FAA">
            <w:pPr>
              <w:spacing w:after="0"/>
              <w:jc w:val="center"/>
              <w:rPr>
                <w:rFonts w:ascii="Arial CYR" w:hAnsi="Arial CYR" w:cs="Arial CYR"/>
                <w:sz w:val="18"/>
                <w:szCs w:val="18"/>
                <w:highlight w:val="yellow"/>
                <w:lang w:eastAsia="ru-RU"/>
              </w:rPr>
            </w:pPr>
          </w:p>
        </w:tc>
        <w:tc>
          <w:tcPr>
            <w:tcW w:w="695" w:type="dxa"/>
            <w:tcBorders>
              <w:top w:val="nil"/>
              <w:left w:val="nil"/>
              <w:bottom w:val="nil"/>
              <w:right w:val="nil"/>
            </w:tcBorders>
            <w:shd w:val="clear" w:color="auto" w:fill="auto"/>
            <w:noWrap/>
            <w:vAlign w:val="bottom"/>
          </w:tcPr>
          <w:p w14:paraId="39EB2277" w14:textId="77777777" w:rsidR="00D87FAA" w:rsidRDefault="00231F68">
            <w:pPr>
              <w:spacing w:after="0"/>
              <w:rPr>
                <w:rFonts w:ascii="Arial CYR" w:hAnsi="Arial CYR" w:cs="Arial CYR"/>
                <w:sz w:val="18"/>
                <w:szCs w:val="18"/>
                <w:highlight w:val="yellow"/>
                <w:lang w:eastAsia="ru-RU"/>
              </w:rPr>
            </w:pPr>
            <w:r>
              <w:rPr>
                <w:rFonts w:ascii="Arial CYR" w:hAnsi="Arial CYR" w:cs="Arial CYR"/>
                <w:sz w:val="18"/>
                <w:szCs w:val="18"/>
                <w:highlight w:val="yellow"/>
                <w:lang w:eastAsia="ru-RU"/>
              </w:rPr>
              <w:t>с НДС, тыс. рублей</w:t>
            </w:r>
          </w:p>
          <w:p w14:paraId="0C95F538" w14:textId="77777777" w:rsidR="00D87FAA" w:rsidRDefault="00D87FAA">
            <w:pPr>
              <w:spacing w:after="0"/>
              <w:jc w:val="center"/>
              <w:rPr>
                <w:rFonts w:ascii="Arial CYR" w:hAnsi="Arial CYR" w:cs="Arial CYR"/>
                <w:sz w:val="18"/>
                <w:szCs w:val="18"/>
                <w:highlight w:val="yellow"/>
                <w:lang w:eastAsia="ru-RU"/>
              </w:rPr>
            </w:pPr>
          </w:p>
        </w:tc>
      </w:tr>
      <w:tr w:rsidR="00D87FAA" w14:paraId="1E859F74" w14:textId="77777777">
        <w:trPr>
          <w:trHeight w:val="270"/>
        </w:trPr>
        <w:tc>
          <w:tcPr>
            <w:tcW w:w="706" w:type="dxa"/>
            <w:tcBorders>
              <w:top w:val="nil"/>
              <w:left w:val="nil"/>
              <w:bottom w:val="nil"/>
              <w:right w:val="nil"/>
            </w:tcBorders>
            <w:shd w:val="clear" w:color="auto" w:fill="auto"/>
            <w:noWrap/>
            <w:vAlign w:val="bottom"/>
            <w:hideMark/>
          </w:tcPr>
          <w:p w14:paraId="73DE58FA" w14:textId="77777777" w:rsidR="00D87FAA" w:rsidRDefault="00D87FAA">
            <w:pPr>
              <w:spacing w:after="0"/>
              <w:rPr>
                <w:rFonts w:ascii="Times New Roman" w:hAnsi="Times New Roman"/>
                <w:sz w:val="18"/>
                <w:szCs w:val="18"/>
                <w:highlight w:val="yellow"/>
                <w:lang w:eastAsia="ru-RU"/>
              </w:rPr>
            </w:pPr>
          </w:p>
        </w:tc>
        <w:tc>
          <w:tcPr>
            <w:tcW w:w="610" w:type="dxa"/>
            <w:tcBorders>
              <w:top w:val="nil"/>
              <w:left w:val="nil"/>
              <w:bottom w:val="nil"/>
              <w:right w:val="nil"/>
            </w:tcBorders>
            <w:shd w:val="clear" w:color="auto" w:fill="auto"/>
            <w:noWrap/>
            <w:vAlign w:val="bottom"/>
            <w:hideMark/>
          </w:tcPr>
          <w:p w14:paraId="34087338" w14:textId="77777777" w:rsidR="00D87FAA" w:rsidRDefault="00D87FAA">
            <w:pPr>
              <w:spacing w:after="0"/>
              <w:rPr>
                <w:rFonts w:ascii="Times New Roman" w:hAnsi="Times New Roman"/>
                <w:sz w:val="18"/>
                <w:szCs w:val="18"/>
                <w:highlight w:val="yellow"/>
                <w:lang w:eastAsia="ru-RU"/>
              </w:rPr>
            </w:pPr>
          </w:p>
        </w:tc>
        <w:tc>
          <w:tcPr>
            <w:tcW w:w="395" w:type="dxa"/>
            <w:tcBorders>
              <w:top w:val="nil"/>
              <w:left w:val="nil"/>
              <w:bottom w:val="nil"/>
              <w:right w:val="nil"/>
            </w:tcBorders>
            <w:shd w:val="clear" w:color="auto" w:fill="auto"/>
            <w:noWrap/>
            <w:vAlign w:val="bottom"/>
            <w:hideMark/>
          </w:tcPr>
          <w:p w14:paraId="433903AF" w14:textId="77777777" w:rsidR="00D87FAA" w:rsidRDefault="00D87FAA">
            <w:pPr>
              <w:spacing w:after="0"/>
              <w:rPr>
                <w:rFonts w:ascii="Times New Roman" w:hAnsi="Times New Roman"/>
                <w:sz w:val="18"/>
                <w:szCs w:val="18"/>
                <w:highlight w:val="yellow"/>
                <w:lang w:eastAsia="ru-RU"/>
              </w:rPr>
            </w:pPr>
          </w:p>
        </w:tc>
        <w:tc>
          <w:tcPr>
            <w:tcW w:w="672" w:type="dxa"/>
            <w:tcBorders>
              <w:top w:val="nil"/>
              <w:left w:val="nil"/>
              <w:bottom w:val="nil"/>
              <w:right w:val="nil"/>
            </w:tcBorders>
            <w:shd w:val="clear" w:color="auto" w:fill="auto"/>
            <w:noWrap/>
            <w:vAlign w:val="bottom"/>
            <w:hideMark/>
          </w:tcPr>
          <w:p w14:paraId="7D4F3054" w14:textId="77777777" w:rsidR="00D87FAA" w:rsidRDefault="00D87FAA">
            <w:pPr>
              <w:spacing w:after="0"/>
              <w:rPr>
                <w:rFonts w:ascii="Times New Roman" w:hAnsi="Times New Roman"/>
                <w:sz w:val="18"/>
                <w:szCs w:val="18"/>
                <w:highlight w:val="yellow"/>
                <w:lang w:eastAsia="ru-RU"/>
              </w:rPr>
            </w:pPr>
          </w:p>
        </w:tc>
        <w:tc>
          <w:tcPr>
            <w:tcW w:w="705" w:type="dxa"/>
            <w:tcBorders>
              <w:top w:val="nil"/>
              <w:left w:val="nil"/>
              <w:bottom w:val="nil"/>
              <w:right w:val="nil"/>
            </w:tcBorders>
            <w:shd w:val="clear" w:color="auto" w:fill="auto"/>
            <w:noWrap/>
            <w:vAlign w:val="bottom"/>
            <w:hideMark/>
          </w:tcPr>
          <w:p w14:paraId="61FE0BF6" w14:textId="77777777" w:rsidR="00D87FAA" w:rsidRDefault="00D87FAA">
            <w:pPr>
              <w:spacing w:after="0"/>
              <w:rPr>
                <w:rFonts w:ascii="Times New Roman" w:hAnsi="Times New Roman"/>
                <w:sz w:val="18"/>
                <w:szCs w:val="18"/>
                <w:highlight w:val="yellow"/>
                <w:lang w:eastAsia="ru-RU"/>
              </w:rPr>
            </w:pPr>
          </w:p>
        </w:tc>
        <w:tc>
          <w:tcPr>
            <w:tcW w:w="395" w:type="dxa"/>
            <w:tcBorders>
              <w:top w:val="nil"/>
              <w:left w:val="nil"/>
              <w:bottom w:val="nil"/>
              <w:right w:val="nil"/>
            </w:tcBorders>
            <w:shd w:val="clear" w:color="auto" w:fill="auto"/>
            <w:noWrap/>
            <w:vAlign w:val="bottom"/>
            <w:hideMark/>
          </w:tcPr>
          <w:p w14:paraId="6A1DC989" w14:textId="77777777" w:rsidR="00D87FAA" w:rsidRDefault="00D87FAA">
            <w:pPr>
              <w:spacing w:after="0"/>
              <w:rPr>
                <w:rFonts w:ascii="Times New Roman" w:hAnsi="Times New Roman"/>
                <w:sz w:val="18"/>
                <w:szCs w:val="18"/>
                <w:highlight w:val="yellow"/>
                <w:lang w:eastAsia="ru-RU"/>
              </w:rPr>
            </w:pPr>
          </w:p>
        </w:tc>
        <w:tc>
          <w:tcPr>
            <w:tcW w:w="672" w:type="dxa"/>
            <w:tcBorders>
              <w:top w:val="nil"/>
              <w:left w:val="nil"/>
              <w:bottom w:val="nil"/>
              <w:right w:val="nil"/>
            </w:tcBorders>
            <w:shd w:val="clear" w:color="auto" w:fill="auto"/>
            <w:noWrap/>
            <w:vAlign w:val="bottom"/>
            <w:hideMark/>
          </w:tcPr>
          <w:p w14:paraId="13C97F90" w14:textId="77777777" w:rsidR="00D87FAA" w:rsidRDefault="00D87FAA">
            <w:pPr>
              <w:spacing w:after="0"/>
              <w:rPr>
                <w:rFonts w:ascii="Times New Roman" w:hAnsi="Times New Roman"/>
                <w:sz w:val="18"/>
                <w:szCs w:val="18"/>
                <w:highlight w:val="yellow"/>
                <w:lang w:eastAsia="ru-RU"/>
              </w:rPr>
            </w:pPr>
          </w:p>
        </w:tc>
        <w:tc>
          <w:tcPr>
            <w:tcW w:w="624" w:type="dxa"/>
            <w:tcBorders>
              <w:top w:val="nil"/>
              <w:left w:val="nil"/>
              <w:bottom w:val="nil"/>
              <w:right w:val="nil"/>
            </w:tcBorders>
            <w:shd w:val="clear" w:color="auto" w:fill="auto"/>
            <w:noWrap/>
            <w:vAlign w:val="bottom"/>
            <w:hideMark/>
          </w:tcPr>
          <w:p w14:paraId="342F7547" w14:textId="77777777" w:rsidR="00D87FAA" w:rsidRDefault="00D87FAA">
            <w:pPr>
              <w:spacing w:after="0"/>
              <w:rPr>
                <w:rFonts w:ascii="Times New Roman" w:hAnsi="Times New Roman"/>
                <w:sz w:val="18"/>
                <w:szCs w:val="18"/>
                <w:highlight w:val="yellow"/>
                <w:lang w:eastAsia="ru-RU"/>
              </w:rPr>
            </w:pPr>
          </w:p>
        </w:tc>
        <w:tc>
          <w:tcPr>
            <w:tcW w:w="594" w:type="dxa"/>
            <w:tcBorders>
              <w:top w:val="nil"/>
              <w:left w:val="nil"/>
              <w:bottom w:val="nil"/>
              <w:right w:val="nil"/>
            </w:tcBorders>
            <w:shd w:val="clear" w:color="auto" w:fill="auto"/>
            <w:noWrap/>
            <w:vAlign w:val="bottom"/>
            <w:hideMark/>
          </w:tcPr>
          <w:p w14:paraId="1BB306F4" w14:textId="77777777" w:rsidR="00D87FAA" w:rsidRDefault="00D87FAA">
            <w:pPr>
              <w:spacing w:after="0"/>
              <w:rPr>
                <w:rFonts w:ascii="Times New Roman" w:hAnsi="Times New Roman"/>
                <w:sz w:val="18"/>
                <w:szCs w:val="18"/>
                <w:highlight w:val="yellow"/>
                <w:lang w:eastAsia="ru-RU"/>
              </w:rPr>
            </w:pPr>
          </w:p>
        </w:tc>
        <w:tc>
          <w:tcPr>
            <w:tcW w:w="698" w:type="dxa"/>
            <w:tcBorders>
              <w:top w:val="nil"/>
              <w:left w:val="nil"/>
              <w:bottom w:val="nil"/>
              <w:right w:val="nil"/>
            </w:tcBorders>
            <w:shd w:val="clear" w:color="auto" w:fill="auto"/>
            <w:noWrap/>
            <w:vAlign w:val="bottom"/>
            <w:hideMark/>
          </w:tcPr>
          <w:p w14:paraId="3E1E702B" w14:textId="77777777" w:rsidR="00D87FAA" w:rsidRDefault="00D87FAA">
            <w:pPr>
              <w:spacing w:after="0"/>
              <w:rPr>
                <w:rFonts w:ascii="Times New Roman" w:hAnsi="Times New Roman"/>
                <w:sz w:val="18"/>
                <w:szCs w:val="18"/>
                <w:highlight w:val="yellow"/>
                <w:lang w:eastAsia="ru-RU"/>
              </w:rPr>
            </w:pPr>
          </w:p>
        </w:tc>
        <w:tc>
          <w:tcPr>
            <w:tcW w:w="586" w:type="dxa"/>
            <w:tcBorders>
              <w:top w:val="nil"/>
              <w:left w:val="nil"/>
              <w:bottom w:val="nil"/>
              <w:right w:val="nil"/>
            </w:tcBorders>
            <w:shd w:val="clear" w:color="auto" w:fill="auto"/>
            <w:noWrap/>
            <w:vAlign w:val="bottom"/>
            <w:hideMark/>
          </w:tcPr>
          <w:p w14:paraId="30C1FDEF" w14:textId="77777777" w:rsidR="00D87FAA" w:rsidRDefault="00D87FAA">
            <w:pPr>
              <w:spacing w:after="0"/>
              <w:rPr>
                <w:rFonts w:ascii="Times New Roman" w:hAnsi="Times New Roman"/>
                <w:sz w:val="18"/>
                <w:szCs w:val="18"/>
                <w:highlight w:val="yellow"/>
                <w:lang w:eastAsia="ru-RU"/>
              </w:rPr>
            </w:pPr>
          </w:p>
        </w:tc>
        <w:tc>
          <w:tcPr>
            <w:tcW w:w="588" w:type="dxa"/>
            <w:tcBorders>
              <w:top w:val="nil"/>
              <w:left w:val="nil"/>
              <w:bottom w:val="nil"/>
              <w:right w:val="nil"/>
            </w:tcBorders>
            <w:shd w:val="clear" w:color="auto" w:fill="auto"/>
            <w:noWrap/>
            <w:vAlign w:val="bottom"/>
            <w:hideMark/>
          </w:tcPr>
          <w:p w14:paraId="1D378B46" w14:textId="77777777" w:rsidR="00D87FAA" w:rsidRDefault="00D87FAA">
            <w:pPr>
              <w:spacing w:after="0"/>
              <w:rPr>
                <w:rFonts w:ascii="Times New Roman" w:hAnsi="Times New Roman"/>
                <w:sz w:val="18"/>
                <w:szCs w:val="18"/>
                <w:highlight w:val="yellow"/>
                <w:lang w:eastAsia="ru-RU"/>
              </w:rPr>
            </w:pPr>
          </w:p>
        </w:tc>
        <w:tc>
          <w:tcPr>
            <w:tcW w:w="705" w:type="dxa"/>
            <w:tcBorders>
              <w:top w:val="nil"/>
              <w:left w:val="nil"/>
              <w:bottom w:val="nil"/>
              <w:right w:val="nil"/>
            </w:tcBorders>
            <w:shd w:val="clear" w:color="auto" w:fill="auto"/>
            <w:noWrap/>
            <w:vAlign w:val="bottom"/>
            <w:hideMark/>
          </w:tcPr>
          <w:p w14:paraId="76E6C0E9" w14:textId="77777777" w:rsidR="00D87FAA" w:rsidRDefault="00D87FAA">
            <w:pPr>
              <w:spacing w:after="0"/>
              <w:rPr>
                <w:rFonts w:ascii="Times New Roman" w:hAnsi="Times New Roman"/>
                <w:sz w:val="18"/>
                <w:szCs w:val="18"/>
                <w:highlight w:val="yellow"/>
                <w:lang w:eastAsia="ru-RU"/>
              </w:rPr>
            </w:pPr>
          </w:p>
        </w:tc>
        <w:tc>
          <w:tcPr>
            <w:tcW w:w="695" w:type="dxa"/>
            <w:tcBorders>
              <w:top w:val="nil"/>
              <w:left w:val="nil"/>
              <w:bottom w:val="nil"/>
              <w:right w:val="nil"/>
            </w:tcBorders>
            <w:shd w:val="clear" w:color="auto" w:fill="auto"/>
            <w:noWrap/>
            <w:vAlign w:val="bottom"/>
            <w:hideMark/>
          </w:tcPr>
          <w:p w14:paraId="0D83AB99" w14:textId="77777777" w:rsidR="00D87FAA" w:rsidRDefault="00D87FAA">
            <w:pPr>
              <w:spacing w:after="0"/>
              <w:rPr>
                <w:rFonts w:ascii="Times New Roman" w:hAnsi="Times New Roman"/>
                <w:sz w:val="18"/>
                <w:szCs w:val="18"/>
                <w:highlight w:val="yellow"/>
                <w:lang w:eastAsia="ru-RU"/>
              </w:rPr>
            </w:pPr>
          </w:p>
        </w:tc>
        <w:tc>
          <w:tcPr>
            <w:tcW w:w="863" w:type="dxa"/>
            <w:tcBorders>
              <w:top w:val="nil"/>
              <w:left w:val="nil"/>
              <w:bottom w:val="nil"/>
              <w:right w:val="nil"/>
            </w:tcBorders>
            <w:shd w:val="clear" w:color="auto" w:fill="auto"/>
            <w:noWrap/>
            <w:vAlign w:val="bottom"/>
            <w:hideMark/>
          </w:tcPr>
          <w:p w14:paraId="0F5AD74A" w14:textId="77777777" w:rsidR="00D87FAA" w:rsidRDefault="00D87FAA">
            <w:pPr>
              <w:spacing w:after="0"/>
              <w:rPr>
                <w:rFonts w:ascii="Times New Roman" w:hAnsi="Times New Roman"/>
                <w:sz w:val="18"/>
                <w:szCs w:val="18"/>
                <w:highlight w:val="yellow"/>
                <w:lang w:eastAsia="ru-RU"/>
              </w:rPr>
            </w:pPr>
          </w:p>
        </w:tc>
        <w:tc>
          <w:tcPr>
            <w:tcW w:w="488" w:type="dxa"/>
            <w:tcBorders>
              <w:top w:val="nil"/>
              <w:left w:val="nil"/>
              <w:bottom w:val="nil"/>
              <w:right w:val="nil"/>
            </w:tcBorders>
            <w:shd w:val="clear" w:color="auto" w:fill="auto"/>
            <w:noWrap/>
            <w:vAlign w:val="bottom"/>
            <w:hideMark/>
          </w:tcPr>
          <w:p w14:paraId="2B01E908" w14:textId="77777777" w:rsidR="00D87FAA" w:rsidRDefault="00D87FAA">
            <w:pPr>
              <w:spacing w:after="0"/>
              <w:rPr>
                <w:rFonts w:ascii="Times New Roman" w:hAnsi="Times New Roman"/>
                <w:sz w:val="18"/>
                <w:szCs w:val="18"/>
                <w:highlight w:val="yellow"/>
                <w:lang w:eastAsia="ru-RU"/>
              </w:rPr>
            </w:pPr>
          </w:p>
        </w:tc>
        <w:tc>
          <w:tcPr>
            <w:tcW w:w="900" w:type="dxa"/>
            <w:tcBorders>
              <w:top w:val="nil"/>
              <w:left w:val="nil"/>
              <w:bottom w:val="nil"/>
              <w:right w:val="nil"/>
            </w:tcBorders>
            <w:shd w:val="clear" w:color="auto" w:fill="auto"/>
            <w:noWrap/>
            <w:vAlign w:val="bottom"/>
            <w:hideMark/>
          </w:tcPr>
          <w:p w14:paraId="0355A5C3" w14:textId="77777777" w:rsidR="00D87FAA" w:rsidRDefault="00D87FAA">
            <w:pPr>
              <w:spacing w:after="0"/>
              <w:rPr>
                <w:rFonts w:ascii="Times New Roman" w:hAnsi="Times New Roman"/>
                <w:sz w:val="18"/>
                <w:szCs w:val="18"/>
                <w:highlight w:val="yellow"/>
                <w:lang w:eastAsia="ru-RU"/>
              </w:rPr>
            </w:pPr>
          </w:p>
        </w:tc>
        <w:tc>
          <w:tcPr>
            <w:tcW w:w="520" w:type="dxa"/>
            <w:tcBorders>
              <w:top w:val="nil"/>
              <w:left w:val="nil"/>
              <w:bottom w:val="nil"/>
              <w:right w:val="nil"/>
            </w:tcBorders>
            <w:shd w:val="clear" w:color="auto" w:fill="auto"/>
            <w:noWrap/>
            <w:vAlign w:val="bottom"/>
            <w:hideMark/>
          </w:tcPr>
          <w:p w14:paraId="07C4D2C1" w14:textId="77777777" w:rsidR="00D87FAA" w:rsidRDefault="00D87FAA">
            <w:pPr>
              <w:spacing w:after="0"/>
              <w:rPr>
                <w:rFonts w:ascii="Times New Roman" w:hAnsi="Times New Roman"/>
                <w:sz w:val="18"/>
                <w:szCs w:val="18"/>
                <w:highlight w:val="yellow"/>
                <w:lang w:eastAsia="ru-RU"/>
              </w:rPr>
            </w:pPr>
          </w:p>
        </w:tc>
        <w:tc>
          <w:tcPr>
            <w:tcW w:w="658" w:type="dxa"/>
            <w:tcBorders>
              <w:top w:val="nil"/>
              <w:left w:val="nil"/>
              <w:bottom w:val="nil"/>
              <w:right w:val="nil"/>
            </w:tcBorders>
            <w:shd w:val="clear" w:color="auto" w:fill="auto"/>
            <w:noWrap/>
            <w:vAlign w:val="bottom"/>
            <w:hideMark/>
          </w:tcPr>
          <w:p w14:paraId="24D5F056" w14:textId="77777777" w:rsidR="00D87FAA" w:rsidRDefault="00D87FAA">
            <w:pPr>
              <w:spacing w:after="0"/>
              <w:rPr>
                <w:rFonts w:ascii="Times New Roman" w:hAnsi="Times New Roman"/>
                <w:sz w:val="18"/>
                <w:szCs w:val="18"/>
                <w:highlight w:val="yellow"/>
                <w:lang w:eastAsia="ru-RU"/>
              </w:rPr>
            </w:pPr>
          </w:p>
        </w:tc>
        <w:tc>
          <w:tcPr>
            <w:tcW w:w="475" w:type="dxa"/>
            <w:tcBorders>
              <w:top w:val="nil"/>
              <w:left w:val="nil"/>
              <w:bottom w:val="nil"/>
              <w:right w:val="nil"/>
            </w:tcBorders>
            <w:shd w:val="clear" w:color="auto" w:fill="auto"/>
            <w:noWrap/>
            <w:vAlign w:val="bottom"/>
            <w:hideMark/>
          </w:tcPr>
          <w:p w14:paraId="3E71CBE3" w14:textId="77777777" w:rsidR="00D87FAA" w:rsidRDefault="00D87FAA">
            <w:pPr>
              <w:spacing w:after="0"/>
              <w:rPr>
                <w:rFonts w:ascii="Times New Roman" w:hAnsi="Times New Roman"/>
                <w:sz w:val="18"/>
                <w:szCs w:val="18"/>
                <w:highlight w:val="yellow"/>
                <w:lang w:eastAsia="ru-RU"/>
              </w:rPr>
            </w:pPr>
          </w:p>
        </w:tc>
        <w:tc>
          <w:tcPr>
            <w:tcW w:w="689" w:type="dxa"/>
            <w:tcBorders>
              <w:top w:val="nil"/>
              <w:left w:val="nil"/>
              <w:bottom w:val="nil"/>
              <w:right w:val="nil"/>
            </w:tcBorders>
            <w:shd w:val="clear" w:color="auto" w:fill="auto"/>
            <w:noWrap/>
            <w:vAlign w:val="bottom"/>
            <w:hideMark/>
          </w:tcPr>
          <w:p w14:paraId="2EA7A998" w14:textId="77777777" w:rsidR="00D87FAA" w:rsidRDefault="00D87FAA">
            <w:pPr>
              <w:spacing w:after="0"/>
              <w:rPr>
                <w:rFonts w:ascii="Times New Roman" w:hAnsi="Times New Roman"/>
                <w:sz w:val="18"/>
                <w:szCs w:val="18"/>
                <w:highlight w:val="yellow"/>
                <w:lang w:eastAsia="ru-RU"/>
              </w:rPr>
            </w:pPr>
          </w:p>
        </w:tc>
        <w:tc>
          <w:tcPr>
            <w:tcW w:w="637" w:type="dxa"/>
            <w:tcBorders>
              <w:top w:val="nil"/>
              <w:left w:val="nil"/>
              <w:bottom w:val="nil"/>
              <w:right w:val="nil"/>
            </w:tcBorders>
            <w:shd w:val="clear" w:color="auto" w:fill="auto"/>
            <w:noWrap/>
            <w:vAlign w:val="bottom"/>
            <w:hideMark/>
          </w:tcPr>
          <w:p w14:paraId="7121F5CC" w14:textId="77777777" w:rsidR="00D87FAA" w:rsidRDefault="00D87FAA">
            <w:pPr>
              <w:spacing w:after="0"/>
              <w:rPr>
                <w:rFonts w:ascii="Times New Roman" w:hAnsi="Times New Roman"/>
                <w:sz w:val="18"/>
                <w:szCs w:val="18"/>
                <w:highlight w:val="yellow"/>
                <w:lang w:eastAsia="ru-RU"/>
              </w:rPr>
            </w:pPr>
          </w:p>
        </w:tc>
        <w:tc>
          <w:tcPr>
            <w:tcW w:w="695" w:type="dxa"/>
            <w:tcBorders>
              <w:top w:val="nil"/>
              <w:left w:val="nil"/>
              <w:bottom w:val="nil"/>
              <w:right w:val="nil"/>
            </w:tcBorders>
            <w:shd w:val="clear" w:color="auto" w:fill="auto"/>
            <w:noWrap/>
            <w:vAlign w:val="bottom"/>
            <w:hideMark/>
          </w:tcPr>
          <w:p w14:paraId="3EDF7B2F" w14:textId="77777777" w:rsidR="00D87FAA" w:rsidRDefault="00D87FAA">
            <w:pPr>
              <w:spacing w:after="0"/>
              <w:rPr>
                <w:rFonts w:ascii="Times New Roman" w:hAnsi="Times New Roman"/>
                <w:sz w:val="18"/>
                <w:szCs w:val="18"/>
                <w:highlight w:val="yellow"/>
                <w:lang w:eastAsia="ru-RU"/>
              </w:rPr>
            </w:pPr>
          </w:p>
        </w:tc>
      </w:tr>
      <w:tr w:rsidR="00D87FAA" w14:paraId="1561CE1E" w14:textId="77777777">
        <w:trPr>
          <w:trHeight w:val="390"/>
        </w:trPr>
        <w:tc>
          <w:tcPr>
            <w:tcW w:w="7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42F5C4"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Группы потребителей</w:t>
            </w:r>
          </w:p>
        </w:tc>
        <w:tc>
          <w:tcPr>
            <w:tcW w:w="6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DB24C4"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ИНН сетевой организации</w:t>
            </w:r>
          </w:p>
        </w:tc>
        <w:tc>
          <w:tcPr>
            <w:tcW w:w="1067" w:type="dxa"/>
            <w:gridSpan w:val="2"/>
            <w:vMerge w:val="restart"/>
            <w:tcBorders>
              <w:top w:val="single" w:sz="8" w:space="0" w:color="auto"/>
              <w:left w:val="single" w:sz="8" w:space="0" w:color="auto"/>
              <w:bottom w:val="nil"/>
              <w:right w:val="single" w:sz="8" w:space="0" w:color="000000"/>
            </w:tcBorders>
            <w:shd w:val="clear" w:color="auto" w:fill="auto"/>
            <w:vAlign w:val="center"/>
            <w:hideMark/>
          </w:tcPr>
          <w:p w14:paraId="281E2E66"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Фактический отпуск электроэнергии в натуральном выражении за отчетный период, тыс. кВтч</w:t>
            </w:r>
          </w:p>
        </w:tc>
        <w:tc>
          <w:tcPr>
            <w:tcW w:w="7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E6C590"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Задолженность на начало отчетного периода (сальдо),             тыс. руб.</w:t>
            </w:r>
          </w:p>
        </w:tc>
        <w:tc>
          <w:tcPr>
            <w:tcW w:w="106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835FC3B"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Фактические начисления за электроэнергию (мощность) за отчетный период, тыс. рублей</w:t>
            </w:r>
          </w:p>
        </w:tc>
        <w:tc>
          <w:tcPr>
            <w:tcW w:w="6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1A31E3"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Фактическая сумма поступивших платежей в отчетном периоде, тыс. руб.</w:t>
            </w:r>
          </w:p>
        </w:tc>
        <w:tc>
          <w:tcPr>
            <w:tcW w:w="594" w:type="dxa"/>
            <w:vMerge w:val="restart"/>
            <w:tcBorders>
              <w:top w:val="single" w:sz="8" w:space="0" w:color="auto"/>
              <w:left w:val="nil"/>
              <w:bottom w:val="single" w:sz="8" w:space="0" w:color="000000"/>
              <w:right w:val="nil"/>
            </w:tcBorders>
            <w:shd w:val="clear" w:color="auto" w:fill="auto"/>
            <w:vAlign w:val="center"/>
            <w:hideMark/>
          </w:tcPr>
          <w:p w14:paraId="29F88BC3"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Реализация продукции *** за отчетный период, тыс.руб.</w:t>
            </w:r>
          </w:p>
        </w:tc>
        <w:tc>
          <w:tcPr>
            <w:tcW w:w="69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F167774"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Списано безнадежной  задолженности за отчетный период, тыс.руб.</w:t>
            </w:r>
          </w:p>
        </w:tc>
        <w:tc>
          <w:tcPr>
            <w:tcW w:w="58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F17F25"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оплаты за отчетный период</w:t>
            </w:r>
          </w:p>
        </w:tc>
        <w:tc>
          <w:tcPr>
            <w:tcW w:w="588" w:type="dxa"/>
            <w:vMerge w:val="restart"/>
            <w:tcBorders>
              <w:top w:val="single" w:sz="8" w:space="0" w:color="auto"/>
              <w:left w:val="nil"/>
              <w:bottom w:val="single" w:sz="8" w:space="0" w:color="000000"/>
              <w:right w:val="single" w:sz="8" w:space="0" w:color="auto"/>
            </w:tcBorders>
            <w:shd w:val="clear" w:color="auto" w:fill="auto"/>
            <w:vAlign w:val="center"/>
            <w:hideMark/>
          </w:tcPr>
          <w:p w14:paraId="5AA79EC2"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реализации за отчетный период</w:t>
            </w:r>
          </w:p>
        </w:tc>
        <w:tc>
          <w:tcPr>
            <w:tcW w:w="7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825D07"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Задолженность на конец отчетного периода (сальдо), тыс. руб.</w:t>
            </w:r>
          </w:p>
        </w:tc>
        <w:tc>
          <w:tcPr>
            <w:tcW w:w="6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37CC9C"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В т.ч. Кредиторская задолженность на конец отчетного периода ВСЕГО (остаток авансовых платежей на конец отчетного периода полученных за энергию), тыс. руб.</w:t>
            </w:r>
          </w:p>
        </w:tc>
        <w:tc>
          <w:tcPr>
            <w:tcW w:w="8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B121EA"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В т.ч. Дебиторская задолженность на конец отчетного периода ВСЕГО, тыс. руб.</w:t>
            </w:r>
          </w:p>
        </w:tc>
        <w:tc>
          <w:tcPr>
            <w:tcW w:w="4367" w:type="dxa"/>
            <w:gridSpan w:val="7"/>
            <w:tcBorders>
              <w:top w:val="single" w:sz="8" w:space="0" w:color="auto"/>
              <w:left w:val="nil"/>
              <w:bottom w:val="single" w:sz="8" w:space="0" w:color="auto"/>
              <w:right w:val="nil"/>
            </w:tcBorders>
            <w:shd w:val="clear" w:color="auto" w:fill="auto"/>
            <w:vAlign w:val="center"/>
            <w:hideMark/>
          </w:tcPr>
          <w:p w14:paraId="3C6ECC0D"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Дебиторская задолженность на конец отчетного периода ВСЕГО, тыс.руб., в т.ч.:</w:t>
            </w:r>
          </w:p>
        </w:tc>
        <w:tc>
          <w:tcPr>
            <w:tcW w:w="6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196E87E"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i/>
                <w:iCs/>
                <w:sz w:val="16"/>
                <w:szCs w:val="16"/>
                <w:highlight w:val="yellow"/>
                <w:u w:val="single"/>
                <w:lang w:eastAsia="ru-RU"/>
              </w:rPr>
              <w:t xml:space="preserve"> справочно:</w:t>
            </w:r>
            <w:r>
              <w:rPr>
                <w:rFonts w:ascii="Arial CYR" w:hAnsi="Arial CYR" w:cs="Arial CYR"/>
                <w:sz w:val="16"/>
                <w:szCs w:val="16"/>
                <w:highlight w:val="yellow"/>
                <w:lang w:eastAsia="ru-RU"/>
              </w:rPr>
              <w:t xml:space="preserve"> Дебиторская задолженность (на которую сформирован резерв по сомнительным долгам), ВСЕГО, тыс. руб.</w:t>
            </w:r>
          </w:p>
        </w:tc>
      </w:tr>
      <w:tr w:rsidR="00D87FAA" w14:paraId="70EB81A2" w14:textId="77777777">
        <w:trPr>
          <w:trHeight w:val="750"/>
        </w:trPr>
        <w:tc>
          <w:tcPr>
            <w:tcW w:w="706" w:type="dxa"/>
            <w:vMerge/>
            <w:tcBorders>
              <w:top w:val="single" w:sz="8" w:space="0" w:color="auto"/>
              <w:left w:val="single" w:sz="8" w:space="0" w:color="auto"/>
              <w:bottom w:val="single" w:sz="8" w:space="0" w:color="000000"/>
              <w:right w:val="single" w:sz="8" w:space="0" w:color="auto"/>
            </w:tcBorders>
            <w:vAlign w:val="center"/>
            <w:hideMark/>
          </w:tcPr>
          <w:p w14:paraId="642D0C0C" w14:textId="77777777" w:rsidR="00D87FAA" w:rsidRDefault="00D87FAA">
            <w:pPr>
              <w:spacing w:after="0"/>
              <w:rPr>
                <w:rFonts w:ascii="Arial CYR" w:hAnsi="Arial CYR" w:cs="Arial CYR"/>
                <w:sz w:val="16"/>
                <w:szCs w:val="16"/>
                <w:highlight w:val="yellow"/>
                <w:lang w:eastAsia="ru-RU"/>
              </w:rPr>
            </w:pPr>
          </w:p>
        </w:tc>
        <w:tc>
          <w:tcPr>
            <w:tcW w:w="61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F3401B6" w14:textId="77777777" w:rsidR="00D87FAA" w:rsidRDefault="00D87FAA">
            <w:pPr>
              <w:spacing w:after="0"/>
              <w:rPr>
                <w:rFonts w:ascii="Arial CYR" w:hAnsi="Arial CYR" w:cs="Arial CYR"/>
                <w:sz w:val="16"/>
                <w:szCs w:val="16"/>
                <w:highlight w:val="yellow"/>
                <w:lang w:eastAsia="ru-RU"/>
              </w:rPr>
            </w:pPr>
          </w:p>
        </w:tc>
        <w:tc>
          <w:tcPr>
            <w:tcW w:w="1067" w:type="dxa"/>
            <w:gridSpan w:val="2"/>
            <w:vMerge/>
            <w:tcBorders>
              <w:top w:val="single" w:sz="8" w:space="0" w:color="auto"/>
              <w:left w:val="single" w:sz="8" w:space="0" w:color="auto"/>
              <w:bottom w:val="nil"/>
              <w:right w:val="single" w:sz="8" w:space="0" w:color="000000"/>
            </w:tcBorders>
            <w:shd w:val="clear" w:color="auto" w:fill="auto"/>
            <w:vAlign w:val="center"/>
            <w:hideMark/>
          </w:tcPr>
          <w:p w14:paraId="79328113" w14:textId="77777777" w:rsidR="00D87FAA" w:rsidRDefault="00D87FAA">
            <w:pPr>
              <w:spacing w:after="0"/>
              <w:rPr>
                <w:rFonts w:ascii="Arial CYR" w:hAnsi="Arial CYR" w:cs="Arial CYR"/>
                <w:sz w:val="16"/>
                <w:szCs w:val="16"/>
                <w:highlight w:val="yellow"/>
                <w:lang w:eastAsia="ru-RU"/>
              </w:rPr>
            </w:pPr>
          </w:p>
        </w:tc>
        <w:tc>
          <w:tcPr>
            <w:tcW w:w="70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18EAD91" w14:textId="77777777" w:rsidR="00D87FAA" w:rsidRDefault="00D87FAA">
            <w:pPr>
              <w:spacing w:after="0"/>
              <w:rPr>
                <w:rFonts w:ascii="Arial CYR" w:hAnsi="Arial CYR" w:cs="Arial CYR"/>
                <w:sz w:val="16"/>
                <w:szCs w:val="16"/>
                <w:highlight w:val="yellow"/>
                <w:lang w:eastAsia="ru-RU"/>
              </w:rPr>
            </w:pPr>
          </w:p>
        </w:tc>
        <w:tc>
          <w:tcPr>
            <w:tcW w:w="106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9A54A4C" w14:textId="77777777" w:rsidR="00D87FAA" w:rsidRDefault="00D87FAA">
            <w:pPr>
              <w:spacing w:after="0"/>
              <w:rPr>
                <w:rFonts w:ascii="Arial CYR" w:hAnsi="Arial CYR" w:cs="Arial CYR"/>
                <w:sz w:val="16"/>
                <w:szCs w:val="16"/>
                <w:highlight w:val="yellow"/>
                <w:lang w:eastAsia="ru-RU"/>
              </w:rPr>
            </w:pPr>
          </w:p>
        </w:tc>
        <w:tc>
          <w:tcPr>
            <w:tcW w:w="624" w:type="dxa"/>
            <w:vMerge/>
            <w:tcBorders>
              <w:top w:val="single" w:sz="8" w:space="0" w:color="auto"/>
              <w:left w:val="single" w:sz="8" w:space="0" w:color="auto"/>
              <w:bottom w:val="single" w:sz="8" w:space="0" w:color="000000"/>
              <w:right w:val="single" w:sz="8" w:space="0" w:color="auto"/>
            </w:tcBorders>
            <w:vAlign w:val="center"/>
            <w:hideMark/>
          </w:tcPr>
          <w:p w14:paraId="55202F68" w14:textId="77777777" w:rsidR="00D87FAA" w:rsidRDefault="00D87FAA">
            <w:pPr>
              <w:spacing w:after="0"/>
              <w:rPr>
                <w:rFonts w:ascii="Arial CYR" w:hAnsi="Arial CYR" w:cs="Arial CYR"/>
                <w:sz w:val="16"/>
                <w:szCs w:val="16"/>
                <w:highlight w:val="yellow"/>
                <w:lang w:eastAsia="ru-RU"/>
              </w:rPr>
            </w:pPr>
          </w:p>
        </w:tc>
        <w:tc>
          <w:tcPr>
            <w:tcW w:w="594" w:type="dxa"/>
            <w:vMerge/>
            <w:tcBorders>
              <w:top w:val="single" w:sz="8" w:space="0" w:color="auto"/>
              <w:left w:val="nil"/>
              <w:bottom w:val="single" w:sz="8" w:space="0" w:color="000000"/>
              <w:right w:val="nil"/>
            </w:tcBorders>
            <w:vAlign w:val="center"/>
            <w:hideMark/>
          </w:tcPr>
          <w:p w14:paraId="4EC794E7" w14:textId="77777777" w:rsidR="00D87FAA" w:rsidRDefault="00D87FAA">
            <w:pPr>
              <w:spacing w:after="0"/>
              <w:rPr>
                <w:rFonts w:ascii="Arial CYR" w:hAnsi="Arial CYR" w:cs="Arial CYR"/>
                <w:sz w:val="16"/>
                <w:szCs w:val="16"/>
                <w:highlight w:val="yellow"/>
                <w:lang w:eastAsia="ru-RU"/>
              </w:rPr>
            </w:pPr>
          </w:p>
        </w:tc>
        <w:tc>
          <w:tcPr>
            <w:tcW w:w="698" w:type="dxa"/>
            <w:vMerge/>
            <w:tcBorders>
              <w:top w:val="single" w:sz="8" w:space="0" w:color="auto"/>
              <w:left w:val="single" w:sz="8" w:space="0" w:color="auto"/>
              <w:bottom w:val="single" w:sz="8" w:space="0" w:color="000000"/>
              <w:right w:val="single" w:sz="8" w:space="0" w:color="auto"/>
            </w:tcBorders>
            <w:vAlign w:val="center"/>
            <w:hideMark/>
          </w:tcPr>
          <w:p w14:paraId="59A83FE0" w14:textId="77777777" w:rsidR="00D87FAA" w:rsidRDefault="00D87FAA">
            <w:pPr>
              <w:spacing w:after="0"/>
              <w:rPr>
                <w:rFonts w:ascii="Arial CYR" w:hAnsi="Arial CYR" w:cs="Arial CYR"/>
                <w:sz w:val="16"/>
                <w:szCs w:val="16"/>
                <w:highlight w:val="yellow"/>
                <w:lang w:eastAsia="ru-RU"/>
              </w:rPr>
            </w:pPr>
          </w:p>
        </w:tc>
        <w:tc>
          <w:tcPr>
            <w:tcW w:w="586" w:type="dxa"/>
            <w:vMerge/>
            <w:tcBorders>
              <w:top w:val="single" w:sz="8" w:space="0" w:color="auto"/>
              <w:left w:val="single" w:sz="8" w:space="0" w:color="auto"/>
              <w:bottom w:val="single" w:sz="8" w:space="0" w:color="000000"/>
              <w:right w:val="single" w:sz="8" w:space="0" w:color="auto"/>
            </w:tcBorders>
            <w:vAlign w:val="center"/>
            <w:hideMark/>
          </w:tcPr>
          <w:p w14:paraId="26A76C0A" w14:textId="77777777" w:rsidR="00D87FAA" w:rsidRDefault="00D87FAA">
            <w:pPr>
              <w:spacing w:after="0"/>
              <w:rPr>
                <w:rFonts w:ascii="Arial CYR" w:hAnsi="Arial CYR" w:cs="Arial CYR"/>
                <w:sz w:val="16"/>
                <w:szCs w:val="16"/>
                <w:highlight w:val="yellow"/>
                <w:lang w:eastAsia="ru-RU"/>
              </w:rPr>
            </w:pPr>
          </w:p>
        </w:tc>
        <w:tc>
          <w:tcPr>
            <w:tcW w:w="588" w:type="dxa"/>
            <w:vMerge/>
            <w:tcBorders>
              <w:top w:val="single" w:sz="8" w:space="0" w:color="auto"/>
              <w:left w:val="nil"/>
              <w:bottom w:val="single" w:sz="8" w:space="0" w:color="000000"/>
              <w:right w:val="single" w:sz="8" w:space="0" w:color="auto"/>
            </w:tcBorders>
            <w:vAlign w:val="center"/>
            <w:hideMark/>
          </w:tcPr>
          <w:p w14:paraId="7FE8722D" w14:textId="77777777" w:rsidR="00D87FAA" w:rsidRDefault="00D87FAA">
            <w:pPr>
              <w:spacing w:after="0"/>
              <w:rPr>
                <w:rFonts w:ascii="Arial CYR" w:hAnsi="Arial CYR" w:cs="Arial CYR"/>
                <w:sz w:val="16"/>
                <w:szCs w:val="16"/>
                <w:highlight w:val="yellow"/>
                <w:lang w:eastAsia="ru-RU"/>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14:paraId="1371318B" w14:textId="77777777" w:rsidR="00D87FAA" w:rsidRDefault="00D87FAA">
            <w:pPr>
              <w:spacing w:after="0"/>
              <w:rPr>
                <w:rFonts w:ascii="Arial CYR" w:hAnsi="Arial CYR" w:cs="Arial CYR"/>
                <w:sz w:val="16"/>
                <w:szCs w:val="16"/>
                <w:highlight w:val="yellow"/>
                <w:lang w:eastAsia="ru-RU"/>
              </w:rPr>
            </w:pPr>
          </w:p>
        </w:tc>
        <w:tc>
          <w:tcPr>
            <w:tcW w:w="695" w:type="dxa"/>
            <w:vMerge/>
            <w:tcBorders>
              <w:top w:val="single" w:sz="8" w:space="0" w:color="auto"/>
              <w:left w:val="single" w:sz="8" w:space="0" w:color="auto"/>
              <w:bottom w:val="single" w:sz="8" w:space="0" w:color="000000"/>
              <w:right w:val="single" w:sz="8" w:space="0" w:color="auto"/>
            </w:tcBorders>
            <w:vAlign w:val="center"/>
            <w:hideMark/>
          </w:tcPr>
          <w:p w14:paraId="78866B72" w14:textId="77777777" w:rsidR="00D87FAA" w:rsidRDefault="00D87FAA">
            <w:pPr>
              <w:spacing w:after="0"/>
              <w:rPr>
                <w:rFonts w:ascii="Arial CYR" w:hAnsi="Arial CYR" w:cs="Arial CYR"/>
                <w:sz w:val="16"/>
                <w:szCs w:val="16"/>
                <w:highlight w:val="yellow"/>
                <w:lang w:eastAsia="ru-RU"/>
              </w:rPr>
            </w:pPr>
          </w:p>
        </w:tc>
        <w:tc>
          <w:tcPr>
            <w:tcW w:w="863" w:type="dxa"/>
            <w:vMerge/>
            <w:tcBorders>
              <w:top w:val="single" w:sz="8" w:space="0" w:color="auto"/>
              <w:left w:val="single" w:sz="8" w:space="0" w:color="auto"/>
              <w:bottom w:val="single" w:sz="8" w:space="0" w:color="000000"/>
              <w:right w:val="single" w:sz="8" w:space="0" w:color="auto"/>
            </w:tcBorders>
            <w:vAlign w:val="center"/>
            <w:hideMark/>
          </w:tcPr>
          <w:p w14:paraId="57D4FF54" w14:textId="77777777" w:rsidR="00D87FAA" w:rsidRDefault="00D87FAA">
            <w:pPr>
              <w:spacing w:after="0"/>
              <w:rPr>
                <w:rFonts w:ascii="Arial CYR" w:hAnsi="Arial CYR" w:cs="Arial CYR"/>
                <w:sz w:val="16"/>
                <w:szCs w:val="16"/>
                <w:highlight w:val="yellow"/>
                <w:lang w:eastAsia="ru-RU"/>
              </w:rPr>
            </w:pPr>
          </w:p>
        </w:tc>
        <w:tc>
          <w:tcPr>
            <w:tcW w:w="488" w:type="dxa"/>
            <w:vMerge w:val="restart"/>
            <w:tcBorders>
              <w:top w:val="nil"/>
              <w:left w:val="nil"/>
              <w:bottom w:val="single" w:sz="8" w:space="0" w:color="000000"/>
              <w:right w:val="nil"/>
            </w:tcBorders>
            <w:shd w:val="clear" w:color="auto" w:fill="auto"/>
            <w:vAlign w:val="center"/>
            <w:hideMark/>
          </w:tcPr>
          <w:p w14:paraId="215430BB"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Текущая</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14:paraId="35DE2909"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Реструктурированная</w:t>
            </w:r>
          </w:p>
        </w:tc>
        <w:tc>
          <w:tcPr>
            <w:tcW w:w="2979" w:type="dxa"/>
            <w:gridSpan w:val="5"/>
            <w:tcBorders>
              <w:top w:val="single" w:sz="8" w:space="0" w:color="auto"/>
              <w:left w:val="nil"/>
              <w:bottom w:val="single" w:sz="8" w:space="0" w:color="auto"/>
              <w:right w:val="nil"/>
            </w:tcBorders>
            <w:shd w:val="clear" w:color="auto" w:fill="auto"/>
            <w:vAlign w:val="center"/>
            <w:hideMark/>
          </w:tcPr>
          <w:p w14:paraId="26D91377"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Просроченная</w:t>
            </w:r>
          </w:p>
        </w:tc>
        <w:tc>
          <w:tcPr>
            <w:tcW w:w="695" w:type="dxa"/>
            <w:vMerge/>
            <w:tcBorders>
              <w:top w:val="single" w:sz="8" w:space="0" w:color="auto"/>
              <w:left w:val="single" w:sz="8" w:space="0" w:color="auto"/>
              <w:bottom w:val="single" w:sz="8" w:space="0" w:color="000000"/>
              <w:right w:val="single" w:sz="8" w:space="0" w:color="auto"/>
            </w:tcBorders>
            <w:vAlign w:val="center"/>
            <w:hideMark/>
          </w:tcPr>
          <w:p w14:paraId="70CC83DC" w14:textId="77777777" w:rsidR="00D87FAA" w:rsidRDefault="00D87FAA">
            <w:pPr>
              <w:spacing w:after="0"/>
              <w:rPr>
                <w:rFonts w:ascii="Arial CYR" w:hAnsi="Arial CYR" w:cs="Arial CYR"/>
                <w:sz w:val="16"/>
                <w:szCs w:val="16"/>
                <w:highlight w:val="yellow"/>
                <w:lang w:eastAsia="ru-RU"/>
              </w:rPr>
            </w:pPr>
          </w:p>
        </w:tc>
      </w:tr>
      <w:tr w:rsidR="00D87FAA" w14:paraId="1A1DC39B" w14:textId="77777777">
        <w:trPr>
          <w:trHeight w:val="780"/>
        </w:trPr>
        <w:tc>
          <w:tcPr>
            <w:tcW w:w="706" w:type="dxa"/>
            <w:vMerge/>
            <w:tcBorders>
              <w:top w:val="single" w:sz="8" w:space="0" w:color="auto"/>
              <w:left w:val="single" w:sz="8" w:space="0" w:color="auto"/>
              <w:bottom w:val="single" w:sz="8" w:space="0" w:color="000000"/>
              <w:right w:val="single" w:sz="8" w:space="0" w:color="auto"/>
            </w:tcBorders>
            <w:vAlign w:val="center"/>
            <w:hideMark/>
          </w:tcPr>
          <w:p w14:paraId="15D927A7" w14:textId="77777777" w:rsidR="00D87FAA" w:rsidRDefault="00D87FAA">
            <w:pPr>
              <w:spacing w:after="0"/>
              <w:rPr>
                <w:rFonts w:ascii="Arial CYR" w:hAnsi="Arial CYR" w:cs="Arial CYR"/>
                <w:sz w:val="16"/>
                <w:szCs w:val="16"/>
                <w:highlight w:val="yellow"/>
                <w:lang w:eastAsia="ru-RU"/>
              </w:rPr>
            </w:pPr>
          </w:p>
        </w:tc>
        <w:tc>
          <w:tcPr>
            <w:tcW w:w="61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6D2F8A0" w14:textId="77777777" w:rsidR="00D87FAA" w:rsidRDefault="00D87FAA">
            <w:pPr>
              <w:spacing w:after="0"/>
              <w:rPr>
                <w:rFonts w:ascii="Arial CYR" w:hAnsi="Arial CYR" w:cs="Arial CYR"/>
                <w:sz w:val="16"/>
                <w:szCs w:val="16"/>
                <w:highlight w:val="yellow"/>
                <w:lang w:eastAsia="ru-RU"/>
              </w:rPr>
            </w:pPr>
          </w:p>
        </w:tc>
        <w:tc>
          <w:tcPr>
            <w:tcW w:w="3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98EC7E"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Всего</w:t>
            </w:r>
          </w:p>
        </w:tc>
        <w:tc>
          <w:tcPr>
            <w:tcW w:w="6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B5537F"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в т.ч. без учета корректировок</w:t>
            </w:r>
          </w:p>
        </w:tc>
        <w:tc>
          <w:tcPr>
            <w:tcW w:w="70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E51120A" w14:textId="77777777" w:rsidR="00D87FAA" w:rsidRDefault="00D87FAA">
            <w:pPr>
              <w:spacing w:after="0"/>
              <w:rPr>
                <w:rFonts w:ascii="Arial CYR" w:hAnsi="Arial CYR" w:cs="Arial CYR"/>
                <w:sz w:val="16"/>
                <w:szCs w:val="16"/>
                <w:highlight w:val="yellow"/>
                <w:lang w:eastAsia="ru-RU"/>
              </w:rPr>
            </w:pPr>
          </w:p>
        </w:tc>
        <w:tc>
          <w:tcPr>
            <w:tcW w:w="395" w:type="dxa"/>
            <w:vMerge w:val="restart"/>
            <w:tcBorders>
              <w:top w:val="nil"/>
              <w:left w:val="single" w:sz="8" w:space="0" w:color="auto"/>
              <w:bottom w:val="single" w:sz="8" w:space="0" w:color="000000"/>
              <w:right w:val="single" w:sz="8" w:space="0" w:color="auto"/>
            </w:tcBorders>
            <w:shd w:val="clear" w:color="auto" w:fill="auto"/>
            <w:vAlign w:val="center"/>
            <w:hideMark/>
          </w:tcPr>
          <w:p w14:paraId="372E00D8"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Всего</w:t>
            </w:r>
          </w:p>
        </w:tc>
        <w:tc>
          <w:tcPr>
            <w:tcW w:w="672" w:type="dxa"/>
            <w:vMerge w:val="restart"/>
            <w:tcBorders>
              <w:top w:val="nil"/>
              <w:left w:val="single" w:sz="8" w:space="0" w:color="auto"/>
              <w:bottom w:val="single" w:sz="8" w:space="0" w:color="000000"/>
              <w:right w:val="single" w:sz="8" w:space="0" w:color="auto"/>
            </w:tcBorders>
            <w:shd w:val="clear" w:color="auto" w:fill="auto"/>
            <w:vAlign w:val="center"/>
            <w:hideMark/>
          </w:tcPr>
          <w:p w14:paraId="7AE33801"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в т.ч. без учета корректировок</w:t>
            </w:r>
          </w:p>
        </w:tc>
        <w:tc>
          <w:tcPr>
            <w:tcW w:w="624" w:type="dxa"/>
            <w:vMerge/>
            <w:tcBorders>
              <w:top w:val="single" w:sz="8" w:space="0" w:color="auto"/>
              <w:left w:val="single" w:sz="8" w:space="0" w:color="auto"/>
              <w:bottom w:val="single" w:sz="8" w:space="0" w:color="000000"/>
              <w:right w:val="single" w:sz="8" w:space="0" w:color="auto"/>
            </w:tcBorders>
            <w:vAlign w:val="center"/>
            <w:hideMark/>
          </w:tcPr>
          <w:p w14:paraId="79E880E3" w14:textId="77777777" w:rsidR="00D87FAA" w:rsidRDefault="00D87FAA">
            <w:pPr>
              <w:spacing w:after="0"/>
              <w:rPr>
                <w:rFonts w:ascii="Arial CYR" w:hAnsi="Arial CYR" w:cs="Arial CYR"/>
                <w:sz w:val="16"/>
                <w:szCs w:val="16"/>
                <w:highlight w:val="yellow"/>
                <w:lang w:eastAsia="ru-RU"/>
              </w:rPr>
            </w:pPr>
          </w:p>
        </w:tc>
        <w:tc>
          <w:tcPr>
            <w:tcW w:w="594" w:type="dxa"/>
            <w:vMerge/>
            <w:tcBorders>
              <w:top w:val="single" w:sz="8" w:space="0" w:color="auto"/>
              <w:left w:val="nil"/>
              <w:bottom w:val="single" w:sz="8" w:space="0" w:color="000000"/>
              <w:right w:val="nil"/>
            </w:tcBorders>
            <w:vAlign w:val="center"/>
            <w:hideMark/>
          </w:tcPr>
          <w:p w14:paraId="67A56E7C" w14:textId="77777777" w:rsidR="00D87FAA" w:rsidRDefault="00D87FAA">
            <w:pPr>
              <w:spacing w:after="0"/>
              <w:rPr>
                <w:rFonts w:ascii="Arial CYR" w:hAnsi="Arial CYR" w:cs="Arial CYR"/>
                <w:sz w:val="16"/>
                <w:szCs w:val="16"/>
                <w:highlight w:val="yellow"/>
                <w:lang w:eastAsia="ru-RU"/>
              </w:rPr>
            </w:pPr>
          </w:p>
        </w:tc>
        <w:tc>
          <w:tcPr>
            <w:tcW w:w="698" w:type="dxa"/>
            <w:vMerge/>
            <w:tcBorders>
              <w:top w:val="single" w:sz="8" w:space="0" w:color="auto"/>
              <w:left w:val="single" w:sz="8" w:space="0" w:color="auto"/>
              <w:bottom w:val="single" w:sz="8" w:space="0" w:color="000000"/>
              <w:right w:val="single" w:sz="8" w:space="0" w:color="auto"/>
            </w:tcBorders>
            <w:vAlign w:val="center"/>
            <w:hideMark/>
          </w:tcPr>
          <w:p w14:paraId="508C8C26" w14:textId="77777777" w:rsidR="00D87FAA" w:rsidRDefault="00D87FAA">
            <w:pPr>
              <w:spacing w:after="0"/>
              <w:rPr>
                <w:rFonts w:ascii="Arial CYR" w:hAnsi="Arial CYR" w:cs="Arial CYR"/>
                <w:sz w:val="16"/>
                <w:szCs w:val="16"/>
                <w:highlight w:val="yellow"/>
                <w:lang w:eastAsia="ru-RU"/>
              </w:rPr>
            </w:pPr>
          </w:p>
        </w:tc>
        <w:tc>
          <w:tcPr>
            <w:tcW w:w="586" w:type="dxa"/>
            <w:vMerge/>
            <w:tcBorders>
              <w:top w:val="single" w:sz="8" w:space="0" w:color="auto"/>
              <w:left w:val="single" w:sz="8" w:space="0" w:color="auto"/>
              <w:bottom w:val="single" w:sz="8" w:space="0" w:color="000000"/>
              <w:right w:val="single" w:sz="8" w:space="0" w:color="auto"/>
            </w:tcBorders>
            <w:vAlign w:val="center"/>
            <w:hideMark/>
          </w:tcPr>
          <w:p w14:paraId="3AE9665F" w14:textId="77777777" w:rsidR="00D87FAA" w:rsidRDefault="00D87FAA">
            <w:pPr>
              <w:spacing w:after="0"/>
              <w:rPr>
                <w:rFonts w:ascii="Arial CYR" w:hAnsi="Arial CYR" w:cs="Arial CYR"/>
                <w:sz w:val="16"/>
                <w:szCs w:val="16"/>
                <w:highlight w:val="yellow"/>
                <w:lang w:eastAsia="ru-RU"/>
              </w:rPr>
            </w:pPr>
          </w:p>
        </w:tc>
        <w:tc>
          <w:tcPr>
            <w:tcW w:w="588" w:type="dxa"/>
            <w:vMerge/>
            <w:tcBorders>
              <w:top w:val="single" w:sz="8" w:space="0" w:color="auto"/>
              <w:left w:val="nil"/>
              <w:bottom w:val="single" w:sz="8" w:space="0" w:color="000000"/>
              <w:right w:val="single" w:sz="8" w:space="0" w:color="auto"/>
            </w:tcBorders>
            <w:vAlign w:val="center"/>
            <w:hideMark/>
          </w:tcPr>
          <w:p w14:paraId="270918D0" w14:textId="77777777" w:rsidR="00D87FAA" w:rsidRDefault="00D87FAA">
            <w:pPr>
              <w:spacing w:after="0"/>
              <w:rPr>
                <w:rFonts w:ascii="Arial CYR" w:hAnsi="Arial CYR" w:cs="Arial CYR"/>
                <w:sz w:val="16"/>
                <w:szCs w:val="16"/>
                <w:highlight w:val="yellow"/>
                <w:lang w:eastAsia="ru-RU"/>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14:paraId="2309B649" w14:textId="77777777" w:rsidR="00D87FAA" w:rsidRDefault="00D87FAA">
            <w:pPr>
              <w:spacing w:after="0"/>
              <w:rPr>
                <w:rFonts w:ascii="Arial CYR" w:hAnsi="Arial CYR" w:cs="Arial CYR"/>
                <w:sz w:val="16"/>
                <w:szCs w:val="16"/>
                <w:highlight w:val="yellow"/>
                <w:lang w:eastAsia="ru-RU"/>
              </w:rPr>
            </w:pPr>
          </w:p>
        </w:tc>
        <w:tc>
          <w:tcPr>
            <w:tcW w:w="695" w:type="dxa"/>
            <w:vMerge/>
            <w:tcBorders>
              <w:top w:val="single" w:sz="8" w:space="0" w:color="auto"/>
              <w:left w:val="single" w:sz="8" w:space="0" w:color="auto"/>
              <w:bottom w:val="single" w:sz="8" w:space="0" w:color="000000"/>
              <w:right w:val="single" w:sz="8" w:space="0" w:color="auto"/>
            </w:tcBorders>
            <w:vAlign w:val="center"/>
            <w:hideMark/>
          </w:tcPr>
          <w:p w14:paraId="46A2D660" w14:textId="77777777" w:rsidR="00D87FAA" w:rsidRDefault="00D87FAA">
            <w:pPr>
              <w:spacing w:after="0"/>
              <w:rPr>
                <w:rFonts w:ascii="Arial CYR" w:hAnsi="Arial CYR" w:cs="Arial CYR"/>
                <w:sz w:val="16"/>
                <w:szCs w:val="16"/>
                <w:highlight w:val="yellow"/>
                <w:lang w:eastAsia="ru-RU"/>
              </w:rPr>
            </w:pPr>
          </w:p>
        </w:tc>
        <w:tc>
          <w:tcPr>
            <w:tcW w:w="863" w:type="dxa"/>
            <w:vMerge/>
            <w:tcBorders>
              <w:top w:val="single" w:sz="8" w:space="0" w:color="auto"/>
              <w:left w:val="single" w:sz="8" w:space="0" w:color="auto"/>
              <w:bottom w:val="single" w:sz="8" w:space="0" w:color="000000"/>
              <w:right w:val="single" w:sz="8" w:space="0" w:color="auto"/>
            </w:tcBorders>
            <w:vAlign w:val="center"/>
            <w:hideMark/>
          </w:tcPr>
          <w:p w14:paraId="70070221" w14:textId="77777777" w:rsidR="00D87FAA" w:rsidRDefault="00D87FAA">
            <w:pPr>
              <w:spacing w:after="0"/>
              <w:rPr>
                <w:rFonts w:ascii="Arial CYR" w:hAnsi="Arial CYR" w:cs="Arial CYR"/>
                <w:sz w:val="16"/>
                <w:szCs w:val="16"/>
                <w:highlight w:val="yellow"/>
                <w:lang w:eastAsia="ru-RU"/>
              </w:rPr>
            </w:pPr>
          </w:p>
        </w:tc>
        <w:tc>
          <w:tcPr>
            <w:tcW w:w="488" w:type="dxa"/>
            <w:vMerge/>
            <w:tcBorders>
              <w:top w:val="nil"/>
              <w:left w:val="nil"/>
              <w:bottom w:val="single" w:sz="8" w:space="0" w:color="000000"/>
              <w:right w:val="nil"/>
            </w:tcBorders>
            <w:vAlign w:val="center"/>
            <w:hideMark/>
          </w:tcPr>
          <w:p w14:paraId="57E9A359" w14:textId="77777777" w:rsidR="00D87FAA" w:rsidRDefault="00D87FAA">
            <w:pPr>
              <w:spacing w:after="0"/>
              <w:rPr>
                <w:rFonts w:ascii="Arial CYR" w:hAnsi="Arial CYR" w:cs="Arial CYR"/>
                <w:sz w:val="16"/>
                <w:szCs w:val="16"/>
                <w:highlight w:val="yellow"/>
                <w:lang w:eastAsia="ru-RU"/>
              </w:rPr>
            </w:pPr>
          </w:p>
        </w:tc>
        <w:tc>
          <w:tcPr>
            <w:tcW w:w="900" w:type="dxa"/>
            <w:vMerge/>
            <w:tcBorders>
              <w:top w:val="nil"/>
              <w:left w:val="single" w:sz="8" w:space="0" w:color="auto"/>
              <w:bottom w:val="single" w:sz="8" w:space="0" w:color="000000"/>
              <w:right w:val="single" w:sz="8" w:space="0" w:color="auto"/>
            </w:tcBorders>
            <w:vAlign w:val="center"/>
            <w:hideMark/>
          </w:tcPr>
          <w:p w14:paraId="392C74CF" w14:textId="77777777" w:rsidR="00D87FAA" w:rsidRDefault="00D87FAA">
            <w:pPr>
              <w:spacing w:after="0"/>
              <w:rPr>
                <w:rFonts w:ascii="Arial CYR" w:hAnsi="Arial CYR" w:cs="Arial CYR"/>
                <w:sz w:val="16"/>
                <w:szCs w:val="16"/>
                <w:highlight w:val="yellow"/>
                <w:lang w:eastAsia="ru-RU"/>
              </w:rPr>
            </w:pPr>
          </w:p>
        </w:tc>
        <w:tc>
          <w:tcPr>
            <w:tcW w:w="1653" w:type="dxa"/>
            <w:gridSpan w:val="3"/>
            <w:tcBorders>
              <w:top w:val="single" w:sz="8" w:space="0" w:color="auto"/>
              <w:left w:val="nil"/>
              <w:bottom w:val="single" w:sz="8" w:space="0" w:color="auto"/>
              <w:right w:val="nil"/>
            </w:tcBorders>
            <w:shd w:val="clear" w:color="auto" w:fill="auto"/>
            <w:vAlign w:val="center"/>
            <w:hideMark/>
          </w:tcPr>
          <w:p w14:paraId="7989FD1E"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Рабочая</w:t>
            </w:r>
          </w:p>
        </w:tc>
        <w:tc>
          <w:tcPr>
            <w:tcW w:w="689" w:type="dxa"/>
            <w:vMerge w:val="restart"/>
            <w:tcBorders>
              <w:top w:val="nil"/>
              <w:left w:val="single" w:sz="8" w:space="0" w:color="auto"/>
              <w:bottom w:val="single" w:sz="8" w:space="0" w:color="000000"/>
              <w:right w:val="single" w:sz="8" w:space="0" w:color="auto"/>
            </w:tcBorders>
            <w:shd w:val="clear" w:color="auto" w:fill="auto"/>
            <w:vAlign w:val="center"/>
            <w:hideMark/>
          </w:tcPr>
          <w:p w14:paraId="3DC05286"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Мораторная</w:t>
            </w:r>
          </w:p>
        </w:tc>
        <w:tc>
          <w:tcPr>
            <w:tcW w:w="637" w:type="dxa"/>
            <w:vMerge w:val="restart"/>
            <w:tcBorders>
              <w:top w:val="nil"/>
              <w:left w:val="nil"/>
              <w:bottom w:val="single" w:sz="8" w:space="0" w:color="000000"/>
              <w:right w:val="single" w:sz="8" w:space="0" w:color="auto"/>
            </w:tcBorders>
            <w:shd w:val="clear" w:color="auto" w:fill="auto"/>
            <w:vAlign w:val="center"/>
            <w:hideMark/>
          </w:tcPr>
          <w:p w14:paraId="162AA471"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Безнадежная</w:t>
            </w:r>
          </w:p>
        </w:tc>
        <w:tc>
          <w:tcPr>
            <w:tcW w:w="695" w:type="dxa"/>
            <w:vMerge/>
            <w:tcBorders>
              <w:top w:val="single" w:sz="8" w:space="0" w:color="auto"/>
              <w:left w:val="single" w:sz="8" w:space="0" w:color="auto"/>
              <w:bottom w:val="single" w:sz="8" w:space="0" w:color="000000"/>
              <w:right w:val="single" w:sz="8" w:space="0" w:color="auto"/>
            </w:tcBorders>
            <w:vAlign w:val="center"/>
            <w:hideMark/>
          </w:tcPr>
          <w:p w14:paraId="7CF33AA5" w14:textId="77777777" w:rsidR="00D87FAA" w:rsidRDefault="00D87FAA">
            <w:pPr>
              <w:spacing w:after="0"/>
              <w:rPr>
                <w:rFonts w:ascii="Arial CYR" w:hAnsi="Arial CYR" w:cs="Arial CYR"/>
                <w:sz w:val="16"/>
                <w:szCs w:val="16"/>
                <w:highlight w:val="yellow"/>
                <w:lang w:eastAsia="ru-RU"/>
              </w:rPr>
            </w:pPr>
          </w:p>
        </w:tc>
      </w:tr>
      <w:tr w:rsidR="00D87FAA" w14:paraId="4DC6686C" w14:textId="77777777">
        <w:trPr>
          <w:trHeight w:val="975"/>
        </w:trPr>
        <w:tc>
          <w:tcPr>
            <w:tcW w:w="706" w:type="dxa"/>
            <w:vMerge/>
            <w:tcBorders>
              <w:top w:val="single" w:sz="8" w:space="0" w:color="auto"/>
              <w:left w:val="single" w:sz="8" w:space="0" w:color="auto"/>
              <w:bottom w:val="single" w:sz="8" w:space="0" w:color="000000"/>
              <w:right w:val="single" w:sz="8" w:space="0" w:color="auto"/>
            </w:tcBorders>
            <w:vAlign w:val="center"/>
            <w:hideMark/>
          </w:tcPr>
          <w:p w14:paraId="02E5C7EF" w14:textId="77777777" w:rsidR="00D87FAA" w:rsidRDefault="00D87FAA">
            <w:pPr>
              <w:spacing w:after="0"/>
              <w:rPr>
                <w:rFonts w:ascii="Arial CYR" w:hAnsi="Arial CYR" w:cs="Arial CYR"/>
                <w:sz w:val="16"/>
                <w:szCs w:val="16"/>
                <w:highlight w:val="yellow"/>
                <w:lang w:eastAsia="ru-RU"/>
              </w:rPr>
            </w:pPr>
          </w:p>
        </w:tc>
        <w:tc>
          <w:tcPr>
            <w:tcW w:w="61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433DF42" w14:textId="77777777" w:rsidR="00D87FAA" w:rsidRDefault="00D87FAA">
            <w:pPr>
              <w:spacing w:after="0"/>
              <w:rPr>
                <w:rFonts w:ascii="Arial CYR" w:hAnsi="Arial CYR" w:cs="Arial CYR"/>
                <w:sz w:val="16"/>
                <w:szCs w:val="16"/>
                <w:highlight w:val="yellow"/>
                <w:lang w:eastAsia="ru-RU"/>
              </w:rPr>
            </w:pPr>
          </w:p>
        </w:tc>
        <w:tc>
          <w:tcPr>
            <w:tcW w:w="39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508D31A" w14:textId="77777777" w:rsidR="00D87FAA" w:rsidRDefault="00D87FAA">
            <w:pPr>
              <w:spacing w:after="0"/>
              <w:rPr>
                <w:rFonts w:ascii="Arial CYR" w:hAnsi="Arial CYR" w:cs="Arial CYR"/>
                <w:sz w:val="16"/>
                <w:szCs w:val="16"/>
                <w:highlight w:val="yellow"/>
                <w:lang w:eastAsia="ru-RU"/>
              </w:rPr>
            </w:pPr>
          </w:p>
        </w:tc>
        <w:tc>
          <w:tcPr>
            <w:tcW w:w="67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E975B0C" w14:textId="77777777" w:rsidR="00D87FAA" w:rsidRDefault="00D87FAA">
            <w:pPr>
              <w:spacing w:after="0"/>
              <w:rPr>
                <w:rFonts w:ascii="Arial CYR" w:hAnsi="Arial CYR" w:cs="Arial CYR"/>
                <w:sz w:val="16"/>
                <w:szCs w:val="16"/>
                <w:highlight w:val="yellow"/>
                <w:lang w:eastAsia="ru-RU"/>
              </w:rPr>
            </w:pPr>
          </w:p>
        </w:tc>
        <w:tc>
          <w:tcPr>
            <w:tcW w:w="70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5F8CA397" w14:textId="77777777" w:rsidR="00D87FAA" w:rsidRDefault="00D87FAA">
            <w:pPr>
              <w:spacing w:after="0"/>
              <w:rPr>
                <w:rFonts w:ascii="Arial CYR" w:hAnsi="Arial CYR" w:cs="Arial CYR"/>
                <w:sz w:val="16"/>
                <w:szCs w:val="16"/>
                <w:highlight w:val="yellow"/>
                <w:lang w:eastAsia="ru-RU"/>
              </w:rPr>
            </w:pPr>
          </w:p>
        </w:tc>
        <w:tc>
          <w:tcPr>
            <w:tcW w:w="395" w:type="dxa"/>
            <w:vMerge/>
            <w:tcBorders>
              <w:top w:val="nil"/>
              <w:left w:val="single" w:sz="8" w:space="0" w:color="auto"/>
              <w:bottom w:val="single" w:sz="8" w:space="0" w:color="000000"/>
              <w:right w:val="single" w:sz="8" w:space="0" w:color="auto"/>
            </w:tcBorders>
            <w:shd w:val="clear" w:color="auto" w:fill="auto"/>
            <w:vAlign w:val="center"/>
            <w:hideMark/>
          </w:tcPr>
          <w:p w14:paraId="316CB598" w14:textId="77777777" w:rsidR="00D87FAA" w:rsidRDefault="00D87FAA">
            <w:pPr>
              <w:spacing w:after="0"/>
              <w:rPr>
                <w:rFonts w:ascii="Arial CYR" w:hAnsi="Arial CYR" w:cs="Arial CYR"/>
                <w:sz w:val="16"/>
                <w:szCs w:val="16"/>
                <w:highlight w:val="yellow"/>
                <w:lang w:eastAsia="ru-RU"/>
              </w:rPr>
            </w:pP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14:paraId="327F449D" w14:textId="77777777" w:rsidR="00D87FAA" w:rsidRDefault="00D87FAA">
            <w:pPr>
              <w:spacing w:after="0"/>
              <w:rPr>
                <w:rFonts w:ascii="Arial CYR" w:hAnsi="Arial CYR" w:cs="Arial CYR"/>
                <w:sz w:val="16"/>
                <w:szCs w:val="16"/>
                <w:highlight w:val="yellow"/>
                <w:lang w:eastAsia="ru-RU"/>
              </w:rPr>
            </w:pPr>
          </w:p>
        </w:tc>
        <w:tc>
          <w:tcPr>
            <w:tcW w:w="624" w:type="dxa"/>
            <w:vMerge/>
            <w:tcBorders>
              <w:top w:val="single" w:sz="8" w:space="0" w:color="auto"/>
              <w:left w:val="single" w:sz="8" w:space="0" w:color="auto"/>
              <w:bottom w:val="single" w:sz="8" w:space="0" w:color="000000"/>
              <w:right w:val="single" w:sz="8" w:space="0" w:color="auto"/>
            </w:tcBorders>
            <w:vAlign w:val="center"/>
            <w:hideMark/>
          </w:tcPr>
          <w:p w14:paraId="5777FDF2" w14:textId="77777777" w:rsidR="00D87FAA" w:rsidRDefault="00D87FAA">
            <w:pPr>
              <w:spacing w:after="0"/>
              <w:rPr>
                <w:rFonts w:ascii="Arial CYR" w:hAnsi="Arial CYR" w:cs="Arial CYR"/>
                <w:sz w:val="16"/>
                <w:szCs w:val="16"/>
                <w:highlight w:val="yellow"/>
                <w:lang w:eastAsia="ru-RU"/>
              </w:rPr>
            </w:pPr>
          </w:p>
        </w:tc>
        <w:tc>
          <w:tcPr>
            <w:tcW w:w="594" w:type="dxa"/>
            <w:vMerge/>
            <w:tcBorders>
              <w:top w:val="single" w:sz="8" w:space="0" w:color="auto"/>
              <w:left w:val="nil"/>
              <w:bottom w:val="single" w:sz="8" w:space="0" w:color="000000"/>
              <w:right w:val="nil"/>
            </w:tcBorders>
            <w:vAlign w:val="center"/>
            <w:hideMark/>
          </w:tcPr>
          <w:p w14:paraId="31560E9F" w14:textId="77777777" w:rsidR="00D87FAA" w:rsidRDefault="00D87FAA">
            <w:pPr>
              <w:spacing w:after="0"/>
              <w:rPr>
                <w:rFonts w:ascii="Arial CYR" w:hAnsi="Arial CYR" w:cs="Arial CYR"/>
                <w:sz w:val="16"/>
                <w:szCs w:val="16"/>
                <w:highlight w:val="yellow"/>
                <w:lang w:eastAsia="ru-RU"/>
              </w:rPr>
            </w:pPr>
          </w:p>
        </w:tc>
        <w:tc>
          <w:tcPr>
            <w:tcW w:w="698" w:type="dxa"/>
            <w:vMerge/>
            <w:tcBorders>
              <w:top w:val="single" w:sz="8" w:space="0" w:color="auto"/>
              <w:left w:val="single" w:sz="8" w:space="0" w:color="auto"/>
              <w:bottom w:val="single" w:sz="8" w:space="0" w:color="000000"/>
              <w:right w:val="single" w:sz="8" w:space="0" w:color="auto"/>
            </w:tcBorders>
            <w:vAlign w:val="center"/>
            <w:hideMark/>
          </w:tcPr>
          <w:p w14:paraId="4D7BBE35" w14:textId="77777777" w:rsidR="00D87FAA" w:rsidRDefault="00D87FAA">
            <w:pPr>
              <w:spacing w:after="0"/>
              <w:rPr>
                <w:rFonts w:ascii="Arial CYR" w:hAnsi="Arial CYR" w:cs="Arial CYR"/>
                <w:sz w:val="16"/>
                <w:szCs w:val="16"/>
                <w:highlight w:val="yellow"/>
                <w:lang w:eastAsia="ru-RU"/>
              </w:rPr>
            </w:pPr>
          </w:p>
        </w:tc>
        <w:tc>
          <w:tcPr>
            <w:tcW w:w="586" w:type="dxa"/>
            <w:vMerge/>
            <w:tcBorders>
              <w:top w:val="single" w:sz="8" w:space="0" w:color="auto"/>
              <w:left w:val="single" w:sz="8" w:space="0" w:color="auto"/>
              <w:bottom w:val="single" w:sz="8" w:space="0" w:color="000000"/>
              <w:right w:val="single" w:sz="8" w:space="0" w:color="auto"/>
            </w:tcBorders>
            <w:vAlign w:val="center"/>
            <w:hideMark/>
          </w:tcPr>
          <w:p w14:paraId="1F3CC5EE" w14:textId="77777777" w:rsidR="00D87FAA" w:rsidRDefault="00D87FAA">
            <w:pPr>
              <w:spacing w:after="0"/>
              <w:rPr>
                <w:rFonts w:ascii="Arial CYR" w:hAnsi="Arial CYR" w:cs="Arial CYR"/>
                <w:sz w:val="16"/>
                <w:szCs w:val="16"/>
                <w:highlight w:val="yellow"/>
                <w:lang w:eastAsia="ru-RU"/>
              </w:rPr>
            </w:pPr>
          </w:p>
        </w:tc>
        <w:tc>
          <w:tcPr>
            <w:tcW w:w="588" w:type="dxa"/>
            <w:vMerge/>
            <w:tcBorders>
              <w:top w:val="single" w:sz="8" w:space="0" w:color="auto"/>
              <w:left w:val="nil"/>
              <w:bottom w:val="single" w:sz="8" w:space="0" w:color="000000"/>
              <w:right w:val="single" w:sz="8" w:space="0" w:color="auto"/>
            </w:tcBorders>
            <w:vAlign w:val="center"/>
            <w:hideMark/>
          </w:tcPr>
          <w:p w14:paraId="79820AA8" w14:textId="77777777" w:rsidR="00D87FAA" w:rsidRDefault="00D87FAA">
            <w:pPr>
              <w:spacing w:after="0"/>
              <w:rPr>
                <w:rFonts w:ascii="Arial CYR" w:hAnsi="Arial CYR" w:cs="Arial CYR"/>
                <w:sz w:val="16"/>
                <w:szCs w:val="16"/>
                <w:highlight w:val="yellow"/>
                <w:lang w:eastAsia="ru-RU"/>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14:paraId="0CDFCF03" w14:textId="77777777" w:rsidR="00D87FAA" w:rsidRDefault="00D87FAA">
            <w:pPr>
              <w:spacing w:after="0"/>
              <w:rPr>
                <w:rFonts w:ascii="Arial CYR" w:hAnsi="Arial CYR" w:cs="Arial CYR"/>
                <w:sz w:val="16"/>
                <w:szCs w:val="16"/>
                <w:highlight w:val="yellow"/>
                <w:lang w:eastAsia="ru-RU"/>
              </w:rPr>
            </w:pPr>
          </w:p>
        </w:tc>
        <w:tc>
          <w:tcPr>
            <w:tcW w:w="695" w:type="dxa"/>
            <w:vMerge/>
            <w:tcBorders>
              <w:top w:val="single" w:sz="8" w:space="0" w:color="auto"/>
              <w:left w:val="single" w:sz="8" w:space="0" w:color="auto"/>
              <w:bottom w:val="single" w:sz="8" w:space="0" w:color="000000"/>
              <w:right w:val="single" w:sz="8" w:space="0" w:color="auto"/>
            </w:tcBorders>
            <w:vAlign w:val="center"/>
            <w:hideMark/>
          </w:tcPr>
          <w:p w14:paraId="011562DC" w14:textId="77777777" w:rsidR="00D87FAA" w:rsidRDefault="00D87FAA">
            <w:pPr>
              <w:spacing w:after="0"/>
              <w:rPr>
                <w:rFonts w:ascii="Arial CYR" w:hAnsi="Arial CYR" w:cs="Arial CYR"/>
                <w:sz w:val="16"/>
                <w:szCs w:val="16"/>
                <w:highlight w:val="yellow"/>
                <w:lang w:eastAsia="ru-RU"/>
              </w:rPr>
            </w:pPr>
          </w:p>
        </w:tc>
        <w:tc>
          <w:tcPr>
            <w:tcW w:w="863" w:type="dxa"/>
            <w:vMerge/>
            <w:tcBorders>
              <w:top w:val="single" w:sz="8" w:space="0" w:color="auto"/>
              <w:left w:val="single" w:sz="8" w:space="0" w:color="auto"/>
              <w:bottom w:val="single" w:sz="8" w:space="0" w:color="000000"/>
              <w:right w:val="single" w:sz="8" w:space="0" w:color="auto"/>
            </w:tcBorders>
            <w:vAlign w:val="center"/>
            <w:hideMark/>
          </w:tcPr>
          <w:p w14:paraId="2C7E5150" w14:textId="77777777" w:rsidR="00D87FAA" w:rsidRDefault="00D87FAA">
            <w:pPr>
              <w:spacing w:after="0"/>
              <w:rPr>
                <w:rFonts w:ascii="Arial CYR" w:hAnsi="Arial CYR" w:cs="Arial CYR"/>
                <w:sz w:val="16"/>
                <w:szCs w:val="16"/>
                <w:highlight w:val="yellow"/>
                <w:lang w:eastAsia="ru-RU"/>
              </w:rPr>
            </w:pPr>
          </w:p>
        </w:tc>
        <w:tc>
          <w:tcPr>
            <w:tcW w:w="488" w:type="dxa"/>
            <w:vMerge/>
            <w:tcBorders>
              <w:top w:val="nil"/>
              <w:left w:val="nil"/>
              <w:bottom w:val="single" w:sz="8" w:space="0" w:color="000000"/>
              <w:right w:val="nil"/>
            </w:tcBorders>
            <w:vAlign w:val="center"/>
            <w:hideMark/>
          </w:tcPr>
          <w:p w14:paraId="0502372B" w14:textId="77777777" w:rsidR="00D87FAA" w:rsidRDefault="00D87FAA">
            <w:pPr>
              <w:spacing w:after="0"/>
              <w:rPr>
                <w:rFonts w:ascii="Arial CYR" w:hAnsi="Arial CYR" w:cs="Arial CYR"/>
                <w:sz w:val="16"/>
                <w:szCs w:val="16"/>
                <w:highlight w:val="yellow"/>
                <w:lang w:eastAsia="ru-RU"/>
              </w:rPr>
            </w:pPr>
          </w:p>
        </w:tc>
        <w:tc>
          <w:tcPr>
            <w:tcW w:w="900" w:type="dxa"/>
            <w:vMerge/>
            <w:tcBorders>
              <w:top w:val="nil"/>
              <w:left w:val="single" w:sz="8" w:space="0" w:color="auto"/>
              <w:bottom w:val="single" w:sz="8" w:space="0" w:color="000000"/>
              <w:right w:val="single" w:sz="8" w:space="0" w:color="auto"/>
            </w:tcBorders>
            <w:vAlign w:val="center"/>
            <w:hideMark/>
          </w:tcPr>
          <w:p w14:paraId="410B2814" w14:textId="77777777" w:rsidR="00D87FAA" w:rsidRDefault="00D87FAA">
            <w:pPr>
              <w:spacing w:after="0"/>
              <w:rPr>
                <w:rFonts w:ascii="Arial CYR" w:hAnsi="Arial CYR" w:cs="Arial CYR"/>
                <w:sz w:val="16"/>
                <w:szCs w:val="16"/>
                <w:highlight w:val="yellow"/>
                <w:lang w:eastAsia="ru-RU"/>
              </w:rPr>
            </w:pPr>
          </w:p>
        </w:tc>
        <w:tc>
          <w:tcPr>
            <w:tcW w:w="520" w:type="dxa"/>
            <w:tcBorders>
              <w:top w:val="nil"/>
              <w:left w:val="nil"/>
              <w:bottom w:val="single" w:sz="8" w:space="0" w:color="auto"/>
              <w:right w:val="single" w:sz="8" w:space="0" w:color="auto"/>
            </w:tcBorders>
            <w:shd w:val="clear" w:color="auto" w:fill="auto"/>
            <w:vAlign w:val="center"/>
            <w:hideMark/>
          </w:tcPr>
          <w:p w14:paraId="640D52FB"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ВСЕГО</w:t>
            </w:r>
          </w:p>
        </w:tc>
        <w:tc>
          <w:tcPr>
            <w:tcW w:w="658" w:type="dxa"/>
            <w:tcBorders>
              <w:top w:val="nil"/>
              <w:left w:val="nil"/>
              <w:bottom w:val="single" w:sz="8" w:space="0" w:color="auto"/>
              <w:right w:val="single" w:sz="8" w:space="0" w:color="auto"/>
            </w:tcBorders>
            <w:shd w:val="clear" w:color="auto" w:fill="auto"/>
            <w:vAlign w:val="center"/>
            <w:hideMark/>
          </w:tcPr>
          <w:p w14:paraId="6E3542E5"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Прочая просроченная</w:t>
            </w:r>
          </w:p>
        </w:tc>
        <w:tc>
          <w:tcPr>
            <w:tcW w:w="475" w:type="dxa"/>
            <w:tcBorders>
              <w:top w:val="nil"/>
              <w:left w:val="nil"/>
              <w:bottom w:val="single" w:sz="8" w:space="0" w:color="auto"/>
              <w:right w:val="nil"/>
            </w:tcBorders>
            <w:shd w:val="clear" w:color="auto" w:fill="auto"/>
            <w:vAlign w:val="center"/>
            <w:hideMark/>
          </w:tcPr>
          <w:p w14:paraId="0C54319F"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Исковая</w:t>
            </w:r>
          </w:p>
        </w:tc>
        <w:tc>
          <w:tcPr>
            <w:tcW w:w="689" w:type="dxa"/>
            <w:vMerge/>
            <w:tcBorders>
              <w:top w:val="nil"/>
              <w:left w:val="single" w:sz="8" w:space="0" w:color="auto"/>
              <w:bottom w:val="single" w:sz="8" w:space="0" w:color="000000"/>
              <w:right w:val="single" w:sz="8" w:space="0" w:color="auto"/>
            </w:tcBorders>
            <w:vAlign w:val="center"/>
            <w:hideMark/>
          </w:tcPr>
          <w:p w14:paraId="15005FEE" w14:textId="77777777" w:rsidR="00D87FAA" w:rsidRDefault="00D87FAA">
            <w:pPr>
              <w:spacing w:after="0"/>
              <w:rPr>
                <w:rFonts w:ascii="Arial CYR" w:hAnsi="Arial CYR" w:cs="Arial CYR"/>
                <w:sz w:val="16"/>
                <w:szCs w:val="16"/>
                <w:highlight w:val="yellow"/>
                <w:lang w:eastAsia="ru-RU"/>
              </w:rPr>
            </w:pPr>
          </w:p>
        </w:tc>
        <w:tc>
          <w:tcPr>
            <w:tcW w:w="637" w:type="dxa"/>
            <w:vMerge/>
            <w:tcBorders>
              <w:top w:val="nil"/>
              <w:left w:val="nil"/>
              <w:bottom w:val="single" w:sz="8" w:space="0" w:color="000000"/>
              <w:right w:val="single" w:sz="8" w:space="0" w:color="auto"/>
            </w:tcBorders>
            <w:vAlign w:val="center"/>
            <w:hideMark/>
          </w:tcPr>
          <w:p w14:paraId="4A6CE5A8" w14:textId="77777777" w:rsidR="00D87FAA" w:rsidRDefault="00D87FAA">
            <w:pPr>
              <w:spacing w:after="0"/>
              <w:rPr>
                <w:rFonts w:ascii="Arial CYR" w:hAnsi="Arial CYR" w:cs="Arial CYR"/>
                <w:sz w:val="16"/>
                <w:szCs w:val="16"/>
                <w:highlight w:val="yellow"/>
                <w:lang w:eastAsia="ru-RU"/>
              </w:rPr>
            </w:pPr>
          </w:p>
        </w:tc>
        <w:tc>
          <w:tcPr>
            <w:tcW w:w="695" w:type="dxa"/>
            <w:vMerge/>
            <w:tcBorders>
              <w:top w:val="single" w:sz="8" w:space="0" w:color="auto"/>
              <w:left w:val="single" w:sz="8" w:space="0" w:color="auto"/>
              <w:bottom w:val="single" w:sz="8" w:space="0" w:color="000000"/>
              <w:right w:val="single" w:sz="8" w:space="0" w:color="auto"/>
            </w:tcBorders>
            <w:vAlign w:val="center"/>
            <w:hideMark/>
          </w:tcPr>
          <w:p w14:paraId="4EB340B6" w14:textId="77777777" w:rsidR="00D87FAA" w:rsidRDefault="00D87FAA">
            <w:pPr>
              <w:spacing w:after="0"/>
              <w:rPr>
                <w:rFonts w:ascii="Arial CYR" w:hAnsi="Arial CYR" w:cs="Arial CYR"/>
                <w:sz w:val="16"/>
                <w:szCs w:val="16"/>
                <w:highlight w:val="yellow"/>
                <w:lang w:eastAsia="ru-RU"/>
              </w:rPr>
            </w:pPr>
          </w:p>
        </w:tc>
      </w:tr>
      <w:tr w:rsidR="00D87FAA" w14:paraId="269AE1E2" w14:textId="77777777">
        <w:trPr>
          <w:trHeight w:val="37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4FA0DD10" w14:textId="77777777" w:rsidR="00D87FAA" w:rsidRDefault="00231F68">
            <w:pPr>
              <w:spacing w:after="0"/>
              <w:rPr>
                <w:rFonts w:ascii="Arial CYR" w:hAnsi="Arial CYR" w:cs="Arial CYR"/>
                <w:b/>
                <w:bCs/>
                <w:sz w:val="16"/>
                <w:szCs w:val="16"/>
                <w:highlight w:val="yellow"/>
                <w:lang w:eastAsia="ru-RU"/>
              </w:rPr>
            </w:pPr>
            <w:r>
              <w:rPr>
                <w:rFonts w:ascii="Arial CYR" w:hAnsi="Arial CYR" w:cs="Arial CYR"/>
                <w:b/>
                <w:bCs/>
                <w:sz w:val="16"/>
                <w:szCs w:val="16"/>
                <w:highlight w:val="yellow"/>
                <w:lang w:eastAsia="ru-RU"/>
              </w:rPr>
              <w:t>БЛОК I (расшифровка "Потери")</w:t>
            </w:r>
          </w:p>
        </w:tc>
        <w:tc>
          <w:tcPr>
            <w:tcW w:w="610" w:type="dxa"/>
            <w:tcBorders>
              <w:top w:val="nil"/>
              <w:left w:val="nil"/>
              <w:bottom w:val="single" w:sz="8" w:space="0" w:color="auto"/>
              <w:right w:val="single" w:sz="8" w:space="0" w:color="auto"/>
            </w:tcBorders>
            <w:shd w:val="clear" w:color="auto" w:fill="auto"/>
            <w:vAlign w:val="center"/>
            <w:hideMark/>
          </w:tcPr>
          <w:p w14:paraId="694D82E1" w14:textId="77777777" w:rsidR="00D87FAA" w:rsidRDefault="00231F68">
            <w:pPr>
              <w:spacing w:after="0"/>
              <w:jc w:val="center"/>
              <w:rPr>
                <w:rFonts w:ascii="Arial CYR" w:hAnsi="Arial CYR" w:cs="Arial CYR"/>
                <w:b/>
                <w:bCs/>
                <w:sz w:val="16"/>
                <w:szCs w:val="16"/>
                <w:highlight w:val="yellow"/>
                <w:lang w:eastAsia="ru-RU"/>
              </w:rPr>
            </w:pPr>
            <w:r>
              <w:rPr>
                <w:rFonts w:ascii="Arial CYR" w:hAnsi="Arial CYR" w:cs="Arial CYR"/>
                <w:b/>
                <w:bCs/>
                <w:sz w:val="16"/>
                <w:szCs w:val="16"/>
                <w:highlight w:val="yellow"/>
                <w:lang w:eastAsia="ru-RU"/>
              </w:rPr>
              <w:t> </w:t>
            </w:r>
          </w:p>
        </w:tc>
        <w:tc>
          <w:tcPr>
            <w:tcW w:w="395" w:type="dxa"/>
            <w:tcBorders>
              <w:top w:val="nil"/>
              <w:left w:val="nil"/>
              <w:bottom w:val="single" w:sz="8" w:space="0" w:color="auto"/>
              <w:right w:val="single" w:sz="8" w:space="0" w:color="auto"/>
            </w:tcBorders>
            <w:shd w:val="clear" w:color="auto" w:fill="auto"/>
            <w:vAlign w:val="center"/>
            <w:hideMark/>
          </w:tcPr>
          <w:p w14:paraId="5DA2EA4C"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w:t>
            </w:r>
          </w:p>
        </w:tc>
        <w:tc>
          <w:tcPr>
            <w:tcW w:w="672" w:type="dxa"/>
            <w:tcBorders>
              <w:top w:val="nil"/>
              <w:left w:val="nil"/>
              <w:bottom w:val="single" w:sz="8" w:space="0" w:color="auto"/>
              <w:right w:val="single" w:sz="8" w:space="0" w:color="auto"/>
            </w:tcBorders>
            <w:shd w:val="clear" w:color="auto" w:fill="auto"/>
            <w:vAlign w:val="center"/>
            <w:hideMark/>
          </w:tcPr>
          <w:p w14:paraId="4E03496A"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1A</w:t>
            </w:r>
          </w:p>
        </w:tc>
        <w:tc>
          <w:tcPr>
            <w:tcW w:w="705" w:type="dxa"/>
            <w:tcBorders>
              <w:top w:val="nil"/>
              <w:left w:val="nil"/>
              <w:bottom w:val="single" w:sz="8" w:space="0" w:color="auto"/>
              <w:right w:val="single" w:sz="8" w:space="0" w:color="auto"/>
            </w:tcBorders>
            <w:shd w:val="clear" w:color="auto" w:fill="auto"/>
            <w:vAlign w:val="center"/>
            <w:hideMark/>
          </w:tcPr>
          <w:p w14:paraId="6F243F3F"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2</w:t>
            </w:r>
          </w:p>
        </w:tc>
        <w:tc>
          <w:tcPr>
            <w:tcW w:w="395" w:type="dxa"/>
            <w:tcBorders>
              <w:top w:val="nil"/>
              <w:left w:val="nil"/>
              <w:bottom w:val="single" w:sz="8" w:space="0" w:color="auto"/>
              <w:right w:val="single" w:sz="8" w:space="0" w:color="auto"/>
            </w:tcBorders>
            <w:shd w:val="clear" w:color="auto" w:fill="auto"/>
            <w:vAlign w:val="center"/>
            <w:hideMark/>
          </w:tcPr>
          <w:p w14:paraId="5C9B48A0"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3</w:t>
            </w:r>
          </w:p>
        </w:tc>
        <w:tc>
          <w:tcPr>
            <w:tcW w:w="672" w:type="dxa"/>
            <w:tcBorders>
              <w:top w:val="nil"/>
              <w:left w:val="nil"/>
              <w:bottom w:val="single" w:sz="8" w:space="0" w:color="auto"/>
              <w:right w:val="nil"/>
            </w:tcBorders>
            <w:shd w:val="clear" w:color="auto" w:fill="auto"/>
            <w:vAlign w:val="center"/>
            <w:hideMark/>
          </w:tcPr>
          <w:p w14:paraId="4C3DFBF7"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3А</w:t>
            </w:r>
          </w:p>
        </w:tc>
        <w:tc>
          <w:tcPr>
            <w:tcW w:w="624" w:type="dxa"/>
            <w:tcBorders>
              <w:top w:val="nil"/>
              <w:left w:val="single" w:sz="8" w:space="0" w:color="auto"/>
              <w:bottom w:val="single" w:sz="8" w:space="0" w:color="auto"/>
              <w:right w:val="single" w:sz="8" w:space="0" w:color="auto"/>
            </w:tcBorders>
            <w:shd w:val="clear" w:color="auto" w:fill="auto"/>
            <w:vAlign w:val="center"/>
            <w:hideMark/>
          </w:tcPr>
          <w:p w14:paraId="00F80468"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4</w:t>
            </w:r>
          </w:p>
        </w:tc>
        <w:tc>
          <w:tcPr>
            <w:tcW w:w="594" w:type="dxa"/>
            <w:tcBorders>
              <w:top w:val="nil"/>
              <w:left w:val="nil"/>
              <w:bottom w:val="single" w:sz="8" w:space="0" w:color="auto"/>
              <w:right w:val="nil"/>
            </w:tcBorders>
            <w:shd w:val="clear" w:color="auto" w:fill="auto"/>
            <w:vAlign w:val="center"/>
            <w:hideMark/>
          </w:tcPr>
          <w:p w14:paraId="45CDBCCF"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5</w:t>
            </w:r>
          </w:p>
        </w:tc>
        <w:tc>
          <w:tcPr>
            <w:tcW w:w="698" w:type="dxa"/>
            <w:tcBorders>
              <w:top w:val="nil"/>
              <w:left w:val="single" w:sz="8" w:space="0" w:color="auto"/>
              <w:bottom w:val="single" w:sz="8" w:space="0" w:color="auto"/>
              <w:right w:val="single" w:sz="8" w:space="0" w:color="auto"/>
            </w:tcBorders>
            <w:shd w:val="clear" w:color="auto" w:fill="auto"/>
            <w:vAlign w:val="center"/>
            <w:hideMark/>
          </w:tcPr>
          <w:p w14:paraId="00D11F6E"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6</w:t>
            </w:r>
          </w:p>
        </w:tc>
        <w:tc>
          <w:tcPr>
            <w:tcW w:w="586" w:type="dxa"/>
            <w:tcBorders>
              <w:top w:val="nil"/>
              <w:left w:val="nil"/>
              <w:bottom w:val="single" w:sz="8" w:space="0" w:color="auto"/>
              <w:right w:val="single" w:sz="8" w:space="0" w:color="auto"/>
            </w:tcBorders>
            <w:shd w:val="clear" w:color="auto" w:fill="auto"/>
            <w:vAlign w:val="center"/>
            <w:hideMark/>
          </w:tcPr>
          <w:p w14:paraId="71AF6FD0"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7=4/3*100%</w:t>
            </w:r>
          </w:p>
        </w:tc>
        <w:tc>
          <w:tcPr>
            <w:tcW w:w="588" w:type="dxa"/>
            <w:tcBorders>
              <w:top w:val="nil"/>
              <w:left w:val="nil"/>
              <w:bottom w:val="single" w:sz="8" w:space="0" w:color="auto"/>
              <w:right w:val="single" w:sz="8" w:space="0" w:color="auto"/>
            </w:tcBorders>
            <w:shd w:val="clear" w:color="auto" w:fill="auto"/>
            <w:vAlign w:val="center"/>
            <w:hideMark/>
          </w:tcPr>
          <w:p w14:paraId="726168E2"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8=5/3*100%</w:t>
            </w:r>
          </w:p>
        </w:tc>
        <w:tc>
          <w:tcPr>
            <w:tcW w:w="705" w:type="dxa"/>
            <w:tcBorders>
              <w:top w:val="nil"/>
              <w:left w:val="nil"/>
              <w:bottom w:val="single" w:sz="8" w:space="0" w:color="auto"/>
              <w:right w:val="single" w:sz="8" w:space="0" w:color="auto"/>
            </w:tcBorders>
            <w:shd w:val="clear" w:color="auto" w:fill="auto"/>
            <w:vAlign w:val="center"/>
            <w:hideMark/>
          </w:tcPr>
          <w:p w14:paraId="1E01A841"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9=2+3-4-6 или 9= 11-10</w:t>
            </w:r>
          </w:p>
        </w:tc>
        <w:tc>
          <w:tcPr>
            <w:tcW w:w="695" w:type="dxa"/>
            <w:tcBorders>
              <w:top w:val="nil"/>
              <w:left w:val="nil"/>
              <w:bottom w:val="single" w:sz="8" w:space="0" w:color="auto"/>
              <w:right w:val="single" w:sz="8" w:space="0" w:color="auto"/>
            </w:tcBorders>
            <w:shd w:val="clear" w:color="auto" w:fill="auto"/>
            <w:vAlign w:val="center"/>
            <w:hideMark/>
          </w:tcPr>
          <w:p w14:paraId="40A08CB8"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10</w:t>
            </w:r>
          </w:p>
        </w:tc>
        <w:tc>
          <w:tcPr>
            <w:tcW w:w="863" w:type="dxa"/>
            <w:tcBorders>
              <w:top w:val="nil"/>
              <w:left w:val="nil"/>
              <w:bottom w:val="single" w:sz="8" w:space="0" w:color="auto"/>
              <w:right w:val="single" w:sz="8" w:space="0" w:color="auto"/>
            </w:tcBorders>
            <w:shd w:val="clear" w:color="auto" w:fill="auto"/>
            <w:vAlign w:val="center"/>
            <w:hideMark/>
          </w:tcPr>
          <w:p w14:paraId="6A435724"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11=12+13+14+17+18</w:t>
            </w:r>
          </w:p>
        </w:tc>
        <w:tc>
          <w:tcPr>
            <w:tcW w:w="488" w:type="dxa"/>
            <w:tcBorders>
              <w:top w:val="nil"/>
              <w:left w:val="nil"/>
              <w:bottom w:val="single" w:sz="8" w:space="0" w:color="auto"/>
              <w:right w:val="nil"/>
            </w:tcBorders>
            <w:shd w:val="clear" w:color="auto" w:fill="auto"/>
            <w:vAlign w:val="center"/>
            <w:hideMark/>
          </w:tcPr>
          <w:p w14:paraId="3472FA4A"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12</w:t>
            </w:r>
          </w:p>
        </w:tc>
        <w:tc>
          <w:tcPr>
            <w:tcW w:w="900" w:type="dxa"/>
            <w:tcBorders>
              <w:top w:val="nil"/>
              <w:left w:val="single" w:sz="8" w:space="0" w:color="auto"/>
              <w:bottom w:val="single" w:sz="8" w:space="0" w:color="auto"/>
              <w:right w:val="single" w:sz="8" w:space="0" w:color="auto"/>
            </w:tcBorders>
            <w:shd w:val="clear" w:color="auto" w:fill="auto"/>
            <w:vAlign w:val="center"/>
            <w:hideMark/>
          </w:tcPr>
          <w:p w14:paraId="39F8A62D"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13</w:t>
            </w:r>
          </w:p>
        </w:tc>
        <w:tc>
          <w:tcPr>
            <w:tcW w:w="520" w:type="dxa"/>
            <w:tcBorders>
              <w:top w:val="nil"/>
              <w:left w:val="nil"/>
              <w:bottom w:val="single" w:sz="8" w:space="0" w:color="auto"/>
              <w:right w:val="single" w:sz="8" w:space="0" w:color="auto"/>
            </w:tcBorders>
            <w:shd w:val="clear" w:color="auto" w:fill="auto"/>
            <w:vAlign w:val="center"/>
            <w:hideMark/>
          </w:tcPr>
          <w:p w14:paraId="130BD628"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14=15+16</w:t>
            </w:r>
          </w:p>
        </w:tc>
        <w:tc>
          <w:tcPr>
            <w:tcW w:w="658" w:type="dxa"/>
            <w:tcBorders>
              <w:top w:val="nil"/>
              <w:left w:val="nil"/>
              <w:bottom w:val="single" w:sz="8" w:space="0" w:color="auto"/>
              <w:right w:val="single" w:sz="8" w:space="0" w:color="auto"/>
            </w:tcBorders>
            <w:shd w:val="clear" w:color="auto" w:fill="auto"/>
            <w:vAlign w:val="center"/>
            <w:hideMark/>
          </w:tcPr>
          <w:p w14:paraId="48236CC9"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15</w:t>
            </w:r>
          </w:p>
        </w:tc>
        <w:tc>
          <w:tcPr>
            <w:tcW w:w="475" w:type="dxa"/>
            <w:tcBorders>
              <w:top w:val="nil"/>
              <w:left w:val="nil"/>
              <w:bottom w:val="single" w:sz="8" w:space="0" w:color="auto"/>
              <w:right w:val="nil"/>
            </w:tcBorders>
            <w:shd w:val="clear" w:color="auto" w:fill="auto"/>
            <w:vAlign w:val="center"/>
            <w:hideMark/>
          </w:tcPr>
          <w:p w14:paraId="121133F6"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16</w:t>
            </w:r>
          </w:p>
        </w:tc>
        <w:tc>
          <w:tcPr>
            <w:tcW w:w="689" w:type="dxa"/>
            <w:tcBorders>
              <w:top w:val="nil"/>
              <w:left w:val="single" w:sz="8" w:space="0" w:color="auto"/>
              <w:bottom w:val="single" w:sz="8" w:space="0" w:color="auto"/>
              <w:right w:val="single" w:sz="8" w:space="0" w:color="auto"/>
            </w:tcBorders>
            <w:shd w:val="clear" w:color="auto" w:fill="auto"/>
            <w:vAlign w:val="center"/>
            <w:hideMark/>
          </w:tcPr>
          <w:p w14:paraId="39032F25"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17</w:t>
            </w:r>
          </w:p>
        </w:tc>
        <w:tc>
          <w:tcPr>
            <w:tcW w:w="637" w:type="dxa"/>
            <w:tcBorders>
              <w:top w:val="nil"/>
              <w:left w:val="nil"/>
              <w:bottom w:val="single" w:sz="8" w:space="0" w:color="auto"/>
              <w:right w:val="single" w:sz="8" w:space="0" w:color="auto"/>
            </w:tcBorders>
            <w:shd w:val="clear" w:color="auto" w:fill="auto"/>
            <w:vAlign w:val="center"/>
            <w:hideMark/>
          </w:tcPr>
          <w:p w14:paraId="4A3482EC"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18</w:t>
            </w:r>
          </w:p>
        </w:tc>
        <w:tc>
          <w:tcPr>
            <w:tcW w:w="695" w:type="dxa"/>
            <w:tcBorders>
              <w:top w:val="nil"/>
              <w:left w:val="nil"/>
              <w:bottom w:val="single" w:sz="8" w:space="0" w:color="auto"/>
              <w:right w:val="single" w:sz="8" w:space="0" w:color="auto"/>
            </w:tcBorders>
            <w:shd w:val="clear" w:color="auto" w:fill="auto"/>
            <w:vAlign w:val="center"/>
            <w:hideMark/>
          </w:tcPr>
          <w:p w14:paraId="5B8F6176"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19</w:t>
            </w:r>
          </w:p>
        </w:tc>
      </w:tr>
      <w:tr w:rsidR="00D87FAA" w14:paraId="47D6301E" w14:textId="77777777">
        <w:trPr>
          <w:trHeight w:val="450"/>
        </w:trPr>
        <w:tc>
          <w:tcPr>
            <w:tcW w:w="706" w:type="dxa"/>
            <w:tcBorders>
              <w:top w:val="nil"/>
              <w:left w:val="single" w:sz="8" w:space="0" w:color="auto"/>
              <w:bottom w:val="single" w:sz="4" w:space="0" w:color="auto"/>
              <w:right w:val="single" w:sz="8" w:space="0" w:color="auto"/>
            </w:tcBorders>
            <w:shd w:val="clear" w:color="auto" w:fill="auto"/>
            <w:vAlign w:val="center"/>
            <w:hideMark/>
          </w:tcPr>
          <w:p w14:paraId="1ED851CD" w14:textId="77777777" w:rsidR="00D87FAA" w:rsidRDefault="00231F68">
            <w:pPr>
              <w:spacing w:after="0"/>
              <w:rPr>
                <w:rFonts w:ascii="Arial CYR" w:hAnsi="Arial CYR" w:cs="Arial CYR"/>
                <w:sz w:val="16"/>
                <w:szCs w:val="16"/>
                <w:highlight w:val="yellow"/>
                <w:lang w:eastAsia="ru-RU"/>
              </w:rPr>
            </w:pPr>
            <w:r>
              <w:rPr>
                <w:rFonts w:ascii="Arial CYR" w:hAnsi="Arial CYR" w:cs="Arial CYR"/>
                <w:sz w:val="16"/>
                <w:szCs w:val="16"/>
                <w:highlight w:val="yellow"/>
                <w:lang w:eastAsia="ru-RU"/>
              </w:rPr>
              <w:t>11. Потери **</w:t>
            </w:r>
          </w:p>
        </w:tc>
        <w:tc>
          <w:tcPr>
            <w:tcW w:w="610" w:type="dxa"/>
            <w:tcBorders>
              <w:top w:val="nil"/>
              <w:left w:val="nil"/>
              <w:bottom w:val="single" w:sz="4" w:space="0" w:color="auto"/>
              <w:right w:val="single" w:sz="8" w:space="0" w:color="auto"/>
            </w:tcBorders>
            <w:shd w:val="clear" w:color="auto" w:fill="auto"/>
            <w:vAlign w:val="center"/>
            <w:hideMark/>
          </w:tcPr>
          <w:p w14:paraId="6BC6EFE0"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395" w:type="dxa"/>
            <w:tcBorders>
              <w:top w:val="nil"/>
              <w:left w:val="nil"/>
              <w:bottom w:val="single" w:sz="4" w:space="0" w:color="auto"/>
              <w:right w:val="single" w:sz="8" w:space="0" w:color="auto"/>
            </w:tcBorders>
            <w:shd w:val="clear" w:color="auto" w:fill="auto"/>
            <w:noWrap/>
            <w:vAlign w:val="center"/>
          </w:tcPr>
          <w:p w14:paraId="49ED4C60"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72" w:type="dxa"/>
            <w:tcBorders>
              <w:top w:val="nil"/>
              <w:left w:val="nil"/>
              <w:bottom w:val="single" w:sz="4" w:space="0" w:color="auto"/>
              <w:right w:val="single" w:sz="8" w:space="0" w:color="auto"/>
            </w:tcBorders>
            <w:shd w:val="clear" w:color="auto" w:fill="auto"/>
            <w:noWrap/>
            <w:vAlign w:val="center"/>
          </w:tcPr>
          <w:p w14:paraId="2F97DD36"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14:paraId="700E2E64"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395" w:type="dxa"/>
            <w:tcBorders>
              <w:top w:val="nil"/>
              <w:left w:val="nil"/>
              <w:bottom w:val="single" w:sz="4" w:space="0" w:color="auto"/>
              <w:right w:val="single" w:sz="8" w:space="0" w:color="auto"/>
            </w:tcBorders>
            <w:shd w:val="clear" w:color="auto" w:fill="auto"/>
            <w:noWrap/>
            <w:vAlign w:val="center"/>
          </w:tcPr>
          <w:p w14:paraId="6B16A0FF"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72" w:type="dxa"/>
            <w:tcBorders>
              <w:top w:val="nil"/>
              <w:left w:val="nil"/>
              <w:bottom w:val="single" w:sz="4" w:space="0" w:color="auto"/>
              <w:right w:val="single" w:sz="8" w:space="0" w:color="auto"/>
            </w:tcBorders>
            <w:shd w:val="clear" w:color="auto" w:fill="auto"/>
            <w:noWrap/>
            <w:vAlign w:val="center"/>
          </w:tcPr>
          <w:p w14:paraId="5E2B3B6A"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24" w:type="dxa"/>
            <w:tcBorders>
              <w:top w:val="nil"/>
              <w:left w:val="nil"/>
              <w:bottom w:val="single" w:sz="4" w:space="0" w:color="auto"/>
              <w:right w:val="single" w:sz="8" w:space="0" w:color="auto"/>
            </w:tcBorders>
            <w:shd w:val="clear" w:color="auto" w:fill="auto"/>
            <w:noWrap/>
            <w:vAlign w:val="center"/>
          </w:tcPr>
          <w:p w14:paraId="3B933730"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94" w:type="dxa"/>
            <w:tcBorders>
              <w:top w:val="nil"/>
              <w:left w:val="nil"/>
              <w:bottom w:val="single" w:sz="4" w:space="0" w:color="auto"/>
              <w:right w:val="single" w:sz="8" w:space="0" w:color="auto"/>
            </w:tcBorders>
            <w:shd w:val="clear" w:color="auto" w:fill="auto"/>
            <w:noWrap/>
            <w:vAlign w:val="center"/>
          </w:tcPr>
          <w:p w14:paraId="19B8F293"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8" w:type="dxa"/>
            <w:tcBorders>
              <w:top w:val="nil"/>
              <w:left w:val="nil"/>
              <w:bottom w:val="single" w:sz="4" w:space="0" w:color="auto"/>
              <w:right w:val="single" w:sz="8" w:space="0" w:color="auto"/>
            </w:tcBorders>
            <w:shd w:val="clear" w:color="auto" w:fill="auto"/>
            <w:noWrap/>
            <w:vAlign w:val="center"/>
          </w:tcPr>
          <w:p w14:paraId="673EA57A"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6" w:type="dxa"/>
            <w:tcBorders>
              <w:top w:val="single" w:sz="4" w:space="0" w:color="auto"/>
              <w:left w:val="nil"/>
              <w:bottom w:val="nil"/>
              <w:right w:val="single" w:sz="8" w:space="0" w:color="auto"/>
            </w:tcBorders>
            <w:shd w:val="clear" w:color="auto" w:fill="auto"/>
            <w:noWrap/>
            <w:vAlign w:val="center"/>
          </w:tcPr>
          <w:p w14:paraId="695F1C60"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14:paraId="00D06DAA"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14:paraId="570BBD9E"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nil"/>
              <w:left w:val="nil"/>
              <w:bottom w:val="single" w:sz="4" w:space="0" w:color="auto"/>
              <w:right w:val="single" w:sz="8" w:space="0" w:color="auto"/>
            </w:tcBorders>
            <w:shd w:val="clear" w:color="auto" w:fill="auto"/>
            <w:noWrap/>
            <w:vAlign w:val="center"/>
          </w:tcPr>
          <w:p w14:paraId="78762C57"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863" w:type="dxa"/>
            <w:tcBorders>
              <w:top w:val="nil"/>
              <w:left w:val="nil"/>
              <w:bottom w:val="single" w:sz="4" w:space="0" w:color="auto"/>
              <w:right w:val="single" w:sz="8" w:space="0" w:color="auto"/>
            </w:tcBorders>
            <w:shd w:val="clear" w:color="auto" w:fill="auto"/>
            <w:noWrap/>
            <w:vAlign w:val="center"/>
          </w:tcPr>
          <w:p w14:paraId="688FF805"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488" w:type="dxa"/>
            <w:tcBorders>
              <w:top w:val="nil"/>
              <w:left w:val="nil"/>
              <w:bottom w:val="single" w:sz="4" w:space="0" w:color="auto"/>
              <w:right w:val="single" w:sz="8" w:space="0" w:color="auto"/>
            </w:tcBorders>
            <w:shd w:val="clear" w:color="auto" w:fill="auto"/>
            <w:noWrap/>
            <w:vAlign w:val="center"/>
          </w:tcPr>
          <w:p w14:paraId="762ABFBD"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900" w:type="dxa"/>
            <w:tcBorders>
              <w:top w:val="nil"/>
              <w:left w:val="nil"/>
              <w:bottom w:val="single" w:sz="4" w:space="0" w:color="auto"/>
              <w:right w:val="single" w:sz="8" w:space="0" w:color="auto"/>
            </w:tcBorders>
            <w:shd w:val="clear" w:color="auto" w:fill="auto"/>
            <w:noWrap/>
            <w:vAlign w:val="center"/>
          </w:tcPr>
          <w:p w14:paraId="610AB363"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20" w:type="dxa"/>
            <w:tcBorders>
              <w:top w:val="nil"/>
              <w:left w:val="nil"/>
              <w:bottom w:val="single" w:sz="4" w:space="0" w:color="auto"/>
              <w:right w:val="single" w:sz="8" w:space="0" w:color="auto"/>
            </w:tcBorders>
            <w:shd w:val="clear" w:color="auto" w:fill="auto"/>
            <w:noWrap/>
            <w:vAlign w:val="center"/>
          </w:tcPr>
          <w:p w14:paraId="7290D55F"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58" w:type="dxa"/>
            <w:tcBorders>
              <w:top w:val="nil"/>
              <w:left w:val="nil"/>
              <w:bottom w:val="single" w:sz="4" w:space="0" w:color="auto"/>
              <w:right w:val="single" w:sz="8" w:space="0" w:color="auto"/>
            </w:tcBorders>
            <w:shd w:val="clear" w:color="auto" w:fill="auto"/>
            <w:noWrap/>
            <w:vAlign w:val="center"/>
          </w:tcPr>
          <w:p w14:paraId="395699BE"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475" w:type="dxa"/>
            <w:tcBorders>
              <w:top w:val="nil"/>
              <w:left w:val="nil"/>
              <w:bottom w:val="single" w:sz="4" w:space="0" w:color="auto"/>
              <w:right w:val="single" w:sz="8" w:space="0" w:color="auto"/>
            </w:tcBorders>
            <w:shd w:val="clear" w:color="auto" w:fill="auto"/>
            <w:noWrap/>
            <w:vAlign w:val="center"/>
          </w:tcPr>
          <w:p w14:paraId="4A54EE28"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89" w:type="dxa"/>
            <w:tcBorders>
              <w:top w:val="nil"/>
              <w:left w:val="nil"/>
              <w:bottom w:val="single" w:sz="4" w:space="0" w:color="auto"/>
              <w:right w:val="single" w:sz="8" w:space="0" w:color="auto"/>
            </w:tcBorders>
            <w:shd w:val="clear" w:color="auto" w:fill="auto"/>
            <w:noWrap/>
            <w:vAlign w:val="center"/>
          </w:tcPr>
          <w:p w14:paraId="37415018"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37" w:type="dxa"/>
            <w:tcBorders>
              <w:top w:val="nil"/>
              <w:left w:val="nil"/>
              <w:bottom w:val="single" w:sz="4" w:space="0" w:color="auto"/>
              <w:right w:val="single" w:sz="8" w:space="0" w:color="auto"/>
            </w:tcBorders>
            <w:shd w:val="clear" w:color="auto" w:fill="auto"/>
            <w:noWrap/>
            <w:vAlign w:val="center"/>
          </w:tcPr>
          <w:p w14:paraId="5FAA8135"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95" w:type="dxa"/>
            <w:tcBorders>
              <w:top w:val="nil"/>
              <w:left w:val="nil"/>
              <w:bottom w:val="single" w:sz="4" w:space="0" w:color="auto"/>
              <w:right w:val="single" w:sz="8" w:space="0" w:color="auto"/>
            </w:tcBorders>
            <w:shd w:val="clear" w:color="auto" w:fill="auto"/>
            <w:noWrap/>
            <w:vAlign w:val="center"/>
          </w:tcPr>
          <w:p w14:paraId="2B2BBBF3"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r>
      <w:tr w:rsidR="00D87FAA" w14:paraId="708A82B8" w14:textId="77777777">
        <w:trPr>
          <w:trHeight w:val="450"/>
        </w:trPr>
        <w:tc>
          <w:tcPr>
            <w:tcW w:w="706" w:type="dxa"/>
            <w:tcBorders>
              <w:top w:val="nil"/>
              <w:left w:val="single" w:sz="8" w:space="0" w:color="auto"/>
              <w:bottom w:val="single" w:sz="4" w:space="0" w:color="auto"/>
              <w:right w:val="single" w:sz="8" w:space="0" w:color="auto"/>
            </w:tcBorders>
            <w:shd w:val="clear" w:color="auto" w:fill="auto"/>
            <w:vAlign w:val="center"/>
            <w:hideMark/>
          </w:tcPr>
          <w:p w14:paraId="7F00DCBD"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xml:space="preserve">в т.ч. потери МРСК </w:t>
            </w:r>
          </w:p>
        </w:tc>
        <w:tc>
          <w:tcPr>
            <w:tcW w:w="610" w:type="dxa"/>
            <w:tcBorders>
              <w:top w:val="nil"/>
              <w:left w:val="nil"/>
              <w:bottom w:val="single" w:sz="4" w:space="0" w:color="auto"/>
              <w:right w:val="single" w:sz="8" w:space="0" w:color="auto"/>
            </w:tcBorders>
            <w:shd w:val="clear" w:color="auto" w:fill="auto"/>
            <w:vAlign w:val="center"/>
            <w:hideMark/>
          </w:tcPr>
          <w:p w14:paraId="5F2149CD"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395" w:type="dxa"/>
            <w:tcBorders>
              <w:top w:val="nil"/>
              <w:left w:val="nil"/>
              <w:bottom w:val="single" w:sz="4" w:space="0" w:color="auto"/>
              <w:right w:val="single" w:sz="8" w:space="0" w:color="auto"/>
            </w:tcBorders>
            <w:shd w:val="clear" w:color="auto" w:fill="auto"/>
            <w:noWrap/>
            <w:vAlign w:val="center"/>
          </w:tcPr>
          <w:p w14:paraId="1B192327"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72" w:type="dxa"/>
            <w:tcBorders>
              <w:top w:val="nil"/>
              <w:left w:val="nil"/>
              <w:bottom w:val="single" w:sz="4" w:space="0" w:color="auto"/>
              <w:right w:val="single" w:sz="8" w:space="0" w:color="auto"/>
            </w:tcBorders>
            <w:shd w:val="clear" w:color="auto" w:fill="auto"/>
            <w:noWrap/>
            <w:vAlign w:val="center"/>
          </w:tcPr>
          <w:p w14:paraId="2E66554D"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14:paraId="26E3456A"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395" w:type="dxa"/>
            <w:tcBorders>
              <w:top w:val="nil"/>
              <w:left w:val="nil"/>
              <w:bottom w:val="single" w:sz="4" w:space="0" w:color="auto"/>
              <w:right w:val="single" w:sz="8" w:space="0" w:color="auto"/>
            </w:tcBorders>
            <w:shd w:val="clear" w:color="auto" w:fill="auto"/>
            <w:noWrap/>
            <w:vAlign w:val="center"/>
          </w:tcPr>
          <w:p w14:paraId="77EAB032"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72" w:type="dxa"/>
            <w:tcBorders>
              <w:top w:val="nil"/>
              <w:left w:val="nil"/>
              <w:bottom w:val="single" w:sz="4" w:space="0" w:color="auto"/>
              <w:right w:val="single" w:sz="8" w:space="0" w:color="auto"/>
            </w:tcBorders>
            <w:shd w:val="clear" w:color="auto" w:fill="auto"/>
            <w:noWrap/>
            <w:vAlign w:val="center"/>
          </w:tcPr>
          <w:p w14:paraId="01767351"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24" w:type="dxa"/>
            <w:tcBorders>
              <w:top w:val="nil"/>
              <w:left w:val="nil"/>
              <w:bottom w:val="single" w:sz="4" w:space="0" w:color="auto"/>
              <w:right w:val="single" w:sz="8" w:space="0" w:color="auto"/>
            </w:tcBorders>
            <w:shd w:val="clear" w:color="auto" w:fill="auto"/>
            <w:noWrap/>
            <w:vAlign w:val="center"/>
          </w:tcPr>
          <w:p w14:paraId="3832955C"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94" w:type="dxa"/>
            <w:tcBorders>
              <w:top w:val="nil"/>
              <w:left w:val="nil"/>
              <w:bottom w:val="single" w:sz="4" w:space="0" w:color="auto"/>
              <w:right w:val="single" w:sz="8" w:space="0" w:color="auto"/>
            </w:tcBorders>
            <w:shd w:val="clear" w:color="auto" w:fill="auto"/>
            <w:noWrap/>
            <w:vAlign w:val="center"/>
          </w:tcPr>
          <w:p w14:paraId="0798C757"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8" w:type="dxa"/>
            <w:tcBorders>
              <w:top w:val="nil"/>
              <w:left w:val="nil"/>
              <w:bottom w:val="single" w:sz="4" w:space="0" w:color="auto"/>
              <w:right w:val="single" w:sz="8" w:space="0" w:color="auto"/>
            </w:tcBorders>
            <w:shd w:val="clear" w:color="auto" w:fill="auto"/>
            <w:noWrap/>
            <w:vAlign w:val="center"/>
          </w:tcPr>
          <w:p w14:paraId="0B23F62D"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6" w:type="dxa"/>
            <w:tcBorders>
              <w:top w:val="single" w:sz="4" w:space="0" w:color="auto"/>
              <w:left w:val="nil"/>
              <w:bottom w:val="single" w:sz="4" w:space="0" w:color="auto"/>
              <w:right w:val="single" w:sz="8" w:space="0" w:color="auto"/>
            </w:tcBorders>
            <w:shd w:val="clear" w:color="auto" w:fill="auto"/>
            <w:noWrap/>
            <w:vAlign w:val="center"/>
          </w:tcPr>
          <w:p w14:paraId="7DA7DE35"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single" w:sz="4" w:space="0" w:color="auto"/>
              <w:right w:val="single" w:sz="8" w:space="0" w:color="auto"/>
            </w:tcBorders>
            <w:shd w:val="clear" w:color="auto" w:fill="auto"/>
            <w:noWrap/>
            <w:vAlign w:val="center"/>
          </w:tcPr>
          <w:p w14:paraId="2C048A7F"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nil"/>
              <w:left w:val="nil"/>
              <w:bottom w:val="single" w:sz="4" w:space="0" w:color="auto"/>
              <w:right w:val="single" w:sz="8" w:space="0" w:color="auto"/>
            </w:tcBorders>
            <w:shd w:val="clear" w:color="auto" w:fill="auto"/>
            <w:noWrap/>
            <w:vAlign w:val="center"/>
          </w:tcPr>
          <w:p w14:paraId="4541EBB3"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nil"/>
              <w:left w:val="nil"/>
              <w:bottom w:val="single" w:sz="4" w:space="0" w:color="auto"/>
              <w:right w:val="single" w:sz="8" w:space="0" w:color="auto"/>
            </w:tcBorders>
            <w:shd w:val="clear" w:color="auto" w:fill="auto"/>
            <w:noWrap/>
            <w:vAlign w:val="center"/>
          </w:tcPr>
          <w:p w14:paraId="0CFC0966"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863" w:type="dxa"/>
            <w:tcBorders>
              <w:top w:val="nil"/>
              <w:left w:val="nil"/>
              <w:bottom w:val="single" w:sz="4" w:space="0" w:color="auto"/>
              <w:right w:val="nil"/>
            </w:tcBorders>
            <w:shd w:val="clear" w:color="auto" w:fill="auto"/>
            <w:noWrap/>
            <w:vAlign w:val="center"/>
          </w:tcPr>
          <w:p w14:paraId="3C013997"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488" w:type="dxa"/>
            <w:tcBorders>
              <w:top w:val="nil"/>
              <w:left w:val="single" w:sz="8" w:space="0" w:color="auto"/>
              <w:bottom w:val="single" w:sz="4" w:space="0" w:color="auto"/>
              <w:right w:val="single" w:sz="8" w:space="0" w:color="auto"/>
            </w:tcBorders>
            <w:shd w:val="clear" w:color="auto" w:fill="auto"/>
            <w:noWrap/>
            <w:vAlign w:val="center"/>
          </w:tcPr>
          <w:p w14:paraId="160B1DCA"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900" w:type="dxa"/>
            <w:tcBorders>
              <w:top w:val="nil"/>
              <w:left w:val="nil"/>
              <w:bottom w:val="single" w:sz="4" w:space="0" w:color="auto"/>
              <w:right w:val="single" w:sz="8" w:space="0" w:color="auto"/>
            </w:tcBorders>
            <w:shd w:val="clear" w:color="auto" w:fill="auto"/>
            <w:noWrap/>
            <w:vAlign w:val="center"/>
          </w:tcPr>
          <w:p w14:paraId="4382903F"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20" w:type="dxa"/>
            <w:tcBorders>
              <w:top w:val="nil"/>
              <w:left w:val="nil"/>
              <w:bottom w:val="single" w:sz="4" w:space="0" w:color="auto"/>
              <w:right w:val="nil"/>
            </w:tcBorders>
            <w:shd w:val="clear" w:color="auto" w:fill="auto"/>
            <w:noWrap/>
            <w:vAlign w:val="center"/>
          </w:tcPr>
          <w:p w14:paraId="02E48DC4"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58" w:type="dxa"/>
            <w:tcBorders>
              <w:top w:val="nil"/>
              <w:left w:val="single" w:sz="8" w:space="0" w:color="auto"/>
              <w:bottom w:val="single" w:sz="4" w:space="0" w:color="auto"/>
              <w:right w:val="single" w:sz="8" w:space="0" w:color="auto"/>
            </w:tcBorders>
            <w:shd w:val="clear" w:color="auto" w:fill="auto"/>
            <w:noWrap/>
            <w:vAlign w:val="center"/>
          </w:tcPr>
          <w:p w14:paraId="151F599E"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475" w:type="dxa"/>
            <w:tcBorders>
              <w:top w:val="nil"/>
              <w:left w:val="nil"/>
              <w:bottom w:val="single" w:sz="4" w:space="0" w:color="auto"/>
              <w:right w:val="single" w:sz="8" w:space="0" w:color="auto"/>
            </w:tcBorders>
            <w:shd w:val="clear" w:color="auto" w:fill="auto"/>
            <w:noWrap/>
            <w:vAlign w:val="center"/>
          </w:tcPr>
          <w:p w14:paraId="6EBDCBD4"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89" w:type="dxa"/>
            <w:tcBorders>
              <w:top w:val="nil"/>
              <w:left w:val="nil"/>
              <w:bottom w:val="single" w:sz="4" w:space="0" w:color="auto"/>
              <w:right w:val="single" w:sz="8" w:space="0" w:color="auto"/>
            </w:tcBorders>
            <w:shd w:val="clear" w:color="auto" w:fill="auto"/>
            <w:noWrap/>
            <w:vAlign w:val="center"/>
          </w:tcPr>
          <w:p w14:paraId="02417529"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37" w:type="dxa"/>
            <w:tcBorders>
              <w:top w:val="nil"/>
              <w:left w:val="nil"/>
              <w:bottom w:val="single" w:sz="4" w:space="0" w:color="auto"/>
              <w:right w:val="single" w:sz="8" w:space="0" w:color="auto"/>
            </w:tcBorders>
            <w:shd w:val="clear" w:color="auto" w:fill="auto"/>
            <w:noWrap/>
            <w:vAlign w:val="center"/>
          </w:tcPr>
          <w:p w14:paraId="24386429"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95" w:type="dxa"/>
            <w:tcBorders>
              <w:top w:val="nil"/>
              <w:left w:val="nil"/>
              <w:bottom w:val="single" w:sz="4" w:space="0" w:color="auto"/>
              <w:right w:val="single" w:sz="8" w:space="0" w:color="auto"/>
            </w:tcBorders>
            <w:shd w:val="clear" w:color="auto" w:fill="auto"/>
            <w:noWrap/>
            <w:vAlign w:val="center"/>
          </w:tcPr>
          <w:p w14:paraId="22675091"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r>
      <w:tr w:rsidR="00D87FAA" w14:paraId="69FBDD14" w14:textId="77777777">
        <w:trPr>
          <w:trHeight w:val="450"/>
        </w:trPr>
        <w:tc>
          <w:tcPr>
            <w:tcW w:w="706" w:type="dxa"/>
            <w:tcBorders>
              <w:top w:val="nil"/>
              <w:left w:val="single" w:sz="8" w:space="0" w:color="auto"/>
              <w:bottom w:val="nil"/>
              <w:right w:val="single" w:sz="8" w:space="0" w:color="auto"/>
            </w:tcBorders>
            <w:shd w:val="clear" w:color="000000" w:fill="EBF1DE"/>
            <w:vAlign w:val="center"/>
            <w:hideMark/>
          </w:tcPr>
          <w:p w14:paraId="0CC5C7F4"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Сеть1</w:t>
            </w:r>
          </w:p>
        </w:tc>
        <w:tc>
          <w:tcPr>
            <w:tcW w:w="610" w:type="dxa"/>
            <w:tcBorders>
              <w:top w:val="nil"/>
              <w:left w:val="nil"/>
              <w:bottom w:val="nil"/>
              <w:right w:val="single" w:sz="8" w:space="0" w:color="auto"/>
            </w:tcBorders>
            <w:shd w:val="clear" w:color="000000" w:fill="EBF1DE"/>
            <w:vAlign w:val="center"/>
          </w:tcPr>
          <w:p w14:paraId="1A949FE7" w14:textId="77777777" w:rsidR="00D87FAA" w:rsidRDefault="00D87FAA">
            <w:pPr>
              <w:spacing w:after="0"/>
              <w:jc w:val="right"/>
              <w:rPr>
                <w:rFonts w:ascii="Arial CYR" w:hAnsi="Arial CYR" w:cs="Arial CYR"/>
                <w:sz w:val="16"/>
                <w:szCs w:val="16"/>
                <w:highlight w:val="yellow"/>
                <w:lang w:eastAsia="ru-RU"/>
              </w:rPr>
            </w:pPr>
          </w:p>
        </w:tc>
        <w:tc>
          <w:tcPr>
            <w:tcW w:w="395" w:type="dxa"/>
            <w:tcBorders>
              <w:top w:val="nil"/>
              <w:left w:val="nil"/>
              <w:bottom w:val="nil"/>
              <w:right w:val="single" w:sz="8" w:space="0" w:color="auto"/>
            </w:tcBorders>
            <w:shd w:val="clear" w:color="000000" w:fill="EBF1DE"/>
            <w:noWrap/>
            <w:vAlign w:val="center"/>
          </w:tcPr>
          <w:p w14:paraId="52C7269A"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nil"/>
              <w:left w:val="nil"/>
              <w:bottom w:val="nil"/>
              <w:right w:val="single" w:sz="8" w:space="0" w:color="auto"/>
            </w:tcBorders>
            <w:shd w:val="clear" w:color="000000" w:fill="EBF1DE"/>
            <w:noWrap/>
            <w:vAlign w:val="center"/>
          </w:tcPr>
          <w:p w14:paraId="3D20B8F0" w14:textId="77777777" w:rsidR="00D87FAA" w:rsidRDefault="00D87FAA">
            <w:pPr>
              <w:spacing w:after="0"/>
              <w:jc w:val="center"/>
              <w:rPr>
                <w:rFonts w:ascii="Arial CYR" w:hAnsi="Arial CYR" w:cs="Arial CYR"/>
                <w:sz w:val="16"/>
                <w:szCs w:val="16"/>
                <w:highlight w:val="yellow"/>
                <w:lang w:eastAsia="ru-RU"/>
              </w:rPr>
            </w:pPr>
          </w:p>
        </w:tc>
        <w:tc>
          <w:tcPr>
            <w:tcW w:w="705" w:type="dxa"/>
            <w:tcBorders>
              <w:top w:val="nil"/>
              <w:left w:val="nil"/>
              <w:bottom w:val="nil"/>
              <w:right w:val="single" w:sz="8" w:space="0" w:color="auto"/>
            </w:tcBorders>
            <w:shd w:val="clear" w:color="000000" w:fill="EBF1DE"/>
            <w:noWrap/>
            <w:vAlign w:val="center"/>
          </w:tcPr>
          <w:p w14:paraId="2B63A49B" w14:textId="77777777" w:rsidR="00D87FAA" w:rsidRDefault="00D87FAA">
            <w:pPr>
              <w:spacing w:after="0"/>
              <w:jc w:val="center"/>
              <w:rPr>
                <w:rFonts w:ascii="Arial CYR" w:hAnsi="Arial CYR" w:cs="Arial CYR"/>
                <w:sz w:val="16"/>
                <w:szCs w:val="16"/>
                <w:highlight w:val="yellow"/>
                <w:lang w:eastAsia="ru-RU"/>
              </w:rPr>
            </w:pPr>
          </w:p>
        </w:tc>
        <w:tc>
          <w:tcPr>
            <w:tcW w:w="395" w:type="dxa"/>
            <w:tcBorders>
              <w:top w:val="nil"/>
              <w:left w:val="nil"/>
              <w:bottom w:val="nil"/>
              <w:right w:val="single" w:sz="8" w:space="0" w:color="auto"/>
            </w:tcBorders>
            <w:shd w:val="clear" w:color="000000" w:fill="EBF1DE"/>
            <w:noWrap/>
            <w:vAlign w:val="center"/>
          </w:tcPr>
          <w:p w14:paraId="28AEAAD9"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nil"/>
              <w:left w:val="nil"/>
              <w:bottom w:val="nil"/>
              <w:right w:val="single" w:sz="8" w:space="0" w:color="auto"/>
            </w:tcBorders>
            <w:shd w:val="clear" w:color="000000" w:fill="EBF1DE"/>
            <w:noWrap/>
            <w:vAlign w:val="center"/>
          </w:tcPr>
          <w:p w14:paraId="4FDD06D2" w14:textId="77777777" w:rsidR="00D87FAA" w:rsidRDefault="00D87FAA">
            <w:pPr>
              <w:spacing w:after="0"/>
              <w:jc w:val="center"/>
              <w:rPr>
                <w:rFonts w:ascii="Arial CYR" w:hAnsi="Arial CYR" w:cs="Arial CYR"/>
                <w:sz w:val="16"/>
                <w:szCs w:val="16"/>
                <w:highlight w:val="yellow"/>
                <w:lang w:eastAsia="ru-RU"/>
              </w:rPr>
            </w:pPr>
          </w:p>
        </w:tc>
        <w:tc>
          <w:tcPr>
            <w:tcW w:w="624" w:type="dxa"/>
            <w:tcBorders>
              <w:top w:val="nil"/>
              <w:left w:val="nil"/>
              <w:bottom w:val="nil"/>
              <w:right w:val="single" w:sz="8" w:space="0" w:color="auto"/>
            </w:tcBorders>
            <w:shd w:val="clear" w:color="000000" w:fill="EBF1DE"/>
            <w:noWrap/>
            <w:vAlign w:val="center"/>
          </w:tcPr>
          <w:p w14:paraId="6D5B84C5" w14:textId="77777777" w:rsidR="00D87FAA" w:rsidRDefault="00D87FAA">
            <w:pPr>
              <w:spacing w:after="0"/>
              <w:jc w:val="center"/>
              <w:rPr>
                <w:rFonts w:ascii="Arial CYR" w:hAnsi="Arial CYR" w:cs="Arial CYR"/>
                <w:sz w:val="16"/>
                <w:szCs w:val="16"/>
                <w:highlight w:val="yellow"/>
                <w:lang w:eastAsia="ru-RU"/>
              </w:rPr>
            </w:pPr>
          </w:p>
        </w:tc>
        <w:tc>
          <w:tcPr>
            <w:tcW w:w="594" w:type="dxa"/>
            <w:tcBorders>
              <w:top w:val="nil"/>
              <w:left w:val="nil"/>
              <w:bottom w:val="nil"/>
              <w:right w:val="single" w:sz="8" w:space="0" w:color="auto"/>
            </w:tcBorders>
            <w:shd w:val="clear" w:color="000000" w:fill="EBF1DE"/>
            <w:noWrap/>
            <w:vAlign w:val="center"/>
          </w:tcPr>
          <w:p w14:paraId="6B017BA4" w14:textId="77777777" w:rsidR="00D87FAA" w:rsidRDefault="00D87FAA">
            <w:pPr>
              <w:spacing w:after="0"/>
              <w:jc w:val="center"/>
              <w:rPr>
                <w:rFonts w:ascii="Arial CYR" w:hAnsi="Arial CYR" w:cs="Arial CYR"/>
                <w:sz w:val="16"/>
                <w:szCs w:val="16"/>
                <w:highlight w:val="yellow"/>
                <w:lang w:eastAsia="ru-RU"/>
              </w:rPr>
            </w:pPr>
          </w:p>
        </w:tc>
        <w:tc>
          <w:tcPr>
            <w:tcW w:w="698" w:type="dxa"/>
            <w:tcBorders>
              <w:top w:val="nil"/>
              <w:left w:val="nil"/>
              <w:bottom w:val="nil"/>
              <w:right w:val="single" w:sz="8" w:space="0" w:color="auto"/>
            </w:tcBorders>
            <w:shd w:val="clear" w:color="000000" w:fill="EBF1DE"/>
            <w:noWrap/>
            <w:vAlign w:val="center"/>
          </w:tcPr>
          <w:p w14:paraId="32F12902" w14:textId="77777777" w:rsidR="00D87FAA" w:rsidRDefault="00D87FAA">
            <w:pPr>
              <w:spacing w:after="0"/>
              <w:jc w:val="center"/>
              <w:rPr>
                <w:rFonts w:ascii="Arial CYR" w:hAnsi="Arial CYR" w:cs="Arial CYR"/>
                <w:sz w:val="16"/>
                <w:szCs w:val="16"/>
                <w:highlight w:val="yellow"/>
                <w:lang w:eastAsia="ru-RU"/>
              </w:rPr>
            </w:pPr>
          </w:p>
        </w:tc>
        <w:tc>
          <w:tcPr>
            <w:tcW w:w="586" w:type="dxa"/>
            <w:tcBorders>
              <w:top w:val="nil"/>
              <w:left w:val="nil"/>
              <w:bottom w:val="nil"/>
              <w:right w:val="single" w:sz="8" w:space="0" w:color="auto"/>
            </w:tcBorders>
            <w:shd w:val="clear" w:color="auto" w:fill="auto"/>
            <w:noWrap/>
            <w:vAlign w:val="center"/>
          </w:tcPr>
          <w:p w14:paraId="68BEF0E4"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nil"/>
              <w:left w:val="nil"/>
              <w:bottom w:val="nil"/>
              <w:right w:val="single" w:sz="8" w:space="0" w:color="auto"/>
            </w:tcBorders>
            <w:shd w:val="clear" w:color="auto" w:fill="auto"/>
            <w:noWrap/>
            <w:vAlign w:val="center"/>
          </w:tcPr>
          <w:p w14:paraId="002C3964"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nil"/>
              <w:left w:val="nil"/>
              <w:bottom w:val="nil"/>
              <w:right w:val="single" w:sz="8" w:space="0" w:color="auto"/>
            </w:tcBorders>
            <w:shd w:val="clear" w:color="auto" w:fill="auto"/>
            <w:noWrap/>
            <w:vAlign w:val="center"/>
          </w:tcPr>
          <w:p w14:paraId="3BA26DA5"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nil"/>
              <w:left w:val="nil"/>
              <w:bottom w:val="nil"/>
              <w:right w:val="single" w:sz="8" w:space="0" w:color="auto"/>
            </w:tcBorders>
            <w:shd w:val="clear" w:color="000000" w:fill="EBF1DE"/>
            <w:noWrap/>
            <w:vAlign w:val="center"/>
          </w:tcPr>
          <w:p w14:paraId="6155353F" w14:textId="77777777" w:rsidR="00D87FAA" w:rsidRDefault="00D87FAA">
            <w:pPr>
              <w:spacing w:after="0"/>
              <w:jc w:val="center"/>
              <w:rPr>
                <w:rFonts w:ascii="Arial CYR" w:hAnsi="Arial CYR" w:cs="Arial CYR"/>
                <w:sz w:val="16"/>
                <w:szCs w:val="16"/>
                <w:highlight w:val="yellow"/>
                <w:lang w:eastAsia="ru-RU"/>
              </w:rPr>
            </w:pPr>
          </w:p>
        </w:tc>
        <w:tc>
          <w:tcPr>
            <w:tcW w:w="863" w:type="dxa"/>
            <w:tcBorders>
              <w:top w:val="nil"/>
              <w:left w:val="nil"/>
              <w:bottom w:val="nil"/>
              <w:right w:val="nil"/>
            </w:tcBorders>
            <w:shd w:val="clear" w:color="auto" w:fill="auto"/>
            <w:noWrap/>
          </w:tcPr>
          <w:p w14:paraId="1CE8A61A"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488" w:type="dxa"/>
            <w:tcBorders>
              <w:top w:val="nil"/>
              <w:left w:val="single" w:sz="8" w:space="0" w:color="auto"/>
              <w:bottom w:val="nil"/>
              <w:right w:val="single" w:sz="8" w:space="0" w:color="auto"/>
            </w:tcBorders>
            <w:shd w:val="clear" w:color="000000" w:fill="EBF1DE"/>
            <w:noWrap/>
            <w:vAlign w:val="center"/>
          </w:tcPr>
          <w:p w14:paraId="243902B9" w14:textId="77777777" w:rsidR="00D87FAA" w:rsidRDefault="00D87FAA">
            <w:pPr>
              <w:spacing w:after="0"/>
              <w:jc w:val="center"/>
              <w:rPr>
                <w:rFonts w:ascii="Arial CYR" w:hAnsi="Arial CYR" w:cs="Arial CYR"/>
                <w:sz w:val="16"/>
                <w:szCs w:val="16"/>
                <w:highlight w:val="yellow"/>
                <w:lang w:eastAsia="ru-RU"/>
              </w:rPr>
            </w:pPr>
          </w:p>
        </w:tc>
        <w:tc>
          <w:tcPr>
            <w:tcW w:w="900" w:type="dxa"/>
            <w:tcBorders>
              <w:top w:val="nil"/>
              <w:left w:val="nil"/>
              <w:bottom w:val="nil"/>
              <w:right w:val="single" w:sz="8" w:space="0" w:color="auto"/>
            </w:tcBorders>
            <w:shd w:val="clear" w:color="000000" w:fill="EBF1DE"/>
            <w:noWrap/>
            <w:vAlign w:val="center"/>
          </w:tcPr>
          <w:p w14:paraId="3A2A2D6D" w14:textId="77777777" w:rsidR="00D87FAA" w:rsidRDefault="00D87FAA">
            <w:pPr>
              <w:spacing w:after="0"/>
              <w:jc w:val="center"/>
              <w:rPr>
                <w:rFonts w:ascii="Arial CYR" w:hAnsi="Arial CYR" w:cs="Arial CYR"/>
                <w:sz w:val="16"/>
                <w:szCs w:val="16"/>
                <w:highlight w:val="yellow"/>
                <w:lang w:eastAsia="ru-RU"/>
              </w:rPr>
            </w:pPr>
          </w:p>
        </w:tc>
        <w:tc>
          <w:tcPr>
            <w:tcW w:w="520" w:type="dxa"/>
            <w:tcBorders>
              <w:top w:val="nil"/>
              <w:left w:val="nil"/>
              <w:bottom w:val="nil"/>
              <w:right w:val="nil"/>
            </w:tcBorders>
            <w:shd w:val="clear" w:color="auto" w:fill="auto"/>
            <w:noWrap/>
          </w:tcPr>
          <w:p w14:paraId="7F1D8D9A"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658" w:type="dxa"/>
            <w:tcBorders>
              <w:top w:val="nil"/>
              <w:left w:val="single" w:sz="8" w:space="0" w:color="auto"/>
              <w:bottom w:val="nil"/>
              <w:right w:val="single" w:sz="8" w:space="0" w:color="auto"/>
            </w:tcBorders>
            <w:shd w:val="clear" w:color="000000" w:fill="EBF1DE"/>
            <w:noWrap/>
            <w:vAlign w:val="center"/>
          </w:tcPr>
          <w:p w14:paraId="2BCE5970" w14:textId="77777777" w:rsidR="00D87FAA" w:rsidRDefault="00D87FAA">
            <w:pPr>
              <w:spacing w:after="0"/>
              <w:jc w:val="center"/>
              <w:rPr>
                <w:rFonts w:ascii="Arial CYR" w:hAnsi="Arial CYR" w:cs="Arial CYR"/>
                <w:sz w:val="16"/>
                <w:szCs w:val="16"/>
                <w:highlight w:val="yellow"/>
                <w:lang w:eastAsia="ru-RU"/>
              </w:rPr>
            </w:pPr>
          </w:p>
        </w:tc>
        <w:tc>
          <w:tcPr>
            <w:tcW w:w="475" w:type="dxa"/>
            <w:tcBorders>
              <w:top w:val="nil"/>
              <w:left w:val="nil"/>
              <w:bottom w:val="nil"/>
              <w:right w:val="single" w:sz="8" w:space="0" w:color="auto"/>
            </w:tcBorders>
            <w:shd w:val="clear" w:color="000000" w:fill="EBF1DE"/>
            <w:noWrap/>
            <w:vAlign w:val="center"/>
          </w:tcPr>
          <w:p w14:paraId="2649E758" w14:textId="77777777" w:rsidR="00D87FAA" w:rsidRDefault="00D87FAA">
            <w:pPr>
              <w:spacing w:after="0"/>
              <w:jc w:val="center"/>
              <w:rPr>
                <w:rFonts w:ascii="Arial CYR" w:hAnsi="Arial CYR" w:cs="Arial CYR"/>
                <w:sz w:val="16"/>
                <w:szCs w:val="16"/>
                <w:highlight w:val="yellow"/>
                <w:lang w:eastAsia="ru-RU"/>
              </w:rPr>
            </w:pPr>
          </w:p>
        </w:tc>
        <w:tc>
          <w:tcPr>
            <w:tcW w:w="689" w:type="dxa"/>
            <w:tcBorders>
              <w:top w:val="nil"/>
              <w:left w:val="nil"/>
              <w:bottom w:val="nil"/>
              <w:right w:val="single" w:sz="8" w:space="0" w:color="auto"/>
            </w:tcBorders>
            <w:shd w:val="clear" w:color="000000" w:fill="EBF1DE"/>
            <w:noWrap/>
            <w:vAlign w:val="center"/>
          </w:tcPr>
          <w:p w14:paraId="7C3CE3A5" w14:textId="77777777" w:rsidR="00D87FAA" w:rsidRDefault="00D87FAA">
            <w:pPr>
              <w:spacing w:after="0"/>
              <w:jc w:val="center"/>
              <w:rPr>
                <w:rFonts w:ascii="Arial CYR" w:hAnsi="Arial CYR" w:cs="Arial CYR"/>
                <w:sz w:val="16"/>
                <w:szCs w:val="16"/>
                <w:highlight w:val="yellow"/>
                <w:lang w:eastAsia="ru-RU"/>
              </w:rPr>
            </w:pPr>
          </w:p>
        </w:tc>
        <w:tc>
          <w:tcPr>
            <w:tcW w:w="637" w:type="dxa"/>
            <w:tcBorders>
              <w:top w:val="nil"/>
              <w:left w:val="nil"/>
              <w:bottom w:val="nil"/>
              <w:right w:val="single" w:sz="8" w:space="0" w:color="auto"/>
            </w:tcBorders>
            <w:shd w:val="clear" w:color="000000" w:fill="EBF1DE"/>
            <w:noWrap/>
            <w:vAlign w:val="center"/>
          </w:tcPr>
          <w:p w14:paraId="46F6387D" w14:textId="77777777" w:rsidR="00D87FAA" w:rsidRDefault="00D87FAA">
            <w:pPr>
              <w:spacing w:after="0"/>
              <w:jc w:val="center"/>
              <w:rPr>
                <w:rFonts w:ascii="Arial CYR" w:hAnsi="Arial CYR" w:cs="Arial CYR"/>
                <w:sz w:val="16"/>
                <w:szCs w:val="16"/>
                <w:highlight w:val="yellow"/>
                <w:lang w:eastAsia="ru-RU"/>
              </w:rPr>
            </w:pPr>
          </w:p>
        </w:tc>
        <w:tc>
          <w:tcPr>
            <w:tcW w:w="695" w:type="dxa"/>
            <w:tcBorders>
              <w:top w:val="nil"/>
              <w:left w:val="nil"/>
              <w:bottom w:val="nil"/>
              <w:right w:val="single" w:sz="8" w:space="0" w:color="auto"/>
            </w:tcBorders>
            <w:shd w:val="clear" w:color="000000" w:fill="EBF1DE"/>
            <w:noWrap/>
            <w:vAlign w:val="center"/>
          </w:tcPr>
          <w:p w14:paraId="6EE1DD83" w14:textId="77777777" w:rsidR="00D87FAA" w:rsidRDefault="00D87FAA">
            <w:pPr>
              <w:spacing w:after="0"/>
              <w:jc w:val="center"/>
              <w:rPr>
                <w:rFonts w:ascii="Arial CYR" w:hAnsi="Arial CYR" w:cs="Arial CYR"/>
                <w:sz w:val="16"/>
                <w:szCs w:val="16"/>
                <w:highlight w:val="yellow"/>
                <w:lang w:eastAsia="ru-RU"/>
              </w:rPr>
            </w:pPr>
          </w:p>
        </w:tc>
      </w:tr>
      <w:tr w:rsidR="00D87FAA" w14:paraId="28423A0F" w14:textId="77777777">
        <w:trPr>
          <w:trHeight w:val="450"/>
        </w:trPr>
        <w:tc>
          <w:tcPr>
            <w:tcW w:w="706" w:type="dxa"/>
            <w:tcBorders>
              <w:top w:val="single" w:sz="4" w:space="0" w:color="auto"/>
              <w:left w:val="single" w:sz="8" w:space="0" w:color="auto"/>
              <w:bottom w:val="nil"/>
              <w:right w:val="single" w:sz="8" w:space="0" w:color="auto"/>
            </w:tcBorders>
            <w:shd w:val="clear" w:color="000000" w:fill="EBF1DE"/>
            <w:vAlign w:val="center"/>
            <w:hideMark/>
          </w:tcPr>
          <w:p w14:paraId="7E5D3715"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Сеть2</w:t>
            </w:r>
          </w:p>
        </w:tc>
        <w:tc>
          <w:tcPr>
            <w:tcW w:w="610" w:type="dxa"/>
            <w:tcBorders>
              <w:top w:val="single" w:sz="4" w:space="0" w:color="auto"/>
              <w:left w:val="nil"/>
              <w:bottom w:val="nil"/>
              <w:right w:val="single" w:sz="8" w:space="0" w:color="auto"/>
            </w:tcBorders>
            <w:shd w:val="clear" w:color="000000" w:fill="EBF1DE"/>
            <w:vAlign w:val="center"/>
          </w:tcPr>
          <w:p w14:paraId="59171345" w14:textId="77777777" w:rsidR="00D87FAA" w:rsidRDefault="00D87FAA">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14:paraId="654B149B"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14:paraId="0C6276A6" w14:textId="77777777" w:rsidR="00D87FAA" w:rsidRDefault="00D87FAA">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nil"/>
              <w:right w:val="single" w:sz="8" w:space="0" w:color="auto"/>
            </w:tcBorders>
            <w:shd w:val="clear" w:color="000000" w:fill="EBF1DE"/>
            <w:noWrap/>
            <w:vAlign w:val="center"/>
          </w:tcPr>
          <w:p w14:paraId="386E66D7" w14:textId="77777777" w:rsidR="00D87FAA" w:rsidRDefault="00D87FAA">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14:paraId="7E6C2A35"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14:paraId="169C26DF" w14:textId="77777777" w:rsidR="00D87FAA" w:rsidRDefault="00D87FAA">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nil"/>
              <w:right w:val="single" w:sz="8" w:space="0" w:color="auto"/>
            </w:tcBorders>
            <w:shd w:val="clear" w:color="000000" w:fill="EBF1DE"/>
            <w:noWrap/>
            <w:vAlign w:val="center"/>
          </w:tcPr>
          <w:p w14:paraId="7F8BF6F9" w14:textId="77777777" w:rsidR="00D87FAA" w:rsidRDefault="00D87FAA">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nil"/>
              <w:right w:val="single" w:sz="8" w:space="0" w:color="auto"/>
            </w:tcBorders>
            <w:shd w:val="clear" w:color="000000" w:fill="EBF1DE"/>
            <w:noWrap/>
            <w:vAlign w:val="center"/>
          </w:tcPr>
          <w:p w14:paraId="378EB6FA" w14:textId="77777777" w:rsidR="00D87FAA" w:rsidRDefault="00D87FAA">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nil"/>
              <w:right w:val="single" w:sz="8" w:space="0" w:color="auto"/>
            </w:tcBorders>
            <w:shd w:val="clear" w:color="000000" w:fill="EBF1DE"/>
            <w:noWrap/>
            <w:vAlign w:val="center"/>
          </w:tcPr>
          <w:p w14:paraId="790E6CDC" w14:textId="77777777" w:rsidR="00D87FAA" w:rsidRDefault="00D87FAA">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nil"/>
              <w:right w:val="single" w:sz="8" w:space="0" w:color="auto"/>
            </w:tcBorders>
            <w:shd w:val="clear" w:color="auto" w:fill="auto"/>
            <w:noWrap/>
            <w:vAlign w:val="center"/>
          </w:tcPr>
          <w:p w14:paraId="39731E2C"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14:paraId="10594758"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14:paraId="4C12A7C7"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000000" w:fill="EBF1DE"/>
            <w:noWrap/>
            <w:vAlign w:val="center"/>
          </w:tcPr>
          <w:p w14:paraId="02BB489A" w14:textId="77777777" w:rsidR="00D87FAA" w:rsidRDefault="00D87FAA">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nil"/>
              <w:right w:val="nil"/>
            </w:tcBorders>
            <w:shd w:val="clear" w:color="auto" w:fill="auto"/>
            <w:noWrap/>
          </w:tcPr>
          <w:p w14:paraId="65DCDE1C"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000000" w:fill="EBF1DE"/>
            <w:noWrap/>
            <w:vAlign w:val="center"/>
          </w:tcPr>
          <w:p w14:paraId="6541D1C8" w14:textId="77777777" w:rsidR="00D87FAA" w:rsidRDefault="00D87FAA">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nil"/>
              <w:right w:val="single" w:sz="8" w:space="0" w:color="auto"/>
            </w:tcBorders>
            <w:shd w:val="clear" w:color="000000" w:fill="EBF1DE"/>
            <w:noWrap/>
            <w:vAlign w:val="center"/>
          </w:tcPr>
          <w:p w14:paraId="2919CEEF" w14:textId="77777777" w:rsidR="00D87FAA" w:rsidRDefault="00D87FAA">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nil"/>
              <w:right w:val="nil"/>
            </w:tcBorders>
            <w:shd w:val="clear" w:color="auto" w:fill="auto"/>
            <w:noWrap/>
          </w:tcPr>
          <w:p w14:paraId="5E24622A"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000000" w:fill="EBF1DE"/>
            <w:noWrap/>
            <w:vAlign w:val="center"/>
          </w:tcPr>
          <w:p w14:paraId="34D6E011" w14:textId="77777777" w:rsidR="00D87FAA" w:rsidRDefault="00D87FAA">
            <w:pPr>
              <w:spacing w:after="0"/>
              <w:jc w:val="center"/>
              <w:rPr>
                <w:rFonts w:ascii="Arial CYR" w:hAnsi="Arial CYR" w:cs="Arial CYR"/>
                <w:sz w:val="16"/>
                <w:szCs w:val="16"/>
                <w:highlight w:val="yellow"/>
                <w:lang w:eastAsia="ru-RU"/>
              </w:rPr>
            </w:pPr>
          </w:p>
        </w:tc>
        <w:tc>
          <w:tcPr>
            <w:tcW w:w="475" w:type="dxa"/>
            <w:tcBorders>
              <w:top w:val="single" w:sz="4" w:space="0" w:color="auto"/>
              <w:left w:val="nil"/>
              <w:bottom w:val="nil"/>
              <w:right w:val="single" w:sz="8" w:space="0" w:color="auto"/>
            </w:tcBorders>
            <w:shd w:val="clear" w:color="000000" w:fill="EBF1DE"/>
            <w:noWrap/>
            <w:vAlign w:val="center"/>
          </w:tcPr>
          <w:p w14:paraId="325EBADA" w14:textId="77777777" w:rsidR="00D87FAA" w:rsidRDefault="00D87FAA">
            <w:pPr>
              <w:spacing w:after="0"/>
              <w:jc w:val="center"/>
              <w:rPr>
                <w:rFonts w:ascii="Arial CYR" w:hAnsi="Arial CYR" w:cs="Arial CYR"/>
                <w:sz w:val="16"/>
                <w:szCs w:val="16"/>
                <w:highlight w:val="yellow"/>
                <w:lang w:eastAsia="ru-RU"/>
              </w:rPr>
            </w:pPr>
          </w:p>
        </w:tc>
        <w:tc>
          <w:tcPr>
            <w:tcW w:w="689" w:type="dxa"/>
            <w:tcBorders>
              <w:top w:val="single" w:sz="4" w:space="0" w:color="auto"/>
              <w:left w:val="nil"/>
              <w:bottom w:val="nil"/>
              <w:right w:val="single" w:sz="8" w:space="0" w:color="auto"/>
            </w:tcBorders>
            <w:shd w:val="clear" w:color="000000" w:fill="EBF1DE"/>
            <w:noWrap/>
            <w:vAlign w:val="center"/>
          </w:tcPr>
          <w:p w14:paraId="77330C64" w14:textId="77777777" w:rsidR="00D87FAA" w:rsidRDefault="00D87FAA">
            <w:pPr>
              <w:spacing w:after="0"/>
              <w:jc w:val="center"/>
              <w:rPr>
                <w:rFonts w:ascii="Arial CYR" w:hAnsi="Arial CYR" w:cs="Arial CYR"/>
                <w:sz w:val="16"/>
                <w:szCs w:val="16"/>
                <w:highlight w:val="yellow"/>
                <w:lang w:eastAsia="ru-RU"/>
              </w:rPr>
            </w:pPr>
          </w:p>
        </w:tc>
        <w:tc>
          <w:tcPr>
            <w:tcW w:w="637" w:type="dxa"/>
            <w:tcBorders>
              <w:top w:val="single" w:sz="4" w:space="0" w:color="auto"/>
              <w:left w:val="nil"/>
              <w:bottom w:val="nil"/>
              <w:right w:val="single" w:sz="8" w:space="0" w:color="auto"/>
            </w:tcBorders>
            <w:shd w:val="clear" w:color="000000" w:fill="EBF1DE"/>
            <w:noWrap/>
            <w:vAlign w:val="center"/>
          </w:tcPr>
          <w:p w14:paraId="7C6F584D" w14:textId="77777777" w:rsidR="00D87FAA" w:rsidRDefault="00D87FAA">
            <w:pPr>
              <w:spacing w:after="0"/>
              <w:jc w:val="center"/>
              <w:rPr>
                <w:rFonts w:ascii="Arial CYR" w:hAnsi="Arial CYR" w:cs="Arial CYR"/>
                <w:sz w:val="16"/>
                <w:szCs w:val="16"/>
                <w:highlight w:val="yellow"/>
                <w:lang w:eastAsia="ru-RU"/>
              </w:rPr>
            </w:pPr>
          </w:p>
        </w:tc>
        <w:tc>
          <w:tcPr>
            <w:tcW w:w="695" w:type="dxa"/>
            <w:tcBorders>
              <w:top w:val="single" w:sz="4" w:space="0" w:color="auto"/>
              <w:left w:val="nil"/>
              <w:bottom w:val="nil"/>
              <w:right w:val="single" w:sz="8" w:space="0" w:color="auto"/>
            </w:tcBorders>
            <w:shd w:val="clear" w:color="000000" w:fill="EBF1DE"/>
            <w:noWrap/>
            <w:vAlign w:val="center"/>
          </w:tcPr>
          <w:p w14:paraId="569B8B77" w14:textId="77777777" w:rsidR="00D87FAA" w:rsidRDefault="00D87FAA">
            <w:pPr>
              <w:spacing w:after="0"/>
              <w:jc w:val="center"/>
              <w:rPr>
                <w:rFonts w:ascii="Arial CYR" w:hAnsi="Arial CYR" w:cs="Arial CYR"/>
                <w:sz w:val="16"/>
                <w:szCs w:val="16"/>
                <w:highlight w:val="yellow"/>
                <w:lang w:eastAsia="ru-RU"/>
              </w:rPr>
            </w:pPr>
          </w:p>
        </w:tc>
      </w:tr>
      <w:tr w:rsidR="00D87FAA" w14:paraId="15624E5B" w14:textId="77777777">
        <w:trPr>
          <w:trHeight w:val="450"/>
        </w:trPr>
        <w:tc>
          <w:tcPr>
            <w:tcW w:w="706" w:type="dxa"/>
            <w:tcBorders>
              <w:top w:val="single" w:sz="4" w:space="0" w:color="auto"/>
              <w:left w:val="single" w:sz="8" w:space="0" w:color="auto"/>
              <w:bottom w:val="nil"/>
              <w:right w:val="single" w:sz="8" w:space="0" w:color="auto"/>
            </w:tcBorders>
            <w:shd w:val="clear" w:color="000000" w:fill="EBF1DE"/>
            <w:vAlign w:val="center"/>
            <w:hideMark/>
          </w:tcPr>
          <w:p w14:paraId="0FBA2586"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Сеть3</w:t>
            </w:r>
          </w:p>
        </w:tc>
        <w:tc>
          <w:tcPr>
            <w:tcW w:w="610" w:type="dxa"/>
            <w:tcBorders>
              <w:top w:val="single" w:sz="4" w:space="0" w:color="auto"/>
              <w:left w:val="nil"/>
              <w:bottom w:val="nil"/>
              <w:right w:val="single" w:sz="8" w:space="0" w:color="auto"/>
            </w:tcBorders>
            <w:shd w:val="clear" w:color="000000" w:fill="EBF1DE"/>
            <w:vAlign w:val="center"/>
          </w:tcPr>
          <w:p w14:paraId="733E3183" w14:textId="77777777" w:rsidR="00D87FAA" w:rsidRDefault="00D87FAA">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14:paraId="33FE5265"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14:paraId="3EABC46F" w14:textId="77777777" w:rsidR="00D87FAA" w:rsidRDefault="00D87FAA">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nil"/>
              <w:right w:val="single" w:sz="8" w:space="0" w:color="auto"/>
            </w:tcBorders>
            <w:shd w:val="clear" w:color="000000" w:fill="EBF1DE"/>
            <w:noWrap/>
            <w:vAlign w:val="center"/>
          </w:tcPr>
          <w:p w14:paraId="5E9BA4B3" w14:textId="77777777" w:rsidR="00D87FAA" w:rsidRDefault="00D87FAA">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14:paraId="140A40B8"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14:paraId="68619694" w14:textId="77777777" w:rsidR="00D87FAA" w:rsidRDefault="00D87FAA">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nil"/>
              <w:right w:val="single" w:sz="8" w:space="0" w:color="auto"/>
            </w:tcBorders>
            <w:shd w:val="clear" w:color="000000" w:fill="EBF1DE"/>
            <w:noWrap/>
            <w:vAlign w:val="center"/>
          </w:tcPr>
          <w:p w14:paraId="02DA8D67" w14:textId="77777777" w:rsidR="00D87FAA" w:rsidRDefault="00D87FAA">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nil"/>
              <w:right w:val="single" w:sz="8" w:space="0" w:color="auto"/>
            </w:tcBorders>
            <w:shd w:val="clear" w:color="000000" w:fill="EBF1DE"/>
            <w:noWrap/>
            <w:vAlign w:val="center"/>
          </w:tcPr>
          <w:p w14:paraId="156F4F89" w14:textId="77777777" w:rsidR="00D87FAA" w:rsidRDefault="00D87FAA">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nil"/>
              <w:right w:val="single" w:sz="8" w:space="0" w:color="auto"/>
            </w:tcBorders>
            <w:shd w:val="clear" w:color="000000" w:fill="EBF1DE"/>
            <w:noWrap/>
            <w:vAlign w:val="center"/>
          </w:tcPr>
          <w:p w14:paraId="6A4AE734" w14:textId="77777777" w:rsidR="00D87FAA" w:rsidRDefault="00D87FAA">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nil"/>
              <w:right w:val="single" w:sz="8" w:space="0" w:color="auto"/>
            </w:tcBorders>
            <w:shd w:val="clear" w:color="auto" w:fill="auto"/>
            <w:noWrap/>
            <w:vAlign w:val="center"/>
          </w:tcPr>
          <w:p w14:paraId="56949BB8"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14:paraId="1E26B5EA"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14:paraId="4E1DA434"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000000" w:fill="EBF1DE"/>
            <w:noWrap/>
            <w:vAlign w:val="center"/>
          </w:tcPr>
          <w:p w14:paraId="623142B1" w14:textId="77777777" w:rsidR="00D87FAA" w:rsidRDefault="00D87FAA">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nil"/>
              <w:right w:val="nil"/>
            </w:tcBorders>
            <w:shd w:val="clear" w:color="auto" w:fill="auto"/>
            <w:noWrap/>
          </w:tcPr>
          <w:p w14:paraId="16D87E68"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000000" w:fill="EBF1DE"/>
            <w:noWrap/>
            <w:vAlign w:val="center"/>
          </w:tcPr>
          <w:p w14:paraId="0A762A29" w14:textId="77777777" w:rsidR="00D87FAA" w:rsidRDefault="00D87FAA">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nil"/>
              <w:right w:val="single" w:sz="8" w:space="0" w:color="auto"/>
            </w:tcBorders>
            <w:shd w:val="clear" w:color="000000" w:fill="EBF1DE"/>
            <w:noWrap/>
            <w:vAlign w:val="center"/>
          </w:tcPr>
          <w:p w14:paraId="723C1A38" w14:textId="77777777" w:rsidR="00D87FAA" w:rsidRDefault="00D87FAA">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nil"/>
              <w:right w:val="nil"/>
            </w:tcBorders>
            <w:shd w:val="clear" w:color="auto" w:fill="auto"/>
            <w:noWrap/>
          </w:tcPr>
          <w:p w14:paraId="06C6C072"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000000" w:fill="EBF1DE"/>
            <w:noWrap/>
            <w:vAlign w:val="center"/>
          </w:tcPr>
          <w:p w14:paraId="11D190AF" w14:textId="77777777" w:rsidR="00D87FAA" w:rsidRDefault="00D87FAA">
            <w:pPr>
              <w:spacing w:after="0"/>
              <w:jc w:val="center"/>
              <w:rPr>
                <w:rFonts w:ascii="Arial CYR" w:hAnsi="Arial CYR" w:cs="Arial CYR"/>
                <w:sz w:val="16"/>
                <w:szCs w:val="16"/>
                <w:highlight w:val="yellow"/>
                <w:lang w:eastAsia="ru-RU"/>
              </w:rPr>
            </w:pPr>
          </w:p>
        </w:tc>
        <w:tc>
          <w:tcPr>
            <w:tcW w:w="475" w:type="dxa"/>
            <w:tcBorders>
              <w:top w:val="single" w:sz="4" w:space="0" w:color="auto"/>
              <w:left w:val="nil"/>
              <w:bottom w:val="nil"/>
              <w:right w:val="single" w:sz="8" w:space="0" w:color="auto"/>
            </w:tcBorders>
            <w:shd w:val="clear" w:color="000000" w:fill="EBF1DE"/>
            <w:noWrap/>
            <w:vAlign w:val="center"/>
          </w:tcPr>
          <w:p w14:paraId="2FA8570D" w14:textId="77777777" w:rsidR="00D87FAA" w:rsidRDefault="00D87FAA">
            <w:pPr>
              <w:spacing w:after="0"/>
              <w:jc w:val="center"/>
              <w:rPr>
                <w:rFonts w:ascii="Arial CYR" w:hAnsi="Arial CYR" w:cs="Arial CYR"/>
                <w:sz w:val="16"/>
                <w:szCs w:val="16"/>
                <w:highlight w:val="yellow"/>
                <w:lang w:eastAsia="ru-RU"/>
              </w:rPr>
            </w:pPr>
          </w:p>
        </w:tc>
        <w:tc>
          <w:tcPr>
            <w:tcW w:w="689" w:type="dxa"/>
            <w:tcBorders>
              <w:top w:val="single" w:sz="4" w:space="0" w:color="auto"/>
              <w:left w:val="nil"/>
              <w:bottom w:val="nil"/>
              <w:right w:val="single" w:sz="8" w:space="0" w:color="auto"/>
            </w:tcBorders>
            <w:shd w:val="clear" w:color="000000" w:fill="EBF1DE"/>
            <w:noWrap/>
            <w:vAlign w:val="center"/>
          </w:tcPr>
          <w:p w14:paraId="68206084" w14:textId="77777777" w:rsidR="00D87FAA" w:rsidRDefault="00D87FAA">
            <w:pPr>
              <w:spacing w:after="0"/>
              <w:jc w:val="center"/>
              <w:rPr>
                <w:rFonts w:ascii="Arial CYR" w:hAnsi="Arial CYR" w:cs="Arial CYR"/>
                <w:sz w:val="16"/>
                <w:szCs w:val="16"/>
                <w:highlight w:val="yellow"/>
                <w:lang w:eastAsia="ru-RU"/>
              </w:rPr>
            </w:pPr>
          </w:p>
        </w:tc>
        <w:tc>
          <w:tcPr>
            <w:tcW w:w="637" w:type="dxa"/>
            <w:tcBorders>
              <w:top w:val="single" w:sz="4" w:space="0" w:color="auto"/>
              <w:left w:val="nil"/>
              <w:bottom w:val="nil"/>
              <w:right w:val="single" w:sz="8" w:space="0" w:color="auto"/>
            </w:tcBorders>
            <w:shd w:val="clear" w:color="000000" w:fill="EBF1DE"/>
            <w:noWrap/>
            <w:vAlign w:val="center"/>
          </w:tcPr>
          <w:p w14:paraId="3D239D24" w14:textId="77777777" w:rsidR="00D87FAA" w:rsidRDefault="00D87FAA">
            <w:pPr>
              <w:spacing w:after="0"/>
              <w:jc w:val="center"/>
              <w:rPr>
                <w:rFonts w:ascii="Arial CYR" w:hAnsi="Arial CYR" w:cs="Arial CYR"/>
                <w:sz w:val="16"/>
                <w:szCs w:val="16"/>
                <w:highlight w:val="yellow"/>
                <w:lang w:eastAsia="ru-RU"/>
              </w:rPr>
            </w:pPr>
          </w:p>
        </w:tc>
        <w:tc>
          <w:tcPr>
            <w:tcW w:w="695" w:type="dxa"/>
            <w:tcBorders>
              <w:top w:val="single" w:sz="4" w:space="0" w:color="auto"/>
              <w:left w:val="nil"/>
              <w:bottom w:val="nil"/>
              <w:right w:val="single" w:sz="8" w:space="0" w:color="auto"/>
            </w:tcBorders>
            <w:shd w:val="clear" w:color="000000" w:fill="EBF1DE"/>
            <w:noWrap/>
            <w:vAlign w:val="center"/>
          </w:tcPr>
          <w:p w14:paraId="1A504B37" w14:textId="77777777" w:rsidR="00D87FAA" w:rsidRDefault="00D87FAA">
            <w:pPr>
              <w:spacing w:after="0"/>
              <w:jc w:val="center"/>
              <w:rPr>
                <w:rFonts w:ascii="Arial CYR" w:hAnsi="Arial CYR" w:cs="Arial CYR"/>
                <w:sz w:val="16"/>
                <w:szCs w:val="16"/>
                <w:highlight w:val="yellow"/>
                <w:lang w:eastAsia="ru-RU"/>
              </w:rPr>
            </w:pPr>
          </w:p>
        </w:tc>
      </w:tr>
      <w:tr w:rsidR="00D87FAA" w14:paraId="529F8286" w14:textId="77777777">
        <w:trPr>
          <w:trHeight w:val="450"/>
        </w:trPr>
        <w:tc>
          <w:tcPr>
            <w:tcW w:w="706" w:type="dxa"/>
            <w:tcBorders>
              <w:top w:val="single" w:sz="4" w:space="0" w:color="auto"/>
              <w:left w:val="single" w:sz="8" w:space="0" w:color="auto"/>
              <w:bottom w:val="nil"/>
              <w:right w:val="single" w:sz="8" w:space="0" w:color="auto"/>
            </w:tcBorders>
            <w:shd w:val="clear" w:color="000000" w:fill="EBF1DE"/>
            <w:vAlign w:val="center"/>
            <w:hideMark/>
          </w:tcPr>
          <w:p w14:paraId="7764B692"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610" w:type="dxa"/>
            <w:tcBorders>
              <w:top w:val="single" w:sz="4" w:space="0" w:color="auto"/>
              <w:left w:val="nil"/>
              <w:bottom w:val="nil"/>
              <w:right w:val="single" w:sz="8" w:space="0" w:color="auto"/>
            </w:tcBorders>
            <w:shd w:val="clear" w:color="000000" w:fill="EBF1DE"/>
            <w:vAlign w:val="center"/>
          </w:tcPr>
          <w:p w14:paraId="6DBD041C" w14:textId="77777777" w:rsidR="00D87FAA" w:rsidRDefault="00D87FAA">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14:paraId="075396CB"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14:paraId="2CCC9D86" w14:textId="77777777" w:rsidR="00D87FAA" w:rsidRDefault="00D87FAA">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nil"/>
              <w:right w:val="single" w:sz="8" w:space="0" w:color="auto"/>
            </w:tcBorders>
            <w:shd w:val="clear" w:color="000000" w:fill="EBF1DE"/>
            <w:noWrap/>
            <w:vAlign w:val="center"/>
          </w:tcPr>
          <w:p w14:paraId="40C3E4DD" w14:textId="77777777" w:rsidR="00D87FAA" w:rsidRDefault="00D87FAA">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14:paraId="362FBB31"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14:paraId="602D1686" w14:textId="77777777" w:rsidR="00D87FAA" w:rsidRDefault="00D87FAA">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nil"/>
              <w:right w:val="single" w:sz="8" w:space="0" w:color="auto"/>
            </w:tcBorders>
            <w:shd w:val="clear" w:color="000000" w:fill="EBF1DE"/>
            <w:noWrap/>
            <w:vAlign w:val="center"/>
          </w:tcPr>
          <w:p w14:paraId="3CC5F6B6" w14:textId="77777777" w:rsidR="00D87FAA" w:rsidRDefault="00D87FAA">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nil"/>
              <w:right w:val="single" w:sz="8" w:space="0" w:color="auto"/>
            </w:tcBorders>
            <w:shd w:val="clear" w:color="000000" w:fill="EBF1DE"/>
            <w:noWrap/>
            <w:vAlign w:val="center"/>
          </w:tcPr>
          <w:p w14:paraId="11966A67" w14:textId="77777777" w:rsidR="00D87FAA" w:rsidRDefault="00D87FAA">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nil"/>
              <w:right w:val="single" w:sz="8" w:space="0" w:color="auto"/>
            </w:tcBorders>
            <w:shd w:val="clear" w:color="000000" w:fill="EBF1DE"/>
            <w:noWrap/>
            <w:vAlign w:val="center"/>
          </w:tcPr>
          <w:p w14:paraId="527CB36E" w14:textId="77777777" w:rsidR="00D87FAA" w:rsidRDefault="00D87FAA">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nil"/>
              <w:right w:val="single" w:sz="8" w:space="0" w:color="auto"/>
            </w:tcBorders>
            <w:shd w:val="clear" w:color="auto" w:fill="auto"/>
            <w:noWrap/>
            <w:vAlign w:val="center"/>
          </w:tcPr>
          <w:p w14:paraId="14FC5DC7"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14:paraId="30A65477"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14:paraId="78032368"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000000" w:fill="EBF1DE"/>
            <w:noWrap/>
            <w:vAlign w:val="center"/>
          </w:tcPr>
          <w:p w14:paraId="2B72463E" w14:textId="77777777" w:rsidR="00D87FAA" w:rsidRDefault="00D87FAA">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nil"/>
              <w:right w:val="nil"/>
            </w:tcBorders>
            <w:shd w:val="clear" w:color="auto" w:fill="auto"/>
            <w:noWrap/>
          </w:tcPr>
          <w:p w14:paraId="59FD7CEF"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000000" w:fill="EBF1DE"/>
            <w:noWrap/>
            <w:vAlign w:val="center"/>
          </w:tcPr>
          <w:p w14:paraId="6CAEB071" w14:textId="77777777" w:rsidR="00D87FAA" w:rsidRDefault="00D87FAA">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nil"/>
              <w:right w:val="single" w:sz="8" w:space="0" w:color="auto"/>
            </w:tcBorders>
            <w:shd w:val="clear" w:color="000000" w:fill="EBF1DE"/>
            <w:noWrap/>
            <w:vAlign w:val="center"/>
          </w:tcPr>
          <w:p w14:paraId="04B3D42B" w14:textId="77777777" w:rsidR="00D87FAA" w:rsidRDefault="00D87FAA">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nil"/>
              <w:right w:val="nil"/>
            </w:tcBorders>
            <w:shd w:val="clear" w:color="auto" w:fill="auto"/>
            <w:noWrap/>
          </w:tcPr>
          <w:p w14:paraId="01DF2581"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000000" w:fill="EBF1DE"/>
            <w:noWrap/>
            <w:vAlign w:val="center"/>
          </w:tcPr>
          <w:p w14:paraId="68AE7BF6" w14:textId="77777777" w:rsidR="00D87FAA" w:rsidRDefault="00D87FAA">
            <w:pPr>
              <w:spacing w:after="0"/>
              <w:jc w:val="center"/>
              <w:rPr>
                <w:rFonts w:ascii="Arial CYR" w:hAnsi="Arial CYR" w:cs="Arial CYR"/>
                <w:sz w:val="16"/>
                <w:szCs w:val="16"/>
                <w:highlight w:val="yellow"/>
                <w:lang w:eastAsia="ru-RU"/>
              </w:rPr>
            </w:pPr>
          </w:p>
        </w:tc>
        <w:tc>
          <w:tcPr>
            <w:tcW w:w="475" w:type="dxa"/>
            <w:tcBorders>
              <w:top w:val="single" w:sz="4" w:space="0" w:color="auto"/>
              <w:left w:val="nil"/>
              <w:bottom w:val="nil"/>
              <w:right w:val="single" w:sz="8" w:space="0" w:color="auto"/>
            </w:tcBorders>
            <w:shd w:val="clear" w:color="000000" w:fill="EBF1DE"/>
            <w:noWrap/>
            <w:vAlign w:val="center"/>
          </w:tcPr>
          <w:p w14:paraId="08D66BC2" w14:textId="77777777" w:rsidR="00D87FAA" w:rsidRDefault="00D87FAA">
            <w:pPr>
              <w:spacing w:after="0"/>
              <w:jc w:val="center"/>
              <w:rPr>
                <w:rFonts w:ascii="Arial CYR" w:hAnsi="Arial CYR" w:cs="Arial CYR"/>
                <w:sz w:val="16"/>
                <w:szCs w:val="16"/>
                <w:highlight w:val="yellow"/>
                <w:lang w:eastAsia="ru-RU"/>
              </w:rPr>
            </w:pPr>
          </w:p>
        </w:tc>
        <w:tc>
          <w:tcPr>
            <w:tcW w:w="689" w:type="dxa"/>
            <w:tcBorders>
              <w:top w:val="single" w:sz="4" w:space="0" w:color="auto"/>
              <w:left w:val="nil"/>
              <w:bottom w:val="nil"/>
              <w:right w:val="single" w:sz="8" w:space="0" w:color="auto"/>
            </w:tcBorders>
            <w:shd w:val="clear" w:color="000000" w:fill="EBF1DE"/>
            <w:noWrap/>
            <w:vAlign w:val="center"/>
          </w:tcPr>
          <w:p w14:paraId="24F09E5C" w14:textId="77777777" w:rsidR="00D87FAA" w:rsidRDefault="00D87FAA">
            <w:pPr>
              <w:spacing w:after="0"/>
              <w:jc w:val="center"/>
              <w:rPr>
                <w:rFonts w:ascii="Arial CYR" w:hAnsi="Arial CYR" w:cs="Arial CYR"/>
                <w:sz w:val="16"/>
                <w:szCs w:val="16"/>
                <w:highlight w:val="yellow"/>
                <w:lang w:eastAsia="ru-RU"/>
              </w:rPr>
            </w:pPr>
          </w:p>
        </w:tc>
        <w:tc>
          <w:tcPr>
            <w:tcW w:w="637" w:type="dxa"/>
            <w:tcBorders>
              <w:top w:val="single" w:sz="4" w:space="0" w:color="auto"/>
              <w:left w:val="nil"/>
              <w:bottom w:val="nil"/>
              <w:right w:val="single" w:sz="8" w:space="0" w:color="auto"/>
            </w:tcBorders>
            <w:shd w:val="clear" w:color="000000" w:fill="EBF1DE"/>
            <w:noWrap/>
            <w:vAlign w:val="center"/>
          </w:tcPr>
          <w:p w14:paraId="3DF801B2" w14:textId="77777777" w:rsidR="00D87FAA" w:rsidRDefault="00D87FAA">
            <w:pPr>
              <w:spacing w:after="0"/>
              <w:jc w:val="center"/>
              <w:rPr>
                <w:rFonts w:ascii="Arial CYR" w:hAnsi="Arial CYR" w:cs="Arial CYR"/>
                <w:sz w:val="16"/>
                <w:szCs w:val="16"/>
                <w:highlight w:val="yellow"/>
                <w:lang w:eastAsia="ru-RU"/>
              </w:rPr>
            </w:pPr>
          </w:p>
        </w:tc>
        <w:tc>
          <w:tcPr>
            <w:tcW w:w="695" w:type="dxa"/>
            <w:tcBorders>
              <w:top w:val="single" w:sz="4" w:space="0" w:color="auto"/>
              <w:left w:val="nil"/>
              <w:bottom w:val="nil"/>
              <w:right w:val="single" w:sz="8" w:space="0" w:color="auto"/>
            </w:tcBorders>
            <w:shd w:val="clear" w:color="000000" w:fill="EBF1DE"/>
            <w:noWrap/>
            <w:vAlign w:val="center"/>
          </w:tcPr>
          <w:p w14:paraId="6E65CE12" w14:textId="77777777" w:rsidR="00D87FAA" w:rsidRDefault="00D87FAA">
            <w:pPr>
              <w:spacing w:after="0"/>
              <w:jc w:val="center"/>
              <w:rPr>
                <w:rFonts w:ascii="Arial CYR" w:hAnsi="Arial CYR" w:cs="Arial CYR"/>
                <w:sz w:val="16"/>
                <w:szCs w:val="16"/>
                <w:highlight w:val="yellow"/>
                <w:lang w:eastAsia="ru-RU"/>
              </w:rPr>
            </w:pPr>
          </w:p>
        </w:tc>
      </w:tr>
      <w:tr w:rsidR="00D87FAA" w14:paraId="2E02A76D" w14:textId="77777777">
        <w:trPr>
          <w:trHeight w:val="450"/>
        </w:trPr>
        <w:tc>
          <w:tcPr>
            <w:tcW w:w="706" w:type="dxa"/>
            <w:tcBorders>
              <w:top w:val="single" w:sz="4" w:space="0" w:color="auto"/>
              <w:left w:val="single" w:sz="8" w:space="0" w:color="auto"/>
              <w:bottom w:val="nil"/>
              <w:right w:val="single" w:sz="8" w:space="0" w:color="auto"/>
            </w:tcBorders>
            <w:shd w:val="clear" w:color="000000" w:fill="EBF1DE"/>
            <w:vAlign w:val="center"/>
            <w:hideMark/>
          </w:tcPr>
          <w:p w14:paraId="4C5F1D6E"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Сеть5</w:t>
            </w:r>
          </w:p>
        </w:tc>
        <w:tc>
          <w:tcPr>
            <w:tcW w:w="610" w:type="dxa"/>
            <w:tcBorders>
              <w:top w:val="single" w:sz="4" w:space="0" w:color="auto"/>
              <w:left w:val="nil"/>
              <w:bottom w:val="nil"/>
              <w:right w:val="single" w:sz="8" w:space="0" w:color="auto"/>
            </w:tcBorders>
            <w:shd w:val="clear" w:color="000000" w:fill="EBF1DE"/>
            <w:vAlign w:val="center"/>
          </w:tcPr>
          <w:p w14:paraId="77F8DB20" w14:textId="77777777" w:rsidR="00D87FAA" w:rsidRDefault="00D87FAA">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14:paraId="20FB567C"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14:paraId="65319043" w14:textId="77777777" w:rsidR="00D87FAA" w:rsidRDefault="00D87FAA">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nil"/>
              <w:right w:val="single" w:sz="8" w:space="0" w:color="auto"/>
            </w:tcBorders>
            <w:shd w:val="clear" w:color="000000" w:fill="EBF1DE"/>
            <w:noWrap/>
            <w:vAlign w:val="center"/>
          </w:tcPr>
          <w:p w14:paraId="3978438A" w14:textId="77777777" w:rsidR="00D87FAA" w:rsidRDefault="00D87FAA">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14:paraId="55C3DFDF"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14:paraId="56704693" w14:textId="77777777" w:rsidR="00D87FAA" w:rsidRDefault="00D87FAA">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nil"/>
              <w:right w:val="single" w:sz="8" w:space="0" w:color="auto"/>
            </w:tcBorders>
            <w:shd w:val="clear" w:color="000000" w:fill="EBF1DE"/>
            <w:noWrap/>
            <w:vAlign w:val="center"/>
          </w:tcPr>
          <w:p w14:paraId="2C506A11" w14:textId="77777777" w:rsidR="00D87FAA" w:rsidRDefault="00D87FAA">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nil"/>
              <w:right w:val="single" w:sz="8" w:space="0" w:color="auto"/>
            </w:tcBorders>
            <w:shd w:val="clear" w:color="000000" w:fill="EBF1DE"/>
            <w:noWrap/>
            <w:vAlign w:val="center"/>
          </w:tcPr>
          <w:p w14:paraId="2401E0E6" w14:textId="77777777" w:rsidR="00D87FAA" w:rsidRDefault="00D87FAA">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nil"/>
              <w:right w:val="single" w:sz="8" w:space="0" w:color="auto"/>
            </w:tcBorders>
            <w:shd w:val="clear" w:color="000000" w:fill="EBF1DE"/>
            <w:noWrap/>
            <w:vAlign w:val="center"/>
          </w:tcPr>
          <w:p w14:paraId="771D9F68" w14:textId="77777777" w:rsidR="00D87FAA" w:rsidRDefault="00D87FAA">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nil"/>
              <w:right w:val="single" w:sz="8" w:space="0" w:color="auto"/>
            </w:tcBorders>
            <w:shd w:val="clear" w:color="auto" w:fill="auto"/>
            <w:noWrap/>
            <w:vAlign w:val="center"/>
          </w:tcPr>
          <w:p w14:paraId="46796067"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14:paraId="39742091"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14:paraId="371229A7"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000000" w:fill="EBF1DE"/>
            <w:noWrap/>
            <w:vAlign w:val="center"/>
          </w:tcPr>
          <w:p w14:paraId="4ED4B060" w14:textId="77777777" w:rsidR="00D87FAA" w:rsidRDefault="00D87FAA">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nil"/>
              <w:right w:val="nil"/>
            </w:tcBorders>
            <w:shd w:val="clear" w:color="auto" w:fill="auto"/>
            <w:noWrap/>
          </w:tcPr>
          <w:p w14:paraId="507F425E"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000000" w:fill="EBF1DE"/>
            <w:noWrap/>
            <w:vAlign w:val="center"/>
          </w:tcPr>
          <w:p w14:paraId="3D21F4C7" w14:textId="77777777" w:rsidR="00D87FAA" w:rsidRDefault="00D87FAA">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nil"/>
              <w:right w:val="single" w:sz="8" w:space="0" w:color="auto"/>
            </w:tcBorders>
            <w:shd w:val="clear" w:color="000000" w:fill="EBF1DE"/>
            <w:noWrap/>
            <w:vAlign w:val="center"/>
          </w:tcPr>
          <w:p w14:paraId="5AB84DF5" w14:textId="77777777" w:rsidR="00D87FAA" w:rsidRDefault="00D87FAA">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nil"/>
              <w:right w:val="nil"/>
            </w:tcBorders>
            <w:shd w:val="clear" w:color="auto" w:fill="auto"/>
            <w:noWrap/>
          </w:tcPr>
          <w:p w14:paraId="6B939DC6"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000000" w:fill="EBF1DE"/>
            <w:noWrap/>
            <w:vAlign w:val="center"/>
          </w:tcPr>
          <w:p w14:paraId="191892BE" w14:textId="77777777" w:rsidR="00D87FAA" w:rsidRDefault="00D87FAA">
            <w:pPr>
              <w:spacing w:after="0"/>
              <w:jc w:val="center"/>
              <w:rPr>
                <w:rFonts w:ascii="Arial CYR" w:hAnsi="Arial CYR" w:cs="Arial CYR"/>
                <w:sz w:val="16"/>
                <w:szCs w:val="16"/>
                <w:highlight w:val="yellow"/>
                <w:lang w:eastAsia="ru-RU"/>
              </w:rPr>
            </w:pPr>
          </w:p>
        </w:tc>
        <w:tc>
          <w:tcPr>
            <w:tcW w:w="475" w:type="dxa"/>
            <w:tcBorders>
              <w:top w:val="single" w:sz="4" w:space="0" w:color="auto"/>
              <w:left w:val="nil"/>
              <w:bottom w:val="nil"/>
              <w:right w:val="single" w:sz="8" w:space="0" w:color="auto"/>
            </w:tcBorders>
            <w:shd w:val="clear" w:color="000000" w:fill="EBF1DE"/>
            <w:noWrap/>
            <w:vAlign w:val="center"/>
          </w:tcPr>
          <w:p w14:paraId="5EC24662" w14:textId="77777777" w:rsidR="00D87FAA" w:rsidRDefault="00D87FAA">
            <w:pPr>
              <w:spacing w:after="0"/>
              <w:jc w:val="center"/>
              <w:rPr>
                <w:rFonts w:ascii="Arial CYR" w:hAnsi="Arial CYR" w:cs="Arial CYR"/>
                <w:sz w:val="16"/>
                <w:szCs w:val="16"/>
                <w:highlight w:val="yellow"/>
                <w:lang w:eastAsia="ru-RU"/>
              </w:rPr>
            </w:pPr>
          </w:p>
        </w:tc>
        <w:tc>
          <w:tcPr>
            <w:tcW w:w="689" w:type="dxa"/>
            <w:tcBorders>
              <w:top w:val="single" w:sz="4" w:space="0" w:color="auto"/>
              <w:left w:val="nil"/>
              <w:bottom w:val="nil"/>
              <w:right w:val="single" w:sz="8" w:space="0" w:color="auto"/>
            </w:tcBorders>
            <w:shd w:val="clear" w:color="000000" w:fill="EBF1DE"/>
            <w:noWrap/>
            <w:vAlign w:val="center"/>
          </w:tcPr>
          <w:p w14:paraId="5E1302C1" w14:textId="77777777" w:rsidR="00D87FAA" w:rsidRDefault="00D87FAA">
            <w:pPr>
              <w:spacing w:after="0"/>
              <w:jc w:val="center"/>
              <w:rPr>
                <w:rFonts w:ascii="Arial CYR" w:hAnsi="Arial CYR" w:cs="Arial CYR"/>
                <w:sz w:val="16"/>
                <w:szCs w:val="16"/>
                <w:highlight w:val="yellow"/>
                <w:lang w:eastAsia="ru-RU"/>
              </w:rPr>
            </w:pPr>
          </w:p>
        </w:tc>
        <w:tc>
          <w:tcPr>
            <w:tcW w:w="637" w:type="dxa"/>
            <w:tcBorders>
              <w:top w:val="single" w:sz="4" w:space="0" w:color="auto"/>
              <w:left w:val="nil"/>
              <w:bottom w:val="nil"/>
              <w:right w:val="single" w:sz="8" w:space="0" w:color="auto"/>
            </w:tcBorders>
            <w:shd w:val="clear" w:color="000000" w:fill="EBF1DE"/>
            <w:noWrap/>
            <w:vAlign w:val="center"/>
          </w:tcPr>
          <w:p w14:paraId="1A5D8832" w14:textId="77777777" w:rsidR="00D87FAA" w:rsidRDefault="00D87FAA">
            <w:pPr>
              <w:spacing w:after="0"/>
              <w:jc w:val="center"/>
              <w:rPr>
                <w:rFonts w:ascii="Arial CYR" w:hAnsi="Arial CYR" w:cs="Arial CYR"/>
                <w:sz w:val="16"/>
                <w:szCs w:val="16"/>
                <w:highlight w:val="yellow"/>
                <w:lang w:eastAsia="ru-RU"/>
              </w:rPr>
            </w:pPr>
          </w:p>
        </w:tc>
        <w:tc>
          <w:tcPr>
            <w:tcW w:w="695" w:type="dxa"/>
            <w:tcBorders>
              <w:top w:val="single" w:sz="4" w:space="0" w:color="auto"/>
              <w:left w:val="nil"/>
              <w:bottom w:val="nil"/>
              <w:right w:val="single" w:sz="8" w:space="0" w:color="auto"/>
            </w:tcBorders>
            <w:shd w:val="clear" w:color="000000" w:fill="EBF1DE"/>
            <w:noWrap/>
            <w:vAlign w:val="center"/>
          </w:tcPr>
          <w:p w14:paraId="113EB717" w14:textId="77777777" w:rsidR="00D87FAA" w:rsidRDefault="00D87FAA">
            <w:pPr>
              <w:spacing w:after="0"/>
              <w:jc w:val="center"/>
              <w:rPr>
                <w:rFonts w:ascii="Arial CYR" w:hAnsi="Arial CYR" w:cs="Arial CYR"/>
                <w:sz w:val="16"/>
                <w:szCs w:val="16"/>
                <w:highlight w:val="yellow"/>
                <w:lang w:eastAsia="ru-RU"/>
              </w:rPr>
            </w:pPr>
          </w:p>
        </w:tc>
      </w:tr>
      <w:tr w:rsidR="00D87FAA" w14:paraId="2B822365" w14:textId="77777777">
        <w:trPr>
          <w:trHeight w:val="450"/>
        </w:trPr>
        <w:tc>
          <w:tcPr>
            <w:tcW w:w="706" w:type="dxa"/>
            <w:tcBorders>
              <w:top w:val="single" w:sz="4" w:space="0" w:color="auto"/>
              <w:left w:val="single" w:sz="8" w:space="0" w:color="auto"/>
              <w:bottom w:val="nil"/>
              <w:right w:val="single" w:sz="8" w:space="0" w:color="auto"/>
            </w:tcBorders>
            <w:shd w:val="clear" w:color="000000" w:fill="EBF1DE"/>
            <w:vAlign w:val="center"/>
            <w:hideMark/>
          </w:tcPr>
          <w:p w14:paraId="36DDD1AC"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Сеть6</w:t>
            </w:r>
          </w:p>
        </w:tc>
        <w:tc>
          <w:tcPr>
            <w:tcW w:w="610" w:type="dxa"/>
            <w:tcBorders>
              <w:top w:val="single" w:sz="4" w:space="0" w:color="auto"/>
              <w:left w:val="nil"/>
              <w:bottom w:val="nil"/>
              <w:right w:val="single" w:sz="8" w:space="0" w:color="auto"/>
            </w:tcBorders>
            <w:shd w:val="clear" w:color="000000" w:fill="EBF1DE"/>
            <w:vAlign w:val="center"/>
          </w:tcPr>
          <w:p w14:paraId="76C17B7D" w14:textId="77777777" w:rsidR="00D87FAA" w:rsidRDefault="00D87FAA">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14:paraId="77AB599A"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14:paraId="03995811" w14:textId="77777777" w:rsidR="00D87FAA" w:rsidRDefault="00D87FAA">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nil"/>
              <w:right w:val="single" w:sz="8" w:space="0" w:color="auto"/>
            </w:tcBorders>
            <w:shd w:val="clear" w:color="000000" w:fill="EBF1DE"/>
            <w:noWrap/>
            <w:vAlign w:val="center"/>
          </w:tcPr>
          <w:p w14:paraId="2CD4460A" w14:textId="77777777" w:rsidR="00D87FAA" w:rsidRDefault="00D87FAA">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14:paraId="668FBA82"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14:paraId="32F2F501" w14:textId="77777777" w:rsidR="00D87FAA" w:rsidRDefault="00D87FAA">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nil"/>
              <w:right w:val="single" w:sz="8" w:space="0" w:color="auto"/>
            </w:tcBorders>
            <w:shd w:val="clear" w:color="000000" w:fill="EBF1DE"/>
            <w:noWrap/>
            <w:vAlign w:val="center"/>
          </w:tcPr>
          <w:p w14:paraId="2DADF0CB" w14:textId="77777777" w:rsidR="00D87FAA" w:rsidRDefault="00D87FAA">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nil"/>
              <w:right w:val="single" w:sz="8" w:space="0" w:color="auto"/>
            </w:tcBorders>
            <w:shd w:val="clear" w:color="000000" w:fill="EBF1DE"/>
            <w:noWrap/>
            <w:vAlign w:val="center"/>
          </w:tcPr>
          <w:p w14:paraId="04FB75E4" w14:textId="77777777" w:rsidR="00D87FAA" w:rsidRDefault="00D87FAA">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nil"/>
              <w:right w:val="single" w:sz="8" w:space="0" w:color="auto"/>
            </w:tcBorders>
            <w:shd w:val="clear" w:color="000000" w:fill="EBF1DE"/>
            <w:noWrap/>
            <w:vAlign w:val="center"/>
          </w:tcPr>
          <w:p w14:paraId="3DE64CA6" w14:textId="77777777" w:rsidR="00D87FAA" w:rsidRDefault="00D87FAA">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nil"/>
              <w:right w:val="single" w:sz="8" w:space="0" w:color="auto"/>
            </w:tcBorders>
            <w:shd w:val="clear" w:color="auto" w:fill="auto"/>
            <w:noWrap/>
            <w:vAlign w:val="center"/>
          </w:tcPr>
          <w:p w14:paraId="47174536"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14:paraId="62C6F857"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14:paraId="063205A3"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000000" w:fill="EBF1DE"/>
            <w:noWrap/>
            <w:vAlign w:val="center"/>
          </w:tcPr>
          <w:p w14:paraId="480F047F" w14:textId="77777777" w:rsidR="00D87FAA" w:rsidRDefault="00D87FAA">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nil"/>
              <w:right w:val="nil"/>
            </w:tcBorders>
            <w:shd w:val="clear" w:color="auto" w:fill="auto"/>
            <w:noWrap/>
          </w:tcPr>
          <w:p w14:paraId="032C6484"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000000" w:fill="EBF1DE"/>
            <w:noWrap/>
            <w:vAlign w:val="center"/>
          </w:tcPr>
          <w:p w14:paraId="5918D067" w14:textId="77777777" w:rsidR="00D87FAA" w:rsidRDefault="00D87FAA">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nil"/>
              <w:right w:val="single" w:sz="8" w:space="0" w:color="auto"/>
            </w:tcBorders>
            <w:shd w:val="clear" w:color="000000" w:fill="EBF1DE"/>
            <w:noWrap/>
            <w:vAlign w:val="center"/>
          </w:tcPr>
          <w:p w14:paraId="27FFDEF5" w14:textId="77777777" w:rsidR="00D87FAA" w:rsidRDefault="00D87FAA">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nil"/>
              <w:right w:val="nil"/>
            </w:tcBorders>
            <w:shd w:val="clear" w:color="auto" w:fill="auto"/>
            <w:noWrap/>
          </w:tcPr>
          <w:p w14:paraId="1E1917D3"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000000" w:fill="EBF1DE"/>
            <w:noWrap/>
            <w:vAlign w:val="center"/>
          </w:tcPr>
          <w:p w14:paraId="43B3C3AE" w14:textId="77777777" w:rsidR="00D87FAA" w:rsidRDefault="00D87FAA">
            <w:pPr>
              <w:spacing w:after="0"/>
              <w:jc w:val="center"/>
              <w:rPr>
                <w:rFonts w:ascii="Arial CYR" w:hAnsi="Arial CYR" w:cs="Arial CYR"/>
                <w:sz w:val="16"/>
                <w:szCs w:val="16"/>
                <w:highlight w:val="yellow"/>
                <w:lang w:eastAsia="ru-RU"/>
              </w:rPr>
            </w:pPr>
          </w:p>
        </w:tc>
        <w:tc>
          <w:tcPr>
            <w:tcW w:w="475" w:type="dxa"/>
            <w:tcBorders>
              <w:top w:val="single" w:sz="4" w:space="0" w:color="auto"/>
              <w:left w:val="nil"/>
              <w:bottom w:val="nil"/>
              <w:right w:val="single" w:sz="8" w:space="0" w:color="auto"/>
            </w:tcBorders>
            <w:shd w:val="clear" w:color="000000" w:fill="EBF1DE"/>
            <w:noWrap/>
            <w:vAlign w:val="center"/>
          </w:tcPr>
          <w:p w14:paraId="6266D5BB" w14:textId="77777777" w:rsidR="00D87FAA" w:rsidRDefault="00D87FAA">
            <w:pPr>
              <w:spacing w:after="0"/>
              <w:jc w:val="center"/>
              <w:rPr>
                <w:rFonts w:ascii="Arial CYR" w:hAnsi="Arial CYR" w:cs="Arial CYR"/>
                <w:sz w:val="16"/>
                <w:szCs w:val="16"/>
                <w:highlight w:val="yellow"/>
                <w:lang w:eastAsia="ru-RU"/>
              </w:rPr>
            </w:pPr>
          </w:p>
        </w:tc>
        <w:tc>
          <w:tcPr>
            <w:tcW w:w="689" w:type="dxa"/>
            <w:tcBorders>
              <w:top w:val="single" w:sz="4" w:space="0" w:color="auto"/>
              <w:left w:val="nil"/>
              <w:bottom w:val="nil"/>
              <w:right w:val="single" w:sz="8" w:space="0" w:color="auto"/>
            </w:tcBorders>
            <w:shd w:val="clear" w:color="000000" w:fill="EBF1DE"/>
            <w:noWrap/>
            <w:vAlign w:val="center"/>
          </w:tcPr>
          <w:p w14:paraId="1E2259E0" w14:textId="77777777" w:rsidR="00D87FAA" w:rsidRDefault="00D87FAA">
            <w:pPr>
              <w:spacing w:after="0"/>
              <w:jc w:val="center"/>
              <w:rPr>
                <w:rFonts w:ascii="Arial CYR" w:hAnsi="Arial CYR" w:cs="Arial CYR"/>
                <w:sz w:val="16"/>
                <w:szCs w:val="16"/>
                <w:highlight w:val="yellow"/>
                <w:lang w:eastAsia="ru-RU"/>
              </w:rPr>
            </w:pPr>
          </w:p>
        </w:tc>
        <w:tc>
          <w:tcPr>
            <w:tcW w:w="637" w:type="dxa"/>
            <w:tcBorders>
              <w:top w:val="single" w:sz="4" w:space="0" w:color="auto"/>
              <w:left w:val="nil"/>
              <w:bottom w:val="nil"/>
              <w:right w:val="single" w:sz="8" w:space="0" w:color="auto"/>
            </w:tcBorders>
            <w:shd w:val="clear" w:color="000000" w:fill="EBF1DE"/>
            <w:noWrap/>
            <w:vAlign w:val="center"/>
          </w:tcPr>
          <w:p w14:paraId="26DEB247" w14:textId="77777777" w:rsidR="00D87FAA" w:rsidRDefault="00D87FAA">
            <w:pPr>
              <w:spacing w:after="0"/>
              <w:jc w:val="center"/>
              <w:rPr>
                <w:rFonts w:ascii="Arial CYR" w:hAnsi="Arial CYR" w:cs="Arial CYR"/>
                <w:sz w:val="16"/>
                <w:szCs w:val="16"/>
                <w:highlight w:val="yellow"/>
                <w:lang w:eastAsia="ru-RU"/>
              </w:rPr>
            </w:pPr>
          </w:p>
        </w:tc>
        <w:tc>
          <w:tcPr>
            <w:tcW w:w="695" w:type="dxa"/>
            <w:tcBorders>
              <w:top w:val="single" w:sz="4" w:space="0" w:color="auto"/>
              <w:left w:val="nil"/>
              <w:bottom w:val="nil"/>
              <w:right w:val="single" w:sz="8" w:space="0" w:color="auto"/>
            </w:tcBorders>
            <w:shd w:val="clear" w:color="000000" w:fill="EBF1DE"/>
            <w:noWrap/>
            <w:vAlign w:val="center"/>
          </w:tcPr>
          <w:p w14:paraId="486A27B5" w14:textId="77777777" w:rsidR="00D87FAA" w:rsidRDefault="00D87FAA">
            <w:pPr>
              <w:spacing w:after="0"/>
              <w:jc w:val="center"/>
              <w:rPr>
                <w:rFonts w:ascii="Arial CYR" w:hAnsi="Arial CYR" w:cs="Arial CYR"/>
                <w:sz w:val="16"/>
                <w:szCs w:val="16"/>
                <w:highlight w:val="yellow"/>
                <w:lang w:eastAsia="ru-RU"/>
              </w:rPr>
            </w:pPr>
          </w:p>
        </w:tc>
      </w:tr>
      <w:tr w:rsidR="00D87FAA" w14:paraId="3CC5F51F" w14:textId="77777777">
        <w:trPr>
          <w:trHeight w:val="450"/>
        </w:trPr>
        <w:tc>
          <w:tcPr>
            <w:tcW w:w="706" w:type="dxa"/>
            <w:tcBorders>
              <w:top w:val="single" w:sz="4" w:space="0" w:color="auto"/>
              <w:left w:val="single" w:sz="8" w:space="0" w:color="auto"/>
              <w:bottom w:val="nil"/>
              <w:right w:val="single" w:sz="8" w:space="0" w:color="auto"/>
            </w:tcBorders>
            <w:shd w:val="clear" w:color="000000" w:fill="EBF1DE"/>
            <w:vAlign w:val="center"/>
            <w:hideMark/>
          </w:tcPr>
          <w:p w14:paraId="3A94AEF6"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Сеть7</w:t>
            </w:r>
          </w:p>
        </w:tc>
        <w:tc>
          <w:tcPr>
            <w:tcW w:w="610" w:type="dxa"/>
            <w:tcBorders>
              <w:top w:val="single" w:sz="4" w:space="0" w:color="auto"/>
              <w:left w:val="nil"/>
              <w:bottom w:val="nil"/>
              <w:right w:val="single" w:sz="8" w:space="0" w:color="auto"/>
            </w:tcBorders>
            <w:shd w:val="clear" w:color="000000" w:fill="EBF1DE"/>
            <w:vAlign w:val="center"/>
          </w:tcPr>
          <w:p w14:paraId="7508E1F7" w14:textId="77777777" w:rsidR="00D87FAA" w:rsidRDefault="00D87FAA">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14:paraId="70D1AF52"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14:paraId="373FE0E3" w14:textId="77777777" w:rsidR="00D87FAA" w:rsidRDefault="00D87FAA">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nil"/>
              <w:right w:val="single" w:sz="8" w:space="0" w:color="auto"/>
            </w:tcBorders>
            <w:shd w:val="clear" w:color="000000" w:fill="EBF1DE"/>
            <w:noWrap/>
            <w:vAlign w:val="center"/>
          </w:tcPr>
          <w:p w14:paraId="28A3474C" w14:textId="77777777" w:rsidR="00D87FAA" w:rsidRDefault="00D87FAA">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14:paraId="1AF2F87E"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14:paraId="7633B0FE" w14:textId="77777777" w:rsidR="00D87FAA" w:rsidRDefault="00D87FAA">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nil"/>
              <w:right w:val="single" w:sz="8" w:space="0" w:color="auto"/>
            </w:tcBorders>
            <w:shd w:val="clear" w:color="000000" w:fill="EBF1DE"/>
            <w:noWrap/>
            <w:vAlign w:val="center"/>
          </w:tcPr>
          <w:p w14:paraId="3819FB75" w14:textId="77777777" w:rsidR="00D87FAA" w:rsidRDefault="00D87FAA">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nil"/>
              <w:right w:val="single" w:sz="8" w:space="0" w:color="auto"/>
            </w:tcBorders>
            <w:shd w:val="clear" w:color="000000" w:fill="EBF1DE"/>
            <w:noWrap/>
            <w:vAlign w:val="center"/>
          </w:tcPr>
          <w:p w14:paraId="57D082A8" w14:textId="77777777" w:rsidR="00D87FAA" w:rsidRDefault="00D87FAA">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nil"/>
              <w:right w:val="single" w:sz="8" w:space="0" w:color="auto"/>
            </w:tcBorders>
            <w:shd w:val="clear" w:color="000000" w:fill="EBF1DE"/>
            <w:noWrap/>
            <w:vAlign w:val="center"/>
          </w:tcPr>
          <w:p w14:paraId="753147FC" w14:textId="77777777" w:rsidR="00D87FAA" w:rsidRDefault="00D87FAA">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nil"/>
              <w:right w:val="single" w:sz="8" w:space="0" w:color="auto"/>
            </w:tcBorders>
            <w:shd w:val="clear" w:color="auto" w:fill="auto"/>
            <w:noWrap/>
            <w:vAlign w:val="center"/>
          </w:tcPr>
          <w:p w14:paraId="7EA39065"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14:paraId="63E76AA6"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14:paraId="3FF35B2A"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000000" w:fill="EBF1DE"/>
            <w:noWrap/>
            <w:vAlign w:val="center"/>
          </w:tcPr>
          <w:p w14:paraId="75FD3392" w14:textId="77777777" w:rsidR="00D87FAA" w:rsidRDefault="00D87FAA">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nil"/>
              <w:right w:val="nil"/>
            </w:tcBorders>
            <w:shd w:val="clear" w:color="auto" w:fill="auto"/>
            <w:noWrap/>
          </w:tcPr>
          <w:p w14:paraId="0DB055AA"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000000" w:fill="EBF1DE"/>
            <w:noWrap/>
            <w:vAlign w:val="center"/>
          </w:tcPr>
          <w:p w14:paraId="40D30458" w14:textId="77777777" w:rsidR="00D87FAA" w:rsidRDefault="00D87FAA">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nil"/>
              <w:right w:val="single" w:sz="8" w:space="0" w:color="auto"/>
            </w:tcBorders>
            <w:shd w:val="clear" w:color="000000" w:fill="EBF1DE"/>
            <w:noWrap/>
            <w:vAlign w:val="center"/>
          </w:tcPr>
          <w:p w14:paraId="7A5A7689" w14:textId="77777777" w:rsidR="00D87FAA" w:rsidRDefault="00D87FAA">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nil"/>
              <w:right w:val="nil"/>
            </w:tcBorders>
            <w:shd w:val="clear" w:color="auto" w:fill="auto"/>
            <w:noWrap/>
          </w:tcPr>
          <w:p w14:paraId="7B826C6A"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000000" w:fill="EBF1DE"/>
            <w:noWrap/>
            <w:vAlign w:val="center"/>
          </w:tcPr>
          <w:p w14:paraId="55860815" w14:textId="77777777" w:rsidR="00D87FAA" w:rsidRDefault="00D87FAA">
            <w:pPr>
              <w:spacing w:after="0"/>
              <w:jc w:val="center"/>
              <w:rPr>
                <w:rFonts w:ascii="Arial CYR" w:hAnsi="Arial CYR" w:cs="Arial CYR"/>
                <w:sz w:val="16"/>
                <w:szCs w:val="16"/>
                <w:highlight w:val="yellow"/>
                <w:lang w:eastAsia="ru-RU"/>
              </w:rPr>
            </w:pPr>
          </w:p>
        </w:tc>
        <w:tc>
          <w:tcPr>
            <w:tcW w:w="475" w:type="dxa"/>
            <w:tcBorders>
              <w:top w:val="single" w:sz="4" w:space="0" w:color="auto"/>
              <w:left w:val="nil"/>
              <w:bottom w:val="nil"/>
              <w:right w:val="single" w:sz="8" w:space="0" w:color="auto"/>
            </w:tcBorders>
            <w:shd w:val="clear" w:color="000000" w:fill="EBF1DE"/>
            <w:noWrap/>
            <w:vAlign w:val="center"/>
          </w:tcPr>
          <w:p w14:paraId="11F0E4EC" w14:textId="77777777" w:rsidR="00D87FAA" w:rsidRDefault="00D87FAA">
            <w:pPr>
              <w:spacing w:after="0"/>
              <w:jc w:val="center"/>
              <w:rPr>
                <w:rFonts w:ascii="Arial CYR" w:hAnsi="Arial CYR" w:cs="Arial CYR"/>
                <w:sz w:val="16"/>
                <w:szCs w:val="16"/>
                <w:highlight w:val="yellow"/>
                <w:lang w:eastAsia="ru-RU"/>
              </w:rPr>
            </w:pPr>
          </w:p>
        </w:tc>
        <w:tc>
          <w:tcPr>
            <w:tcW w:w="689" w:type="dxa"/>
            <w:tcBorders>
              <w:top w:val="single" w:sz="4" w:space="0" w:color="auto"/>
              <w:left w:val="nil"/>
              <w:bottom w:val="nil"/>
              <w:right w:val="single" w:sz="8" w:space="0" w:color="auto"/>
            </w:tcBorders>
            <w:shd w:val="clear" w:color="000000" w:fill="EBF1DE"/>
            <w:noWrap/>
            <w:vAlign w:val="center"/>
          </w:tcPr>
          <w:p w14:paraId="618AFCA9" w14:textId="77777777" w:rsidR="00D87FAA" w:rsidRDefault="00D87FAA">
            <w:pPr>
              <w:spacing w:after="0"/>
              <w:jc w:val="center"/>
              <w:rPr>
                <w:rFonts w:ascii="Arial CYR" w:hAnsi="Arial CYR" w:cs="Arial CYR"/>
                <w:sz w:val="16"/>
                <w:szCs w:val="16"/>
                <w:highlight w:val="yellow"/>
                <w:lang w:eastAsia="ru-RU"/>
              </w:rPr>
            </w:pPr>
          </w:p>
        </w:tc>
        <w:tc>
          <w:tcPr>
            <w:tcW w:w="637" w:type="dxa"/>
            <w:tcBorders>
              <w:top w:val="single" w:sz="4" w:space="0" w:color="auto"/>
              <w:left w:val="nil"/>
              <w:bottom w:val="nil"/>
              <w:right w:val="single" w:sz="8" w:space="0" w:color="auto"/>
            </w:tcBorders>
            <w:shd w:val="clear" w:color="000000" w:fill="EBF1DE"/>
            <w:noWrap/>
            <w:vAlign w:val="center"/>
          </w:tcPr>
          <w:p w14:paraId="2C0BD1D0" w14:textId="77777777" w:rsidR="00D87FAA" w:rsidRDefault="00D87FAA">
            <w:pPr>
              <w:spacing w:after="0"/>
              <w:jc w:val="center"/>
              <w:rPr>
                <w:rFonts w:ascii="Arial CYR" w:hAnsi="Arial CYR" w:cs="Arial CYR"/>
                <w:sz w:val="16"/>
                <w:szCs w:val="16"/>
                <w:highlight w:val="yellow"/>
                <w:lang w:eastAsia="ru-RU"/>
              </w:rPr>
            </w:pPr>
          </w:p>
        </w:tc>
        <w:tc>
          <w:tcPr>
            <w:tcW w:w="695" w:type="dxa"/>
            <w:tcBorders>
              <w:top w:val="single" w:sz="4" w:space="0" w:color="auto"/>
              <w:left w:val="nil"/>
              <w:bottom w:val="nil"/>
              <w:right w:val="single" w:sz="8" w:space="0" w:color="auto"/>
            </w:tcBorders>
            <w:shd w:val="clear" w:color="000000" w:fill="EBF1DE"/>
            <w:noWrap/>
            <w:vAlign w:val="center"/>
          </w:tcPr>
          <w:p w14:paraId="5C7CDA0C" w14:textId="77777777" w:rsidR="00D87FAA" w:rsidRDefault="00D87FAA">
            <w:pPr>
              <w:spacing w:after="0"/>
              <w:jc w:val="center"/>
              <w:rPr>
                <w:rFonts w:ascii="Arial CYR" w:hAnsi="Arial CYR" w:cs="Arial CYR"/>
                <w:sz w:val="16"/>
                <w:szCs w:val="16"/>
                <w:highlight w:val="yellow"/>
                <w:lang w:eastAsia="ru-RU"/>
              </w:rPr>
            </w:pPr>
          </w:p>
        </w:tc>
      </w:tr>
      <w:tr w:rsidR="00D87FAA" w14:paraId="3A454E74" w14:textId="77777777">
        <w:trPr>
          <w:trHeight w:val="450"/>
        </w:trPr>
        <w:tc>
          <w:tcPr>
            <w:tcW w:w="706" w:type="dxa"/>
            <w:tcBorders>
              <w:top w:val="single" w:sz="4" w:space="0" w:color="auto"/>
              <w:left w:val="single" w:sz="8" w:space="0" w:color="auto"/>
              <w:bottom w:val="nil"/>
              <w:right w:val="single" w:sz="8" w:space="0" w:color="auto"/>
            </w:tcBorders>
            <w:shd w:val="clear" w:color="000000" w:fill="EBF1DE"/>
            <w:vAlign w:val="center"/>
            <w:hideMark/>
          </w:tcPr>
          <w:p w14:paraId="11597C48"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СетьN</w:t>
            </w:r>
          </w:p>
        </w:tc>
        <w:tc>
          <w:tcPr>
            <w:tcW w:w="610" w:type="dxa"/>
            <w:tcBorders>
              <w:top w:val="single" w:sz="4" w:space="0" w:color="auto"/>
              <w:left w:val="nil"/>
              <w:bottom w:val="nil"/>
              <w:right w:val="single" w:sz="8" w:space="0" w:color="auto"/>
            </w:tcBorders>
            <w:shd w:val="clear" w:color="000000" w:fill="EBF1DE"/>
            <w:vAlign w:val="center"/>
          </w:tcPr>
          <w:p w14:paraId="31019DB7" w14:textId="77777777" w:rsidR="00D87FAA" w:rsidRDefault="00D87FAA">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14:paraId="260C3ADE"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14:paraId="3E3B11C4" w14:textId="77777777" w:rsidR="00D87FAA" w:rsidRDefault="00D87FAA">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nil"/>
              <w:right w:val="single" w:sz="8" w:space="0" w:color="auto"/>
            </w:tcBorders>
            <w:shd w:val="clear" w:color="000000" w:fill="EBF1DE"/>
            <w:noWrap/>
            <w:vAlign w:val="center"/>
          </w:tcPr>
          <w:p w14:paraId="7B25721A" w14:textId="77777777" w:rsidR="00D87FAA" w:rsidRDefault="00D87FAA">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14:paraId="669750D8"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14:paraId="560562FB" w14:textId="77777777" w:rsidR="00D87FAA" w:rsidRDefault="00D87FAA">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nil"/>
              <w:right w:val="single" w:sz="8" w:space="0" w:color="auto"/>
            </w:tcBorders>
            <w:shd w:val="clear" w:color="000000" w:fill="EBF1DE"/>
            <w:noWrap/>
            <w:vAlign w:val="center"/>
          </w:tcPr>
          <w:p w14:paraId="27B32255" w14:textId="77777777" w:rsidR="00D87FAA" w:rsidRDefault="00D87FAA">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nil"/>
              <w:right w:val="single" w:sz="8" w:space="0" w:color="auto"/>
            </w:tcBorders>
            <w:shd w:val="clear" w:color="000000" w:fill="EBF1DE"/>
            <w:noWrap/>
            <w:vAlign w:val="center"/>
          </w:tcPr>
          <w:p w14:paraId="1E38E6FB" w14:textId="77777777" w:rsidR="00D87FAA" w:rsidRDefault="00D87FAA">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nil"/>
              <w:right w:val="single" w:sz="8" w:space="0" w:color="auto"/>
            </w:tcBorders>
            <w:shd w:val="clear" w:color="000000" w:fill="EBF1DE"/>
            <w:noWrap/>
            <w:vAlign w:val="center"/>
          </w:tcPr>
          <w:p w14:paraId="0801E555" w14:textId="77777777" w:rsidR="00D87FAA" w:rsidRDefault="00D87FAA">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nil"/>
              <w:right w:val="single" w:sz="8" w:space="0" w:color="auto"/>
            </w:tcBorders>
            <w:shd w:val="clear" w:color="auto" w:fill="auto"/>
            <w:noWrap/>
            <w:vAlign w:val="center"/>
          </w:tcPr>
          <w:p w14:paraId="4BC79F8E"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14:paraId="4440F4D6"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14:paraId="0AFD7EF3"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000000" w:fill="EBF1DE"/>
            <w:noWrap/>
            <w:vAlign w:val="center"/>
          </w:tcPr>
          <w:p w14:paraId="39FBF583" w14:textId="77777777" w:rsidR="00D87FAA" w:rsidRDefault="00D87FAA">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nil"/>
              <w:right w:val="nil"/>
            </w:tcBorders>
            <w:shd w:val="clear" w:color="auto" w:fill="auto"/>
            <w:noWrap/>
          </w:tcPr>
          <w:p w14:paraId="12067623"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000000" w:fill="EBF1DE"/>
            <w:noWrap/>
            <w:vAlign w:val="center"/>
          </w:tcPr>
          <w:p w14:paraId="1CEEE480" w14:textId="77777777" w:rsidR="00D87FAA" w:rsidRDefault="00D87FAA">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nil"/>
              <w:right w:val="single" w:sz="8" w:space="0" w:color="auto"/>
            </w:tcBorders>
            <w:shd w:val="clear" w:color="000000" w:fill="EBF1DE"/>
            <w:noWrap/>
            <w:vAlign w:val="center"/>
          </w:tcPr>
          <w:p w14:paraId="13C0B66E" w14:textId="77777777" w:rsidR="00D87FAA" w:rsidRDefault="00D87FAA">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nil"/>
              <w:right w:val="nil"/>
            </w:tcBorders>
            <w:shd w:val="clear" w:color="auto" w:fill="auto"/>
            <w:noWrap/>
          </w:tcPr>
          <w:p w14:paraId="632348B7"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000000" w:fill="EBF1DE"/>
            <w:noWrap/>
            <w:vAlign w:val="center"/>
          </w:tcPr>
          <w:p w14:paraId="5BA97B81" w14:textId="77777777" w:rsidR="00D87FAA" w:rsidRDefault="00D87FAA">
            <w:pPr>
              <w:spacing w:after="0"/>
              <w:jc w:val="center"/>
              <w:rPr>
                <w:rFonts w:ascii="Arial CYR" w:hAnsi="Arial CYR" w:cs="Arial CYR"/>
                <w:sz w:val="16"/>
                <w:szCs w:val="16"/>
                <w:highlight w:val="yellow"/>
                <w:lang w:eastAsia="ru-RU"/>
              </w:rPr>
            </w:pPr>
          </w:p>
        </w:tc>
        <w:tc>
          <w:tcPr>
            <w:tcW w:w="475" w:type="dxa"/>
            <w:tcBorders>
              <w:top w:val="single" w:sz="4" w:space="0" w:color="auto"/>
              <w:left w:val="nil"/>
              <w:bottom w:val="nil"/>
              <w:right w:val="single" w:sz="8" w:space="0" w:color="auto"/>
            </w:tcBorders>
            <w:shd w:val="clear" w:color="000000" w:fill="EBF1DE"/>
            <w:noWrap/>
            <w:vAlign w:val="center"/>
          </w:tcPr>
          <w:p w14:paraId="0FF3FAB4" w14:textId="77777777" w:rsidR="00D87FAA" w:rsidRDefault="00D87FAA">
            <w:pPr>
              <w:spacing w:after="0"/>
              <w:jc w:val="center"/>
              <w:rPr>
                <w:rFonts w:ascii="Arial CYR" w:hAnsi="Arial CYR" w:cs="Arial CYR"/>
                <w:sz w:val="16"/>
                <w:szCs w:val="16"/>
                <w:highlight w:val="yellow"/>
                <w:lang w:eastAsia="ru-RU"/>
              </w:rPr>
            </w:pPr>
          </w:p>
        </w:tc>
        <w:tc>
          <w:tcPr>
            <w:tcW w:w="689" w:type="dxa"/>
            <w:tcBorders>
              <w:top w:val="single" w:sz="4" w:space="0" w:color="auto"/>
              <w:left w:val="nil"/>
              <w:bottom w:val="nil"/>
              <w:right w:val="single" w:sz="8" w:space="0" w:color="auto"/>
            </w:tcBorders>
            <w:shd w:val="clear" w:color="000000" w:fill="EBF1DE"/>
            <w:noWrap/>
            <w:vAlign w:val="center"/>
          </w:tcPr>
          <w:p w14:paraId="1DE58204" w14:textId="77777777" w:rsidR="00D87FAA" w:rsidRDefault="00D87FAA">
            <w:pPr>
              <w:spacing w:after="0"/>
              <w:jc w:val="center"/>
              <w:rPr>
                <w:rFonts w:ascii="Arial CYR" w:hAnsi="Arial CYR" w:cs="Arial CYR"/>
                <w:sz w:val="16"/>
                <w:szCs w:val="16"/>
                <w:highlight w:val="yellow"/>
                <w:lang w:eastAsia="ru-RU"/>
              </w:rPr>
            </w:pPr>
          </w:p>
        </w:tc>
        <w:tc>
          <w:tcPr>
            <w:tcW w:w="637" w:type="dxa"/>
            <w:tcBorders>
              <w:top w:val="single" w:sz="4" w:space="0" w:color="auto"/>
              <w:left w:val="nil"/>
              <w:bottom w:val="nil"/>
              <w:right w:val="single" w:sz="8" w:space="0" w:color="auto"/>
            </w:tcBorders>
            <w:shd w:val="clear" w:color="000000" w:fill="EBF1DE"/>
            <w:noWrap/>
            <w:vAlign w:val="center"/>
          </w:tcPr>
          <w:p w14:paraId="08B996E4" w14:textId="77777777" w:rsidR="00D87FAA" w:rsidRDefault="00D87FAA">
            <w:pPr>
              <w:spacing w:after="0"/>
              <w:jc w:val="center"/>
              <w:rPr>
                <w:rFonts w:ascii="Arial CYR" w:hAnsi="Arial CYR" w:cs="Arial CYR"/>
                <w:sz w:val="16"/>
                <w:szCs w:val="16"/>
                <w:highlight w:val="yellow"/>
                <w:lang w:eastAsia="ru-RU"/>
              </w:rPr>
            </w:pPr>
          </w:p>
        </w:tc>
        <w:tc>
          <w:tcPr>
            <w:tcW w:w="695" w:type="dxa"/>
            <w:tcBorders>
              <w:top w:val="single" w:sz="4" w:space="0" w:color="auto"/>
              <w:left w:val="nil"/>
              <w:bottom w:val="nil"/>
              <w:right w:val="single" w:sz="8" w:space="0" w:color="auto"/>
            </w:tcBorders>
            <w:shd w:val="clear" w:color="000000" w:fill="EBF1DE"/>
            <w:noWrap/>
            <w:vAlign w:val="center"/>
          </w:tcPr>
          <w:p w14:paraId="52DE6E96" w14:textId="77777777" w:rsidR="00D87FAA" w:rsidRDefault="00D87FAA">
            <w:pPr>
              <w:spacing w:after="0"/>
              <w:jc w:val="center"/>
              <w:rPr>
                <w:rFonts w:ascii="Arial CYR" w:hAnsi="Arial CYR" w:cs="Arial CYR"/>
                <w:sz w:val="16"/>
                <w:szCs w:val="16"/>
                <w:highlight w:val="yellow"/>
                <w:lang w:eastAsia="ru-RU"/>
              </w:rPr>
            </w:pPr>
          </w:p>
        </w:tc>
      </w:tr>
      <w:tr w:rsidR="00D87FAA" w14:paraId="2A905340" w14:textId="77777777">
        <w:trPr>
          <w:trHeight w:val="450"/>
        </w:trPr>
        <w:tc>
          <w:tcPr>
            <w:tcW w:w="706" w:type="dxa"/>
            <w:tcBorders>
              <w:top w:val="single" w:sz="4" w:space="0" w:color="auto"/>
              <w:left w:val="single" w:sz="8" w:space="0" w:color="auto"/>
              <w:bottom w:val="nil"/>
              <w:right w:val="single" w:sz="8" w:space="0" w:color="auto"/>
            </w:tcBorders>
            <w:shd w:val="clear" w:color="auto" w:fill="auto"/>
            <w:vAlign w:val="center"/>
            <w:hideMark/>
          </w:tcPr>
          <w:p w14:paraId="0FDF8971"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в т.ч. потери прочие ТСО</w:t>
            </w:r>
          </w:p>
        </w:tc>
        <w:tc>
          <w:tcPr>
            <w:tcW w:w="610" w:type="dxa"/>
            <w:tcBorders>
              <w:top w:val="single" w:sz="4" w:space="0" w:color="auto"/>
              <w:left w:val="nil"/>
              <w:bottom w:val="nil"/>
              <w:right w:val="single" w:sz="8" w:space="0" w:color="auto"/>
            </w:tcBorders>
            <w:shd w:val="clear" w:color="auto" w:fill="auto"/>
            <w:vAlign w:val="center"/>
          </w:tcPr>
          <w:p w14:paraId="0DA86A9A"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395" w:type="dxa"/>
            <w:tcBorders>
              <w:top w:val="single" w:sz="4" w:space="0" w:color="auto"/>
              <w:left w:val="nil"/>
              <w:bottom w:val="nil"/>
              <w:right w:val="single" w:sz="8" w:space="0" w:color="auto"/>
            </w:tcBorders>
            <w:shd w:val="clear" w:color="auto" w:fill="auto"/>
            <w:noWrap/>
            <w:vAlign w:val="center"/>
          </w:tcPr>
          <w:p w14:paraId="110E526A"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72" w:type="dxa"/>
            <w:tcBorders>
              <w:top w:val="single" w:sz="4" w:space="0" w:color="auto"/>
              <w:left w:val="nil"/>
              <w:bottom w:val="nil"/>
              <w:right w:val="single" w:sz="8" w:space="0" w:color="auto"/>
            </w:tcBorders>
            <w:shd w:val="clear" w:color="auto" w:fill="auto"/>
            <w:noWrap/>
            <w:vAlign w:val="center"/>
          </w:tcPr>
          <w:p w14:paraId="6D7C7662"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14:paraId="5AD6918D"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395" w:type="dxa"/>
            <w:tcBorders>
              <w:top w:val="single" w:sz="4" w:space="0" w:color="auto"/>
              <w:left w:val="nil"/>
              <w:bottom w:val="nil"/>
              <w:right w:val="single" w:sz="8" w:space="0" w:color="auto"/>
            </w:tcBorders>
            <w:shd w:val="clear" w:color="auto" w:fill="auto"/>
            <w:noWrap/>
            <w:vAlign w:val="center"/>
          </w:tcPr>
          <w:p w14:paraId="749AA31D"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72" w:type="dxa"/>
            <w:tcBorders>
              <w:top w:val="single" w:sz="4" w:space="0" w:color="auto"/>
              <w:left w:val="nil"/>
              <w:bottom w:val="nil"/>
              <w:right w:val="single" w:sz="8" w:space="0" w:color="auto"/>
            </w:tcBorders>
            <w:shd w:val="clear" w:color="auto" w:fill="auto"/>
            <w:noWrap/>
            <w:vAlign w:val="center"/>
          </w:tcPr>
          <w:p w14:paraId="6B708804"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24" w:type="dxa"/>
            <w:tcBorders>
              <w:top w:val="single" w:sz="4" w:space="0" w:color="auto"/>
              <w:left w:val="nil"/>
              <w:bottom w:val="nil"/>
              <w:right w:val="single" w:sz="8" w:space="0" w:color="auto"/>
            </w:tcBorders>
            <w:shd w:val="clear" w:color="auto" w:fill="auto"/>
            <w:noWrap/>
            <w:vAlign w:val="center"/>
          </w:tcPr>
          <w:p w14:paraId="571F04A7"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94" w:type="dxa"/>
            <w:tcBorders>
              <w:top w:val="single" w:sz="4" w:space="0" w:color="auto"/>
              <w:left w:val="nil"/>
              <w:bottom w:val="nil"/>
              <w:right w:val="single" w:sz="8" w:space="0" w:color="auto"/>
            </w:tcBorders>
            <w:shd w:val="clear" w:color="auto" w:fill="auto"/>
            <w:noWrap/>
            <w:vAlign w:val="center"/>
          </w:tcPr>
          <w:p w14:paraId="5C02569B"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8" w:type="dxa"/>
            <w:tcBorders>
              <w:top w:val="single" w:sz="4" w:space="0" w:color="auto"/>
              <w:left w:val="nil"/>
              <w:bottom w:val="nil"/>
              <w:right w:val="single" w:sz="8" w:space="0" w:color="auto"/>
            </w:tcBorders>
            <w:shd w:val="clear" w:color="auto" w:fill="auto"/>
            <w:noWrap/>
            <w:vAlign w:val="center"/>
          </w:tcPr>
          <w:p w14:paraId="60C14D47"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6" w:type="dxa"/>
            <w:tcBorders>
              <w:top w:val="single" w:sz="4" w:space="0" w:color="auto"/>
              <w:left w:val="nil"/>
              <w:bottom w:val="nil"/>
              <w:right w:val="single" w:sz="8" w:space="0" w:color="auto"/>
            </w:tcBorders>
            <w:shd w:val="clear" w:color="auto" w:fill="auto"/>
            <w:noWrap/>
            <w:vAlign w:val="center"/>
          </w:tcPr>
          <w:p w14:paraId="72BE75E1"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14:paraId="0FBD37D2"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14:paraId="69132929"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auto" w:fill="auto"/>
            <w:noWrap/>
            <w:vAlign w:val="center"/>
          </w:tcPr>
          <w:p w14:paraId="1F1EFABD"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863" w:type="dxa"/>
            <w:tcBorders>
              <w:top w:val="single" w:sz="4" w:space="0" w:color="auto"/>
              <w:left w:val="nil"/>
              <w:bottom w:val="nil"/>
              <w:right w:val="nil"/>
            </w:tcBorders>
            <w:shd w:val="clear" w:color="auto" w:fill="auto"/>
            <w:noWrap/>
          </w:tcPr>
          <w:p w14:paraId="0285ED45"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auto" w:fill="auto"/>
            <w:noWrap/>
            <w:vAlign w:val="center"/>
          </w:tcPr>
          <w:p w14:paraId="66EC23EA"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900" w:type="dxa"/>
            <w:tcBorders>
              <w:top w:val="single" w:sz="4" w:space="0" w:color="auto"/>
              <w:left w:val="nil"/>
              <w:bottom w:val="nil"/>
              <w:right w:val="single" w:sz="8" w:space="0" w:color="auto"/>
            </w:tcBorders>
            <w:shd w:val="clear" w:color="auto" w:fill="auto"/>
            <w:noWrap/>
            <w:vAlign w:val="center"/>
          </w:tcPr>
          <w:p w14:paraId="0C2ABC87"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20" w:type="dxa"/>
            <w:tcBorders>
              <w:top w:val="single" w:sz="4" w:space="0" w:color="auto"/>
              <w:left w:val="nil"/>
              <w:bottom w:val="nil"/>
              <w:right w:val="nil"/>
            </w:tcBorders>
            <w:shd w:val="clear" w:color="auto" w:fill="auto"/>
            <w:noWrap/>
          </w:tcPr>
          <w:p w14:paraId="5E8F3C77"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auto" w:fill="auto"/>
            <w:noWrap/>
            <w:vAlign w:val="center"/>
          </w:tcPr>
          <w:p w14:paraId="380F8EA0"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475" w:type="dxa"/>
            <w:tcBorders>
              <w:top w:val="single" w:sz="4" w:space="0" w:color="auto"/>
              <w:left w:val="nil"/>
              <w:bottom w:val="nil"/>
              <w:right w:val="single" w:sz="8" w:space="0" w:color="auto"/>
            </w:tcBorders>
            <w:shd w:val="clear" w:color="auto" w:fill="auto"/>
            <w:noWrap/>
            <w:vAlign w:val="center"/>
          </w:tcPr>
          <w:p w14:paraId="47DF7175"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89" w:type="dxa"/>
            <w:tcBorders>
              <w:top w:val="single" w:sz="4" w:space="0" w:color="auto"/>
              <w:left w:val="nil"/>
              <w:bottom w:val="nil"/>
              <w:right w:val="single" w:sz="8" w:space="0" w:color="auto"/>
            </w:tcBorders>
            <w:shd w:val="clear" w:color="auto" w:fill="auto"/>
            <w:noWrap/>
            <w:vAlign w:val="center"/>
          </w:tcPr>
          <w:p w14:paraId="62106D78"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37" w:type="dxa"/>
            <w:tcBorders>
              <w:top w:val="single" w:sz="4" w:space="0" w:color="auto"/>
              <w:left w:val="nil"/>
              <w:bottom w:val="nil"/>
              <w:right w:val="single" w:sz="8" w:space="0" w:color="auto"/>
            </w:tcBorders>
            <w:shd w:val="clear" w:color="auto" w:fill="auto"/>
            <w:noWrap/>
            <w:vAlign w:val="center"/>
          </w:tcPr>
          <w:p w14:paraId="2B4477E0"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auto" w:fill="auto"/>
            <w:noWrap/>
            <w:vAlign w:val="center"/>
          </w:tcPr>
          <w:p w14:paraId="7CB799B3"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r>
      <w:tr w:rsidR="00D87FAA" w14:paraId="13819058" w14:textId="77777777">
        <w:trPr>
          <w:trHeight w:val="450"/>
        </w:trPr>
        <w:tc>
          <w:tcPr>
            <w:tcW w:w="706" w:type="dxa"/>
            <w:tcBorders>
              <w:top w:val="single" w:sz="4" w:space="0" w:color="auto"/>
              <w:left w:val="single" w:sz="8" w:space="0" w:color="auto"/>
              <w:bottom w:val="nil"/>
              <w:right w:val="single" w:sz="8" w:space="0" w:color="auto"/>
            </w:tcBorders>
            <w:shd w:val="clear" w:color="000000" w:fill="EBF1DE"/>
            <w:vAlign w:val="center"/>
            <w:hideMark/>
          </w:tcPr>
          <w:p w14:paraId="7DD69563"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Сеть1</w:t>
            </w:r>
          </w:p>
        </w:tc>
        <w:tc>
          <w:tcPr>
            <w:tcW w:w="610" w:type="dxa"/>
            <w:tcBorders>
              <w:top w:val="single" w:sz="4" w:space="0" w:color="auto"/>
              <w:left w:val="nil"/>
              <w:bottom w:val="nil"/>
              <w:right w:val="single" w:sz="8" w:space="0" w:color="auto"/>
            </w:tcBorders>
            <w:shd w:val="clear" w:color="000000" w:fill="EBF1DE"/>
            <w:vAlign w:val="center"/>
          </w:tcPr>
          <w:p w14:paraId="2C2E00AF" w14:textId="77777777" w:rsidR="00D87FAA" w:rsidRDefault="00D87FAA">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14:paraId="7BDD0E04"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14:paraId="6A6FA47D" w14:textId="77777777" w:rsidR="00D87FAA" w:rsidRDefault="00D87FAA">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nil"/>
              <w:right w:val="single" w:sz="8" w:space="0" w:color="auto"/>
            </w:tcBorders>
            <w:shd w:val="clear" w:color="000000" w:fill="EBF1DE"/>
            <w:noWrap/>
            <w:vAlign w:val="center"/>
          </w:tcPr>
          <w:p w14:paraId="5806451F" w14:textId="77777777" w:rsidR="00D87FAA" w:rsidRDefault="00D87FAA">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14:paraId="03969DD1"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14:paraId="44310F73" w14:textId="77777777" w:rsidR="00D87FAA" w:rsidRDefault="00D87FAA">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nil"/>
              <w:right w:val="single" w:sz="8" w:space="0" w:color="auto"/>
            </w:tcBorders>
            <w:shd w:val="clear" w:color="000000" w:fill="EBF1DE"/>
            <w:noWrap/>
            <w:vAlign w:val="center"/>
          </w:tcPr>
          <w:p w14:paraId="292A9548" w14:textId="77777777" w:rsidR="00D87FAA" w:rsidRDefault="00D87FAA">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nil"/>
              <w:right w:val="single" w:sz="8" w:space="0" w:color="auto"/>
            </w:tcBorders>
            <w:shd w:val="clear" w:color="000000" w:fill="EBF1DE"/>
            <w:noWrap/>
            <w:vAlign w:val="center"/>
          </w:tcPr>
          <w:p w14:paraId="61ADB136" w14:textId="77777777" w:rsidR="00D87FAA" w:rsidRDefault="00D87FAA">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nil"/>
              <w:right w:val="single" w:sz="8" w:space="0" w:color="auto"/>
            </w:tcBorders>
            <w:shd w:val="clear" w:color="000000" w:fill="EBF1DE"/>
            <w:noWrap/>
            <w:vAlign w:val="center"/>
          </w:tcPr>
          <w:p w14:paraId="5F745E73" w14:textId="77777777" w:rsidR="00D87FAA" w:rsidRDefault="00D87FAA">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nil"/>
              <w:right w:val="single" w:sz="8" w:space="0" w:color="auto"/>
            </w:tcBorders>
            <w:shd w:val="clear" w:color="auto" w:fill="auto"/>
            <w:noWrap/>
            <w:vAlign w:val="center"/>
          </w:tcPr>
          <w:p w14:paraId="0E5848F5"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14:paraId="6BF3970C"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14:paraId="7AF6A277"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000000" w:fill="EBF1DE"/>
            <w:noWrap/>
            <w:vAlign w:val="center"/>
          </w:tcPr>
          <w:p w14:paraId="62C399DA" w14:textId="77777777" w:rsidR="00D87FAA" w:rsidRDefault="00D87FAA">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nil"/>
              <w:right w:val="nil"/>
            </w:tcBorders>
            <w:shd w:val="clear" w:color="auto" w:fill="auto"/>
            <w:noWrap/>
          </w:tcPr>
          <w:p w14:paraId="04F22C52"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000000" w:fill="EBF1DE"/>
            <w:noWrap/>
            <w:vAlign w:val="center"/>
          </w:tcPr>
          <w:p w14:paraId="599AFD62" w14:textId="77777777" w:rsidR="00D87FAA" w:rsidRDefault="00D87FAA">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nil"/>
              <w:right w:val="single" w:sz="8" w:space="0" w:color="auto"/>
            </w:tcBorders>
            <w:shd w:val="clear" w:color="000000" w:fill="EBF1DE"/>
            <w:noWrap/>
            <w:vAlign w:val="center"/>
          </w:tcPr>
          <w:p w14:paraId="29F79044" w14:textId="77777777" w:rsidR="00D87FAA" w:rsidRDefault="00D87FAA">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nil"/>
              <w:right w:val="nil"/>
            </w:tcBorders>
            <w:shd w:val="clear" w:color="auto" w:fill="auto"/>
            <w:noWrap/>
          </w:tcPr>
          <w:p w14:paraId="19663741"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000000" w:fill="EBF1DE"/>
            <w:noWrap/>
            <w:vAlign w:val="center"/>
          </w:tcPr>
          <w:p w14:paraId="01627516" w14:textId="77777777" w:rsidR="00D87FAA" w:rsidRDefault="00D87FAA">
            <w:pPr>
              <w:spacing w:after="0"/>
              <w:jc w:val="center"/>
              <w:rPr>
                <w:rFonts w:ascii="Arial CYR" w:hAnsi="Arial CYR" w:cs="Arial CYR"/>
                <w:sz w:val="16"/>
                <w:szCs w:val="16"/>
                <w:highlight w:val="yellow"/>
                <w:lang w:eastAsia="ru-RU"/>
              </w:rPr>
            </w:pPr>
          </w:p>
        </w:tc>
        <w:tc>
          <w:tcPr>
            <w:tcW w:w="475" w:type="dxa"/>
            <w:tcBorders>
              <w:top w:val="single" w:sz="4" w:space="0" w:color="auto"/>
              <w:left w:val="nil"/>
              <w:bottom w:val="nil"/>
              <w:right w:val="single" w:sz="8" w:space="0" w:color="auto"/>
            </w:tcBorders>
            <w:shd w:val="clear" w:color="000000" w:fill="EBF1DE"/>
            <w:noWrap/>
            <w:vAlign w:val="center"/>
          </w:tcPr>
          <w:p w14:paraId="39327082" w14:textId="77777777" w:rsidR="00D87FAA" w:rsidRDefault="00D87FAA">
            <w:pPr>
              <w:spacing w:after="0"/>
              <w:jc w:val="center"/>
              <w:rPr>
                <w:rFonts w:ascii="Arial CYR" w:hAnsi="Arial CYR" w:cs="Arial CYR"/>
                <w:sz w:val="16"/>
                <w:szCs w:val="16"/>
                <w:highlight w:val="yellow"/>
                <w:lang w:eastAsia="ru-RU"/>
              </w:rPr>
            </w:pPr>
          </w:p>
        </w:tc>
        <w:tc>
          <w:tcPr>
            <w:tcW w:w="689" w:type="dxa"/>
            <w:tcBorders>
              <w:top w:val="single" w:sz="4" w:space="0" w:color="auto"/>
              <w:left w:val="nil"/>
              <w:bottom w:val="nil"/>
              <w:right w:val="single" w:sz="8" w:space="0" w:color="auto"/>
            </w:tcBorders>
            <w:shd w:val="clear" w:color="000000" w:fill="EBF1DE"/>
            <w:noWrap/>
            <w:vAlign w:val="center"/>
          </w:tcPr>
          <w:p w14:paraId="5F1308D0" w14:textId="77777777" w:rsidR="00D87FAA" w:rsidRDefault="00D87FAA">
            <w:pPr>
              <w:spacing w:after="0"/>
              <w:jc w:val="center"/>
              <w:rPr>
                <w:rFonts w:ascii="Arial CYR" w:hAnsi="Arial CYR" w:cs="Arial CYR"/>
                <w:sz w:val="16"/>
                <w:szCs w:val="16"/>
                <w:highlight w:val="yellow"/>
                <w:lang w:eastAsia="ru-RU"/>
              </w:rPr>
            </w:pPr>
          </w:p>
        </w:tc>
        <w:tc>
          <w:tcPr>
            <w:tcW w:w="637" w:type="dxa"/>
            <w:tcBorders>
              <w:top w:val="single" w:sz="4" w:space="0" w:color="auto"/>
              <w:left w:val="nil"/>
              <w:bottom w:val="nil"/>
              <w:right w:val="single" w:sz="8" w:space="0" w:color="auto"/>
            </w:tcBorders>
            <w:shd w:val="clear" w:color="000000" w:fill="EBF1DE"/>
            <w:noWrap/>
            <w:vAlign w:val="center"/>
          </w:tcPr>
          <w:p w14:paraId="7845F3D8" w14:textId="77777777" w:rsidR="00D87FAA" w:rsidRDefault="00D87FAA">
            <w:pPr>
              <w:spacing w:after="0"/>
              <w:jc w:val="center"/>
              <w:rPr>
                <w:rFonts w:ascii="Arial CYR" w:hAnsi="Arial CYR" w:cs="Arial CYR"/>
                <w:sz w:val="16"/>
                <w:szCs w:val="16"/>
                <w:highlight w:val="yellow"/>
                <w:lang w:eastAsia="ru-RU"/>
              </w:rPr>
            </w:pPr>
          </w:p>
        </w:tc>
        <w:tc>
          <w:tcPr>
            <w:tcW w:w="695" w:type="dxa"/>
            <w:tcBorders>
              <w:top w:val="single" w:sz="4" w:space="0" w:color="auto"/>
              <w:left w:val="nil"/>
              <w:bottom w:val="nil"/>
              <w:right w:val="single" w:sz="8" w:space="0" w:color="auto"/>
            </w:tcBorders>
            <w:shd w:val="clear" w:color="000000" w:fill="EBF1DE"/>
            <w:noWrap/>
            <w:vAlign w:val="center"/>
          </w:tcPr>
          <w:p w14:paraId="2EA88EF8" w14:textId="77777777" w:rsidR="00D87FAA" w:rsidRDefault="00D87FAA">
            <w:pPr>
              <w:spacing w:after="0"/>
              <w:jc w:val="center"/>
              <w:rPr>
                <w:rFonts w:ascii="Arial CYR" w:hAnsi="Arial CYR" w:cs="Arial CYR"/>
                <w:sz w:val="16"/>
                <w:szCs w:val="16"/>
                <w:highlight w:val="yellow"/>
                <w:lang w:eastAsia="ru-RU"/>
              </w:rPr>
            </w:pPr>
          </w:p>
        </w:tc>
      </w:tr>
      <w:tr w:rsidR="00D87FAA" w14:paraId="4E3F3AF6" w14:textId="77777777">
        <w:trPr>
          <w:trHeight w:val="450"/>
        </w:trPr>
        <w:tc>
          <w:tcPr>
            <w:tcW w:w="706" w:type="dxa"/>
            <w:tcBorders>
              <w:top w:val="single" w:sz="4" w:space="0" w:color="auto"/>
              <w:left w:val="single" w:sz="8" w:space="0" w:color="auto"/>
              <w:bottom w:val="nil"/>
              <w:right w:val="single" w:sz="8" w:space="0" w:color="auto"/>
            </w:tcBorders>
            <w:shd w:val="clear" w:color="000000" w:fill="EBF1DE"/>
            <w:vAlign w:val="center"/>
            <w:hideMark/>
          </w:tcPr>
          <w:p w14:paraId="6C8B480C"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Сеть2</w:t>
            </w:r>
          </w:p>
        </w:tc>
        <w:tc>
          <w:tcPr>
            <w:tcW w:w="610" w:type="dxa"/>
            <w:tcBorders>
              <w:top w:val="single" w:sz="4" w:space="0" w:color="auto"/>
              <w:left w:val="nil"/>
              <w:bottom w:val="nil"/>
              <w:right w:val="single" w:sz="8" w:space="0" w:color="auto"/>
            </w:tcBorders>
            <w:shd w:val="clear" w:color="000000" w:fill="EBF1DE"/>
            <w:vAlign w:val="center"/>
          </w:tcPr>
          <w:p w14:paraId="3657EA86" w14:textId="77777777" w:rsidR="00D87FAA" w:rsidRDefault="00D87FAA">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14:paraId="65CCDB63"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14:paraId="7F095474" w14:textId="77777777" w:rsidR="00D87FAA" w:rsidRDefault="00D87FAA">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nil"/>
              <w:right w:val="single" w:sz="8" w:space="0" w:color="auto"/>
            </w:tcBorders>
            <w:shd w:val="clear" w:color="000000" w:fill="EBF1DE"/>
            <w:noWrap/>
            <w:vAlign w:val="center"/>
          </w:tcPr>
          <w:p w14:paraId="23F9F122" w14:textId="77777777" w:rsidR="00D87FAA" w:rsidRDefault="00D87FAA">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14:paraId="46A47D18"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14:paraId="2F5FD018" w14:textId="77777777" w:rsidR="00D87FAA" w:rsidRDefault="00D87FAA">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nil"/>
              <w:right w:val="single" w:sz="8" w:space="0" w:color="auto"/>
            </w:tcBorders>
            <w:shd w:val="clear" w:color="000000" w:fill="EBF1DE"/>
            <w:noWrap/>
            <w:vAlign w:val="center"/>
          </w:tcPr>
          <w:p w14:paraId="09BF0269" w14:textId="77777777" w:rsidR="00D87FAA" w:rsidRDefault="00D87FAA">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nil"/>
              <w:right w:val="single" w:sz="8" w:space="0" w:color="auto"/>
            </w:tcBorders>
            <w:shd w:val="clear" w:color="000000" w:fill="EBF1DE"/>
            <w:noWrap/>
            <w:vAlign w:val="center"/>
          </w:tcPr>
          <w:p w14:paraId="7FCC39E0" w14:textId="77777777" w:rsidR="00D87FAA" w:rsidRDefault="00D87FAA">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nil"/>
              <w:right w:val="single" w:sz="8" w:space="0" w:color="auto"/>
            </w:tcBorders>
            <w:shd w:val="clear" w:color="000000" w:fill="EBF1DE"/>
            <w:noWrap/>
            <w:vAlign w:val="center"/>
          </w:tcPr>
          <w:p w14:paraId="58D54E5E" w14:textId="77777777" w:rsidR="00D87FAA" w:rsidRDefault="00D87FAA">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nil"/>
              <w:right w:val="single" w:sz="8" w:space="0" w:color="auto"/>
            </w:tcBorders>
            <w:shd w:val="clear" w:color="auto" w:fill="auto"/>
            <w:noWrap/>
            <w:vAlign w:val="center"/>
          </w:tcPr>
          <w:p w14:paraId="0A2C6011"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14:paraId="636E1F93"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14:paraId="12BE3B79"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000000" w:fill="EBF1DE"/>
            <w:noWrap/>
            <w:vAlign w:val="center"/>
          </w:tcPr>
          <w:p w14:paraId="26FC481B" w14:textId="77777777" w:rsidR="00D87FAA" w:rsidRDefault="00D87FAA">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nil"/>
              <w:right w:val="nil"/>
            </w:tcBorders>
            <w:shd w:val="clear" w:color="auto" w:fill="auto"/>
            <w:noWrap/>
          </w:tcPr>
          <w:p w14:paraId="376701A9"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000000" w:fill="EBF1DE"/>
            <w:noWrap/>
            <w:vAlign w:val="center"/>
          </w:tcPr>
          <w:p w14:paraId="05B77FAC" w14:textId="77777777" w:rsidR="00D87FAA" w:rsidRDefault="00D87FAA">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nil"/>
              <w:right w:val="single" w:sz="8" w:space="0" w:color="auto"/>
            </w:tcBorders>
            <w:shd w:val="clear" w:color="000000" w:fill="EBF1DE"/>
            <w:noWrap/>
            <w:vAlign w:val="center"/>
          </w:tcPr>
          <w:p w14:paraId="6BA9A3B4" w14:textId="77777777" w:rsidR="00D87FAA" w:rsidRDefault="00D87FAA">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nil"/>
              <w:right w:val="nil"/>
            </w:tcBorders>
            <w:shd w:val="clear" w:color="auto" w:fill="auto"/>
            <w:noWrap/>
          </w:tcPr>
          <w:p w14:paraId="65FA0F66"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000000" w:fill="EBF1DE"/>
            <w:noWrap/>
            <w:vAlign w:val="center"/>
          </w:tcPr>
          <w:p w14:paraId="452DA22F" w14:textId="77777777" w:rsidR="00D87FAA" w:rsidRDefault="00D87FAA">
            <w:pPr>
              <w:spacing w:after="0"/>
              <w:jc w:val="center"/>
              <w:rPr>
                <w:rFonts w:ascii="Arial CYR" w:hAnsi="Arial CYR" w:cs="Arial CYR"/>
                <w:sz w:val="16"/>
                <w:szCs w:val="16"/>
                <w:highlight w:val="yellow"/>
                <w:lang w:eastAsia="ru-RU"/>
              </w:rPr>
            </w:pPr>
          </w:p>
        </w:tc>
        <w:tc>
          <w:tcPr>
            <w:tcW w:w="475" w:type="dxa"/>
            <w:tcBorders>
              <w:top w:val="single" w:sz="4" w:space="0" w:color="auto"/>
              <w:left w:val="nil"/>
              <w:bottom w:val="nil"/>
              <w:right w:val="single" w:sz="8" w:space="0" w:color="auto"/>
            </w:tcBorders>
            <w:shd w:val="clear" w:color="000000" w:fill="EBF1DE"/>
            <w:noWrap/>
            <w:vAlign w:val="center"/>
          </w:tcPr>
          <w:p w14:paraId="02B3AEA8" w14:textId="77777777" w:rsidR="00D87FAA" w:rsidRDefault="00D87FAA">
            <w:pPr>
              <w:spacing w:after="0"/>
              <w:jc w:val="center"/>
              <w:rPr>
                <w:rFonts w:ascii="Arial CYR" w:hAnsi="Arial CYR" w:cs="Arial CYR"/>
                <w:sz w:val="16"/>
                <w:szCs w:val="16"/>
                <w:highlight w:val="yellow"/>
                <w:lang w:eastAsia="ru-RU"/>
              </w:rPr>
            </w:pPr>
          </w:p>
        </w:tc>
        <w:tc>
          <w:tcPr>
            <w:tcW w:w="689" w:type="dxa"/>
            <w:tcBorders>
              <w:top w:val="single" w:sz="4" w:space="0" w:color="auto"/>
              <w:left w:val="nil"/>
              <w:bottom w:val="nil"/>
              <w:right w:val="single" w:sz="8" w:space="0" w:color="auto"/>
            </w:tcBorders>
            <w:shd w:val="clear" w:color="000000" w:fill="EBF1DE"/>
            <w:noWrap/>
            <w:vAlign w:val="center"/>
          </w:tcPr>
          <w:p w14:paraId="424024BE" w14:textId="77777777" w:rsidR="00D87FAA" w:rsidRDefault="00D87FAA">
            <w:pPr>
              <w:spacing w:after="0"/>
              <w:jc w:val="center"/>
              <w:rPr>
                <w:rFonts w:ascii="Arial CYR" w:hAnsi="Arial CYR" w:cs="Arial CYR"/>
                <w:sz w:val="16"/>
                <w:szCs w:val="16"/>
                <w:highlight w:val="yellow"/>
                <w:lang w:eastAsia="ru-RU"/>
              </w:rPr>
            </w:pPr>
          </w:p>
        </w:tc>
        <w:tc>
          <w:tcPr>
            <w:tcW w:w="637" w:type="dxa"/>
            <w:tcBorders>
              <w:top w:val="single" w:sz="4" w:space="0" w:color="auto"/>
              <w:left w:val="nil"/>
              <w:bottom w:val="nil"/>
              <w:right w:val="single" w:sz="8" w:space="0" w:color="auto"/>
            </w:tcBorders>
            <w:shd w:val="clear" w:color="000000" w:fill="EBF1DE"/>
            <w:noWrap/>
            <w:vAlign w:val="center"/>
          </w:tcPr>
          <w:p w14:paraId="31CE7254" w14:textId="77777777" w:rsidR="00D87FAA" w:rsidRDefault="00D87FAA">
            <w:pPr>
              <w:spacing w:after="0"/>
              <w:jc w:val="center"/>
              <w:rPr>
                <w:rFonts w:ascii="Arial CYR" w:hAnsi="Arial CYR" w:cs="Arial CYR"/>
                <w:sz w:val="16"/>
                <w:szCs w:val="16"/>
                <w:highlight w:val="yellow"/>
                <w:lang w:eastAsia="ru-RU"/>
              </w:rPr>
            </w:pPr>
          </w:p>
        </w:tc>
        <w:tc>
          <w:tcPr>
            <w:tcW w:w="695" w:type="dxa"/>
            <w:tcBorders>
              <w:top w:val="single" w:sz="4" w:space="0" w:color="auto"/>
              <w:left w:val="nil"/>
              <w:bottom w:val="nil"/>
              <w:right w:val="single" w:sz="8" w:space="0" w:color="auto"/>
            </w:tcBorders>
            <w:shd w:val="clear" w:color="000000" w:fill="EBF1DE"/>
            <w:noWrap/>
            <w:vAlign w:val="center"/>
          </w:tcPr>
          <w:p w14:paraId="5804E12C" w14:textId="77777777" w:rsidR="00D87FAA" w:rsidRDefault="00D87FAA">
            <w:pPr>
              <w:spacing w:after="0"/>
              <w:jc w:val="center"/>
              <w:rPr>
                <w:rFonts w:ascii="Arial CYR" w:hAnsi="Arial CYR" w:cs="Arial CYR"/>
                <w:sz w:val="16"/>
                <w:szCs w:val="16"/>
                <w:highlight w:val="yellow"/>
                <w:lang w:eastAsia="ru-RU"/>
              </w:rPr>
            </w:pPr>
          </w:p>
        </w:tc>
      </w:tr>
      <w:tr w:rsidR="00D87FAA" w14:paraId="59EE185F" w14:textId="77777777">
        <w:trPr>
          <w:trHeight w:val="450"/>
        </w:trPr>
        <w:tc>
          <w:tcPr>
            <w:tcW w:w="706" w:type="dxa"/>
            <w:tcBorders>
              <w:top w:val="single" w:sz="4" w:space="0" w:color="auto"/>
              <w:left w:val="single" w:sz="8" w:space="0" w:color="auto"/>
              <w:bottom w:val="nil"/>
              <w:right w:val="single" w:sz="8" w:space="0" w:color="auto"/>
            </w:tcBorders>
            <w:shd w:val="clear" w:color="000000" w:fill="EBF1DE"/>
            <w:vAlign w:val="center"/>
            <w:hideMark/>
          </w:tcPr>
          <w:p w14:paraId="6AC5D15F"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Сеть3</w:t>
            </w:r>
          </w:p>
        </w:tc>
        <w:tc>
          <w:tcPr>
            <w:tcW w:w="610" w:type="dxa"/>
            <w:tcBorders>
              <w:top w:val="single" w:sz="4" w:space="0" w:color="auto"/>
              <w:left w:val="nil"/>
              <w:bottom w:val="nil"/>
              <w:right w:val="single" w:sz="8" w:space="0" w:color="auto"/>
            </w:tcBorders>
            <w:shd w:val="clear" w:color="000000" w:fill="EBF1DE"/>
            <w:vAlign w:val="center"/>
          </w:tcPr>
          <w:p w14:paraId="41FE19D4" w14:textId="77777777" w:rsidR="00D87FAA" w:rsidRDefault="00D87FAA">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14:paraId="4C31BEA5"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14:paraId="2B6B979C" w14:textId="77777777" w:rsidR="00D87FAA" w:rsidRDefault="00D87FAA">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nil"/>
              <w:right w:val="single" w:sz="8" w:space="0" w:color="auto"/>
            </w:tcBorders>
            <w:shd w:val="clear" w:color="000000" w:fill="EBF1DE"/>
            <w:noWrap/>
            <w:vAlign w:val="center"/>
          </w:tcPr>
          <w:p w14:paraId="59A40314" w14:textId="77777777" w:rsidR="00D87FAA" w:rsidRDefault="00D87FAA">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14:paraId="0416F414"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14:paraId="7F9E669F" w14:textId="77777777" w:rsidR="00D87FAA" w:rsidRDefault="00D87FAA">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nil"/>
              <w:right w:val="single" w:sz="8" w:space="0" w:color="auto"/>
            </w:tcBorders>
            <w:shd w:val="clear" w:color="000000" w:fill="EBF1DE"/>
            <w:noWrap/>
            <w:vAlign w:val="center"/>
          </w:tcPr>
          <w:p w14:paraId="7AD3ED46" w14:textId="77777777" w:rsidR="00D87FAA" w:rsidRDefault="00D87FAA">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nil"/>
              <w:right w:val="single" w:sz="8" w:space="0" w:color="auto"/>
            </w:tcBorders>
            <w:shd w:val="clear" w:color="000000" w:fill="EBF1DE"/>
            <w:noWrap/>
            <w:vAlign w:val="center"/>
          </w:tcPr>
          <w:p w14:paraId="2F429F06" w14:textId="77777777" w:rsidR="00D87FAA" w:rsidRDefault="00D87FAA">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nil"/>
              <w:right w:val="single" w:sz="8" w:space="0" w:color="auto"/>
            </w:tcBorders>
            <w:shd w:val="clear" w:color="000000" w:fill="EBF1DE"/>
            <w:noWrap/>
            <w:vAlign w:val="center"/>
          </w:tcPr>
          <w:p w14:paraId="29DB881E" w14:textId="77777777" w:rsidR="00D87FAA" w:rsidRDefault="00D87FAA">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nil"/>
              <w:right w:val="single" w:sz="8" w:space="0" w:color="auto"/>
            </w:tcBorders>
            <w:shd w:val="clear" w:color="auto" w:fill="auto"/>
            <w:noWrap/>
            <w:vAlign w:val="center"/>
          </w:tcPr>
          <w:p w14:paraId="66019FB1"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14:paraId="67583D5D"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14:paraId="3F37007C"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000000" w:fill="EBF1DE"/>
            <w:noWrap/>
            <w:vAlign w:val="center"/>
          </w:tcPr>
          <w:p w14:paraId="3C1A7DDF" w14:textId="77777777" w:rsidR="00D87FAA" w:rsidRDefault="00D87FAA">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nil"/>
              <w:right w:val="nil"/>
            </w:tcBorders>
            <w:shd w:val="clear" w:color="auto" w:fill="auto"/>
            <w:noWrap/>
          </w:tcPr>
          <w:p w14:paraId="5F5BB245"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000000" w:fill="EBF1DE"/>
            <w:noWrap/>
            <w:vAlign w:val="center"/>
          </w:tcPr>
          <w:p w14:paraId="5BD2EE3C" w14:textId="77777777" w:rsidR="00D87FAA" w:rsidRDefault="00D87FAA">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nil"/>
              <w:right w:val="single" w:sz="8" w:space="0" w:color="auto"/>
            </w:tcBorders>
            <w:shd w:val="clear" w:color="000000" w:fill="EBF1DE"/>
            <w:noWrap/>
            <w:vAlign w:val="center"/>
          </w:tcPr>
          <w:p w14:paraId="460A6696" w14:textId="77777777" w:rsidR="00D87FAA" w:rsidRDefault="00D87FAA">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nil"/>
              <w:right w:val="nil"/>
            </w:tcBorders>
            <w:shd w:val="clear" w:color="auto" w:fill="auto"/>
            <w:noWrap/>
          </w:tcPr>
          <w:p w14:paraId="180E6CD3"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000000" w:fill="EBF1DE"/>
            <w:noWrap/>
            <w:vAlign w:val="center"/>
          </w:tcPr>
          <w:p w14:paraId="7C719671" w14:textId="77777777" w:rsidR="00D87FAA" w:rsidRDefault="00D87FAA">
            <w:pPr>
              <w:spacing w:after="0"/>
              <w:jc w:val="center"/>
              <w:rPr>
                <w:rFonts w:ascii="Arial CYR" w:hAnsi="Arial CYR" w:cs="Arial CYR"/>
                <w:sz w:val="16"/>
                <w:szCs w:val="16"/>
                <w:highlight w:val="yellow"/>
                <w:lang w:eastAsia="ru-RU"/>
              </w:rPr>
            </w:pPr>
          </w:p>
        </w:tc>
        <w:tc>
          <w:tcPr>
            <w:tcW w:w="475" w:type="dxa"/>
            <w:tcBorders>
              <w:top w:val="single" w:sz="4" w:space="0" w:color="auto"/>
              <w:left w:val="nil"/>
              <w:bottom w:val="nil"/>
              <w:right w:val="single" w:sz="8" w:space="0" w:color="auto"/>
            </w:tcBorders>
            <w:shd w:val="clear" w:color="000000" w:fill="EBF1DE"/>
            <w:noWrap/>
            <w:vAlign w:val="center"/>
          </w:tcPr>
          <w:p w14:paraId="2CA56B4E" w14:textId="77777777" w:rsidR="00D87FAA" w:rsidRDefault="00D87FAA">
            <w:pPr>
              <w:spacing w:after="0"/>
              <w:jc w:val="center"/>
              <w:rPr>
                <w:rFonts w:ascii="Arial CYR" w:hAnsi="Arial CYR" w:cs="Arial CYR"/>
                <w:sz w:val="16"/>
                <w:szCs w:val="16"/>
                <w:highlight w:val="yellow"/>
                <w:lang w:eastAsia="ru-RU"/>
              </w:rPr>
            </w:pPr>
          </w:p>
        </w:tc>
        <w:tc>
          <w:tcPr>
            <w:tcW w:w="689" w:type="dxa"/>
            <w:tcBorders>
              <w:top w:val="single" w:sz="4" w:space="0" w:color="auto"/>
              <w:left w:val="nil"/>
              <w:bottom w:val="nil"/>
              <w:right w:val="single" w:sz="8" w:space="0" w:color="auto"/>
            </w:tcBorders>
            <w:shd w:val="clear" w:color="000000" w:fill="EBF1DE"/>
            <w:noWrap/>
            <w:vAlign w:val="center"/>
          </w:tcPr>
          <w:p w14:paraId="61126BB9" w14:textId="77777777" w:rsidR="00D87FAA" w:rsidRDefault="00D87FAA">
            <w:pPr>
              <w:spacing w:after="0"/>
              <w:jc w:val="center"/>
              <w:rPr>
                <w:rFonts w:ascii="Arial CYR" w:hAnsi="Arial CYR" w:cs="Arial CYR"/>
                <w:sz w:val="16"/>
                <w:szCs w:val="16"/>
                <w:highlight w:val="yellow"/>
                <w:lang w:eastAsia="ru-RU"/>
              </w:rPr>
            </w:pPr>
          </w:p>
        </w:tc>
        <w:tc>
          <w:tcPr>
            <w:tcW w:w="637" w:type="dxa"/>
            <w:tcBorders>
              <w:top w:val="single" w:sz="4" w:space="0" w:color="auto"/>
              <w:left w:val="nil"/>
              <w:bottom w:val="nil"/>
              <w:right w:val="single" w:sz="8" w:space="0" w:color="auto"/>
            </w:tcBorders>
            <w:shd w:val="clear" w:color="000000" w:fill="EBF1DE"/>
            <w:noWrap/>
            <w:vAlign w:val="center"/>
          </w:tcPr>
          <w:p w14:paraId="1ABB70A0" w14:textId="77777777" w:rsidR="00D87FAA" w:rsidRDefault="00D87FAA">
            <w:pPr>
              <w:spacing w:after="0"/>
              <w:jc w:val="center"/>
              <w:rPr>
                <w:rFonts w:ascii="Arial CYR" w:hAnsi="Arial CYR" w:cs="Arial CYR"/>
                <w:sz w:val="16"/>
                <w:szCs w:val="16"/>
                <w:highlight w:val="yellow"/>
                <w:lang w:eastAsia="ru-RU"/>
              </w:rPr>
            </w:pPr>
          </w:p>
        </w:tc>
        <w:tc>
          <w:tcPr>
            <w:tcW w:w="695" w:type="dxa"/>
            <w:tcBorders>
              <w:top w:val="single" w:sz="4" w:space="0" w:color="auto"/>
              <w:left w:val="nil"/>
              <w:bottom w:val="nil"/>
              <w:right w:val="single" w:sz="8" w:space="0" w:color="auto"/>
            </w:tcBorders>
            <w:shd w:val="clear" w:color="000000" w:fill="EBF1DE"/>
            <w:noWrap/>
            <w:vAlign w:val="center"/>
          </w:tcPr>
          <w:p w14:paraId="23DC6A7E" w14:textId="77777777" w:rsidR="00D87FAA" w:rsidRDefault="00D87FAA">
            <w:pPr>
              <w:spacing w:after="0"/>
              <w:jc w:val="center"/>
              <w:rPr>
                <w:rFonts w:ascii="Arial CYR" w:hAnsi="Arial CYR" w:cs="Arial CYR"/>
                <w:sz w:val="16"/>
                <w:szCs w:val="16"/>
                <w:highlight w:val="yellow"/>
                <w:lang w:eastAsia="ru-RU"/>
              </w:rPr>
            </w:pPr>
          </w:p>
        </w:tc>
      </w:tr>
      <w:tr w:rsidR="00D87FAA" w14:paraId="1FD1E1AA" w14:textId="77777777">
        <w:trPr>
          <w:trHeight w:val="450"/>
        </w:trPr>
        <w:tc>
          <w:tcPr>
            <w:tcW w:w="706" w:type="dxa"/>
            <w:tcBorders>
              <w:top w:val="single" w:sz="4" w:space="0" w:color="auto"/>
              <w:left w:val="single" w:sz="8" w:space="0" w:color="auto"/>
              <w:bottom w:val="single" w:sz="8" w:space="0" w:color="auto"/>
              <w:right w:val="single" w:sz="8" w:space="0" w:color="auto"/>
            </w:tcBorders>
            <w:shd w:val="clear" w:color="000000" w:fill="EBF1DE"/>
            <w:vAlign w:val="center"/>
            <w:hideMark/>
          </w:tcPr>
          <w:p w14:paraId="1E29E1FC"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СетьN</w:t>
            </w:r>
          </w:p>
        </w:tc>
        <w:tc>
          <w:tcPr>
            <w:tcW w:w="610" w:type="dxa"/>
            <w:tcBorders>
              <w:top w:val="single" w:sz="4" w:space="0" w:color="auto"/>
              <w:left w:val="nil"/>
              <w:bottom w:val="single" w:sz="8" w:space="0" w:color="auto"/>
              <w:right w:val="single" w:sz="8" w:space="0" w:color="auto"/>
            </w:tcBorders>
            <w:shd w:val="clear" w:color="000000" w:fill="EBF1DE"/>
            <w:vAlign w:val="center"/>
          </w:tcPr>
          <w:p w14:paraId="47CF427C" w14:textId="77777777" w:rsidR="00D87FAA" w:rsidRDefault="00D87FAA">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single" w:sz="8" w:space="0" w:color="auto"/>
              <w:right w:val="single" w:sz="8" w:space="0" w:color="auto"/>
            </w:tcBorders>
            <w:shd w:val="clear" w:color="000000" w:fill="EBF1DE"/>
            <w:noWrap/>
            <w:vAlign w:val="center"/>
          </w:tcPr>
          <w:p w14:paraId="753662E4"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single" w:sz="8" w:space="0" w:color="auto"/>
              <w:right w:val="single" w:sz="8" w:space="0" w:color="auto"/>
            </w:tcBorders>
            <w:shd w:val="clear" w:color="000000" w:fill="EBF1DE"/>
            <w:noWrap/>
            <w:vAlign w:val="center"/>
          </w:tcPr>
          <w:p w14:paraId="427CA87C" w14:textId="77777777" w:rsidR="00D87FAA" w:rsidRDefault="00D87FAA">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single" w:sz="8" w:space="0" w:color="auto"/>
              <w:right w:val="single" w:sz="8" w:space="0" w:color="auto"/>
            </w:tcBorders>
            <w:shd w:val="clear" w:color="000000" w:fill="EBF1DE"/>
            <w:noWrap/>
            <w:vAlign w:val="center"/>
          </w:tcPr>
          <w:p w14:paraId="43586700" w14:textId="77777777" w:rsidR="00D87FAA" w:rsidRDefault="00D87FAA">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single" w:sz="8" w:space="0" w:color="auto"/>
              <w:right w:val="single" w:sz="8" w:space="0" w:color="auto"/>
            </w:tcBorders>
            <w:shd w:val="clear" w:color="000000" w:fill="EBF1DE"/>
            <w:noWrap/>
            <w:vAlign w:val="center"/>
          </w:tcPr>
          <w:p w14:paraId="31744F8E"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single" w:sz="8" w:space="0" w:color="auto"/>
              <w:right w:val="single" w:sz="8" w:space="0" w:color="auto"/>
            </w:tcBorders>
            <w:shd w:val="clear" w:color="000000" w:fill="EBF1DE"/>
            <w:noWrap/>
            <w:vAlign w:val="center"/>
          </w:tcPr>
          <w:p w14:paraId="561CCB48" w14:textId="77777777" w:rsidR="00D87FAA" w:rsidRDefault="00D87FAA">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single" w:sz="8" w:space="0" w:color="auto"/>
              <w:right w:val="single" w:sz="8" w:space="0" w:color="auto"/>
            </w:tcBorders>
            <w:shd w:val="clear" w:color="000000" w:fill="EBF1DE"/>
            <w:noWrap/>
            <w:vAlign w:val="center"/>
          </w:tcPr>
          <w:p w14:paraId="29AF7B0D" w14:textId="77777777" w:rsidR="00D87FAA" w:rsidRDefault="00D87FAA">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single" w:sz="8" w:space="0" w:color="auto"/>
              <w:right w:val="single" w:sz="8" w:space="0" w:color="auto"/>
            </w:tcBorders>
            <w:shd w:val="clear" w:color="000000" w:fill="EBF1DE"/>
            <w:noWrap/>
            <w:vAlign w:val="center"/>
          </w:tcPr>
          <w:p w14:paraId="4C1058CB" w14:textId="77777777" w:rsidR="00D87FAA" w:rsidRDefault="00D87FAA">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single" w:sz="8" w:space="0" w:color="auto"/>
              <w:right w:val="single" w:sz="8" w:space="0" w:color="auto"/>
            </w:tcBorders>
            <w:shd w:val="clear" w:color="000000" w:fill="EBF1DE"/>
            <w:noWrap/>
            <w:vAlign w:val="center"/>
          </w:tcPr>
          <w:p w14:paraId="2A2B50FE" w14:textId="77777777" w:rsidR="00D87FAA" w:rsidRDefault="00D87FAA">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single" w:sz="8" w:space="0" w:color="auto"/>
              <w:right w:val="single" w:sz="8" w:space="0" w:color="auto"/>
            </w:tcBorders>
            <w:shd w:val="clear" w:color="auto" w:fill="auto"/>
            <w:noWrap/>
            <w:vAlign w:val="center"/>
          </w:tcPr>
          <w:p w14:paraId="5ACEF3AB"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single" w:sz="8" w:space="0" w:color="auto"/>
              <w:right w:val="single" w:sz="8" w:space="0" w:color="auto"/>
            </w:tcBorders>
            <w:shd w:val="clear" w:color="auto" w:fill="auto"/>
            <w:noWrap/>
            <w:vAlign w:val="center"/>
          </w:tcPr>
          <w:p w14:paraId="5066C754"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single" w:sz="8" w:space="0" w:color="auto"/>
              <w:right w:val="single" w:sz="8" w:space="0" w:color="auto"/>
            </w:tcBorders>
            <w:shd w:val="clear" w:color="auto" w:fill="auto"/>
            <w:noWrap/>
            <w:vAlign w:val="center"/>
          </w:tcPr>
          <w:p w14:paraId="11F9C40D"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single" w:sz="8" w:space="0" w:color="auto"/>
              <w:right w:val="single" w:sz="8" w:space="0" w:color="auto"/>
            </w:tcBorders>
            <w:shd w:val="clear" w:color="000000" w:fill="EBF1DE"/>
            <w:noWrap/>
            <w:vAlign w:val="center"/>
          </w:tcPr>
          <w:p w14:paraId="35E2D4BB" w14:textId="77777777" w:rsidR="00D87FAA" w:rsidRDefault="00D87FAA">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single" w:sz="8" w:space="0" w:color="auto"/>
              <w:right w:val="nil"/>
            </w:tcBorders>
            <w:shd w:val="clear" w:color="auto" w:fill="auto"/>
            <w:noWrap/>
          </w:tcPr>
          <w:p w14:paraId="5A07D1A4"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single" w:sz="8" w:space="0" w:color="auto"/>
              <w:right w:val="single" w:sz="8" w:space="0" w:color="auto"/>
            </w:tcBorders>
            <w:shd w:val="clear" w:color="000000" w:fill="EBF1DE"/>
            <w:noWrap/>
            <w:vAlign w:val="center"/>
          </w:tcPr>
          <w:p w14:paraId="790253E5" w14:textId="77777777" w:rsidR="00D87FAA" w:rsidRDefault="00D87FAA">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single" w:sz="8" w:space="0" w:color="auto"/>
              <w:right w:val="single" w:sz="8" w:space="0" w:color="auto"/>
            </w:tcBorders>
            <w:shd w:val="clear" w:color="000000" w:fill="EBF1DE"/>
            <w:noWrap/>
            <w:vAlign w:val="center"/>
          </w:tcPr>
          <w:p w14:paraId="695977CB" w14:textId="77777777" w:rsidR="00D87FAA" w:rsidRDefault="00D87FAA">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single" w:sz="8" w:space="0" w:color="auto"/>
              <w:right w:val="nil"/>
            </w:tcBorders>
            <w:shd w:val="clear" w:color="auto" w:fill="auto"/>
            <w:noWrap/>
          </w:tcPr>
          <w:p w14:paraId="28558D79"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single" w:sz="8" w:space="0" w:color="auto"/>
              <w:right w:val="single" w:sz="8" w:space="0" w:color="auto"/>
            </w:tcBorders>
            <w:shd w:val="clear" w:color="000000" w:fill="EBF1DE"/>
            <w:noWrap/>
            <w:vAlign w:val="center"/>
          </w:tcPr>
          <w:p w14:paraId="752135EB" w14:textId="77777777" w:rsidR="00D87FAA" w:rsidRDefault="00D87FAA">
            <w:pPr>
              <w:spacing w:after="0"/>
              <w:jc w:val="center"/>
              <w:rPr>
                <w:rFonts w:ascii="Arial CYR" w:hAnsi="Arial CYR" w:cs="Arial CYR"/>
                <w:sz w:val="16"/>
                <w:szCs w:val="16"/>
                <w:highlight w:val="yellow"/>
                <w:lang w:eastAsia="ru-RU"/>
              </w:rPr>
            </w:pPr>
          </w:p>
        </w:tc>
        <w:tc>
          <w:tcPr>
            <w:tcW w:w="475" w:type="dxa"/>
            <w:tcBorders>
              <w:top w:val="single" w:sz="4" w:space="0" w:color="auto"/>
              <w:left w:val="nil"/>
              <w:bottom w:val="single" w:sz="8" w:space="0" w:color="auto"/>
              <w:right w:val="single" w:sz="8" w:space="0" w:color="auto"/>
            </w:tcBorders>
            <w:shd w:val="clear" w:color="000000" w:fill="EBF1DE"/>
            <w:noWrap/>
            <w:vAlign w:val="center"/>
          </w:tcPr>
          <w:p w14:paraId="161E65D8" w14:textId="77777777" w:rsidR="00D87FAA" w:rsidRDefault="00D87FAA">
            <w:pPr>
              <w:spacing w:after="0"/>
              <w:jc w:val="center"/>
              <w:rPr>
                <w:rFonts w:ascii="Arial CYR" w:hAnsi="Arial CYR" w:cs="Arial CYR"/>
                <w:sz w:val="16"/>
                <w:szCs w:val="16"/>
                <w:highlight w:val="yellow"/>
                <w:lang w:eastAsia="ru-RU"/>
              </w:rPr>
            </w:pPr>
          </w:p>
        </w:tc>
        <w:tc>
          <w:tcPr>
            <w:tcW w:w="689" w:type="dxa"/>
            <w:tcBorders>
              <w:top w:val="single" w:sz="4" w:space="0" w:color="auto"/>
              <w:left w:val="nil"/>
              <w:bottom w:val="single" w:sz="8" w:space="0" w:color="auto"/>
              <w:right w:val="single" w:sz="8" w:space="0" w:color="auto"/>
            </w:tcBorders>
            <w:shd w:val="clear" w:color="000000" w:fill="EBF1DE"/>
            <w:noWrap/>
            <w:vAlign w:val="center"/>
          </w:tcPr>
          <w:p w14:paraId="2735D17B" w14:textId="77777777" w:rsidR="00D87FAA" w:rsidRDefault="00D87FAA">
            <w:pPr>
              <w:spacing w:after="0"/>
              <w:jc w:val="center"/>
              <w:rPr>
                <w:rFonts w:ascii="Arial CYR" w:hAnsi="Arial CYR" w:cs="Arial CYR"/>
                <w:sz w:val="16"/>
                <w:szCs w:val="16"/>
                <w:highlight w:val="yellow"/>
                <w:lang w:eastAsia="ru-RU"/>
              </w:rPr>
            </w:pPr>
          </w:p>
        </w:tc>
        <w:tc>
          <w:tcPr>
            <w:tcW w:w="637" w:type="dxa"/>
            <w:tcBorders>
              <w:top w:val="single" w:sz="4" w:space="0" w:color="auto"/>
              <w:left w:val="nil"/>
              <w:bottom w:val="single" w:sz="8" w:space="0" w:color="auto"/>
              <w:right w:val="single" w:sz="8" w:space="0" w:color="auto"/>
            </w:tcBorders>
            <w:shd w:val="clear" w:color="000000" w:fill="EBF1DE"/>
            <w:noWrap/>
            <w:vAlign w:val="center"/>
          </w:tcPr>
          <w:p w14:paraId="56B2367F" w14:textId="77777777" w:rsidR="00D87FAA" w:rsidRDefault="00D87FAA">
            <w:pPr>
              <w:spacing w:after="0"/>
              <w:jc w:val="center"/>
              <w:rPr>
                <w:rFonts w:ascii="Arial CYR" w:hAnsi="Arial CYR" w:cs="Arial CYR"/>
                <w:sz w:val="16"/>
                <w:szCs w:val="16"/>
                <w:highlight w:val="yellow"/>
                <w:lang w:eastAsia="ru-RU"/>
              </w:rPr>
            </w:pPr>
          </w:p>
        </w:tc>
        <w:tc>
          <w:tcPr>
            <w:tcW w:w="695" w:type="dxa"/>
            <w:tcBorders>
              <w:top w:val="single" w:sz="4" w:space="0" w:color="auto"/>
              <w:left w:val="nil"/>
              <w:bottom w:val="single" w:sz="8" w:space="0" w:color="auto"/>
              <w:right w:val="single" w:sz="8" w:space="0" w:color="auto"/>
            </w:tcBorders>
            <w:shd w:val="clear" w:color="000000" w:fill="EBF1DE"/>
            <w:noWrap/>
            <w:vAlign w:val="center"/>
          </w:tcPr>
          <w:p w14:paraId="0DE185AC" w14:textId="77777777" w:rsidR="00D87FAA" w:rsidRDefault="00D87FAA">
            <w:pPr>
              <w:spacing w:after="0"/>
              <w:jc w:val="center"/>
              <w:rPr>
                <w:rFonts w:ascii="Arial CYR" w:hAnsi="Arial CYR" w:cs="Arial CYR"/>
                <w:sz w:val="16"/>
                <w:szCs w:val="16"/>
                <w:highlight w:val="yellow"/>
                <w:lang w:eastAsia="ru-RU"/>
              </w:rPr>
            </w:pPr>
          </w:p>
        </w:tc>
      </w:tr>
      <w:tr w:rsidR="00D87FAA" w14:paraId="084566E8" w14:textId="77777777">
        <w:trPr>
          <w:trHeight w:val="675"/>
        </w:trPr>
        <w:tc>
          <w:tcPr>
            <w:tcW w:w="706" w:type="dxa"/>
            <w:tcBorders>
              <w:top w:val="single" w:sz="4" w:space="0" w:color="auto"/>
              <w:left w:val="single" w:sz="8" w:space="0" w:color="auto"/>
              <w:bottom w:val="nil"/>
              <w:right w:val="single" w:sz="8" w:space="0" w:color="auto"/>
            </w:tcBorders>
            <w:shd w:val="clear" w:color="auto" w:fill="auto"/>
            <w:vAlign w:val="center"/>
            <w:hideMark/>
          </w:tcPr>
          <w:p w14:paraId="51CB09DA" w14:textId="77777777" w:rsidR="00D87FAA" w:rsidRDefault="00231F68">
            <w:pPr>
              <w:spacing w:after="0"/>
              <w:jc w:val="right"/>
              <w:rPr>
                <w:rFonts w:ascii="Arial CYR" w:hAnsi="Arial CYR" w:cs="Arial CYR"/>
                <w:i/>
                <w:iCs/>
                <w:sz w:val="16"/>
                <w:szCs w:val="16"/>
                <w:highlight w:val="yellow"/>
                <w:lang w:eastAsia="ru-RU"/>
              </w:rPr>
            </w:pPr>
            <w:r>
              <w:rPr>
                <w:rFonts w:ascii="Arial CYR" w:hAnsi="Arial CYR" w:cs="Arial CYR"/>
                <w:i/>
                <w:iCs/>
                <w:sz w:val="16"/>
                <w:szCs w:val="16"/>
                <w:highlight w:val="yellow"/>
                <w:lang w:eastAsia="ru-RU"/>
              </w:rPr>
              <w:t>в т.ч. потери прочих ТСО, утративших статус ТСО</w:t>
            </w:r>
          </w:p>
        </w:tc>
        <w:tc>
          <w:tcPr>
            <w:tcW w:w="610" w:type="dxa"/>
            <w:tcBorders>
              <w:top w:val="single" w:sz="4" w:space="0" w:color="auto"/>
              <w:left w:val="nil"/>
              <w:bottom w:val="nil"/>
              <w:right w:val="single" w:sz="8" w:space="0" w:color="auto"/>
            </w:tcBorders>
            <w:shd w:val="clear" w:color="auto" w:fill="auto"/>
            <w:vAlign w:val="center"/>
          </w:tcPr>
          <w:p w14:paraId="7545DAE4"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395" w:type="dxa"/>
            <w:tcBorders>
              <w:top w:val="single" w:sz="4" w:space="0" w:color="auto"/>
              <w:left w:val="nil"/>
              <w:bottom w:val="nil"/>
              <w:right w:val="single" w:sz="8" w:space="0" w:color="auto"/>
            </w:tcBorders>
            <w:shd w:val="clear" w:color="auto" w:fill="auto"/>
            <w:noWrap/>
            <w:vAlign w:val="center"/>
          </w:tcPr>
          <w:p w14:paraId="13EB4FD9"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72" w:type="dxa"/>
            <w:tcBorders>
              <w:top w:val="single" w:sz="4" w:space="0" w:color="auto"/>
              <w:left w:val="nil"/>
              <w:bottom w:val="nil"/>
              <w:right w:val="single" w:sz="8" w:space="0" w:color="auto"/>
            </w:tcBorders>
            <w:shd w:val="clear" w:color="auto" w:fill="auto"/>
            <w:noWrap/>
            <w:vAlign w:val="center"/>
          </w:tcPr>
          <w:p w14:paraId="4562E46A"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14:paraId="7DE19344"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395" w:type="dxa"/>
            <w:tcBorders>
              <w:top w:val="single" w:sz="4" w:space="0" w:color="auto"/>
              <w:left w:val="nil"/>
              <w:bottom w:val="nil"/>
              <w:right w:val="single" w:sz="8" w:space="0" w:color="auto"/>
            </w:tcBorders>
            <w:shd w:val="clear" w:color="auto" w:fill="auto"/>
            <w:noWrap/>
            <w:vAlign w:val="center"/>
          </w:tcPr>
          <w:p w14:paraId="51DB92F6"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72" w:type="dxa"/>
            <w:tcBorders>
              <w:top w:val="single" w:sz="4" w:space="0" w:color="auto"/>
              <w:left w:val="nil"/>
              <w:bottom w:val="nil"/>
              <w:right w:val="single" w:sz="8" w:space="0" w:color="auto"/>
            </w:tcBorders>
            <w:shd w:val="clear" w:color="auto" w:fill="auto"/>
            <w:noWrap/>
            <w:vAlign w:val="center"/>
          </w:tcPr>
          <w:p w14:paraId="6FA1B990"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24" w:type="dxa"/>
            <w:tcBorders>
              <w:top w:val="single" w:sz="4" w:space="0" w:color="auto"/>
              <w:left w:val="nil"/>
              <w:bottom w:val="nil"/>
              <w:right w:val="single" w:sz="8" w:space="0" w:color="auto"/>
            </w:tcBorders>
            <w:shd w:val="clear" w:color="auto" w:fill="auto"/>
            <w:noWrap/>
            <w:vAlign w:val="center"/>
          </w:tcPr>
          <w:p w14:paraId="2A58AD1E"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94" w:type="dxa"/>
            <w:tcBorders>
              <w:top w:val="single" w:sz="4" w:space="0" w:color="auto"/>
              <w:left w:val="nil"/>
              <w:bottom w:val="nil"/>
              <w:right w:val="single" w:sz="8" w:space="0" w:color="auto"/>
            </w:tcBorders>
            <w:shd w:val="clear" w:color="auto" w:fill="auto"/>
            <w:noWrap/>
            <w:vAlign w:val="center"/>
          </w:tcPr>
          <w:p w14:paraId="26F62FA4"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8" w:type="dxa"/>
            <w:tcBorders>
              <w:top w:val="single" w:sz="4" w:space="0" w:color="auto"/>
              <w:left w:val="nil"/>
              <w:bottom w:val="nil"/>
              <w:right w:val="single" w:sz="8" w:space="0" w:color="auto"/>
            </w:tcBorders>
            <w:shd w:val="clear" w:color="auto" w:fill="auto"/>
            <w:noWrap/>
            <w:vAlign w:val="center"/>
          </w:tcPr>
          <w:p w14:paraId="4D8E74F4"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6" w:type="dxa"/>
            <w:tcBorders>
              <w:top w:val="single" w:sz="4" w:space="0" w:color="auto"/>
              <w:left w:val="nil"/>
              <w:bottom w:val="nil"/>
              <w:right w:val="single" w:sz="8" w:space="0" w:color="auto"/>
            </w:tcBorders>
            <w:shd w:val="clear" w:color="auto" w:fill="auto"/>
            <w:noWrap/>
            <w:vAlign w:val="center"/>
          </w:tcPr>
          <w:p w14:paraId="6D298E54"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14:paraId="6E46169D"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14:paraId="11DE66AB"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auto" w:fill="auto"/>
            <w:noWrap/>
            <w:vAlign w:val="center"/>
          </w:tcPr>
          <w:p w14:paraId="1C157BAD"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863" w:type="dxa"/>
            <w:tcBorders>
              <w:top w:val="single" w:sz="4" w:space="0" w:color="auto"/>
              <w:left w:val="nil"/>
              <w:bottom w:val="nil"/>
              <w:right w:val="nil"/>
            </w:tcBorders>
            <w:shd w:val="clear" w:color="auto" w:fill="auto"/>
            <w:noWrap/>
            <w:vAlign w:val="center"/>
          </w:tcPr>
          <w:p w14:paraId="7F364F3F"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auto" w:fill="auto"/>
            <w:noWrap/>
            <w:vAlign w:val="center"/>
          </w:tcPr>
          <w:p w14:paraId="618B14F4"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900" w:type="dxa"/>
            <w:tcBorders>
              <w:top w:val="single" w:sz="4" w:space="0" w:color="auto"/>
              <w:left w:val="nil"/>
              <w:bottom w:val="nil"/>
              <w:right w:val="single" w:sz="8" w:space="0" w:color="auto"/>
            </w:tcBorders>
            <w:shd w:val="clear" w:color="auto" w:fill="auto"/>
            <w:noWrap/>
            <w:vAlign w:val="center"/>
          </w:tcPr>
          <w:p w14:paraId="2FAFB23A"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20" w:type="dxa"/>
            <w:tcBorders>
              <w:top w:val="single" w:sz="4" w:space="0" w:color="auto"/>
              <w:left w:val="nil"/>
              <w:bottom w:val="nil"/>
              <w:right w:val="nil"/>
            </w:tcBorders>
            <w:shd w:val="clear" w:color="auto" w:fill="auto"/>
            <w:noWrap/>
            <w:vAlign w:val="center"/>
          </w:tcPr>
          <w:p w14:paraId="02552FE5"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auto" w:fill="auto"/>
            <w:noWrap/>
            <w:vAlign w:val="center"/>
          </w:tcPr>
          <w:p w14:paraId="191B08FC"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475" w:type="dxa"/>
            <w:tcBorders>
              <w:top w:val="single" w:sz="4" w:space="0" w:color="auto"/>
              <w:left w:val="nil"/>
              <w:bottom w:val="nil"/>
              <w:right w:val="single" w:sz="8" w:space="0" w:color="auto"/>
            </w:tcBorders>
            <w:shd w:val="clear" w:color="auto" w:fill="auto"/>
            <w:noWrap/>
            <w:vAlign w:val="center"/>
          </w:tcPr>
          <w:p w14:paraId="3D346625"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89" w:type="dxa"/>
            <w:tcBorders>
              <w:top w:val="single" w:sz="4" w:space="0" w:color="auto"/>
              <w:left w:val="nil"/>
              <w:bottom w:val="nil"/>
              <w:right w:val="single" w:sz="8" w:space="0" w:color="auto"/>
            </w:tcBorders>
            <w:shd w:val="clear" w:color="auto" w:fill="auto"/>
            <w:noWrap/>
            <w:vAlign w:val="center"/>
          </w:tcPr>
          <w:p w14:paraId="1E3F6592"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37" w:type="dxa"/>
            <w:tcBorders>
              <w:top w:val="single" w:sz="4" w:space="0" w:color="auto"/>
              <w:left w:val="nil"/>
              <w:bottom w:val="nil"/>
              <w:right w:val="single" w:sz="8" w:space="0" w:color="auto"/>
            </w:tcBorders>
            <w:shd w:val="clear" w:color="auto" w:fill="auto"/>
            <w:noWrap/>
            <w:vAlign w:val="center"/>
          </w:tcPr>
          <w:p w14:paraId="01285A80"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auto" w:fill="auto"/>
            <w:noWrap/>
            <w:vAlign w:val="center"/>
          </w:tcPr>
          <w:p w14:paraId="0424866B"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r>
      <w:tr w:rsidR="00D87FAA" w14:paraId="0091CF9E" w14:textId="77777777">
        <w:trPr>
          <w:trHeight w:val="450"/>
        </w:trPr>
        <w:tc>
          <w:tcPr>
            <w:tcW w:w="706" w:type="dxa"/>
            <w:tcBorders>
              <w:top w:val="single" w:sz="4" w:space="0" w:color="auto"/>
              <w:left w:val="single" w:sz="8" w:space="0" w:color="auto"/>
              <w:bottom w:val="nil"/>
              <w:right w:val="single" w:sz="8" w:space="0" w:color="auto"/>
            </w:tcBorders>
            <w:shd w:val="clear" w:color="000000" w:fill="EBF1DE"/>
            <w:vAlign w:val="center"/>
            <w:hideMark/>
          </w:tcPr>
          <w:p w14:paraId="69897B73" w14:textId="77777777" w:rsidR="00D87FAA" w:rsidRDefault="00231F68">
            <w:pPr>
              <w:spacing w:after="0"/>
              <w:jc w:val="right"/>
              <w:rPr>
                <w:rFonts w:ascii="Arial CYR" w:hAnsi="Arial CYR" w:cs="Arial CYR"/>
                <w:i/>
                <w:iCs/>
                <w:sz w:val="16"/>
                <w:szCs w:val="16"/>
                <w:highlight w:val="yellow"/>
                <w:lang w:eastAsia="ru-RU"/>
              </w:rPr>
            </w:pPr>
            <w:r>
              <w:rPr>
                <w:rFonts w:ascii="Arial CYR" w:hAnsi="Arial CYR" w:cs="Arial CYR"/>
                <w:i/>
                <w:iCs/>
                <w:sz w:val="16"/>
                <w:szCs w:val="16"/>
                <w:highlight w:val="yellow"/>
                <w:lang w:eastAsia="ru-RU"/>
              </w:rPr>
              <w:t>Сеть1</w:t>
            </w:r>
          </w:p>
        </w:tc>
        <w:tc>
          <w:tcPr>
            <w:tcW w:w="610" w:type="dxa"/>
            <w:tcBorders>
              <w:top w:val="single" w:sz="4" w:space="0" w:color="auto"/>
              <w:left w:val="nil"/>
              <w:bottom w:val="nil"/>
              <w:right w:val="single" w:sz="8" w:space="0" w:color="auto"/>
            </w:tcBorders>
            <w:shd w:val="clear" w:color="000000" w:fill="EBF1DE"/>
            <w:vAlign w:val="center"/>
          </w:tcPr>
          <w:p w14:paraId="5A51C8F1" w14:textId="77777777" w:rsidR="00D87FAA" w:rsidRDefault="00D87FAA">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14:paraId="0E96B3A0"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14:paraId="4675AE15" w14:textId="77777777" w:rsidR="00D87FAA" w:rsidRDefault="00D87FAA">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nil"/>
              <w:right w:val="single" w:sz="8" w:space="0" w:color="auto"/>
            </w:tcBorders>
            <w:shd w:val="clear" w:color="000000" w:fill="EBF1DE"/>
            <w:noWrap/>
            <w:vAlign w:val="center"/>
          </w:tcPr>
          <w:p w14:paraId="2BA434DF" w14:textId="77777777" w:rsidR="00D87FAA" w:rsidRDefault="00D87FAA">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14:paraId="558D0F4D"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14:paraId="1F90D0F8" w14:textId="77777777" w:rsidR="00D87FAA" w:rsidRDefault="00D87FAA">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nil"/>
              <w:right w:val="single" w:sz="8" w:space="0" w:color="auto"/>
            </w:tcBorders>
            <w:shd w:val="clear" w:color="000000" w:fill="EBF1DE"/>
            <w:noWrap/>
            <w:vAlign w:val="center"/>
          </w:tcPr>
          <w:p w14:paraId="11AD8553" w14:textId="77777777" w:rsidR="00D87FAA" w:rsidRDefault="00D87FAA">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nil"/>
              <w:right w:val="single" w:sz="8" w:space="0" w:color="auto"/>
            </w:tcBorders>
            <w:shd w:val="clear" w:color="000000" w:fill="EBF1DE"/>
            <w:noWrap/>
            <w:vAlign w:val="center"/>
          </w:tcPr>
          <w:p w14:paraId="48E082B7" w14:textId="77777777" w:rsidR="00D87FAA" w:rsidRDefault="00D87FAA">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nil"/>
              <w:right w:val="single" w:sz="8" w:space="0" w:color="auto"/>
            </w:tcBorders>
            <w:shd w:val="clear" w:color="000000" w:fill="EBF1DE"/>
            <w:noWrap/>
            <w:vAlign w:val="center"/>
          </w:tcPr>
          <w:p w14:paraId="68037DD8" w14:textId="77777777" w:rsidR="00D87FAA" w:rsidRDefault="00D87FAA">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nil"/>
              <w:right w:val="single" w:sz="8" w:space="0" w:color="auto"/>
            </w:tcBorders>
            <w:shd w:val="clear" w:color="auto" w:fill="auto"/>
            <w:noWrap/>
            <w:vAlign w:val="center"/>
          </w:tcPr>
          <w:p w14:paraId="68FFBFBA"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14:paraId="366B30DE"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14:paraId="493E7683"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000000" w:fill="EBF1DE"/>
            <w:noWrap/>
            <w:vAlign w:val="center"/>
          </w:tcPr>
          <w:p w14:paraId="7C554C77" w14:textId="77777777" w:rsidR="00D87FAA" w:rsidRDefault="00D87FAA">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nil"/>
              <w:right w:val="nil"/>
            </w:tcBorders>
            <w:shd w:val="clear" w:color="auto" w:fill="auto"/>
            <w:noWrap/>
          </w:tcPr>
          <w:p w14:paraId="6F635901"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000000" w:fill="EBF1DE"/>
            <w:noWrap/>
            <w:vAlign w:val="center"/>
          </w:tcPr>
          <w:p w14:paraId="515A6B3B" w14:textId="77777777" w:rsidR="00D87FAA" w:rsidRDefault="00D87FAA">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nil"/>
              <w:right w:val="single" w:sz="8" w:space="0" w:color="auto"/>
            </w:tcBorders>
            <w:shd w:val="clear" w:color="000000" w:fill="EBF1DE"/>
            <w:noWrap/>
            <w:vAlign w:val="center"/>
          </w:tcPr>
          <w:p w14:paraId="14D0979E" w14:textId="77777777" w:rsidR="00D87FAA" w:rsidRDefault="00D87FAA">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nil"/>
              <w:right w:val="nil"/>
            </w:tcBorders>
            <w:shd w:val="clear" w:color="auto" w:fill="auto"/>
            <w:noWrap/>
          </w:tcPr>
          <w:p w14:paraId="2155526E"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000000" w:fill="EBF1DE"/>
            <w:noWrap/>
            <w:vAlign w:val="center"/>
          </w:tcPr>
          <w:p w14:paraId="61480B1E" w14:textId="77777777" w:rsidR="00D87FAA" w:rsidRDefault="00D87FAA">
            <w:pPr>
              <w:spacing w:after="0"/>
              <w:jc w:val="center"/>
              <w:rPr>
                <w:rFonts w:ascii="Arial CYR" w:hAnsi="Arial CYR" w:cs="Arial CYR"/>
                <w:sz w:val="16"/>
                <w:szCs w:val="16"/>
                <w:highlight w:val="yellow"/>
                <w:lang w:eastAsia="ru-RU"/>
              </w:rPr>
            </w:pPr>
          </w:p>
        </w:tc>
        <w:tc>
          <w:tcPr>
            <w:tcW w:w="475" w:type="dxa"/>
            <w:tcBorders>
              <w:top w:val="single" w:sz="4" w:space="0" w:color="auto"/>
              <w:left w:val="nil"/>
              <w:bottom w:val="nil"/>
              <w:right w:val="single" w:sz="8" w:space="0" w:color="auto"/>
            </w:tcBorders>
            <w:shd w:val="clear" w:color="000000" w:fill="EBF1DE"/>
            <w:noWrap/>
            <w:vAlign w:val="center"/>
          </w:tcPr>
          <w:p w14:paraId="23DF70D7" w14:textId="77777777" w:rsidR="00D87FAA" w:rsidRDefault="00D87FAA">
            <w:pPr>
              <w:spacing w:after="0"/>
              <w:jc w:val="center"/>
              <w:rPr>
                <w:rFonts w:ascii="Arial CYR" w:hAnsi="Arial CYR" w:cs="Arial CYR"/>
                <w:sz w:val="16"/>
                <w:szCs w:val="16"/>
                <w:highlight w:val="yellow"/>
                <w:lang w:eastAsia="ru-RU"/>
              </w:rPr>
            </w:pPr>
          </w:p>
        </w:tc>
        <w:tc>
          <w:tcPr>
            <w:tcW w:w="689" w:type="dxa"/>
            <w:tcBorders>
              <w:top w:val="single" w:sz="4" w:space="0" w:color="auto"/>
              <w:left w:val="nil"/>
              <w:bottom w:val="nil"/>
              <w:right w:val="single" w:sz="8" w:space="0" w:color="auto"/>
            </w:tcBorders>
            <w:shd w:val="clear" w:color="000000" w:fill="EBF1DE"/>
            <w:noWrap/>
            <w:vAlign w:val="center"/>
          </w:tcPr>
          <w:p w14:paraId="4DF8B402" w14:textId="77777777" w:rsidR="00D87FAA" w:rsidRDefault="00D87FAA">
            <w:pPr>
              <w:spacing w:after="0"/>
              <w:jc w:val="center"/>
              <w:rPr>
                <w:rFonts w:ascii="Arial CYR" w:hAnsi="Arial CYR" w:cs="Arial CYR"/>
                <w:sz w:val="16"/>
                <w:szCs w:val="16"/>
                <w:highlight w:val="yellow"/>
                <w:lang w:eastAsia="ru-RU"/>
              </w:rPr>
            </w:pPr>
          </w:p>
        </w:tc>
        <w:tc>
          <w:tcPr>
            <w:tcW w:w="637" w:type="dxa"/>
            <w:tcBorders>
              <w:top w:val="single" w:sz="4" w:space="0" w:color="auto"/>
              <w:left w:val="nil"/>
              <w:bottom w:val="nil"/>
              <w:right w:val="single" w:sz="8" w:space="0" w:color="auto"/>
            </w:tcBorders>
            <w:shd w:val="clear" w:color="000000" w:fill="EBF1DE"/>
            <w:noWrap/>
            <w:vAlign w:val="center"/>
          </w:tcPr>
          <w:p w14:paraId="591E8AA4" w14:textId="77777777" w:rsidR="00D87FAA" w:rsidRDefault="00D87FAA">
            <w:pPr>
              <w:spacing w:after="0"/>
              <w:jc w:val="center"/>
              <w:rPr>
                <w:rFonts w:ascii="Arial CYR" w:hAnsi="Arial CYR" w:cs="Arial CYR"/>
                <w:sz w:val="16"/>
                <w:szCs w:val="16"/>
                <w:highlight w:val="yellow"/>
                <w:lang w:eastAsia="ru-RU"/>
              </w:rPr>
            </w:pPr>
          </w:p>
        </w:tc>
        <w:tc>
          <w:tcPr>
            <w:tcW w:w="695" w:type="dxa"/>
            <w:tcBorders>
              <w:top w:val="single" w:sz="4" w:space="0" w:color="auto"/>
              <w:left w:val="nil"/>
              <w:bottom w:val="nil"/>
              <w:right w:val="single" w:sz="8" w:space="0" w:color="auto"/>
            </w:tcBorders>
            <w:shd w:val="clear" w:color="000000" w:fill="EBF1DE"/>
            <w:noWrap/>
            <w:vAlign w:val="center"/>
          </w:tcPr>
          <w:p w14:paraId="03B98E39" w14:textId="77777777" w:rsidR="00D87FAA" w:rsidRDefault="00D87FAA">
            <w:pPr>
              <w:spacing w:after="0"/>
              <w:jc w:val="center"/>
              <w:rPr>
                <w:rFonts w:ascii="Arial CYR" w:hAnsi="Arial CYR" w:cs="Arial CYR"/>
                <w:sz w:val="16"/>
                <w:szCs w:val="16"/>
                <w:highlight w:val="yellow"/>
                <w:lang w:eastAsia="ru-RU"/>
              </w:rPr>
            </w:pPr>
          </w:p>
        </w:tc>
      </w:tr>
      <w:tr w:rsidR="00D87FAA" w14:paraId="1BA46459" w14:textId="77777777">
        <w:trPr>
          <w:trHeight w:val="450"/>
        </w:trPr>
        <w:tc>
          <w:tcPr>
            <w:tcW w:w="706" w:type="dxa"/>
            <w:tcBorders>
              <w:top w:val="single" w:sz="4" w:space="0" w:color="auto"/>
              <w:left w:val="single" w:sz="8" w:space="0" w:color="auto"/>
              <w:bottom w:val="nil"/>
              <w:right w:val="single" w:sz="8" w:space="0" w:color="auto"/>
            </w:tcBorders>
            <w:shd w:val="clear" w:color="000000" w:fill="EBF1DE"/>
            <w:vAlign w:val="center"/>
            <w:hideMark/>
          </w:tcPr>
          <w:p w14:paraId="74D688A2" w14:textId="77777777" w:rsidR="00D87FAA" w:rsidRDefault="00231F68">
            <w:pPr>
              <w:spacing w:after="0"/>
              <w:jc w:val="right"/>
              <w:rPr>
                <w:rFonts w:ascii="Arial CYR" w:hAnsi="Arial CYR" w:cs="Arial CYR"/>
                <w:i/>
                <w:iCs/>
                <w:sz w:val="16"/>
                <w:szCs w:val="16"/>
                <w:highlight w:val="yellow"/>
                <w:lang w:eastAsia="ru-RU"/>
              </w:rPr>
            </w:pPr>
            <w:r>
              <w:rPr>
                <w:rFonts w:ascii="Arial CYR" w:hAnsi="Arial CYR" w:cs="Arial CYR"/>
                <w:i/>
                <w:iCs/>
                <w:sz w:val="16"/>
                <w:szCs w:val="16"/>
                <w:highlight w:val="yellow"/>
                <w:lang w:eastAsia="ru-RU"/>
              </w:rPr>
              <w:t>Сеть2</w:t>
            </w:r>
          </w:p>
        </w:tc>
        <w:tc>
          <w:tcPr>
            <w:tcW w:w="610" w:type="dxa"/>
            <w:tcBorders>
              <w:top w:val="single" w:sz="4" w:space="0" w:color="auto"/>
              <w:left w:val="nil"/>
              <w:bottom w:val="nil"/>
              <w:right w:val="single" w:sz="8" w:space="0" w:color="auto"/>
            </w:tcBorders>
            <w:shd w:val="clear" w:color="000000" w:fill="EBF1DE"/>
            <w:vAlign w:val="center"/>
          </w:tcPr>
          <w:p w14:paraId="65449D72" w14:textId="77777777" w:rsidR="00D87FAA" w:rsidRDefault="00D87FAA">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14:paraId="145907B1"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14:paraId="3688CCA5" w14:textId="77777777" w:rsidR="00D87FAA" w:rsidRDefault="00D87FAA">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nil"/>
              <w:right w:val="single" w:sz="8" w:space="0" w:color="auto"/>
            </w:tcBorders>
            <w:shd w:val="clear" w:color="000000" w:fill="EBF1DE"/>
            <w:noWrap/>
            <w:vAlign w:val="center"/>
          </w:tcPr>
          <w:p w14:paraId="391FAA63" w14:textId="77777777" w:rsidR="00D87FAA" w:rsidRDefault="00D87FAA">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14:paraId="0ED866A5"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14:paraId="1EE670C8" w14:textId="77777777" w:rsidR="00D87FAA" w:rsidRDefault="00D87FAA">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nil"/>
              <w:right w:val="single" w:sz="8" w:space="0" w:color="auto"/>
            </w:tcBorders>
            <w:shd w:val="clear" w:color="000000" w:fill="EBF1DE"/>
            <w:noWrap/>
            <w:vAlign w:val="center"/>
          </w:tcPr>
          <w:p w14:paraId="09815BE9" w14:textId="77777777" w:rsidR="00D87FAA" w:rsidRDefault="00D87FAA">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nil"/>
              <w:right w:val="single" w:sz="8" w:space="0" w:color="auto"/>
            </w:tcBorders>
            <w:shd w:val="clear" w:color="000000" w:fill="EBF1DE"/>
            <w:noWrap/>
            <w:vAlign w:val="center"/>
          </w:tcPr>
          <w:p w14:paraId="42AFB669" w14:textId="77777777" w:rsidR="00D87FAA" w:rsidRDefault="00D87FAA">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nil"/>
              <w:right w:val="single" w:sz="8" w:space="0" w:color="auto"/>
            </w:tcBorders>
            <w:shd w:val="clear" w:color="000000" w:fill="EBF1DE"/>
            <w:noWrap/>
            <w:vAlign w:val="center"/>
          </w:tcPr>
          <w:p w14:paraId="69F5BFE5" w14:textId="77777777" w:rsidR="00D87FAA" w:rsidRDefault="00D87FAA">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nil"/>
              <w:right w:val="single" w:sz="8" w:space="0" w:color="auto"/>
            </w:tcBorders>
            <w:shd w:val="clear" w:color="auto" w:fill="auto"/>
            <w:noWrap/>
            <w:vAlign w:val="center"/>
          </w:tcPr>
          <w:p w14:paraId="13CFA7A9"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14:paraId="205FAE5A"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14:paraId="11B06FC4"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000000" w:fill="EBF1DE"/>
            <w:noWrap/>
            <w:vAlign w:val="center"/>
          </w:tcPr>
          <w:p w14:paraId="38BC671A" w14:textId="77777777" w:rsidR="00D87FAA" w:rsidRDefault="00D87FAA">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nil"/>
              <w:right w:val="nil"/>
            </w:tcBorders>
            <w:shd w:val="clear" w:color="auto" w:fill="auto"/>
            <w:noWrap/>
          </w:tcPr>
          <w:p w14:paraId="2ECC336D"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000000" w:fill="EBF1DE"/>
            <w:noWrap/>
            <w:vAlign w:val="center"/>
          </w:tcPr>
          <w:p w14:paraId="6ADDB469" w14:textId="77777777" w:rsidR="00D87FAA" w:rsidRDefault="00D87FAA">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nil"/>
              <w:right w:val="single" w:sz="8" w:space="0" w:color="auto"/>
            </w:tcBorders>
            <w:shd w:val="clear" w:color="000000" w:fill="EBF1DE"/>
            <w:noWrap/>
            <w:vAlign w:val="center"/>
          </w:tcPr>
          <w:p w14:paraId="565F1BDA" w14:textId="77777777" w:rsidR="00D87FAA" w:rsidRDefault="00D87FAA">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nil"/>
              <w:right w:val="nil"/>
            </w:tcBorders>
            <w:shd w:val="clear" w:color="auto" w:fill="auto"/>
            <w:noWrap/>
          </w:tcPr>
          <w:p w14:paraId="19BC4FD7"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000000" w:fill="EBF1DE"/>
            <w:noWrap/>
            <w:vAlign w:val="center"/>
          </w:tcPr>
          <w:p w14:paraId="684FB62E" w14:textId="77777777" w:rsidR="00D87FAA" w:rsidRDefault="00D87FAA">
            <w:pPr>
              <w:spacing w:after="0"/>
              <w:jc w:val="center"/>
              <w:rPr>
                <w:rFonts w:ascii="Arial CYR" w:hAnsi="Arial CYR" w:cs="Arial CYR"/>
                <w:sz w:val="16"/>
                <w:szCs w:val="16"/>
                <w:highlight w:val="yellow"/>
                <w:lang w:eastAsia="ru-RU"/>
              </w:rPr>
            </w:pPr>
          </w:p>
        </w:tc>
        <w:tc>
          <w:tcPr>
            <w:tcW w:w="475" w:type="dxa"/>
            <w:tcBorders>
              <w:top w:val="single" w:sz="4" w:space="0" w:color="auto"/>
              <w:left w:val="nil"/>
              <w:bottom w:val="nil"/>
              <w:right w:val="single" w:sz="8" w:space="0" w:color="auto"/>
            </w:tcBorders>
            <w:shd w:val="clear" w:color="000000" w:fill="EBF1DE"/>
            <w:noWrap/>
            <w:vAlign w:val="center"/>
          </w:tcPr>
          <w:p w14:paraId="550D0310" w14:textId="77777777" w:rsidR="00D87FAA" w:rsidRDefault="00D87FAA">
            <w:pPr>
              <w:spacing w:after="0"/>
              <w:jc w:val="center"/>
              <w:rPr>
                <w:rFonts w:ascii="Arial CYR" w:hAnsi="Arial CYR" w:cs="Arial CYR"/>
                <w:sz w:val="16"/>
                <w:szCs w:val="16"/>
                <w:highlight w:val="yellow"/>
                <w:lang w:eastAsia="ru-RU"/>
              </w:rPr>
            </w:pPr>
          </w:p>
        </w:tc>
        <w:tc>
          <w:tcPr>
            <w:tcW w:w="689" w:type="dxa"/>
            <w:tcBorders>
              <w:top w:val="single" w:sz="4" w:space="0" w:color="auto"/>
              <w:left w:val="nil"/>
              <w:bottom w:val="nil"/>
              <w:right w:val="single" w:sz="8" w:space="0" w:color="auto"/>
            </w:tcBorders>
            <w:shd w:val="clear" w:color="000000" w:fill="EBF1DE"/>
            <w:noWrap/>
            <w:vAlign w:val="center"/>
          </w:tcPr>
          <w:p w14:paraId="6F3B5C6B" w14:textId="77777777" w:rsidR="00D87FAA" w:rsidRDefault="00D87FAA">
            <w:pPr>
              <w:spacing w:after="0"/>
              <w:jc w:val="center"/>
              <w:rPr>
                <w:rFonts w:ascii="Arial CYR" w:hAnsi="Arial CYR" w:cs="Arial CYR"/>
                <w:sz w:val="16"/>
                <w:szCs w:val="16"/>
                <w:highlight w:val="yellow"/>
                <w:lang w:eastAsia="ru-RU"/>
              </w:rPr>
            </w:pPr>
          </w:p>
        </w:tc>
        <w:tc>
          <w:tcPr>
            <w:tcW w:w="637" w:type="dxa"/>
            <w:tcBorders>
              <w:top w:val="single" w:sz="4" w:space="0" w:color="auto"/>
              <w:left w:val="nil"/>
              <w:bottom w:val="nil"/>
              <w:right w:val="single" w:sz="8" w:space="0" w:color="auto"/>
            </w:tcBorders>
            <w:shd w:val="clear" w:color="000000" w:fill="EBF1DE"/>
            <w:noWrap/>
            <w:vAlign w:val="center"/>
          </w:tcPr>
          <w:p w14:paraId="53556C62" w14:textId="77777777" w:rsidR="00D87FAA" w:rsidRDefault="00D87FAA">
            <w:pPr>
              <w:spacing w:after="0"/>
              <w:jc w:val="center"/>
              <w:rPr>
                <w:rFonts w:ascii="Arial CYR" w:hAnsi="Arial CYR" w:cs="Arial CYR"/>
                <w:sz w:val="16"/>
                <w:szCs w:val="16"/>
                <w:highlight w:val="yellow"/>
                <w:lang w:eastAsia="ru-RU"/>
              </w:rPr>
            </w:pPr>
          </w:p>
        </w:tc>
        <w:tc>
          <w:tcPr>
            <w:tcW w:w="695" w:type="dxa"/>
            <w:tcBorders>
              <w:top w:val="single" w:sz="4" w:space="0" w:color="auto"/>
              <w:left w:val="nil"/>
              <w:bottom w:val="nil"/>
              <w:right w:val="single" w:sz="8" w:space="0" w:color="auto"/>
            </w:tcBorders>
            <w:shd w:val="clear" w:color="000000" w:fill="EBF1DE"/>
            <w:noWrap/>
            <w:vAlign w:val="center"/>
          </w:tcPr>
          <w:p w14:paraId="0F2BBAA7" w14:textId="77777777" w:rsidR="00D87FAA" w:rsidRDefault="00D87FAA">
            <w:pPr>
              <w:spacing w:after="0"/>
              <w:jc w:val="center"/>
              <w:rPr>
                <w:rFonts w:ascii="Arial CYR" w:hAnsi="Arial CYR" w:cs="Arial CYR"/>
                <w:sz w:val="16"/>
                <w:szCs w:val="16"/>
                <w:highlight w:val="yellow"/>
                <w:lang w:eastAsia="ru-RU"/>
              </w:rPr>
            </w:pPr>
          </w:p>
        </w:tc>
      </w:tr>
      <w:tr w:rsidR="00D87FAA" w14:paraId="795F448F" w14:textId="77777777">
        <w:trPr>
          <w:trHeight w:val="450"/>
        </w:trPr>
        <w:tc>
          <w:tcPr>
            <w:tcW w:w="706" w:type="dxa"/>
            <w:tcBorders>
              <w:top w:val="single" w:sz="4" w:space="0" w:color="auto"/>
              <w:left w:val="single" w:sz="8" w:space="0" w:color="auto"/>
              <w:bottom w:val="nil"/>
              <w:right w:val="single" w:sz="8" w:space="0" w:color="auto"/>
            </w:tcBorders>
            <w:shd w:val="clear" w:color="000000" w:fill="EBF1DE"/>
            <w:vAlign w:val="center"/>
            <w:hideMark/>
          </w:tcPr>
          <w:p w14:paraId="0CAA6F58" w14:textId="77777777" w:rsidR="00D87FAA" w:rsidRDefault="00231F68">
            <w:pPr>
              <w:spacing w:after="0"/>
              <w:jc w:val="right"/>
              <w:rPr>
                <w:rFonts w:ascii="Arial CYR" w:hAnsi="Arial CYR" w:cs="Arial CYR"/>
                <w:i/>
                <w:iCs/>
                <w:sz w:val="16"/>
                <w:szCs w:val="16"/>
                <w:highlight w:val="yellow"/>
                <w:lang w:eastAsia="ru-RU"/>
              </w:rPr>
            </w:pPr>
            <w:r>
              <w:rPr>
                <w:rFonts w:ascii="Arial CYR" w:hAnsi="Arial CYR" w:cs="Arial CYR"/>
                <w:i/>
                <w:iCs/>
                <w:sz w:val="16"/>
                <w:szCs w:val="16"/>
                <w:highlight w:val="yellow"/>
                <w:lang w:eastAsia="ru-RU"/>
              </w:rPr>
              <w:t>Сеть3</w:t>
            </w:r>
          </w:p>
        </w:tc>
        <w:tc>
          <w:tcPr>
            <w:tcW w:w="610" w:type="dxa"/>
            <w:tcBorders>
              <w:top w:val="single" w:sz="4" w:space="0" w:color="auto"/>
              <w:left w:val="nil"/>
              <w:bottom w:val="nil"/>
              <w:right w:val="single" w:sz="8" w:space="0" w:color="auto"/>
            </w:tcBorders>
            <w:shd w:val="clear" w:color="000000" w:fill="EBF1DE"/>
            <w:vAlign w:val="center"/>
          </w:tcPr>
          <w:p w14:paraId="017E419D" w14:textId="77777777" w:rsidR="00D87FAA" w:rsidRDefault="00D87FAA">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14:paraId="63A7D1D1"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14:paraId="38291818" w14:textId="77777777" w:rsidR="00D87FAA" w:rsidRDefault="00D87FAA">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nil"/>
              <w:right w:val="single" w:sz="8" w:space="0" w:color="auto"/>
            </w:tcBorders>
            <w:shd w:val="clear" w:color="000000" w:fill="EBF1DE"/>
            <w:noWrap/>
            <w:vAlign w:val="center"/>
          </w:tcPr>
          <w:p w14:paraId="1B8E1581" w14:textId="77777777" w:rsidR="00D87FAA" w:rsidRDefault="00D87FAA">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nil"/>
              <w:right w:val="single" w:sz="8" w:space="0" w:color="auto"/>
            </w:tcBorders>
            <w:shd w:val="clear" w:color="000000" w:fill="EBF1DE"/>
            <w:noWrap/>
            <w:vAlign w:val="center"/>
          </w:tcPr>
          <w:p w14:paraId="34DBC5F6"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nil"/>
              <w:right w:val="single" w:sz="8" w:space="0" w:color="auto"/>
            </w:tcBorders>
            <w:shd w:val="clear" w:color="000000" w:fill="EBF1DE"/>
            <w:noWrap/>
            <w:vAlign w:val="center"/>
          </w:tcPr>
          <w:p w14:paraId="6E464EDF" w14:textId="77777777" w:rsidR="00D87FAA" w:rsidRDefault="00D87FAA">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nil"/>
              <w:right w:val="single" w:sz="8" w:space="0" w:color="auto"/>
            </w:tcBorders>
            <w:shd w:val="clear" w:color="000000" w:fill="EBF1DE"/>
            <w:noWrap/>
            <w:vAlign w:val="center"/>
          </w:tcPr>
          <w:p w14:paraId="1A4CBF6B" w14:textId="77777777" w:rsidR="00D87FAA" w:rsidRDefault="00D87FAA">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nil"/>
              <w:right w:val="single" w:sz="8" w:space="0" w:color="auto"/>
            </w:tcBorders>
            <w:shd w:val="clear" w:color="000000" w:fill="EBF1DE"/>
            <w:noWrap/>
            <w:vAlign w:val="center"/>
          </w:tcPr>
          <w:p w14:paraId="0D582FD6" w14:textId="77777777" w:rsidR="00D87FAA" w:rsidRDefault="00D87FAA">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nil"/>
              <w:right w:val="single" w:sz="8" w:space="0" w:color="auto"/>
            </w:tcBorders>
            <w:shd w:val="clear" w:color="000000" w:fill="EBF1DE"/>
            <w:noWrap/>
            <w:vAlign w:val="center"/>
          </w:tcPr>
          <w:p w14:paraId="0B2FCE8E" w14:textId="77777777" w:rsidR="00D87FAA" w:rsidRDefault="00D87FAA">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nil"/>
              <w:right w:val="single" w:sz="8" w:space="0" w:color="auto"/>
            </w:tcBorders>
            <w:shd w:val="clear" w:color="auto" w:fill="auto"/>
            <w:noWrap/>
            <w:vAlign w:val="center"/>
          </w:tcPr>
          <w:p w14:paraId="4413DEB3"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nil"/>
              <w:right w:val="single" w:sz="8" w:space="0" w:color="auto"/>
            </w:tcBorders>
            <w:shd w:val="clear" w:color="auto" w:fill="auto"/>
            <w:noWrap/>
            <w:vAlign w:val="center"/>
          </w:tcPr>
          <w:p w14:paraId="49534CF2"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nil"/>
              <w:right w:val="single" w:sz="8" w:space="0" w:color="auto"/>
            </w:tcBorders>
            <w:shd w:val="clear" w:color="auto" w:fill="auto"/>
            <w:noWrap/>
            <w:vAlign w:val="center"/>
          </w:tcPr>
          <w:p w14:paraId="1BBBCA8A"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nil"/>
              <w:right w:val="single" w:sz="8" w:space="0" w:color="auto"/>
            </w:tcBorders>
            <w:shd w:val="clear" w:color="000000" w:fill="EBF1DE"/>
            <w:noWrap/>
            <w:vAlign w:val="center"/>
          </w:tcPr>
          <w:p w14:paraId="0E55D5D2" w14:textId="77777777" w:rsidR="00D87FAA" w:rsidRDefault="00D87FAA">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nil"/>
              <w:right w:val="nil"/>
            </w:tcBorders>
            <w:shd w:val="clear" w:color="auto" w:fill="auto"/>
            <w:noWrap/>
          </w:tcPr>
          <w:p w14:paraId="0DF889EC"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nil"/>
              <w:right w:val="single" w:sz="8" w:space="0" w:color="auto"/>
            </w:tcBorders>
            <w:shd w:val="clear" w:color="000000" w:fill="EBF1DE"/>
            <w:noWrap/>
            <w:vAlign w:val="center"/>
          </w:tcPr>
          <w:p w14:paraId="12CFD1CB" w14:textId="77777777" w:rsidR="00D87FAA" w:rsidRDefault="00D87FAA">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nil"/>
              <w:right w:val="single" w:sz="8" w:space="0" w:color="auto"/>
            </w:tcBorders>
            <w:shd w:val="clear" w:color="000000" w:fill="EBF1DE"/>
            <w:noWrap/>
            <w:vAlign w:val="center"/>
          </w:tcPr>
          <w:p w14:paraId="49B00EEB" w14:textId="77777777" w:rsidR="00D87FAA" w:rsidRDefault="00D87FAA">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nil"/>
              <w:right w:val="nil"/>
            </w:tcBorders>
            <w:shd w:val="clear" w:color="auto" w:fill="auto"/>
            <w:noWrap/>
          </w:tcPr>
          <w:p w14:paraId="023933BA"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nil"/>
              <w:right w:val="single" w:sz="8" w:space="0" w:color="auto"/>
            </w:tcBorders>
            <w:shd w:val="clear" w:color="000000" w:fill="EBF1DE"/>
            <w:noWrap/>
            <w:vAlign w:val="center"/>
          </w:tcPr>
          <w:p w14:paraId="67821EB1" w14:textId="77777777" w:rsidR="00D87FAA" w:rsidRDefault="00D87FAA">
            <w:pPr>
              <w:spacing w:after="0"/>
              <w:jc w:val="center"/>
              <w:rPr>
                <w:rFonts w:ascii="Arial CYR" w:hAnsi="Arial CYR" w:cs="Arial CYR"/>
                <w:sz w:val="16"/>
                <w:szCs w:val="16"/>
                <w:highlight w:val="yellow"/>
                <w:lang w:eastAsia="ru-RU"/>
              </w:rPr>
            </w:pPr>
          </w:p>
        </w:tc>
        <w:tc>
          <w:tcPr>
            <w:tcW w:w="475" w:type="dxa"/>
            <w:tcBorders>
              <w:top w:val="single" w:sz="4" w:space="0" w:color="auto"/>
              <w:left w:val="nil"/>
              <w:bottom w:val="nil"/>
              <w:right w:val="single" w:sz="8" w:space="0" w:color="auto"/>
            </w:tcBorders>
            <w:shd w:val="clear" w:color="000000" w:fill="EBF1DE"/>
            <w:noWrap/>
            <w:vAlign w:val="center"/>
          </w:tcPr>
          <w:p w14:paraId="05E04805" w14:textId="77777777" w:rsidR="00D87FAA" w:rsidRDefault="00D87FAA">
            <w:pPr>
              <w:spacing w:after="0"/>
              <w:jc w:val="center"/>
              <w:rPr>
                <w:rFonts w:ascii="Arial CYR" w:hAnsi="Arial CYR" w:cs="Arial CYR"/>
                <w:sz w:val="16"/>
                <w:szCs w:val="16"/>
                <w:highlight w:val="yellow"/>
                <w:lang w:eastAsia="ru-RU"/>
              </w:rPr>
            </w:pPr>
          </w:p>
        </w:tc>
        <w:tc>
          <w:tcPr>
            <w:tcW w:w="689" w:type="dxa"/>
            <w:tcBorders>
              <w:top w:val="single" w:sz="4" w:space="0" w:color="auto"/>
              <w:left w:val="nil"/>
              <w:bottom w:val="nil"/>
              <w:right w:val="single" w:sz="8" w:space="0" w:color="auto"/>
            </w:tcBorders>
            <w:shd w:val="clear" w:color="000000" w:fill="EBF1DE"/>
            <w:noWrap/>
            <w:vAlign w:val="center"/>
          </w:tcPr>
          <w:p w14:paraId="08379886" w14:textId="77777777" w:rsidR="00D87FAA" w:rsidRDefault="00D87FAA">
            <w:pPr>
              <w:spacing w:after="0"/>
              <w:jc w:val="center"/>
              <w:rPr>
                <w:rFonts w:ascii="Arial CYR" w:hAnsi="Arial CYR" w:cs="Arial CYR"/>
                <w:sz w:val="16"/>
                <w:szCs w:val="16"/>
                <w:highlight w:val="yellow"/>
                <w:lang w:eastAsia="ru-RU"/>
              </w:rPr>
            </w:pPr>
          </w:p>
        </w:tc>
        <w:tc>
          <w:tcPr>
            <w:tcW w:w="637" w:type="dxa"/>
            <w:tcBorders>
              <w:top w:val="single" w:sz="4" w:space="0" w:color="auto"/>
              <w:left w:val="nil"/>
              <w:bottom w:val="nil"/>
              <w:right w:val="single" w:sz="8" w:space="0" w:color="auto"/>
            </w:tcBorders>
            <w:shd w:val="clear" w:color="000000" w:fill="EBF1DE"/>
            <w:noWrap/>
            <w:vAlign w:val="center"/>
          </w:tcPr>
          <w:p w14:paraId="57E302B4" w14:textId="77777777" w:rsidR="00D87FAA" w:rsidRDefault="00D87FAA">
            <w:pPr>
              <w:spacing w:after="0"/>
              <w:jc w:val="center"/>
              <w:rPr>
                <w:rFonts w:ascii="Arial CYR" w:hAnsi="Arial CYR" w:cs="Arial CYR"/>
                <w:sz w:val="16"/>
                <w:szCs w:val="16"/>
                <w:highlight w:val="yellow"/>
                <w:lang w:eastAsia="ru-RU"/>
              </w:rPr>
            </w:pPr>
          </w:p>
        </w:tc>
        <w:tc>
          <w:tcPr>
            <w:tcW w:w="695" w:type="dxa"/>
            <w:tcBorders>
              <w:top w:val="single" w:sz="4" w:space="0" w:color="auto"/>
              <w:left w:val="nil"/>
              <w:bottom w:val="nil"/>
              <w:right w:val="single" w:sz="8" w:space="0" w:color="auto"/>
            </w:tcBorders>
            <w:shd w:val="clear" w:color="000000" w:fill="EBF1DE"/>
            <w:noWrap/>
            <w:vAlign w:val="center"/>
          </w:tcPr>
          <w:p w14:paraId="3AEB8BCF" w14:textId="77777777" w:rsidR="00D87FAA" w:rsidRDefault="00D87FAA">
            <w:pPr>
              <w:spacing w:after="0"/>
              <w:jc w:val="center"/>
              <w:rPr>
                <w:rFonts w:ascii="Arial CYR" w:hAnsi="Arial CYR" w:cs="Arial CYR"/>
                <w:sz w:val="16"/>
                <w:szCs w:val="16"/>
                <w:highlight w:val="yellow"/>
                <w:lang w:eastAsia="ru-RU"/>
              </w:rPr>
            </w:pPr>
          </w:p>
        </w:tc>
      </w:tr>
      <w:tr w:rsidR="00D87FAA" w14:paraId="7C8B6C96" w14:textId="77777777">
        <w:trPr>
          <w:trHeight w:val="450"/>
        </w:trPr>
        <w:tc>
          <w:tcPr>
            <w:tcW w:w="706" w:type="dxa"/>
            <w:tcBorders>
              <w:top w:val="single" w:sz="4" w:space="0" w:color="auto"/>
              <w:left w:val="single" w:sz="8" w:space="0" w:color="auto"/>
              <w:bottom w:val="single" w:sz="8" w:space="0" w:color="auto"/>
              <w:right w:val="single" w:sz="8" w:space="0" w:color="auto"/>
            </w:tcBorders>
            <w:shd w:val="clear" w:color="000000" w:fill="EBF1DE"/>
            <w:vAlign w:val="center"/>
            <w:hideMark/>
          </w:tcPr>
          <w:p w14:paraId="56D62346" w14:textId="77777777" w:rsidR="00D87FAA" w:rsidRDefault="00231F68">
            <w:pPr>
              <w:spacing w:after="0"/>
              <w:jc w:val="right"/>
              <w:rPr>
                <w:rFonts w:ascii="Arial CYR" w:hAnsi="Arial CYR" w:cs="Arial CYR"/>
                <w:i/>
                <w:iCs/>
                <w:sz w:val="16"/>
                <w:szCs w:val="16"/>
                <w:highlight w:val="yellow"/>
                <w:lang w:eastAsia="ru-RU"/>
              </w:rPr>
            </w:pPr>
            <w:r>
              <w:rPr>
                <w:rFonts w:ascii="Arial CYR" w:hAnsi="Arial CYR" w:cs="Arial CYR"/>
                <w:i/>
                <w:iCs/>
                <w:sz w:val="16"/>
                <w:szCs w:val="16"/>
                <w:highlight w:val="yellow"/>
                <w:lang w:eastAsia="ru-RU"/>
              </w:rPr>
              <w:t>СетьN</w:t>
            </w:r>
          </w:p>
        </w:tc>
        <w:tc>
          <w:tcPr>
            <w:tcW w:w="610" w:type="dxa"/>
            <w:tcBorders>
              <w:top w:val="single" w:sz="4" w:space="0" w:color="auto"/>
              <w:left w:val="nil"/>
              <w:bottom w:val="single" w:sz="8" w:space="0" w:color="auto"/>
              <w:right w:val="single" w:sz="8" w:space="0" w:color="auto"/>
            </w:tcBorders>
            <w:shd w:val="clear" w:color="000000" w:fill="EBF1DE"/>
            <w:vAlign w:val="center"/>
          </w:tcPr>
          <w:p w14:paraId="7014220C" w14:textId="77777777" w:rsidR="00D87FAA" w:rsidRDefault="00D87FAA">
            <w:pPr>
              <w:spacing w:after="0"/>
              <w:jc w:val="right"/>
              <w:rPr>
                <w:rFonts w:ascii="Arial CYR" w:hAnsi="Arial CYR" w:cs="Arial CYR"/>
                <w:sz w:val="16"/>
                <w:szCs w:val="16"/>
                <w:highlight w:val="yellow"/>
                <w:lang w:eastAsia="ru-RU"/>
              </w:rPr>
            </w:pPr>
          </w:p>
        </w:tc>
        <w:tc>
          <w:tcPr>
            <w:tcW w:w="395" w:type="dxa"/>
            <w:tcBorders>
              <w:top w:val="single" w:sz="4" w:space="0" w:color="auto"/>
              <w:left w:val="nil"/>
              <w:bottom w:val="single" w:sz="8" w:space="0" w:color="auto"/>
              <w:right w:val="single" w:sz="8" w:space="0" w:color="auto"/>
            </w:tcBorders>
            <w:shd w:val="clear" w:color="000000" w:fill="EBF1DE"/>
            <w:noWrap/>
            <w:vAlign w:val="center"/>
          </w:tcPr>
          <w:p w14:paraId="4F6B1C98"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single" w:sz="8" w:space="0" w:color="auto"/>
              <w:right w:val="single" w:sz="8" w:space="0" w:color="auto"/>
            </w:tcBorders>
            <w:shd w:val="clear" w:color="000000" w:fill="EBF1DE"/>
            <w:noWrap/>
            <w:vAlign w:val="center"/>
          </w:tcPr>
          <w:p w14:paraId="5B34E555" w14:textId="77777777" w:rsidR="00D87FAA" w:rsidRDefault="00D87FAA">
            <w:pPr>
              <w:spacing w:after="0"/>
              <w:jc w:val="center"/>
              <w:rPr>
                <w:rFonts w:ascii="Arial CYR" w:hAnsi="Arial CYR" w:cs="Arial CYR"/>
                <w:sz w:val="16"/>
                <w:szCs w:val="16"/>
                <w:highlight w:val="yellow"/>
                <w:lang w:eastAsia="ru-RU"/>
              </w:rPr>
            </w:pPr>
          </w:p>
        </w:tc>
        <w:tc>
          <w:tcPr>
            <w:tcW w:w="705" w:type="dxa"/>
            <w:tcBorders>
              <w:top w:val="single" w:sz="4" w:space="0" w:color="auto"/>
              <w:left w:val="nil"/>
              <w:bottom w:val="single" w:sz="8" w:space="0" w:color="auto"/>
              <w:right w:val="single" w:sz="8" w:space="0" w:color="auto"/>
            </w:tcBorders>
            <w:shd w:val="clear" w:color="000000" w:fill="EBF1DE"/>
            <w:noWrap/>
            <w:vAlign w:val="center"/>
          </w:tcPr>
          <w:p w14:paraId="174EE039" w14:textId="77777777" w:rsidR="00D87FAA" w:rsidRDefault="00D87FAA">
            <w:pPr>
              <w:spacing w:after="0"/>
              <w:jc w:val="center"/>
              <w:rPr>
                <w:rFonts w:ascii="Arial CYR" w:hAnsi="Arial CYR" w:cs="Arial CYR"/>
                <w:sz w:val="16"/>
                <w:szCs w:val="16"/>
                <w:highlight w:val="yellow"/>
                <w:lang w:eastAsia="ru-RU"/>
              </w:rPr>
            </w:pPr>
          </w:p>
        </w:tc>
        <w:tc>
          <w:tcPr>
            <w:tcW w:w="395" w:type="dxa"/>
            <w:tcBorders>
              <w:top w:val="single" w:sz="4" w:space="0" w:color="auto"/>
              <w:left w:val="nil"/>
              <w:bottom w:val="single" w:sz="8" w:space="0" w:color="auto"/>
              <w:right w:val="single" w:sz="8" w:space="0" w:color="auto"/>
            </w:tcBorders>
            <w:shd w:val="clear" w:color="000000" w:fill="EBF1DE"/>
            <w:noWrap/>
            <w:vAlign w:val="center"/>
          </w:tcPr>
          <w:p w14:paraId="47FCA53A" w14:textId="77777777" w:rsidR="00D87FAA" w:rsidRDefault="00D87FAA">
            <w:pPr>
              <w:spacing w:after="0"/>
              <w:jc w:val="center"/>
              <w:rPr>
                <w:rFonts w:ascii="Arial CYR" w:hAnsi="Arial CYR" w:cs="Arial CYR"/>
                <w:sz w:val="16"/>
                <w:szCs w:val="16"/>
                <w:highlight w:val="yellow"/>
                <w:lang w:eastAsia="ru-RU"/>
              </w:rPr>
            </w:pPr>
          </w:p>
        </w:tc>
        <w:tc>
          <w:tcPr>
            <w:tcW w:w="672" w:type="dxa"/>
            <w:tcBorders>
              <w:top w:val="single" w:sz="4" w:space="0" w:color="auto"/>
              <w:left w:val="nil"/>
              <w:bottom w:val="single" w:sz="8" w:space="0" w:color="auto"/>
              <w:right w:val="single" w:sz="8" w:space="0" w:color="auto"/>
            </w:tcBorders>
            <w:shd w:val="clear" w:color="000000" w:fill="EBF1DE"/>
            <w:noWrap/>
            <w:vAlign w:val="center"/>
          </w:tcPr>
          <w:p w14:paraId="425B7697" w14:textId="77777777" w:rsidR="00D87FAA" w:rsidRDefault="00D87FAA">
            <w:pPr>
              <w:spacing w:after="0"/>
              <w:jc w:val="center"/>
              <w:rPr>
                <w:rFonts w:ascii="Arial CYR" w:hAnsi="Arial CYR" w:cs="Arial CYR"/>
                <w:sz w:val="16"/>
                <w:szCs w:val="16"/>
                <w:highlight w:val="yellow"/>
                <w:lang w:eastAsia="ru-RU"/>
              </w:rPr>
            </w:pPr>
          </w:p>
        </w:tc>
        <w:tc>
          <w:tcPr>
            <w:tcW w:w="624" w:type="dxa"/>
            <w:tcBorders>
              <w:top w:val="single" w:sz="4" w:space="0" w:color="auto"/>
              <w:left w:val="nil"/>
              <w:bottom w:val="single" w:sz="8" w:space="0" w:color="auto"/>
              <w:right w:val="single" w:sz="8" w:space="0" w:color="auto"/>
            </w:tcBorders>
            <w:shd w:val="clear" w:color="000000" w:fill="EBF1DE"/>
            <w:noWrap/>
            <w:vAlign w:val="center"/>
          </w:tcPr>
          <w:p w14:paraId="49E15480" w14:textId="77777777" w:rsidR="00D87FAA" w:rsidRDefault="00D87FAA">
            <w:pPr>
              <w:spacing w:after="0"/>
              <w:jc w:val="center"/>
              <w:rPr>
                <w:rFonts w:ascii="Arial CYR" w:hAnsi="Arial CYR" w:cs="Arial CYR"/>
                <w:sz w:val="16"/>
                <w:szCs w:val="16"/>
                <w:highlight w:val="yellow"/>
                <w:lang w:eastAsia="ru-RU"/>
              </w:rPr>
            </w:pPr>
          </w:p>
        </w:tc>
        <w:tc>
          <w:tcPr>
            <w:tcW w:w="594" w:type="dxa"/>
            <w:tcBorders>
              <w:top w:val="single" w:sz="4" w:space="0" w:color="auto"/>
              <w:left w:val="nil"/>
              <w:bottom w:val="single" w:sz="8" w:space="0" w:color="auto"/>
              <w:right w:val="single" w:sz="8" w:space="0" w:color="auto"/>
            </w:tcBorders>
            <w:shd w:val="clear" w:color="000000" w:fill="EBF1DE"/>
            <w:noWrap/>
            <w:vAlign w:val="center"/>
          </w:tcPr>
          <w:p w14:paraId="64737D94" w14:textId="77777777" w:rsidR="00D87FAA" w:rsidRDefault="00D87FAA">
            <w:pPr>
              <w:spacing w:after="0"/>
              <w:jc w:val="center"/>
              <w:rPr>
                <w:rFonts w:ascii="Arial CYR" w:hAnsi="Arial CYR" w:cs="Arial CYR"/>
                <w:sz w:val="16"/>
                <w:szCs w:val="16"/>
                <w:highlight w:val="yellow"/>
                <w:lang w:eastAsia="ru-RU"/>
              </w:rPr>
            </w:pPr>
          </w:p>
        </w:tc>
        <w:tc>
          <w:tcPr>
            <w:tcW w:w="698" w:type="dxa"/>
            <w:tcBorders>
              <w:top w:val="single" w:sz="4" w:space="0" w:color="auto"/>
              <w:left w:val="nil"/>
              <w:bottom w:val="single" w:sz="8" w:space="0" w:color="auto"/>
              <w:right w:val="single" w:sz="8" w:space="0" w:color="auto"/>
            </w:tcBorders>
            <w:shd w:val="clear" w:color="000000" w:fill="EBF1DE"/>
            <w:noWrap/>
            <w:vAlign w:val="center"/>
          </w:tcPr>
          <w:p w14:paraId="3DA570C1" w14:textId="77777777" w:rsidR="00D87FAA" w:rsidRDefault="00D87FAA">
            <w:pPr>
              <w:spacing w:after="0"/>
              <w:jc w:val="center"/>
              <w:rPr>
                <w:rFonts w:ascii="Arial CYR" w:hAnsi="Arial CYR" w:cs="Arial CYR"/>
                <w:sz w:val="16"/>
                <w:szCs w:val="16"/>
                <w:highlight w:val="yellow"/>
                <w:lang w:eastAsia="ru-RU"/>
              </w:rPr>
            </w:pPr>
          </w:p>
        </w:tc>
        <w:tc>
          <w:tcPr>
            <w:tcW w:w="586" w:type="dxa"/>
            <w:tcBorders>
              <w:top w:val="single" w:sz="4" w:space="0" w:color="auto"/>
              <w:left w:val="nil"/>
              <w:bottom w:val="single" w:sz="8" w:space="0" w:color="auto"/>
              <w:right w:val="single" w:sz="8" w:space="0" w:color="auto"/>
            </w:tcBorders>
            <w:shd w:val="clear" w:color="auto" w:fill="auto"/>
            <w:noWrap/>
            <w:vAlign w:val="center"/>
          </w:tcPr>
          <w:p w14:paraId="0EE37BBA"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88" w:type="dxa"/>
            <w:tcBorders>
              <w:top w:val="single" w:sz="4" w:space="0" w:color="auto"/>
              <w:left w:val="nil"/>
              <w:bottom w:val="single" w:sz="8" w:space="0" w:color="auto"/>
              <w:right w:val="single" w:sz="8" w:space="0" w:color="auto"/>
            </w:tcBorders>
            <w:shd w:val="clear" w:color="auto" w:fill="auto"/>
            <w:noWrap/>
            <w:vAlign w:val="center"/>
          </w:tcPr>
          <w:p w14:paraId="480E395B"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5" w:type="dxa"/>
            <w:tcBorders>
              <w:top w:val="single" w:sz="4" w:space="0" w:color="auto"/>
              <w:left w:val="nil"/>
              <w:bottom w:val="single" w:sz="8" w:space="0" w:color="auto"/>
              <w:right w:val="single" w:sz="8" w:space="0" w:color="auto"/>
            </w:tcBorders>
            <w:shd w:val="clear" w:color="auto" w:fill="auto"/>
            <w:noWrap/>
            <w:vAlign w:val="center"/>
          </w:tcPr>
          <w:p w14:paraId="64BB2708"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95" w:type="dxa"/>
            <w:tcBorders>
              <w:top w:val="single" w:sz="4" w:space="0" w:color="auto"/>
              <w:left w:val="nil"/>
              <w:bottom w:val="single" w:sz="8" w:space="0" w:color="auto"/>
              <w:right w:val="single" w:sz="8" w:space="0" w:color="auto"/>
            </w:tcBorders>
            <w:shd w:val="clear" w:color="000000" w:fill="EBF1DE"/>
            <w:noWrap/>
            <w:vAlign w:val="center"/>
          </w:tcPr>
          <w:p w14:paraId="7AD548FA" w14:textId="77777777" w:rsidR="00D87FAA" w:rsidRDefault="00D87FAA">
            <w:pPr>
              <w:spacing w:after="0"/>
              <w:jc w:val="center"/>
              <w:rPr>
                <w:rFonts w:ascii="Arial CYR" w:hAnsi="Arial CYR" w:cs="Arial CYR"/>
                <w:sz w:val="16"/>
                <w:szCs w:val="16"/>
                <w:highlight w:val="yellow"/>
                <w:lang w:eastAsia="ru-RU"/>
              </w:rPr>
            </w:pPr>
          </w:p>
        </w:tc>
        <w:tc>
          <w:tcPr>
            <w:tcW w:w="863" w:type="dxa"/>
            <w:tcBorders>
              <w:top w:val="single" w:sz="4" w:space="0" w:color="auto"/>
              <w:left w:val="nil"/>
              <w:bottom w:val="single" w:sz="8" w:space="0" w:color="auto"/>
              <w:right w:val="nil"/>
            </w:tcBorders>
            <w:shd w:val="clear" w:color="auto" w:fill="auto"/>
            <w:noWrap/>
          </w:tcPr>
          <w:p w14:paraId="635D8E50"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488" w:type="dxa"/>
            <w:tcBorders>
              <w:top w:val="single" w:sz="4" w:space="0" w:color="auto"/>
              <w:left w:val="single" w:sz="8" w:space="0" w:color="auto"/>
              <w:bottom w:val="single" w:sz="8" w:space="0" w:color="auto"/>
              <w:right w:val="single" w:sz="8" w:space="0" w:color="auto"/>
            </w:tcBorders>
            <w:shd w:val="clear" w:color="000000" w:fill="EBF1DE"/>
            <w:noWrap/>
            <w:vAlign w:val="center"/>
          </w:tcPr>
          <w:p w14:paraId="172977B2" w14:textId="77777777" w:rsidR="00D87FAA" w:rsidRDefault="00D87FAA">
            <w:pPr>
              <w:spacing w:after="0"/>
              <w:jc w:val="center"/>
              <w:rPr>
                <w:rFonts w:ascii="Arial CYR" w:hAnsi="Arial CYR" w:cs="Arial CYR"/>
                <w:sz w:val="16"/>
                <w:szCs w:val="16"/>
                <w:highlight w:val="yellow"/>
                <w:lang w:eastAsia="ru-RU"/>
              </w:rPr>
            </w:pPr>
          </w:p>
        </w:tc>
        <w:tc>
          <w:tcPr>
            <w:tcW w:w="900" w:type="dxa"/>
            <w:tcBorders>
              <w:top w:val="single" w:sz="4" w:space="0" w:color="auto"/>
              <w:left w:val="nil"/>
              <w:bottom w:val="single" w:sz="8" w:space="0" w:color="auto"/>
              <w:right w:val="single" w:sz="8" w:space="0" w:color="auto"/>
            </w:tcBorders>
            <w:shd w:val="clear" w:color="000000" w:fill="EBF1DE"/>
            <w:noWrap/>
            <w:vAlign w:val="center"/>
          </w:tcPr>
          <w:p w14:paraId="2CE198F8" w14:textId="77777777" w:rsidR="00D87FAA" w:rsidRDefault="00D87FAA">
            <w:pPr>
              <w:spacing w:after="0"/>
              <w:jc w:val="center"/>
              <w:rPr>
                <w:rFonts w:ascii="Arial CYR" w:hAnsi="Arial CYR" w:cs="Arial CYR"/>
                <w:sz w:val="16"/>
                <w:szCs w:val="16"/>
                <w:highlight w:val="yellow"/>
                <w:lang w:eastAsia="ru-RU"/>
              </w:rPr>
            </w:pPr>
          </w:p>
        </w:tc>
        <w:tc>
          <w:tcPr>
            <w:tcW w:w="520" w:type="dxa"/>
            <w:tcBorders>
              <w:top w:val="single" w:sz="4" w:space="0" w:color="auto"/>
              <w:left w:val="nil"/>
              <w:bottom w:val="single" w:sz="8" w:space="0" w:color="auto"/>
              <w:right w:val="nil"/>
            </w:tcBorders>
            <w:shd w:val="clear" w:color="auto" w:fill="auto"/>
            <w:noWrap/>
          </w:tcPr>
          <w:p w14:paraId="65B62980" w14:textId="77777777" w:rsidR="00D87FAA" w:rsidRDefault="00231F68">
            <w:pPr>
              <w:jc w:val="center"/>
            </w:pPr>
            <w:r>
              <w:rPr>
                <w:rFonts w:ascii="Arial CYR" w:hAnsi="Arial CYR" w:cs="Arial CYR"/>
                <w:sz w:val="16"/>
                <w:szCs w:val="16"/>
                <w:highlight w:val="yellow"/>
                <w:lang w:val="en-US" w:eastAsia="ru-RU"/>
              </w:rPr>
              <w:t>X</w:t>
            </w:r>
          </w:p>
        </w:tc>
        <w:tc>
          <w:tcPr>
            <w:tcW w:w="658" w:type="dxa"/>
            <w:tcBorders>
              <w:top w:val="single" w:sz="4" w:space="0" w:color="auto"/>
              <w:left w:val="single" w:sz="8" w:space="0" w:color="auto"/>
              <w:bottom w:val="single" w:sz="8" w:space="0" w:color="auto"/>
              <w:right w:val="single" w:sz="8" w:space="0" w:color="auto"/>
            </w:tcBorders>
            <w:shd w:val="clear" w:color="000000" w:fill="EBF1DE"/>
            <w:noWrap/>
            <w:vAlign w:val="center"/>
          </w:tcPr>
          <w:p w14:paraId="1862F150" w14:textId="77777777" w:rsidR="00D87FAA" w:rsidRDefault="00D87FAA">
            <w:pPr>
              <w:spacing w:after="0"/>
              <w:jc w:val="center"/>
              <w:rPr>
                <w:rFonts w:ascii="Arial CYR" w:hAnsi="Arial CYR" w:cs="Arial CYR"/>
                <w:sz w:val="16"/>
                <w:szCs w:val="16"/>
                <w:lang w:eastAsia="ru-RU"/>
              </w:rPr>
            </w:pPr>
          </w:p>
        </w:tc>
        <w:tc>
          <w:tcPr>
            <w:tcW w:w="475" w:type="dxa"/>
            <w:tcBorders>
              <w:top w:val="single" w:sz="4" w:space="0" w:color="auto"/>
              <w:left w:val="nil"/>
              <w:bottom w:val="single" w:sz="8" w:space="0" w:color="auto"/>
              <w:right w:val="single" w:sz="8" w:space="0" w:color="auto"/>
            </w:tcBorders>
            <w:shd w:val="clear" w:color="000000" w:fill="EBF1DE"/>
            <w:noWrap/>
            <w:vAlign w:val="center"/>
          </w:tcPr>
          <w:p w14:paraId="26D04D6D" w14:textId="77777777" w:rsidR="00D87FAA" w:rsidRDefault="00D87FAA">
            <w:pPr>
              <w:spacing w:after="0"/>
              <w:jc w:val="center"/>
              <w:rPr>
                <w:rFonts w:ascii="Arial CYR" w:hAnsi="Arial CYR" w:cs="Arial CYR"/>
                <w:sz w:val="16"/>
                <w:szCs w:val="16"/>
                <w:lang w:eastAsia="ru-RU"/>
              </w:rPr>
            </w:pPr>
          </w:p>
        </w:tc>
        <w:tc>
          <w:tcPr>
            <w:tcW w:w="689" w:type="dxa"/>
            <w:tcBorders>
              <w:top w:val="single" w:sz="4" w:space="0" w:color="auto"/>
              <w:left w:val="nil"/>
              <w:bottom w:val="single" w:sz="8" w:space="0" w:color="auto"/>
              <w:right w:val="single" w:sz="8" w:space="0" w:color="auto"/>
            </w:tcBorders>
            <w:shd w:val="clear" w:color="000000" w:fill="EBF1DE"/>
            <w:noWrap/>
            <w:vAlign w:val="center"/>
          </w:tcPr>
          <w:p w14:paraId="20370D64" w14:textId="77777777" w:rsidR="00D87FAA" w:rsidRDefault="00D87FAA">
            <w:pPr>
              <w:spacing w:after="0"/>
              <w:jc w:val="center"/>
              <w:rPr>
                <w:rFonts w:ascii="Arial CYR" w:hAnsi="Arial CYR" w:cs="Arial CYR"/>
                <w:sz w:val="16"/>
                <w:szCs w:val="16"/>
                <w:lang w:eastAsia="ru-RU"/>
              </w:rPr>
            </w:pPr>
          </w:p>
        </w:tc>
        <w:tc>
          <w:tcPr>
            <w:tcW w:w="637" w:type="dxa"/>
            <w:tcBorders>
              <w:top w:val="single" w:sz="4" w:space="0" w:color="auto"/>
              <w:left w:val="nil"/>
              <w:bottom w:val="single" w:sz="8" w:space="0" w:color="auto"/>
              <w:right w:val="single" w:sz="8" w:space="0" w:color="auto"/>
            </w:tcBorders>
            <w:shd w:val="clear" w:color="000000" w:fill="EBF1DE"/>
            <w:noWrap/>
            <w:vAlign w:val="center"/>
          </w:tcPr>
          <w:p w14:paraId="7B09710B" w14:textId="77777777" w:rsidR="00D87FAA" w:rsidRDefault="00D87FAA">
            <w:pPr>
              <w:spacing w:after="0"/>
              <w:jc w:val="center"/>
              <w:rPr>
                <w:rFonts w:ascii="Arial CYR" w:hAnsi="Arial CYR" w:cs="Arial CYR"/>
                <w:sz w:val="16"/>
                <w:szCs w:val="16"/>
                <w:lang w:eastAsia="ru-RU"/>
              </w:rPr>
            </w:pPr>
          </w:p>
        </w:tc>
        <w:tc>
          <w:tcPr>
            <w:tcW w:w="695" w:type="dxa"/>
            <w:tcBorders>
              <w:top w:val="single" w:sz="4" w:space="0" w:color="auto"/>
              <w:left w:val="nil"/>
              <w:bottom w:val="single" w:sz="8" w:space="0" w:color="auto"/>
              <w:right w:val="single" w:sz="8" w:space="0" w:color="auto"/>
            </w:tcBorders>
            <w:shd w:val="clear" w:color="000000" w:fill="EBF1DE"/>
            <w:noWrap/>
            <w:vAlign w:val="center"/>
          </w:tcPr>
          <w:p w14:paraId="3442AA48" w14:textId="77777777" w:rsidR="00D87FAA" w:rsidRDefault="00D87FAA">
            <w:pPr>
              <w:spacing w:after="0"/>
              <w:jc w:val="center"/>
              <w:rPr>
                <w:rFonts w:ascii="Arial CYR" w:hAnsi="Arial CYR" w:cs="Arial CYR"/>
                <w:sz w:val="16"/>
                <w:szCs w:val="16"/>
                <w:lang w:eastAsia="ru-RU"/>
              </w:rPr>
            </w:pPr>
          </w:p>
        </w:tc>
      </w:tr>
    </w:tbl>
    <w:p w14:paraId="0BD1ADEE" w14:textId="77777777" w:rsidR="00D87FAA" w:rsidRDefault="00D87FAA">
      <w:pPr>
        <w:spacing w:after="0"/>
        <w:rPr>
          <w:rFonts w:cs="Arial"/>
          <w:b/>
          <w:bCs/>
          <w:color w:val="000000"/>
        </w:rPr>
      </w:pPr>
    </w:p>
    <w:p w14:paraId="060A4B9F" w14:textId="77777777" w:rsidR="00D87FAA" w:rsidRDefault="00D87FAA">
      <w:pPr>
        <w:spacing w:after="0"/>
        <w:rPr>
          <w:rFonts w:cs="Arial"/>
          <w:b/>
          <w:bCs/>
          <w:color w:val="000000"/>
        </w:rPr>
      </w:pPr>
    </w:p>
    <w:p w14:paraId="54A12DDE" w14:textId="77777777" w:rsidR="00D87FAA" w:rsidRDefault="00D87FAA">
      <w:pPr>
        <w:spacing w:after="0"/>
        <w:rPr>
          <w:rFonts w:cs="Arial"/>
          <w:b/>
          <w:bCs/>
          <w:color w:val="000000"/>
        </w:rPr>
      </w:pPr>
    </w:p>
    <w:tbl>
      <w:tblPr>
        <w:tblW w:w="14570" w:type="dxa"/>
        <w:tblLook w:val="04A0" w:firstRow="1" w:lastRow="0" w:firstColumn="1" w:lastColumn="0" w:noHBand="0" w:noVBand="1"/>
      </w:tblPr>
      <w:tblGrid>
        <w:gridCol w:w="749"/>
        <w:gridCol w:w="645"/>
        <w:gridCol w:w="411"/>
        <w:gridCol w:w="712"/>
        <w:gridCol w:w="749"/>
        <w:gridCol w:w="411"/>
        <w:gridCol w:w="712"/>
        <w:gridCol w:w="749"/>
        <w:gridCol w:w="628"/>
        <w:gridCol w:w="741"/>
        <w:gridCol w:w="619"/>
        <w:gridCol w:w="621"/>
        <w:gridCol w:w="749"/>
        <w:gridCol w:w="738"/>
        <w:gridCol w:w="921"/>
        <w:gridCol w:w="512"/>
        <w:gridCol w:w="962"/>
        <w:gridCol w:w="547"/>
        <w:gridCol w:w="697"/>
        <w:gridCol w:w="498"/>
        <w:gridCol w:w="637"/>
        <w:gridCol w:w="675"/>
      </w:tblGrid>
      <w:tr w:rsidR="00D87FAA" w14:paraId="2D28C2EC" w14:textId="77777777">
        <w:trPr>
          <w:trHeight w:val="300"/>
        </w:trPr>
        <w:tc>
          <w:tcPr>
            <w:tcW w:w="739" w:type="dxa"/>
            <w:tcBorders>
              <w:top w:val="nil"/>
              <w:left w:val="nil"/>
              <w:bottom w:val="nil"/>
              <w:right w:val="nil"/>
            </w:tcBorders>
            <w:shd w:val="clear" w:color="auto" w:fill="auto"/>
            <w:noWrap/>
            <w:vAlign w:val="bottom"/>
            <w:hideMark/>
          </w:tcPr>
          <w:p w14:paraId="46699190" w14:textId="77777777" w:rsidR="00D87FAA" w:rsidRDefault="00D87FAA">
            <w:pPr>
              <w:spacing w:after="0"/>
              <w:rPr>
                <w:rFonts w:ascii="Times New Roman" w:hAnsi="Times New Roman"/>
                <w:sz w:val="24"/>
                <w:szCs w:val="24"/>
                <w:lang w:eastAsia="ru-RU"/>
              </w:rPr>
            </w:pPr>
          </w:p>
        </w:tc>
        <w:tc>
          <w:tcPr>
            <w:tcW w:w="637" w:type="dxa"/>
            <w:tcBorders>
              <w:top w:val="nil"/>
              <w:left w:val="nil"/>
              <w:bottom w:val="nil"/>
              <w:right w:val="nil"/>
            </w:tcBorders>
            <w:shd w:val="clear" w:color="auto" w:fill="auto"/>
            <w:noWrap/>
            <w:vAlign w:val="bottom"/>
            <w:hideMark/>
          </w:tcPr>
          <w:p w14:paraId="5B021B13" w14:textId="77777777" w:rsidR="00D87FAA" w:rsidRDefault="00D87FAA">
            <w:pPr>
              <w:spacing w:after="0"/>
              <w:rPr>
                <w:rFonts w:ascii="Times New Roman" w:hAnsi="Times New Roman"/>
                <w:sz w:val="20"/>
                <w:lang w:eastAsia="ru-RU"/>
              </w:rPr>
            </w:pPr>
          </w:p>
        </w:tc>
        <w:tc>
          <w:tcPr>
            <w:tcW w:w="407" w:type="dxa"/>
            <w:tcBorders>
              <w:top w:val="nil"/>
              <w:left w:val="nil"/>
              <w:bottom w:val="nil"/>
              <w:right w:val="nil"/>
            </w:tcBorders>
            <w:shd w:val="clear" w:color="auto" w:fill="auto"/>
            <w:noWrap/>
            <w:vAlign w:val="bottom"/>
            <w:hideMark/>
          </w:tcPr>
          <w:p w14:paraId="7AD598F7" w14:textId="77777777" w:rsidR="00D87FAA" w:rsidRDefault="00D87FAA">
            <w:pPr>
              <w:spacing w:after="0"/>
              <w:rPr>
                <w:rFonts w:ascii="Times New Roman" w:hAnsi="Times New Roman"/>
                <w:sz w:val="20"/>
                <w:lang w:eastAsia="ru-RU"/>
              </w:rPr>
            </w:pPr>
          </w:p>
        </w:tc>
        <w:tc>
          <w:tcPr>
            <w:tcW w:w="702" w:type="dxa"/>
            <w:tcBorders>
              <w:top w:val="nil"/>
              <w:left w:val="nil"/>
              <w:bottom w:val="nil"/>
              <w:right w:val="nil"/>
            </w:tcBorders>
            <w:shd w:val="clear" w:color="auto" w:fill="auto"/>
            <w:noWrap/>
            <w:vAlign w:val="bottom"/>
            <w:hideMark/>
          </w:tcPr>
          <w:p w14:paraId="6F5A3F9A" w14:textId="77777777" w:rsidR="00D87FAA" w:rsidRDefault="00D87FAA">
            <w:pPr>
              <w:spacing w:after="0"/>
              <w:rPr>
                <w:rFonts w:ascii="Times New Roman" w:hAnsi="Times New Roman"/>
                <w:sz w:val="20"/>
                <w:lang w:eastAsia="ru-RU"/>
              </w:rPr>
            </w:pPr>
          </w:p>
        </w:tc>
        <w:tc>
          <w:tcPr>
            <w:tcW w:w="738" w:type="dxa"/>
            <w:tcBorders>
              <w:top w:val="nil"/>
              <w:left w:val="nil"/>
              <w:bottom w:val="nil"/>
              <w:right w:val="nil"/>
            </w:tcBorders>
            <w:shd w:val="clear" w:color="auto" w:fill="auto"/>
            <w:noWrap/>
            <w:vAlign w:val="bottom"/>
            <w:hideMark/>
          </w:tcPr>
          <w:p w14:paraId="7446EB28" w14:textId="77777777" w:rsidR="00D87FAA" w:rsidRDefault="00D87FAA">
            <w:pPr>
              <w:spacing w:after="0"/>
              <w:rPr>
                <w:rFonts w:ascii="Times New Roman" w:hAnsi="Times New Roman"/>
                <w:sz w:val="20"/>
                <w:lang w:eastAsia="ru-RU"/>
              </w:rPr>
            </w:pPr>
          </w:p>
        </w:tc>
        <w:tc>
          <w:tcPr>
            <w:tcW w:w="407" w:type="dxa"/>
            <w:tcBorders>
              <w:top w:val="nil"/>
              <w:left w:val="nil"/>
              <w:bottom w:val="nil"/>
              <w:right w:val="nil"/>
            </w:tcBorders>
            <w:shd w:val="clear" w:color="auto" w:fill="auto"/>
            <w:noWrap/>
            <w:vAlign w:val="bottom"/>
            <w:hideMark/>
          </w:tcPr>
          <w:p w14:paraId="5FB8533E" w14:textId="77777777" w:rsidR="00D87FAA" w:rsidRDefault="00D87FAA">
            <w:pPr>
              <w:spacing w:after="0"/>
              <w:rPr>
                <w:rFonts w:ascii="Times New Roman" w:hAnsi="Times New Roman"/>
                <w:sz w:val="20"/>
                <w:lang w:eastAsia="ru-RU"/>
              </w:rPr>
            </w:pPr>
          </w:p>
        </w:tc>
        <w:tc>
          <w:tcPr>
            <w:tcW w:w="702" w:type="dxa"/>
            <w:tcBorders>
              <w:top w:val="nil"/>
              <w:left w:val="nil"/>
              <w:bottom w:val="nil"/>
              <w:right w:val="nil"/>
            </w:tcBorders>
            <w:shd w:val="clear" w:color="auto" w:fill="auto"/>
            <w:noWrap/>
            <w:vAlign w:val="bottom"/>
            <w:hideMark/>
          </w:tcPr>
          <w:p w14:paraId="3D5E5926" w14:textId="77777777" w:rsidR="00D87FAA" w:rsidRDefault="00D87FAA">
            <w:pPr>
              <w:spacing w:after="0"/>
              <w:rPr>
                <w:rFonts w:ascii="Times New Roman" w:hAnsi="Times New Roman"/>
                <w:sz w:val="20"/>
                <w:lang w:eastAsia="ru-RU"/>
              </w:rPr>
            </w:pPr>
          </w:p>
        </w:tc>
        <w:tc>
          <w:tcPr>
            <w:tcW w:w="738" w:type="dxa"/>
            <w:tcBorders>
              <w:top w:val="nil"/>
              <w:left w:val="nil"/>
              <w:bottom w:val="nil"/>
              <w:right w:val="nil"/>
            </w:tcBorders>
            <w:shd w:val="clear" w:color="auto" w:fill="auto"/>
            <w:noWrap/>
            <w:vAlign w:val="bottom"/>
            <w:hideMark/>
          </w:tcPr>
          <w:p w14:paraId="678EE8A9" w14:textId="77777777" w:rsidR="00D87FAA" w:rsidRDefault="00D87FAA">
            <w:pPr>
              <w:spacing w:after="0"/>
              <w:rPr>
                <w:rFonts w:ascii="Times New Roman" w:hAnsi="Times New Roman"/>
                <w:sz w:val="20"/>
                <w:lang w:eastAsia="ru-RU"/>
              </w:rPr>
            </w:pPr>
          </w:p>
        </w:tc>
        <w:tc>
          <w:tcPr>
            <w:tcW w:w="620" w:type="dxa"/>
            <w:tcBorders>
              <w:top w:val="nil"/>
              <w:left w:val="nil"/>
              <w:bottom w:val="nil"/>
              <w:right w:val="nil"/>
            </w:tcBorders>
            <w:shd w:val="clear" w:color="auto" w:fill="auto"/>
            <w:noWrap/>
            <w:vAlign w:val="bottom"/>
            <w:hideMark/>
          </w:tcPr>
          <w:p w14:paraId="70807DC6" w14:textId="77777777" w:rsidR="00D87FAA" w:rsidRDefault="00D87FAA">
            <w:pPr>
              <w:spacing w:after="0"/>
              <w:rPr>
                <w:rFonts w:ascii="Times New Roman" w:hAnsi="Times New Roman"/>
                <w:sz w:val="20"/>
                <w:lang w:eastAsia="ru-RU"/>
              </w:rPr>
            </w:pPr>
          </w:p>
        </w:tc>
        <w:tc>
          <w:tcPr>
            <w:tcW w:w="730" w:type="dxa"/>
            <w:tcBorders>
              <w:top w:val="nil"/>
              <w:left w:val="nil"/>
              <w:bottom w:val="nil"/>
              <w:right w:val="nil"/>
            </w:tcBorders>
            <w:shd w:val="clear" w:color="auto" w:fill="auto"/>
            <w:noWrap/>
            <w:vAlign w:val="bottom"/>
            <w:hideMark/>
          </w:tcPr>
          <w:p w14:paraId="0C6601BB" w14:textId="77777777" w:rsidR="00D87FAA" w:rsidRDefault="00D87FAA">
            <w:pPr>
              <w:spacing w:after="0"/>
              <w:rPr>
                <w:rFonts w:ascii="Times New Roman" w:hAnsi="Times New Roman"/>
                <w:sz w:val="20"/>
                <w:lang w:eastAsia="ru-RU"/>
              </w:rPr>
            </w:pPr>
          </w:p>
        </w:tc>
        <w:tc>
          <w:tcPr>
            <w:tcW w:w="610" w:type="dxa"/>
            <w:tcBorders>
              <w:top w:val="nil"/>
              <w:left w:val="nil"/>
              <w:bottom w:val="nil"/>
              <w:right w:val="nil"/>
            </w:tcBorders>
            <w:shd w:val="clear" w:color="auto" w:fill="auto"/>
            <w:noWrap/>
            <w:vAlign w:val="bottom"/>
            <w:hideMark/>
          </w:tcPr>
          <w:p w14:paraId="405D0C85" w14:textId="77777777" w:rsidR="00D87FAA" w:rsidRDefault="00D87FAA">
            <w:pPr>
              <w:spacing w:after="0"/>
              <w:rPr>
                <w:rFonts w:ascii="Times New Roman" w:hAnsi="Times New Roman"/>
                <w:sz w:val="20"/>
                <w:lang w:eastAsia="ru-RU"/>
              </w:rPr>
            </w:pPr>
          </w:p>
        </w:tc>
        <w:tc>
          <w:tcPr>
            <w:tcW w:w="613" w:type="dxa"/>
            <w:tcBorders>
              <w:top w:val="nil"/>
              <w:left w:val="nil"/>
              <w:bottom w:val="nil"/>
              <w:right w:val="nil"/>
            </w:tcBorders>
            <w:shd w:val="clear" w:color="auto" w:fill="auto"/>
            <w:noWrap/>
            <w:vAlign w:val="bottom"/>
            <w:hideMark/>
          </w:tcPr>
          <w:p w14:paraId="4CB61CE3" w14:textId="77777777" w:rsidR="00D87FAA" w:rsidRDefault="00D87FAA">
            <w:pPr>
              <w:spacing w:after="0"/>
              <w:rPr>
                <w:rFonts w:ascii="Times New Roman" w:hAnsi="Times New Roman"/>
                <w:sz w:val="20"/>
                <w:lang w:eastAsia="ru-RU"/>
              </w:rPr>
            </w:pPr>
          </w:p>
        </w:tc>
        <w:tc>
          <w:tcPr>
            <w:tcW w:w="738" w:type="dxa"/>
            <w:tcBorders>
              <w:top w:val="nil"/>
              <w:left w:val="nil"/>
              <w:bottom w:val="nil"/>
              <w:right w:val="nil"/>
            </w:tcBorders>
            <w:shd w:val="clear" w:color="auto" w:fill="auto"/>
            <w:noWrap/>
            <w:vAlign w:val="bottom"/>
            <w:hideMark/>
          </w:tcPr>
          <w:p w14:paraId="017F10C0" w14:textId="77777777" w:rsidR="00D87FAA" w:rsidRDefault="00D87FAA">
            <w:pPr>
              <w:spacing w:after="0"/>
              <w:rPr>
                <w:rFonts w:ascii="Times New Roman" w:hAnsi="Times New Roman"/>
                <w:sz w:val="20"/>
                <w:lang w:eastAsia="ru-RU"/>
              </w:rPr>
            </w:pPr>
          </w:p>
        </w:tc>
        <w:tc>
          <w:tcPr>
            <w:tcW w:w="727" w:type="dxa"/>
            <w:tcBorders>
              <w:top w:val="nil"/>
              <w:left w:val="nil"/>
              <w:bottom w:val="nil"/>
              <w:right w:val="nil"/>
            </w:tcBorders>
            <w:shd w:val="clear" w:color="auto" w:fill="auto"/>
            <w:noWrap/>
            <w:vAlign w:val="bottom"/>
            <w:hideMark/>
          </w:tcPr>
          <w:p w14:paraId="02B258E4" w14:textId="77777777" w:rsidR="00D87FAA" w:rsidRDefault="00D87FAA">
            <w:pPr>
              <w:spacing w:after="0"/>
              <w:rPr>
                <w:rFonts w:ascii="Times New Roman" w:hAnsi="Times New Roman"/>
                <w:sz w:val="20"/>
                <w:lang w:eastAsia="ru-RU"/>
              </w:rPr>
            </w:pPr>
          </w:p>
        </w:tc>
        <w:tc>
          <w:tcPr>
            <w:tcW w:w="906" w:type="dxa"/>
            <w:tcBorders>
              <w:top w:val="nil"/>
              <w:left w:val="nil"/>
              <w:bottom w:val="nil"/>
              <w:right w:val="nil"/>
            </w:tcBorders>
            <w:shd w:val="clear" w:color="auto" w:fill="auto"/>
            <w:noWrap/>
            <w:vAlign w:val="bottom"/>
            <w:hideMark/>
          </w:tcPr>
          <w:p w14:paraId="0F08CCB8" w14:textId="77777777" w:rsidR="00D87FAA" w:rsidRDefault="00D87FAA">
            <w:pPr>
              <w:spacing w:after="0"/>
              <w:rPr>
                <w:rFonts w:ascii="Times New Roman" w:hAnsi="Times New Roman"/>
                <w:sz w:val="20"/>
                <w:lang w:eastAsia="ru-RU"/>
              </w:rPr>
            </w:pPr>
          </w:p>
        </w:tc>
        <w:tc>
          <w:tcPr>
            <w:tcW w:w="506" w:type="dxa"/>
            <w:tcBorders>
              <w:top w:val="nil"/>
              <w:left w:val="nil"/>
              <w:bottom w:val="nil"/>
              <w:right w:val="nil"/>
            </w:tcBorders>
            <w:shd w:val="clear" w:color="auto" w:fill="auto"/>
            <w:noWrap/>
            <w:vAlign w:val="bottom"/>
            <w:hideMark/>
          </w:tcPr>
          <w:p w14:paraId="5FA25C0F" w14:textId="77777777" w:rsidR="00D87FAA" w:rsidRDefault="00D87FAA">
            <w:pPr>
              <w:spacing w:after="0"/>
              <w:rPr>
                <w:rFonts w:ascii="Times New Roman" w:hAnsi="Times New Roman"/>
                <w:sz w:val="20"/>
                <w:lang w:eastAsia="ru-RU"/>
              </w:rPr>
            </w:pPr>
          </w:p>
        </w:tc>
        <w:tc>
          <w:tcPr>
            <w:tcW w:w="946" w:type="dxa"/>
            <w:tcBorders>
              <w:top w:val="nil"/>
              <w:left w:val="nil"/>
              <w:bottom w:val="nil"/>
              <w:right w:val="nil"/>
            </w:tcBorders>
            <w:shd w:val="clear" w:color="auto" w:fill="auto"/>
            <w:noWrap/>
            <w:vAlign w:val="bottom"/>
            <w:hideMark/>
          </w:tcPr>
          <w:p w14:paraId="72B29941" w14:textId="77777777" w:rsidR="00D87FAA" w:rsidRDefault="00D87FAA">
            <w:pPr>
              <w:spacing w:after="0"/>
              <w:rPr>
                <w:rFonts w:ascii="Times New Roman" w:hAnsi="Times New Roman"/>
                <w:sz w:val="20"/>
                <w:lang w:eastAsia="ru-RU"/>
              </w:rPr>
            </w:pPr>
          </w:p>
        </w:tc>
        <w:tc>
          <w:tcPr>
            <w:tcW w:w="540" w:type="dxa"/>
            <w:tcBorders>
              <w:top w:val="nil"/>
              <w:left w:val="nil"/>
              <w:bottom w:val="nil"/>
              <w:right w:val="nil"/>
            </w:tcBorders>
            <w:shd w:val="clear" w:color="auto" w:fill="auto"/>
            <w:noWrap/>
            <w:vAlign w:val="bottom"/>
            <w:hideMark/>
          </w:tcPr>
          <w:p w14:paraId="48AE470D" w14:textId="77777777" w:rsidR="00D87FAA" w:rsidRDefault="00D87FAA">
            <w:pPr>
              <w:spacing w:after="0"/>
              <w:rPr>
                <w:rFonts w:ascii="Times New Roman" w:hAnsi="Times New Roman"/>
                <w:sz w:val="20"/>
                <w:lang w:eastAsia="ru-RU"/>
              </w:rPr>
            </w:pPr>
          </w:p>
        </w:tc>
        <w:tc>
          <w:tcPr>
            <w:tcW w:w="687" w:type="dxa"/>
            <w:tcBorders>
              <w:top w:val="nil"/>
              <w:left w:val="nil"/>
              <w:bottom w:val="nil"/>
              <w:right w:val="nil"/>
            </w:tcBorders>
            <w:shd w:val="clear" w:color="auto" w:fill="auto"/>
            <w:noWrap/>
            <w:vAlign w:val="bottom"/>
            <w:hideMark/>
          </w:tcPr>
          <w:p w14:paraId="60E8A20D" w14:textId="77777777" w:rsidR="00D87FAA" w:rsidRDefault="00D87FAA">
            <w:pPr>
              <w:spacing w:after="0"/>
              <w:rPr>
                <w:rFonts w:ascii="Times New Roman" w:hAnsi="Times New Roman"/>
                <w:sz w:val="20"/>
                <w:lang w:eastAsia="ru-RU"/>
              </w:rPr>
            </w:pPr>
          </w:p>
        </w:tc>
        <w:tc>
          <w:tcPr>
            <w:tcW w:w="492" w:type="dxa"/>
            <w:tcBorders>
              <w:top w:val="nil"/>
              <w:left w:val="nil"/>
              <w:bottom w:val="nil"/>
              <w:right w:val="nil"/>
            </w:tcBorders>
            <w:shd w:val="clear" w:color="auto" w:fill="auto"/>
            <w:noWrap/>
            <w:vAlign w:val="bottom"/>
            <w:hideMark/>
          </w:tcPr>
          <w:p w14:paraId="579DAEE1" w14:textId="77777777" w:rsidR="00D87FAA" w:rsidRDefault="00D87FAA">
            <w:pPr>
              <w:spacing w:after="0"/>
              <w:rPr>
                <w:rFonts w:ascii="Times New Roman" w:hAnsi="Times New Roman"/>
                <w:sz w:val="20"/>
                <w:lang w:eastAsia="ru-RU"/>
              </w:rPr>
            </w:pPr>
          </w:p>
        </w:tc>
        <w:tc>
          <w:tcPr>
            <w:tcW w:w="720" w:type="dxa"/>
            <w:tcBorders>
              <w:top w:val="nil"/>
              <w:left w:val="nil"/>
              <w:bottom w:val="nil"/>
              <w:right w:val="nil"/>
            </w:tcBorders>
            <w:shd w:val="clear" w:color="auto" w:fill="auto"/>
            <w:noWrap/>
            <w:vAlign w:val="bottom"/>
            <w:hideMark/>
          </w:tcPr>
          <w:p w14:paraId="574AC5A1" w14:textId="77777777" w:rsidR="00D87FAA" w:rsidRDefault="00D87FAA">
            <w:pPr>
              <w:spacing w:after="0"/>
              <w:rPr>
                <w:rFonts w:ascii="Times New Roman" w:hAnsi="Times New Roman"/>
                <w:sz w:val="20"/>
                <w:lang w:eastAsia="ru-RU"/>
              </w:rPr>
            </w:pPr>
          </w:p>
        </w:tc>
        <w:tc>
          <w:tcPr>
            <w:tcW w:w="665" w:type="dxa"/>
            <w:tcBorders>
              <w:top w:val="nil"/>
              <w:left w:val="nil"/>
              <w:bottom w:val="nil"/>
              <w:right w:val="nil"/>
            </w:tcBorders>
            <w:shd w:val="clear" w:color="auto" w:fill="auto"/>
            <w:noWrap/>
            <w:vAlign w:val="bottom"/>
            <w:hideMark/>
          </w:tcPr>
          <w:p w14:paraId="6A8C8DCC" w14:textId="77777777" w:rsidR="00D87FAA" w:rsidRDefault="00D87FAA">
            <w:pPr>
              <w:spacing w:after="0"/>
              <w:rPr>
                <w:rFonts w:ascii="Times New Roman" w:hAnsi="Times New Roman"/>
                <w:sz w:val="20"/>
                <w:lang w:eastAsia="ru-RU"/>
              </w:rPr>
            </w:pPr>
          </w:p>
        </w:tc>
      </w:tr>
      <w:tr w:rsidR="00D87FAA" w14:paraId="32399D1A" w14:textId="77777777">
        <w:trPr>
          <w:trHeight w:val="405"/>
        </w:trPr>
        <w:tc>
          <w:tcPr>
            <w:tcW w:w="2485" w:type="dxa"/>
            <w:gridSpan w:val="4"/>
            <w:tcBorders>
              <w:top w:val="nil"/>
              <w:left w:val="nil"/>
              <w:bottom w:val="nil"/>
              <w:right w:val="nil"/>
            </w:tcBorders>
            <w:shd w:val="clear" w:color="auto" w:fill="auto"/>
            <w:noWrap/>
            <w:vAlign w:val="bottom"/>
            <w:hideMark/>
          </w:tcPr>
          <w:p w14:paraId="0FCA9C39" w14:textId="77777777" w:rsidR="00D87FAA" w:rsidRDefault="00231F68">
            <w:pPr>
              <w:spacing w:after="0"/>
              <w:rPr>
                <w:highlight w:val="yellow"/>
              </w:rPr>
            </w:pPr>
            <w:r>
              <w:rPr>
                <w:rFonts w:ascii="Arial CYR" w:hAnsi="Arial CYR" w:cs="Arial CYR"/>
                <w:b/>
                <w:bCs/>
                <w:sz w:val="18"/>
                <w:szCs w:val="18"/>
                <w:highlight w:val="yellow"/>
                <w:lang w:eastAsia="ru-RU"/>
              </w:rPr>
              <w:t>Расчеты Участника ОРЭМ с Сетевыми организациями за Услуги по передаче электроэнергии</w:t>
            </w:r>
          </w:p>
          <w:p w14:paraId="6AD7EAEE" w14:textId="77777777" w:rsidR="00D87FAA" w:rsidRDefault="00231F68">
            <w:pPr>
              <w:spacing w:after="0"/>
              <w:rPr>
                <w:rFonts w:ascii="Arial CYR" w:hAnsi="Arial CYR" w:cs="Arial CYR"/>
                <w:b/>
                <w:bCs/>
                <w:sz w:val="18"/>
                <w:szCs w:val="18"/>
                <w:highlight w:val="yellow"/>
                <w:lang w:eastAsia="ru-RU"/>
              </w:rPr>
            </w:pPr>
            <w:r>
              <w:rPr>
                <w:rFonts w:ascii="Arial CYR" w:hAnsi="Arial CYR" w:cs="Arial CYR"/>
                <w:b/>
                <w:bCs/>
                <w:sz w:val="18"/>
                <w:szCs w:val="18"/>
                <w:highlight w:val="yellow"/>
                <w:lang w:eastAsia="ru-RU"/>
              </w:rPr>
              <w:t>БЛОК II (расшифровка "Услуги по передаче")</w:t>
            </w:r>
          </w:p>
        </w:tc>
        <w:tc>
          <w:tcPr>
            <w:tcW w:w="738" w:type="dxa"/>
            <w:tcBorders>
              <w:top w:val="nil"/>
              <w:left w:val="nil"/>
              <w:bottom w:val="nil"/>
              <w:right w:val="nil"/>
            </w:tcBorders>
            <w:shd w:val="clear" w:color="auto" w:fill="auto"/>
            <w:noWrap/>
            <w:vAlign w:val="bottom"/>
            <w:hideMark/>
          </w:tcPr>
          <w:p w14:paraId="785C9D73" w14:textId="77777777" w:rsidR="00D87FAA" w:rsidRDefault="00D87FAA">
            <w:pPr>
              <w:spacing w:after="0"/>
              <w:rPr>
                <w:rFonts w:ascii="Arial CYR" w:hAnsi="Arial CYR" w:cs="Arial CYR"/>
                <w:b/>
                <w:bCs/>
                <w:sz w:val="18"/>
                <w:szCs w:val="18"/>
                <w:highlight w:val="yellow"/>
                <w:lang w:eastAsia="ru-RU"/>
              </w:rPr>
            </w:pPr>
          </w:p>
        </w:tc>
        <w:tc>
          <w:tcPr>
            <w:tcW w:w="407" w:type="dxa"/>
            <w:tcBorders>
              <w:top w:val="nil"/>
              <w:left w:val="nil"/>
              <w:bottom w:val="nil"/>
              <w:right w:val="nil"/>
            </w:tcBorders>
            <w:shd w:val="clear" w:color="auto" w:fill="auto"/>
            <w:noWrap/>
            <w:vAlign w:val="bottom"/>
            <w:hideMark/>
          </w:tcPr>
          <w:p w14:paraId="141141B0" w14:textId="77777777" w:rsidR="00D87FAA" w:rsidRDefault="00D87FAA">
            <w:pPr>
              <w:spacing w:after="0"/>
              <w:rPr>
                <w:rFonts w:ascii="Times New Roman" w:hAnsi="Times New Roman"/>
                <w:sz w:val="18"/>
                <w:szCs w:val="18"/>
                <w:highlight w:val="yellow"/>
                <w:lang w:eastAsia="ru-RU"/>
              </w:rPr>
            </w:pPr>
          </w:p>
        </w:tc>
        <w:tc>
          <w:tcPr>
            <w:tcW w:w="702" w:type="dxa"/>
            <w:tcBorders>
              <w:top w:val="nil"/>
              <w:left w:val="nil"/>
              <w:bottom w:val="nil"/>
              <w:right w:val="nil"/>
            </w:tcBorders>
            <w:shd w:val="clear" w:color="auto" w:fill="auto"/>
            <w:noWrap/>
            <w:vAlign w:val="bottom"/>
            <w:hideMark/>
          </w:tcPr>
          <w:p w14:paraId="7511A89E" w14:textId="77777777" w:rsidR="00D87FAA" w:rsidRDefault="00D87FAA">
            <w:pPr>
              <w:spacing w:after="0"/>
              <w:rPr>
                <w:rFonts w:ascii="Times New Roman" w:hAnsi="Times New Roman"/>
                <w:sz w:val="18"/>
                <w:szCs w:val="18"/>
                <w:highlight w:val="yellow"/>
                <w:lang w:eastAsia="ru-RU"/>
              </w:rPr>
            </w:pPr>
          </w:p>
        </w:tc>
        <w:tc>
          <w:tcPr>
            <w:tcW w:w="738" w:type="dxa"/>
            <w:tcBorders>
              <w:top w:val="nil"/>
              <w:left w:val="nil"/>
              <w:bottom w:val="nil"/>
              <w:right w:val="nil"/>
            </w:tcBorders>
            <w:shd w:val="clear" w:color="auto" w:fill="auto"/>
            <w:noWrap/>
            <w:vAlign w:val="bottom"/>
            <w:hideMark/>
          </w:tcPr>
          <w:p w14:paraId="417EB1A1" w14:textId="77777777" w:rsidR="00D87FAA" w:rsidRDefault="00D87FAA">
            <w:pPr>
              <w:spacing w:after="0"/>
              <w:rPr>
                <w:rFonts w:ascii="Times New Roman" w:hAnsi="Times New Roman"/>
                <w:sz w:val="18"/>
                <w:szCs w:val="18"/>
                <w:highlight w:val="yellow"/>
                <w:lang w:eastAsia="ru-RU"/>
              </w:rPr>
            </w:pPr>
          </w:p>
        </w:tc>
        <w:tc>
          <w:tcPr>
            <w:tcW w:w="620" w:type="dxa"/>
            <w:tcBorders>
              <w:top w:val="nil"/>
              <w:left w:val="nil"/>
              <w:bottom w:val="nil"/>
              <w:right w:val="nil"/>
            </w:tcBorders>
            <w:shd w:val="clear" w:color="auto" w:fill="auto"/>
            <w:noWrap/>
            <w:vAlign w:val="bottom"/>
            <w:hideMark/>
          </w:tcPr>
          <w:p w14:paraId="34714D9F" w14:textId="77777777" w:rsidR="00D87FAA" w:rsidRDefault="00D87FAA">
            <w:pPr>
              <w:spacing w:after="0"/>
              <w:rPr>
                <w:rFonts w:ascii="Times New Roman" w:hAnsi="Times New Roman"/>
                <w:sz w:val="18"/>
                <w:szCs w:val="18"/>
                <w:highlight w:val="yellow"/>
                <w:lang w:eastAsia="ru-RU"/>
              </w:rPr>
            </w:pPr>
          </w:p>
        </w:tc>
        <w:tc>
          <w:tcPr>
            <w:tcW w:w="730" w:type="dxa"/>
            <w:tcBorders>
              <w:top w:val="nil"/>
              <w:left w:val="nil"/>
              <w:bottom w:val="nil"/>
              <w:right w:val="nil"/>
            </w:tcBorders>
            <w:shd w:val="clear" w:color="auto" w:fill="auto"/>
            <w:noWrap/>
            <w:vAlign w:val="bottom"/>
            <w:hideMark/>
          </w:tcPr>
          <w:p w14:paraId="79BBA852" w14:textId="77777777" w:rsidR="00D87FAA" w:rsidRDefault="00D87FAA">
            <w:pPr>
              <w:spacing w:after="0"/>
              <w:rPr>
                <w:rFonts w:ascii="Times New Roman" w:hAnsi="Times New Roman"/>
                <w:sz w:val="18"/>
                <w:szCs w:val="18"/>
                <w:highlight w:val="yellow"/>
                <w:lang w:eastAsia="ru-RU"/>
              </w:rPr>
            </w:pPr>
          </w:p>
        </w:tc>
        <w:tc>
          <w:tcPr>
            <w:tcW w:w="610" w:type="dxa"/>
            <w:tcBorders>
              <w:top w:val="nil"/>
              <w:left w:val="nil"/>
              <w:bottom w:val="nil"/>
              <w:right w:val="nil"/>
            </w:tcBorders>
            <w:shd w:val="clear" w:color="auto" w:fill="auto"/>
            <w:noWrap/>
            <w:vAlign w:val="bottom"/>
            <w:hideMark/>
          </w:tcPr>
          <w:p w14:paraId="2F3550A5" w14:textId="77777777" w:rsidR="00D87FAA" w:rsidRDefault="00D87FAA">
            <w:pPr>
              <w:spacing w:after="0"/>
              <w:rPr>
                <w:rFonts w:ascii="Times New Roman" w:hAnsi="Times New Roman"/>
                <w:sz w:val="18"/>
                <w:szCs w:val="18"/>
                <w:highlight w:val="yellow"/>
                <w:lang w:eastAsia="ru-RU"/>
              </w:rPr>
            </w:pPr>
          </w:p>
        </w:tc>
        <w:tc>
          <w:tcPr>
            <w:tcW w:w="613" w:type="dxa"/>
            <w:tcBorders>
              <w:top w:val="nil"/>
              <w:left w:val="nil"/>
              <w:bottom w:val="nil"/>
              <w:right w:val="nil"/>
            </w:tcBorders>
            <w:shd w:val="clear" w:color="auto" w:fill="auto"/>
            <w:noWrap/>
            <w:vAlign w:val="bottom"/>
            <w:hideMark/>
          </w:tcPr>
          <w:p w14:paraId="2B63915A" w14:textId="77777777" w:rsidR="00D87FAA" w:rsidRDefault="00D87FAA">
            <w:pPr>
              <w:spacing w:after="0"/>
              <w:rPr>
                <w:rFonts w:ascii="Times New Roman" w:hAnsi="Times New Roman"/>
                <w:sz w:val="18"/>
                <w:szCs w:val="18"/>
                <w:highlight w:val="yellow"/>
                <w:lang w:eastAsia="ru-RU"/>
              </w:rPr>
            </w:pPr>
          </w:p>
        </w:tc>
        <w:tc>
          <w:tcPr>
            <w:tcW w:w="738" w:type="dxa"/>
            <w:tcBorders>
              <w:top w:val="nil"/>
              <w:left w:val="nil"/>
              <w:bottom w:val="nil"/>
              <w:right w:val="nil"/>
            </w:tcBorders>
            <w:shd w:val="clear" w:color="auto" w:fill="auto"/>
            <w:noWrap/>
            <w:vAlign w:val="bottom"/>
            <w:hideMark/>
          </w:tcPr>
          <w:p w14:paraId="25CBE125" w14:textId="77777777" w:rsidR="00D87FAA" w:rsidRDefault="00D87FAA">
            <w:pPr>
              <w:spacing w:after="0"/>
              <w:rPr>
                <w:rFonts w:ascii="Times New Roman" w:hAnsi="Times New Roman"/>
                <w:sz w:val="18"/>
                <w:szCs w:val="18"/>
                <w:highlight w:val="yellow"/>
                <w:lang w:eastAsia="ru-RU"/>
              </w:rPr>
            </w:pPr>
          </w:p>
        </w:tc>
        <w:tc>
          <w:tcPr>
            <w:tcW w:w="727" w:type="dxa"/>
            <w:tcBorders>
              <w:top w:val="nil"/>
              <w:left w:val="nil"/>
              <w:bottom w:val="nil"/>
              <w:right w:val="nil"/>
            </w:tcBorders>
            <w:shd w:val="clear" w:color="auto" w:fill="auto"/>
            <w:noWrap/>
            <w:vAlign w:val="bottom"/>
            <w:hideMark/>
          </w:tcPr>
          <w:p w14:paraId="19890BCE" w14:textId="77777777" w:rsidR="00D87FAA" w:rsidRDefault="00D87FAA">
            <w:pPr>
              <w:spacing w:after="0"/>
              <w:rPr>
                <w:rFonts w:ascii="Times New Roman" w:hAnsi="Times New Roman"/>
                <w:sz w:val="18"/>
                <w:szCs w:val="18"/>
                <w:highlight w:val="yellow"/>
                <w:lang w:eastAsia="ru-RU"/>
              </w:rPr>
            </w:pPr>
          </w:p>
        </w:tc>
        <w:tc>
          <w:tcPr>
            <w:tcW w:w="906" w:type="dxa"/>
            <w:tcBorders>
              <w:top w:val="nil"/>
              <w:left w:val="nil"/>
              <w:bottom w:val="nil"/>
              <w:right w:val="nil"/>
            </w:tcBorders>
            <w:shd w:val="clear" w:color="auto" w:fill="auto"/>
            <w:noWrap/>
            <w:vAlign w:val="bottom"/>
            <w:hideMark/>
          </w:tcPr>
          <w:p w14:paraId="39969CA0" w14:textId="77777777" w:rsidR="00D87FAA" w:rsidRDefault="00D87FAA">
            <w:pPr>
              <w:spacing w:after="0"/>
              <w:rPr>
                <w:rFonts w:ascii="Times New Roman" w:hAnsi="Times New Roman"/>
                <w:sz w:val="18"/>
                <w:szCs w:val="18"/>
                <w:highlight w:val="yellow"/>
                <w:lang w:eastAsia="ru-RU"/>
              </w:rPr>
            </w:pPr>
          </w:p>
        </w:tc>
        <w:tc>
          <w:tcPr>
            <w:tcW w:w="506" w:type="dxa"/>
            <w:tcBorders>
              <w:top w:val="nil"/>
              <w:left w:val="nil"/>
              <w:bottom w:val="nil"/>
              <w:right w:val="nil"/>
            </w:tcBorders>
            <w:shd w:val="clear" w:color="auto" w:fill="auto"/>
            <w:noWrap/>
            <w:vAlign w:val="bottom"/>
            <w:hideMark/>
          </w:tcPr>
          <w:p w14:paraId="62038834" w14:textId="77777777" w:rsidR="00D87FAA" w:rsidRDefault="00D87FAA">
            <w:pPr>
              <w:spacing w:after="0"/>
              <w:rPr>
                <w:rFonts w:ascii="Times New Roman" w:hAnsi="Times New Roman"/>
                <w:sz w:val="18"/>
                <w:szCs w:val="18"/>
                <w:highlight w:val="yellow"/>
                <w:lang w:eastAsia="ru-RU"/>
              </w:rPr>
            </w:pPr>
          </w:p>
        </w:tc>
        <w:tc>
          <w:tcPr>
            <w:tcW w:w="946" w:type="dxa"/>
            <w:tcBorders>
              <w:top w:val="nil"/>
              <w:left w:val="nil"/>
              <w:bottom w:val="nil"/>
              <w:right w:val="nil"/>
            </w:tcBorders>
            <w:shd w:val="clear" w:color="auto" w:fill="auto"/>
            <w:noWrap/>
            <w:vAlign w:val="bottom"/>
            <w:hideMark/>
          </w:tcPr>
          <w:p w14:paraId="3C8D2A2D" w14:textId="77777777" w:rsidR="00D87FAA" w:rsidRDefault="00D87FAA">
            <w:pPr>
              <w:spacing w:after="0"/>
              <w:rPr>
                <w:rFonts w:ascii="Times New Roman" w:hAnsi="Times New Roman"/>
                <w:sz w:val="18"/>
                <w:szCs w:val="18"/>
                <w:highlight w:val="yellow"/>
                <w:lang w:eastAsia="ru-RU"/>
              </w:rPr>
            </w:pPr>
          </w:p>
        </w:tc>
        <w:tc>
          <w:tcPr>
            <w:tcW w:w="540" w:type="dxa"/>
            <w:tcBorders>
              <w:top w:val="nil"/>
              <w:left w:val="nil"/>
              <w:bottom w:val="nil"/>
              <w:right w:val="nil"/>
            </w:tcBorders>
            <w:shd w:val="clear" w:color="auto" w:fill="auto"/>
            <w:noWrap/>
            <w:vAlign w:val="bottom"/>
            <w:hideMark/>
          </w:tcPr>
          <w:p w14:paraId="0E97E0C9" w14:textId="77777777" w:rsidR="00D87FAA" w:rsidRDefault="00D87FAA">
            <w:pPr>
              <w:spacing w:after="0"/>
              <w:rPr>
                <w:rFonts w:ascii="Times New Roman" w:hAnsi="Times New Roman"/>
                <w:sz w:val="18"/>
                <w:szCs w:val="18"/>
                <w:highlight w:val="yellow"/>
                <w:lang w:eastAsia="ru-RU"/>
              </w:rPr>
            </w:pPr>
          </w:p>
        </w:tc>
        <w:tc>
          <w:tcPr>
            <w:tcW w:w="687" w:type="dxa"/>
            <w:tcBorders>
              <w:top w:val="nil"/>
              <w:left w:val="nil"/>
              <w:bottom w:val="nil"/>
              <w:right w:val="nil"/>
            </w:tcBorders>
            <w:shd w:val="clear" w:color="auto" w:fill="auto"/>
            <w:noWrap/>
            <w:vAlign w:val="bottom"/>
            <w:hideMark/>
          </w:tcPr>
          <w:p w14:paraId="739729BA" w14:textId="77777777" w:rsidR="00D87FAA" w:rsidRDefault="00D87FAA">
            <w:pPr>
              <w:spacing w:after="0"/>
              <w:rPr>
                <w:rFonts w:ascii="Times New Roman" w:hAnsi="Times New Roman"/>
                <w:sz w:val="18"/>
                <w:szCs w:val="18"/>
                <w:highlight w:val="yellow"/>
                <w:lang w:eastAsia="ru-RU"/>
              </w:rPr>
            </w:pPr>
          </w:p>
        </w:tc>
        <w:tc>
          <w:tcPr>
            <w:tcW w:w="492" w:type="dxa"/>
            <w:tcBorders>
              <w:top w:val="nil"/>
              <w:left w:val="nil"/>
              <w:bottom w:val="nil"/>
              <w:right w:val="nil"/>
            </w:tcBorders>
            <w:shd w:val="clear" w:color="auto" w:fill="auto"/>
            <w:noWrap/>
            <w:vAlign w:val="bottom"/>
            <w:hideMark/>
          </w:tcPr>
          <w:p w14:paraId="0928B2F2" w14:textId="77777777" w:rsidR="00D87FAA" w:rsidRDefault="00D87FAA">
            <w:pPr>
              <w:spacing w:after="0"/>
              <w:rPr>
                <w:rFonts w:ascii="Times New Roman" w:hAnsi="Times New Roman"/>
                <w:sz w:val="18"/>
                <w:szCs w:val="18"/>
                <w:highlight w:val="yellow"/>
                <w:lang w:eastAsia="ru-RU"/>
              </w:rPr>
            </w:pPr>
          </w:p>
        </w:tc>
        <w:tc>
          <w:tcPr>
            <w:tcW w:w="720" w:type="dxa"/>
            <w:tcBorders>
              <w:top w:val="nil"/>
              <w:left w:val="nil"/>
              <w:bottom w:val="nil"/>
              <w:right w:val="nil"/>
            </w:tcBorders>
            <w:shd w:val="clear" w:color="auto" w:fill="auto"/>
            <w:noWrap/>
            <w:vAlign w:val="bottom"/>
          </w:tcPr>
          <w:p w14:paraId="79659074" w14:textId="77777777" w:rsidR="00D87FAA" w:rsidRDefault="00D87FAA">
            <w:pPr>
              <w:spacing w:after="0"/>
              <w:jc w:val="right"/>
              <w:rPr>
                <w:rFonts w:ascii="Arial CYR" w:hAnsi="Arial CYR" w:cs="Arial CYR"/>
                <w:b/>
                <w:bCs/>
                <w:sz w:val="18"/>
                <w:szCs w:val="18"/>
                <w:highlight w:val="yellow"/>
                <w:lang w:eastAsia="ru-RU"/>
              </w:rPr>
            </w:pPr>
          </w:p>
        </w:tc>
        <w:tc>
          <w:tcPr>
            <w:tcW w:w="665" w:type="dxa"/>
            <w:tcBorders>
              <w:top w:val="nil"/>
              <w:left w:val="nil"/>
              <w:bottom w:val="nil"/>
              <w:right w:val="nil"/>
            </w:tcBorders>
            <w:shd w:val="clear" w:color="auto" w:fill="auto"/>
            <w:noWrap/>
            <w:vAlign w:val="bottom"/>
          </w:tcPr>
          <w:p w14:paraId="4863A83A" w14:textId="77777777" w:rsidR="00D87FAA" w:rsidRDefault="00D87FAA">
            <w:pPr>
              <w:spacing w:after="0"/>
              <w:jc w:val="center"/>
              <w:rPr>
                <w:rFonts w:ascii="Arial CYR" w:hAnsi="Arial CYR" w:cs="Arial CYR"/>
                <w:sz w:val="18"/>
                <w:szCs w:val="18"/>
                <w:highlight w:val="yellow"/>
                <w:lang w:eastAsia="ru-RU"/>
              </w:rPr>
            </w:pPr>
          </w:p>
        </w:tc>
      </w:tr>
      <w:tr w:rsidR="00D87FAA" w14:paraId="2397D557" w14:textId="77777777">
        <w:trPr>
          <w:trHeight w:val="270"/>
        </w:trPr>
        <w:tc>
          <w:tcPr>
            <w:tcW w:w="739" w:type="dxa"/>
            <w:tcBorders>
              <w:top w:val="nil"/>
              <w:left w:val="nil"/>
              <w:bottom w:val="nil"/>
              <w:right w:val="nil"/>
            </w:tcBorders>
            <w:shd w:val="clear" w:color="auto" w:fill="auto"/>
            <w:noWrap/>
            <w:vAlign w:val="bottom"/>
            <w:hideMark/>
          </w:tcPr>
          <w:p w14:paraId="674CB4BA" w14:textId="77777777" w:rsidR="00D87FAA" w:rsidRDefault="00D87FAA">
            <w:pPr>
              <w:spacing w:after="0"/>
              <w:jc w:val="center"/>
              <w:rPr>
                <w:rFonts w:ascii="Arial CYR" w:hAnsi="Arial CYR" w:cs="Arial CYR"/>
                <w:sz w:val="18"/>
                <w:szCs w:val="18"/>
                <w:highlight w:val="yellow"/>
                <w:lang w:eastAsia="ru-RU"/>
              </w:rPr>
            </w:pPr>
          </w:p>
        </w:tc>
        <w:tc>
          <w:tcPr>
            <w:tcW w:w="637" w:type="dxa"/>
            <w:tcBorders>
              <w:top w:val="nil"/>
              <w:left w:val="nil"/>
              <w:bottom w:val="nil"/>
              <w:right w:val="nil"/>
            </w:tcBorders>
            <w:shd w:val="clear" w:color="auto" w:fill="auto"/>
            <w:noWrap/>
            <w:vAlign w:val="bottom"/>
            <w:hideMark/>
          </w:tcPr>
          <w:p w14:paraId="04BE2BF3" w14:textId="77777777" w:rsidR="00D87FAA" w:rsidRDefault="00D87FAA">
            <w:pPr>
              <w:spacing w:after="0"/>
              <w:rPr>
                <w:rFonts w:ascii="Times New Roman" w:hAnsi="Times New Roman"/>
                <w:sz w:val="18"/>
                <w:szCs w:val="18"/>
                <w:highlight w:val="yellow"/>
                <w:lang w:eastAsia="ru-RU"/>
              </w:rPr>
            </w:pPr>
          </w:p>
        </w:tc>
        <w:tc>
          <w:tcPr>
            <w:tcW w:w="407" w:type="dxa"/>
            <w:tcBorders>
              <w:top w:val="nil"/>
              <w:left w:val="nil"/>
              <w:bottom w:val="nil"/>
              <w:right w:val="nil"/>
            </w:tcBorders>
            <w:shd w:val="clear" w:color="auto" w:fill="auto"/>
            <w:noWrap/>
            <w:vAlign w:val="bottom"/>
            <w:hideMark/>
          </w:tcPr>
          <w:p w14:paraId="0EA8BDBB" w14:textId="77777777" w:rsidR="00D87FAA" w:rsidRDefault="00D87FAA">
            <w:pPr>
              <w:spacing w:after="0"/>
              <w:rPr>
                <w:rFonts w:ascii="Times New Roman" w:hAnsi="Times New Roman"/>
                <w:sz w:val="18"/>
                <w:szCs w:val="18"/>
                <w:highlight w:val="yellow"/>
                <w:lang w:eastAsia="ru-RU"/>
              </w:rPr>
            </w:pPr>
          </w:p>
        </w:tc>
        <w:tc>
          <w:tcPr>
            <w:tcW w:w="702" w:type="dxa"/>
            <w:tcBorders>
              <w:top w:val="nil"/>
              <w:left w:val="nil"/>
              <w:bottom w:val="nil"/>
              <w:right w:val="nil"/>
            </w:tcBorders>
            <w:shd w:val="clear" w:color="auto" w:fill="auto"/>
            <w:noWrap/>
            <w:vAlign w:val="bottom"/>
            <w:hideMark/>
          </w:tcPr>
          <w:p w14:paraId="7A83681A" w14:textId="77777777" w:rsidR="00D87FAA" w:rsidRDefault="00D87FAA">
            <w:pPr>
              <w:spacing w:after="0"/>
              <w:rPr>
                <w:rFonts w:ascii="Times New Roman" w:hAnsi="Times New Roman"/>
                <w:sz w:val="18"/>
                <w:szCs w:val="18"/>
                <w:highlight w:val="yellow"/>
                <w:lang w:eastAsia="ru-RU"/>
              </w:rPr>
            </w:pPr>
          </w:p>
        </w:tc>
        <w:tc>
          <w:tcPr>
            <w:tcW w:w="738" w:type="dxa"/>
            <w:tcBorders>
              <w:top w:val="nil"/>
              <w:left w:val="nil"/>
              <w:bottom w:val="nil"/>
              <w:right w:val="nil"/>
            </w:tcBorders>
            <w:shd w:val="clear" w:color="auto" w:fill="auto"/>
            <w:noWrap/>
            <w:vAlign w:val="bottom"/>
            <w:hideMark/>
          </w:tcPr>
          <w:p w14:paraId="1E3D9DFD" w14:textId="77777777" w:rsidR="00D87FAA" w:rsidRDefault="00D87FAA">
            <w:pPr>
              <w:spacing w:after="0"/>
              <w:rPr>
                <w:rFonts w:ascii="Times New Roman" w:hAnsi="Times New Roman"/>
                <w:sz w:val="18"/>
                <w:szCs w:val="18"/>
                <w:highlight w:val="yellow"/>
                <w:lang w:eastAsia="ru-RU"/>
              </w:rPr>
            </w:pPr>
          </w:p>
        </w:tc>
        <w:tc>
          <w:tcPr>
            <w:tcW w:w="407" w:type="dxa"/>
            <w:tcBorders>
              <w:top w:val="nil"/>
              <w:left w:val="nil"/>
              <w:bottom w:val="nil"/>
              <w:right w:val="nil"/>
            </w:tcBorders>
            <w:shd w:val="clear" w:color="auto" w:fill="auto"/>
            <w:noWrap/>
            <w:vAlign w:val="bottom"/>
            <w:hideMark/>
          </w:tcPr>
          <w:p w14:paraId="3CE2C628" w14:textId="77777777" w:rsidR="00D87FAA" w:rsidRDefault="00D87FAA">
            <w:pPr>
              <w:spacing w:after="0"/>
              <w:rPr>
                <w:rFonts w:ascii="Times New Roman" w:hAnsi="Times New Roman"/>
                <w:sz w:val="18"/>
                <w:szCs w:val="18"/>
                <w:highlight w:val="yellow"/>
                <w:lang w:eastAsia="ru-RU"/>
              </w:rPr>
            </w:pPr>
          </w:p>
        </w:tc>
        <w:tc>
          <w:tcPr>
            <w:tcW w:w="702" w:type="dxa"/>
            <w:tcBorders>
              <w:top w:val="nil"/>
              <w:left w:val="nil"/>
              <w:bottom w:val="nil"/>
              <w:right w:val="nil"/>
            </w:tcBorders>
            <w:shd w:val="clear" w:color="auto" w:fill="auto"/>
            <w:noWrap/>
            <w:vAlign w:val="bottom"/>
            <w:hideMark/>
          </w:tcPr>
          <w:p w14:paraId="62D8BECD" w14:textId="77777777" w:rsidR="00D87FAA" w:rsidRDefault="00D87FAA">
            <w:pPr>
              <w:spacing w:after="0"/>
              <w:rPr>
                <w:rFonts w:ascii="Times New Roman" w:hAnsi="Times New Roman"/>
                <w:sz w:val="18"/>
                <w:szCs w:val="18"/>
                <w:highlight w:val="yellow"/>
                <w:lang w:eastAsia="ru-RU"/>
              </w:rPr>
            </w:pPr>
          </w:p>
        </w:tc>
        <w:tc>
          <w:tcPr>
            <w:tcW w:w="738" w:type="dxa"/>
            <w:tcBorders>
              <w:top w:val="nil"/>
              <w:left w:val="nil"/>
              <w:bottom w:val="nil"/>
              <w:right w:val="nil"/>
            </w:tcBorders>
            <w:shd w:val="clear" w:color="auto" w:fill="auto"/>
            <w:noWrap/>
            <w:vAlign w:val="bottom"/>
            <w:hideMark/>
          </w:tcPr>
          <w:p w14:paraId="301CA93F" w14:textId="77777777" w:rsidR="00D87FAA" w:rsidRDefault="00D87FAA">
            <w:pPr>
              <w:spacing w:after="0"/>
              <w:rPr>
                <w:rFonts w:ascii="Times New Roman" w:hAnsi="Times New Roman"/>
                <w:sz w:val="18"/>
                <w:szCs w:val="18"/>
                <w:highlight w:val="yellow"/>
                <w:lang w:eastAsia="ru-RU"/>
              </w:rPr>
            </w:pPr>
          </w:p>
        </w:tc>
        <w:tc>
          <w:tcPr>
            <w:tcW w:w="620" w:type="dxa"/>
            <w:tcBorders>
              <w:top w:val="nil"/>
              <w:left w:val="nil"/>
              <w:bottom w:val="nil"/>
              <w:right w:val="nil"/>
            </w:tcBorders>
            <w:shd w:val="clear" w:color="auto" w:fill="auto"/>
            <w:noWrap/>
            <w:vAlign w:val="bottom"/>
            <w:hideMark/>
          </w:tcPr>
          <w:p w14:paraId="5695A981" w14:textId="77777777" w:rsidR="00D87FAA" w:rsidRDefault="00D87FAA">
            <w:pPr>
              <w:spacing w:after="0"/>
              <w:rPr>
                <w:rFonts w:ascii="Times New Roman" w:hAnsi="Times New Roman"/>
                <w:sz w:val="18"/>
                <w:szCs w:val="18"/>
                <w:highlight w:val="yellow"/>
                <w:lang w:eastAsia="ru-RU"/>
              </w:rPr>
            </w:pPr>
          </w:p>
        </w:tc>
        <w:tc>
          <w:tcPr>
            <w:tcW w:w="730" w:type="dxa"/>
            <w:tcBorders>
              <w:top w:val="nil"/>
              <w:left w:val="nil"/>
              <w:bottom w:val="nil"/>
              <w:right w:val="nil"/>
            </w:tcBorders>
            <w:shd w:val="clear" w:color="auto" w:fill="auto"/>
            <w:noWrap/>
            <w:vAlign w:val="bottom"/>
            <w:hideMark/>
          </w:tcPr>
          <w:p w14:paraId="4694AEFA" w14:textId="77777777" w:rsidR="00D87FAA" w:rsidRDefault="00D87FAA">
            <w:pPr>
              <w:spacing w:after="0"/>
              <w:rPr>
                <w:rFonts w:ascii="Times New Roman" w:hAnsi="Times New Roman"/>
                <w:sz w:val="18"/>
                <w:szCs w:val="18"/>
                <w:highlight w:val="yellow"/>
                <w:lang w:eastAsia="ru-RU"/>
              </w:rPr>
            </w:pPr>
          </w:p>
        </w:tc>
        <w:tc>
          <w:tcPr>
            <w:tcW w:w="610" w:type="dxa"/>
            <w:tcBorders>
              <w:top w:val="nil"/>
              <w:left w:val="nil"/>
              <w:bottom w:val="nil"/>
              <w:right w:val="nil"/>
            </w:tcBorders>
            <w:shd w:val="clear" w:color="auto" w:fill="auto"/>
            <w:noWrap/>
            <w:vAlign w:val="bottom"/>
            <w:hideMark/>
          </w:tcPr>
          <w:p w14:paraId="510982FD" w14:textId="77777777" w:rsidR="00D87FAA" w:rsidRDefault="00D87FAA">
            <w:pPr>
              <w:spacing w:after="0"/>
              <w:rPr>
                <w:rFonts w:ascii="Times New Roman" w:hAnsi="Times New Roman"/>
                <w:sz w:val="18"/>
                <w:szCs w:val="18"/>
                <w:highlight w:val="yellow"/>
                <w:lang w:eastAsia="ru-RU"/>
              </w:rPr>
            </w:pPr>
          </w:p>
        </w:tc>
        <w:tc>
          <w:tcPr>
            <w:tcW w:w="613" w:type="dxa"/>
            <w:tcBorders>
              <w:top w:val="nil"/>
              <w:left w:val="nil"/>
              <w:bottom w:val="nil"/>
              <w:right w:val="nil"/>
            </w:tcBorders>
            <w:shd w:val="clear" w:color="auto" w:fill="auto"/>
            <w:noWrap/>
            <w:vAlign w:val="bottom"/>
            <w:hideMark/>
          </w:tcPr>
          <w:p w14:paraId="74F2F967" w14:textId="77777777" w:rsidR="00D87FAA" w:rsidRDefault="00D87FAA">
            <w:pPr>
              <w:spacing w:after="0"/>
              <w:rPr>
                <w:rFonts w:ascii="Times New Roman" w:hAnsi="Times New Roman"/>
                <w:sz w:val="18"/>
                <w:szCs w:val="18"/>
                <w:highlight w:val="yellow"/>
                <w:lang w:eastAsia="ru-RU"/>
              </w:rPr>
            </w:pPr>
          </w:p>
        </w:tc>
        <w:tc>
          <w:tcPr>
            <w:tcW w:w="738" w:type="dxa"/>
            <w:tcBorders>
              <w:top w:val="nil"/>
              <w:left w:val="nil"/>
              <w:bottom w:val="nil"/>
              <w:right w:val="nil"/>
            </w:tcBorders>
            <w:shd w:val="clear" w:color="auto" w:fill="auto"/>
            <w:noWrap/>
            <w:vAlign w:val="bottom"/>
            <w:hideMark/>
          </w:tcPr>
          <w:p w14:paraId="2856C7ED" w14:textId="77777777" w:rsidR="00D87FAA" w:rsidRDefault="00D87FAA">
            <w:pPr>
              <w:spacing w:after="0"/>
              <w:rPr>
                <w:rFonts w:ascii="Times New Roman" w:hAnsi="Times New Roman"/>
                <w:sz w:val="18"/>
                <w:szCs w:val="18"/>
                <w:highlight w:val="yellow"/>
                <w:lang w:eastAsia="ru-RU"/>
              </w:rPr>
            </w:pPr>
          </w:p>
        </w:tc>
        <w:tc>
          <w:tcPr>
            <w:tcW w:w="727" w:type="dxa"/>
            <w:tcBorders>
              <w:top w:val="nil"/>
              <w:left w:val="nil"/>
              <w:bottom w:val="nil"/>
              <w:right w:val="nil"/>
            </w:tcBorders>
            <w:shd w:val="clear" w:color="auto" w:fill="auto"/>
            <w:noWrap/>
            <w:vAlign w:val="bottom"/>
            <w:hideMark/>
          </w:tcPr>
          <w:p w14:paraId="24408AF8" w14:textId="77777777" w:rsidR="00D87FAA" w:rsidRDefault="00D87FAA">
            <w:pPr>
              <w:spacing w:after="0"/>
              <w:rPr>
                <w:rFonts w:ascii="Times New Roman" w:hAnsi="Times New Roman"/>
                <w:sz w:val="18"/>
                <w:szCs w:val="18"/>
                <w:highlight w:val="yellow"/>
                <w:lang w:eastAsia="ru-RU"/>
              </w:rPr>
            </w:pPr>
          </w:p>
        </w:tc>
        <w:tc>
          <w:tcPr>
            <w:tcW w:w="906" w:type="dxa"/>
            <w:tcBorders>
              <w:top w:val="nil"/>
              <w:left w:val="nil"/>
              <w:bottom w:val="nil"/>
              <w:right w:val="nil"/>
            </w:tcBorders>
            <w:shd w:val="clear" w:color="auto" w:fill="auto"/>
            <w:noWrap/>
            <w:vAlign w:val="bottom"/>
            <w:hideMark/>
          </w:tcPr>
          <w:p w14:paraId="5B200497" w14:textId="77777777" w:rsidR="00D87FAA" w:rsidRDefault="00D87FAA">
            <w:pPr>
              <w:spacing w:after="0"/>
              <w:rPr>
                <w:rFonts w:ascii="Times New Roman" w:hAnsi="Times New Roman"/>
                <w:sz w:val="18"/>
                <w:szCs w:val="18"/>
                <w:highlight w:val="yellow"/>
                <w:lang w:eastAsia="ru-RU"/>
              </w:rPr>
            </w:pPr>
          </w:p>
        </w:tc>
        <w:tc>
          <w:tcPr>
            <w:tcW w:w="506" w:type="dxa"/>
            <w:tcBorders>
              <w:top w:val="nil"/>
              <w:left w:val="nil"/>
              <w:bottom w:val="nil"/>
              <w:right w:val="nil"/>
            </w:tcBorders>
            <w:shd w:val="clear" w:color="auto" w:fill="auto"/>
            <w:noWrap/>
            <w:vAlign w:val="bottom"/>
            <w:hideMark/>
          </w:tcPr>
          <w:p w14:paraId="765CED0B" w14:textId="77777777" w:rsidR="00D87FAA" w:rsidRDefault="00D87FAA">
            <w:pPr>
              <w:spacing w:after="0"/>
              <w:rPr>
                <w:rFonts w:ascii="Times New Roman" w:hAnsi="Times New Roman"/>
                <w:sz w:val="18"/>
                <w:szCs w:val="18"/>
                <w:highlight w:val="yellow"/>
                <w:lang w:eastAsia="ru-RU"/>
              </w:rPr>
            </w:pPr>
          </w:p>
        </w:tc>
        <w:tc>
          <w:tcPr>
            <w:tcW w:w="946" w:type="dxa"/>
            <w:tcBorders>
              <w:top w:val="nil"/>
              <w:left w:val="nil"/>
              <w:bottom w:val="nil"/>
              <w:right w:val="nil"/>
            </w:tcBorders>
            <w:shd w:val="clear" w:color="auto" w:fill="auto"/>
            <w:noWrap/>
            <w:vAlign w:val="bottom"/>
            <w:hideMark/>
          </w:tcPr>
          <w:p w14:paraId="65FEB72E" w14:textId="77777777" w:rsidR="00D87FAA" w:rsidRDefault="00D87FAA">
            <w:pPr>
              <w:spacing w:after="0"/>
              <w:rPr>
                <w:rFonts w:ascii="Times New Roman" w:hAnsi="Times New Roman"/>
                <w:sz w:val="18"/>
                <w:szCs w:val="18"/>
                <w:highlight w:val="yellow"/>
                <w:lang w:eastAsia="ru-RU"/>
              </w:rPr>
            </w:pPr>
          </w:p>
        </w:tc>
        <w:tc>
          <w:tcPr>
            <w:tcW w:w="540" w:type="dxa"/>
            <w:tcBorders>
              <w:top w:val="nil"/>
              <w:left w:val="nil"/>
              <w:bottom w:val="nil"/>
              <w:right w:val="nil"/>
            </w:tcBorders>
            <w:shd w:val="clear" w:color="auto" w:fill="auto"/>
            <w:noWrap/>
            <w:vAlign w:val="bottom"/>
            <w:hideMark/>
          </w:tcPr>
          <w:p w14:paraId="77C64709" w14:textId="77777777" w:rsidR="00D87FAA" w:rsidRDefault="00D87FAA">
            <w:pPr>
              <w:spacing w:after="0"/>
              <w:rPr>
                <w:rFonts w:ascii="Times New Roman" w:hAnsi="Times New Roman"/>
                <w:sz w:val="18"/>
                <w:szCs w:val="18"/>
                <w:highlight w:val="yellow"/>
                <w:lang w:eastAsia="ru-RU"/>
              </w:rPr>
            </w:pPr>
          </w:p>
        </w:tc>
        <w:tc>
          <w:tcPr>
            <w:tcW w:w="687" w:type="dxa"/>
            <w:tcBorders>
              <w:top w:val="nil"/>
              <w:left w:val="nil"/>
              <w:bottom w:val="nil"/>
              <w:right w:val="nil"/>
            </w:tcBorders>
            <w:shd w:val="clear" w:color="auto" w:fill="auto"/>
            <w:noWrap/>
            <w:vAlign w:val="bottom"/>
            <w:hideMark/>
          </w:tcPr>
          <w:p w14:paraId="0CA0109F" w14:textId="77777777" w:rsidR="00D87FAA" w:rsidRDefault="00D87FAA">
            <w:pPr>
              <w:spacing w:after="0"/>
              <w:rPr>
                <w:rFonts w:ascii="Times New Roman" w:hAnsi="Times New Roman"/>
                <w:sz w:val="18"/>
                <w:szCs w:val="18"/>
                <w:highlight w:val="yellow"/>
                <w:lang w:eastAsia="ru-RU"/>
              </w:rPr>
            </w:pPr>
          </w:p>
        </w:tc>
        <w:tc>
          <w:tcPr>
            <w:tcW w:w="492" w:type="dxa"/>
            <w:tcBorders>
              <w:top w:val="nil"/>
              <w:left w:val="nil"/>
              <w:bottom w:val="nil"/>
              <w:right w:val="nil"/>
            </w:tcBorders>
            <w:shd w:val="clear" w:color="auto" w:fill="auto"/>
            <w:noWrap/>
            <w:vAlign w:val="bottom"/>
            <w:hideMark/>
          </w:tcPr>
          <w:p w14:paraId="73AA4A0C" w14:textId="77777777" w:rsidR="00D87FAA" w:rsidRDefault="00D87FAA">
            <w:pPr>
              <w:spacing w:after="0"/>
              <w:rPr>
                <w:rFonts w:ascii="Times New Roman" w:hAnsi="Times New Roman"/>
                <w:sz w:val="18"/>
                <w:szCs w:val="18"/>
                <w:highlight w:val="yellow"/>
                <w:lang w:eastAsia="ru-RU"/>
              </w:rPr>
            </w:pPr>
          </w:p>
        </w:tc>
        <w:tc>
          <w:tcPr>
            <w:tcW w:w="720" w:type="dxa"/>
            <w:tcBorders>
              <w:top w:val="nil"/>
              <w:left w:val="nil"/>
              <w:bottom w:val="nil"/>
              <w:right w:val="nil"/>
            </w:tcBorders>
            <w:shd w:val="clear" w:color="auto" w:fill="auto"/>
            <w:noWrap/>
            <w:vAlign w:val="bottom"/>
            <w:hideMark/>
          </w:tcPr>
          <w:p w14:paraId="66E7A797" w14:textId="77777777" w:rsidR="00D87FAA" w:rsidRDefault="00D87FAA">
            <w:pPr>
              <w:spacing w:after="0"/>
              <w:rPr>
                <w:rFonts w:ascii="Times New Roman" w:hAnsi="Times New Roman"/>
                <w:sz w:val="18"/>
                <w:szCs w:val="18"/>
                <w:highlight w:val="yellow"/>
                <w:lang w:eastAsia="ru-RU"/>
              </w:rPr>
            </w:pPr>
          </w:p>
        </w:tc>
        <w:tc>
          <w:tcPr>
            <w:tcW w:w="665" w:type="dxa"/>
            <w:tcBorders>
              <w:top w:val="nil"/>
              <w:left w:val="nil"/>
              <w:bottom w:val="nil"/>
              <w:right w:val="nil"/>
            </w:tcBorders>
            <w:shd w:val="clear" w:color="auto" w:fill="auto"/>
            <w:noWrap/>
            <w:vAlign w:val="bottom"/>
            <w:hideMark/>
          </w:tcPr>
          <w:p w14:paraId="60154829" w14:textId="77777777" w:rsidR="00D87FAA" w:rsidRDefault="00231F68">
            <w:pPr>
              <w:spacing w:after="0"/>
              <w:rPr>
                <w:rFonts w:ascii="Arial CYR" w:hAnsi="Arial CYR" w:cs="Arial CYR"/>
                <w:sz w:val="18"/>
                <w:szCs w:val="18"/>
                <w:highlight w:val="yellow"/>
                <w:lang w:eastAsia="ru-RU"/>
              </w:rPr>
            </w:pPr>
            <w:r>
              <w:rPr>
                <w:rFonts w:ascii="Arial CYR" w:hAnsi="Arial CYR" w:cs="Arial CYR"/>
                <w:sz w:val="18"/>
                <w:szCs w:val="18"/>
                <w:highlight w:val="yellow"/>
                <w:lang w:eastAsia="ru-RU"/>
              </w:rPr>
              <w:t>с НДС, тыс. рублей</w:t>
            </w:r>
          </w:p>
          <w:p w14:paraId="2B7E33D9" w14:textId="77777777" w:rsidR="00D87FAA" w:rsidRDefault="00D87FAA">
            <w:pPr>
              <w:spacing w:after="0"/>
              <w:rPr>
                <w:rFonts w:ascii="Times New Roman" w:hAnsi="Times New Roman"/>
                <w:sz w:val="18"/>
                <w:szCs w:val="18"/>
                <w:highlight w:val="yellow"/>
                <w:lang w:eastAsia="ru-RU"/>
              </w:rPr>
            </w:pPr>
          </w:p>
        </w:tc>
      </w:tr>
      <w:tr w:rsidR="00D87FAA" w14:paraId="57021F1D" w14:textId="77777777">
        <w:trPr>
          <w:trHeight w:val="465"/>
        </w:trPr>
        <w:tc>
          <w:tcPr>
            <w:tcW w:w="73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2E0255A"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Расчеты с контрагентами</w:t>
            </w:r>
          </w:p>
        </w:tc>
        <w:tc>
          <w:tcPr>
            <w:tcW w:w="63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05B0C2"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ИНН сетевой организации</w:t>
            </w:r>
          </w:p>
        </w:tc>
        <w:tc>
          <w:tcPr>
            <w:tcW w:w="1109" w:type="dxa"/>
            <w:gridSpan w:val="2"/>
            <w:vMerge w:val="restart"/>
            <w:tcBorders>
              <w:top w:val="single" w:sz="8" w:space="0" w:color="auto"/>
              <w:left w:val="single" w:sz="8" w:space="0" w:color="auto"/>
              <w:bottom w:val="nil"/>
              <w:right w:val="single" w:sz="8" w:space="0" w:color="000000"/>
            </w:tcBorders>
            <w:shd w:val="clear" w:color="auto" w:fill="auto"/>
            <w:vAlign w:val="center"/>
            <w:hideMark/>
          </w:tcPr>
          <w:p w14:paraId="415ACBC2"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Фактический отпуск электроэнергии в натуральном выражении за отчетный период, тыс. кВтч</w:t>
            </w:r>
          </w:p>
        </w:tc>
        <w:tc>
          <w:tcPr>
            <w:tcW w:w="7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479DAE"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Задолженность на начало отчетного периода, тыс. руб.</w:t>
            </w:r>
          </w:p>
        </w:tc>
        <w:tc>
          <w:tcPr>
            <w:tcW w:w="110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D78EBA2"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Фактические начисления за отчетный период, тыс. рублей</w:t>
            </w:r>
          </w:p>
        </w:tc>
        <w:tc>
          <w:tcPr>
            <w:tcW w:w="7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2F4945F"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Фактическая сумма перечисленных средств в отчетном периоде, тыс. руб.</w:t>
            </w:r>
          </w:p>
        </w:tc>
        <w:tc>
          <w:tcPr>
            <w:tcW w:w="6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ECD75B"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Реализация продукции за отчетный период, тыс.руб.</w:t>
            </w:r>
          </w:p>
        </w:tc>
        <w:tc>
          <w:tcPr>
            <w:tcW w:w="7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0E858A"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Списано безнадежной  задолженности за отчетный период, тыс.руб.</w:t>
            </w:r>
          </w:p>
        </w:tc>
        <w:tc>
          <w:tcPr>
            <w:tcW w:w="6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025E3EA"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оплаты за отчетный период</w:t>
            </w:r>
          </w:p>
        </w:tc>
        <w:tc>
          <w:tcPr>
            <w:tcW w:w="613" w:type="dxa"/>
            <w:vMerge w:val="restart"/>
            <w:tcBorders>
              <w:top w:val="single" w:sz="8" w:space="0" w:color="auto"/>
              <w:left w:val="nil"/>
              <w:bottom w:val="single" w:sz="8" w:space="0" w:color="000000"/>
              <w:right w:val="single" w:sz="8" w:space="0" w:color="auto"/>
            </w:tcBorders>
            <w:shd w:val="clear" w:color="auto" w:fill="auto"/>
            <w:vAlign w:val="center"/>
            <w:hideMark/>
          </w:tcPr>
          <w:p w14:paraId="18A54740"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реализации за отчетный период</w:t>
            </w:r>
          </w:p>
        </w:tc>
        <w:tc>
          <w:tcPr>
            <w:tcW w:w="7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AB216B"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Задолженность на конец отчетного периода, тыс. руб.</w:t>
            </w:r>
          </w:p>
        </w:tc>
        <w:tc>
          <w:tcPr>
            <w:tcW w:w="7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2DBE12"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В т.ч. Дебиторская задолженность (Остаток авансовых платежей на конец отчетного периода) ВСЕГО, тыс. руб.</w:t>
            </w:r>
          </w:p>
        </w:tc>
        <w:tc>
          <w:tcPr>
            <w:tcW w:w="9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E174DB"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В т.ч. Кредиторская задолженность на конец отчетного периода ВСЕГО, тыс. руб.</w:t>
            </w:r>
          </w:p>
        </w:tc>
        <w:tc>
          <w:tcPr>
            <w:tcW w:w="4556" w:type="dxa"/>
            <w:gridSpan w:val="7"/>
            <w:tcBorders>
              <w:top w:val="single" w:sz="8" w:space="0" w:color="auto"/>
              <w:left w:val="nil"/>
              <w:bottom w:val="single" w:sz="8" w:space="0" w:color="auto"/>
              <w:right w:val="single" w:sz="8" w:space="0" w:color="000000"/>
            </w:tcBorders>
            <w:shd w:val="clear" w:color="auto" w:fill="auto"/>
            <w:vAlign w:val="center"/>
            <w:hideMark/>
          </w:tcPr>
          <w:p w14:paraId="184CD7DE"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Кредиторская задолженность на конец отчетного периода, тыс.руб., в т.ч.:</w:t>
            </w:r>
          </w:p>
        </w:tc>
      </w:tr>
      <w:tr w:rsidR="00D87FAA" w14:paraId="39722148" w14:textId="77777777">
        <w:trPr>
          <w:trHeight w:val="660"/>
        </w:trPr>
        <w:tc>
          <w:tcPr>
            <w:tcW w:w="739" w:type="dxa"/>
            <w:vMerge/>
            <w:tcBorders>
              <w:top w:val="single" w:sz="8" w:space="0" w:color="auto"/>
              <w:left w:val="single" w:sz="8" w:space="0" w:color="auto"/>
              <w:bottom w:val="single" w:sz="8" w:space="0" w:color="000000"/>
              <w:right w:val="single" w:sz="8" w:space="0" w:color="auto"/>
            </w:tcBorders>
            <w:vAlign w:val="center"/>
            <w:hideMark/>
          </w:tcPr>
          <w:p w14:paraId="07706F9C" w14:textId="77777777" w:rsidR="00D87FAA" w:rsidRDefault="00D87FAA">
            <w:pPr>
              <w:spacing w:after="0"/>
              <w:rPr>
                <w:rFonts w:ascii="Arial CYR" w:hAnsi="Arial CYR" w:cs="Arial CYR"/>
                <w:sz w:val="16"/>
                <w:szCs w:val="16"/>
                <w:highlight w:val="yellow"/>
                <w:lang w:eastAsia="ru-RU"/>
              </w:rPr>
            </w:pPr>
          </w:p>
        </w:tc>
        <w:tc>
          <w:tcPr>
            <w:tcW w:w="63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F765F80" w14:textId="77777777" w:rsidR="00D87FAA" w:rsidRDefault="00D87FAA">
            <w:pPr>
              <w:spacing w:after="0"/>
              <w:rPr>
                <w:rFonts w:ascii="Arial CYR" w:hAnsi="Arial CYR" w:cs="Arial CYR"/>
                <w:sz w:val="16"/>
                <w:szCs w:val="16"/>
                <w:highlight w:val="yellow"/>
                <w:lang w:eastAsia="ru-RU"/>
              </w:rPr>
            </w:pPr>
          </w:p>
        </w:tc>
        <w:tc>
          <w:tcPr>
            <w:tcW w:w="1109" w:type="dxa"/>
            <w:gridSpan w:val="2"/>
            <w:vMerge/>
            <w:tcBorders>
              <w:top w:val="single" w:sz="8" w:space="0" w:color="auto"/>
              <w:left w:val="single" w:sz="8" w:space="0" w:color="auto"/>
              <w:bottom w:val="nil"/>
              <w:right w:val="single" w:sz="8" w:space="0" w:color="000000"/>
            </w:tcBorders>
            <w:shd w:val="clear" w:color="auto" w:fill="auto"/>
            <w:vAlign w:val="center"/>
            <w:hideMark/>
          </w:tcPr>
          <w:p w14:paraId="7B3ABBAA" w14:textId="77777777" w:rsidR="00D87FAA" w:rsidRDefault="00D87FAA">
            <w:pPr>
              <w:spacing w:after="0"/>
              <w:rPr>
                <w:rFonts w:ascii="Arial CYR" w:hAnsi="Arial CYR" w:cs="Arial CYR"/>
                <w:sz w:val="16"/>
                <w:szCs w:val="16"/>
                <w:highlight w:val="yellow"/>
                <w:lang w:eastAsia="ru-RU"/>
              </w:rPr>
            </w:pPr>
          </w:p>
        </w:tc>
        <w:tc>
          <w:tcPr>
            <w:tcW w:w="73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73E66DD" w14:textId="77777777" w:rsidR="00D87FAA" w:rsidRDefault="00D87FAA">
            <w:pPr>
              <w:spacing w:after="0"/>
              <w:rPr>
                <w:rFonts w:ascii="Arial CYR" w:hAnsi="Arial CYR" w:cs="Arial CYR"/>
                <w:sz w:val="16"/>
                <w:szCs w:val="16"/>
                <w:highlight w:val="yellow"/>
                <w:lang w:eastAsia="ru-RU"/>
              </w:rPr>
            </w:pPr>
          </w:p>
        </w:tc>
        <w:tc>
          <w:tcPr>
            <w:tcW w:w="1109"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4FFCFABC" w14:textId="77777777" w:rsidR="00D87FAA" w:rsidRDefault="00D87FAA">
            <w:pPr>
              <w:spacing w:after="0"/>
              <w:rPr>
                <w:rFonts w:ascii="Arial CYR" w:hAnsi="Arial CYR" w:cs="Arial CYR"/>
                <w:sz w:val="16"/>
                <w:szCs w:val="16"/>
                <w:highlight w:val="yellow"/>
                <w:lang w:eastAsia="ru-RU"/>
              </w:rPr>
            </w:pPr>
          </w:p>
        </w:tc>
        <w:tc>
          <w:tcPr>
            <w:tcW w:w="738" w:type="dxa"/>
            <w:vMerge/>
            <w:tcBorders>
              <w:top w:val="single" w:sz="8" w:space="0" w:color="auto"/>
              <w:left w:val="single" w:sz="8" w:space="0" w:color="auto"/>
              <w:bottom w:val="single" w:sz="8" w:space="0" w:color="000000"/>
              <w:right w:val="single" w:sz="8" w:space="0" w:color="auto"/>
            </w:tcBorders>
            <w:vAlign w:val="center"/>
            <w:hideMark/>
          </w:tcPr>
          <w:p w14:paraId="372BDEF5" w14:textId="77777777" w:rsidR="00D87FAA" w:rsidRDefault="00D87FAA">
            <w:pPr>
              <w:spacing w:after="0"/>
              <w:rPr>
                <w:rFonts w:ascii="Arial CYR" w:hAnsi="Arial CYR" w:cs="Arial CYR"/>
                <w:sz w:val="16"/>
                <w:szCs w:val="16"/>
                <w:highlight w:val="yellow"/>
                <w:lang w:eastAsia="ru-RU"/>
              </w:rPr>
            </w:pPr>
          </w:p>
        </w:tc>
        <w:tc>
          <w:tcPr>
            <w:tcW w:w="620" w:type="dxa"/>
            <w:vMerge/>
            <w:tcBorders>
              <w:top w:val="single" w:sz="8" w:space="0" w:color="auto"/>
              <w:left w:val="single" w:sz="8" w:space="0" w:color="auto"/>
              <w:bottom w:val="single" w:sz="8" w:space="0" w:color="000000"/>
              <w:right w:val="single" w:sz="8" w:space="0" w:color="auto"/>
            </w:tcBorders>
            <w:vAlign w:val="center"/>
            <w:hideMark/>
          </w:tcPr>
          <w:p w14:paraId="29151C9F" w14:textId="77777777" w:rsidR="00D87FAA" w:rsidRDefault="00D87FAA">
            <w:pPr>
              <w:spacing w:after="0"/>
              <w:rPr>
                <w:rFonts w:ascii="Arial CYR" w:hAnsi="Arial CYR" w:cs="Arial CYR"/>
                <w:sz w:val="16"/>
                <w:szCs w:val="16"/>
                <w:highlight w:val="yellow"/>
                <w:lang w:eastAsia="ru-RU"/>
              </w:rPr>
            </w:pPr>
          </w:p>
        </w:tc>
        <w:tc>
          <w:tcPr>
            <w:tcW w:w="730" w:type="dxa"/>
            <w:vMerge/>
            <w:tcBorders>
              <w:top w:val="single" w:sz="8" w:space="0" w:color="auto"/>
              <w:left w:val="single" w:sz="8" w:space="0" w:color="auto"/>
              <w:bottom w:val="single" w:sz="8" w:space="0" w:color="000000"/>
              <w:right w:val="single" w:sz="8" w:space="0" w:color="auto"/>
            </w:tcBorders>
            <w:vAlign w:val="center"/>
            <w:hideMark/>
          </w:tcPr>
          <w:p w14:paraId="29F7BB68" w14:textId="77777777" w:rsidR="00D87FAA" w:rsidRDefault="00D87FAA">
            <w:pPr>
              <w:spacing w:after="0"/>
              <w:rPr>
                <w:rFonts w:ascii="Arial CYR" w:hAnsi="Arial CYR" w:cs="Arial CYR"/>
                <w:sz w:val="16"/>
                <w:szCs w:val="16"/>
                <w:highlight w:val="yellow"/>
                <w:lang w:eastAsia="ru-RU"/>
              </w:rPr>
            </w:pPr>
          </w:p>
        </w:tc>
        <w:tc>
          <w:tcPr>
            <w:tcW w:w="610" w:type="dxa"/>
            <w:vMerge/>
            <w:tcBorders>
              <w:top w:val="single" w:sz="8" w:space="0" w:color="auto"/>
              <w:left w:val="single" w:sz="8" w:space="0" w:color="auto"/>
              <w:bottom w:val="single" w:sz="8" w:space="0" w:color="000000"/>
              <w:right w:val="single" w:sz="8" w:space="0" w:color="auto"/>
            </w:tcBorders>
            <w:vAlign w:val="center"/>
            <w:hideMark/>
          </w:tcPr>
          <w:p w14:paraId="1FDD4EBD" w14:textId="77777777" w:rsidR="00D87FAA" w:rsidRDefault="00D87FAA">
            <w:pPr>
              <w:spacing w:after="0"/>
              <w:rPr>
                <w:rFonts w:ascii="Arial CYR" w:hAnsi="Arial CYR" w:cs="Arial CYR"/>
                <w:sz w:val="16"/>
                <w:szCs w:val="16"/>
                <w:highlight w:val="yellow"/>
                <w:lang w:eastAsia="ru-RU"/>
              </w:rPr>
            </w:pPr>
          </w:p>
        </w:tc>
        <w:tc>
          <w:tcPr>
            <w:tcW w:w="613" w:type="dxa"/>
            <w:vMerge/>
            <w:tcBorders>
              <w:top w:val="single" w:sz="8" w:space="0" w:color="auto"/>
              <w:left w:val="nil"/>
              <w:bottom w:val="single" w:sz="8" w:space="0" w:color="000000"/>
              <w:right w:val="single" w:sz="8" w:space="0" w:color="auto"/>
            </w:tcBorders>
            <w:vAlign w:val="center"/>
            <w:hideMark/>
          </w:tcPr>
          <w:p w14:paraId="082266DB" w14:textId="77777777" w:rsidR="00D87FAA" w:rsidRDefault="00D87FAA">
            <w:pPr>
              <w:spacing w:after="0"/>
              <w:rPr>
                <w:rFonts w:ascii="Arial CYR" w:hAnsi="Arial CYR" w:cs="Arial CYR"/>
                <w:sz w:val="16"/>
                <w:szCs w:val="16"/>
                <w:highlight w:val="yellow"/>
                <w:lang w:eastAsia="ru-RU"/>
              </w:rPr>
            </w:pPr>
          </w:p>
        </w:tc>
        <w:tc>
          <w:tcPr>
            <w:tcW w:w="738" w:type="dxa"/>
            <w:vMerge/>
            <w:tcBorders>
              <w:top w:val="single" w:sz="8" w:space="0" w:color="auto"/>
              <w:left w:val="single" w:sz="8" w:space="0" w:color="auto"/>
              <w:bottom w:val="single" w:sz="8" w:space="0" w:color="000000"/>
              <w:right w:val="single" w:sz="8" w:space="0" w:color="auto"/>
            </w:tcBorders>
            <w:vAlign w:val="center"/>
            <w:hideMark/>
          </w:tcPr>
          <w:p w14:paraId="2AD089E5" w14:textId="77777777" w:rsidR="00D87FAA" w:rsidRDefault="00D87FAA">
            <w:pPr>
              <w:spacing w:after="0"/>
              <w:rPr>
                <w:rFonts w:ascii="Arial CYR" w:hAnsi="Arial CYR" w:cs="Arial CYR"/>
                <w:sz w:val="16"/>
                <w:szCs w:val="16"/>
                <w:highlight w:val="yellow"/>
                <w:lang w:eastAsia="ru-RU"/>
              </w:rPr>
            </w:pPr>
          </w:p>
        </w:tc>
        <w:tc>
          <w:tcPr>
            <w:tcW w:w="727" w:type="dxa"/>
            <w:vMerge/>
            <w:tcBorders>
              <w:top w:val="single" w:sz="8" w:space="0" w:color="auto"/>
              <w:left w:val="single" w:sz="8" w:space="0" w:color="auto"/>
              <w:bottom w:val="single" w:sz="8" w:space="0" w:color="000000"/>
              <w:right w:val="single" w:sz="8" w:space="0" w:color="auto"/>
            </w:tcBorders>
            <w:vAlign w:val="center"/>
            <w:hideMark/>
          </w:tcPr>
          <w:p w14:paraId="1D46E1B9" w14:textId="77777777" w:rsidR="00D87FAA" w:rsidRDefault="00D87FAA">
            <w:pPr>
              <w:spacing w:after="0"/>
              <w:rPr>
                <w:rFonts w:ascii="Arial CYR" w:hAnsi="Arial CYR" w:cs="Arial CYR"/>
                <w:sz w:val="16"/>
                <w:szCs w:val="16"/>
                <w:highlight w:val="yellow"/>
                <w:lang w:eastAsia="ru-RU"/>
              </w:rPr>
            </w:pPr>
          </w:p>
        </w:tc>
        <w:tc>
          <w:tcPr>
            <w:tcW w:w="906" w:type="dxa"/>
            <w:vMerge/>
            <w:tcBorders>
              <w:top w:val="single" w:sz="8" w:space="0" w:color="auto"/>
              <w:left w:val="single" w:sz="8" w:space="0" w:color="auto"/>
              <w:bottom w:val="single" w:sz="8" w:space="0" w:color="000000"/>
              <w:right w:val="single" w:sz="8" w:space="0" w:color="auto"/>
            </w:tcBorders>
            <w:vAlign w:val="center"/>
            <w:hideMark/>
          </w:tcPr>
          <w:p w14:paraId="434E2D48" w14:textId="77777777" w:rsidR="00D87FAA" w:rsidRDefault="00D87FAA">
            <w:pPr>
              <w:spacing w:after="0"/>
              <w:rPr>
                <w:rFonts w:ascii="Arial CYR" w:hAnsi="Arial CYR" w:cs="Arial CYR"/>
                <w:sz w:val="16"/>
                <w:szCs w:val="16"/>
                <w:highlight w:val="yellow"/>
                <w:lang w:eastAsia="ru-RU"/>
              </w:rPr>
            </w:pPr>
          </w:p>
        </w:tc>
        <w:tc>
          <w:tcPr>
            <w:tcW w:w="506" w:type="dxa"/>
            <w:vMerge w:val="restart"/>
            <w:tcBorders>
              <w:top w:val="nil"/>
              <w:left w:val="nil"/>
              <w:bottom w:val="single" w:sz="8" w:space="0" w:color="000000"/>
              <w:right w:val="single" w:sz="8" w:space="0" w:color="auto"/>
            </w:tcBorders>
            <w:shd w:val="clear" w:color="auto" w:fill="auto"/>
            <w:vAlign w:val="center"/>
            <w:hideMark/>
          </w:tcPr>
          <w:p w14:paraId="292BEA0A"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Текущая</w:t>
            </w:r>
          </w:p>
        </w:tc>
        <w:tc>
          <w:tcPr>
            <w:tcW w:w="946" w:type="dxa"/>
            <w:vMerge w:val="restart"/>
            <w:tcBorders>
              <w:top w:val="nil"/>
              <w:left w:val="single" w:sz="8" w:space="0" w:color="auto"/>
              <w:bottom w:val="single" w:sz="8" w:space="0" w:color="000000"/>
              <w:right w:val="single" w:sz="8" w:space="0" w:color="auto"/>
            </w:tcBorders>
            <w:shd w:val="clear" w:color="auto" w:fill="auto"/>
            <w:vAlign w:val="center"/>
            <w:hideMark/>
          </w:tcPr>
          <w:p w14:paraId="14BE5508"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Реструктурированная</w:t>
            </w:r>
          </w:p>
        </w:tc>
        <w:tc>
          <w:tcPr>
            <w:tcW w:w="3104" w:type="dxa"/>
            <w:gridSpan w:val="5"/>
            <w:tcBorders>
              <w:top w:val="single" w:sz="8" w:space="0" w:color="auto"/>
              <w:left w:val="nil"/>
              <w:bottom w:val="single" w:sz="8" w:space="0" w:color="auto"/>
              <w:right w:val="single" w:sz="8" w:space="0" w:color="000000"/>
            </w:tcBorders>
            <w:shd w:val="clear" w:color="auto" w:fill="auto"/>
            <w:vAlign w:val="center"/>
            <w:hideMark/>
          </w:tcPr>
          <w:p w14:paraId="64D0CDC0"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Просроченная</w:t>
            </w:r>
          </w:p>
        </w:tc>
      </w:tr>
      <w:tr w:rsidR="00D87FAA" w14:paraId="482E59D0" w14:textId="77777777">
        <w:trPr>
          <w:trHeight w:val="345"/>
        </w:trPr>
        <w:tc>
          <w:tcPr>
            <w:tcW w:w="739" w:type="dxa"/>
            <w:vMerge/>
            <w:tcBorders>
              <w:top w:val="single" w:sz="8" w:space="0" w:color="auto"/>
              <w:left w:val="single" w:sz="8" w:space="0" w:color="auto"/>
              <w:bottom w:val="single" w:sz="8" w:space="0" w:color="000000"/>
              <w:right w:val="single" w:sz="8" w:space="0" w:color="auto"/>
            </w:tcBorders>
            <w:vAlign w:val="center"/>
            <w:hideMark/>
          </w:tcPr>
          <w:p w14:paraId="6A739B86" w14:textId="77777777" w:rsidR="00D87FAA" w:rsidRDefault="00D87FAA">
            <w:pPr>
              <w:spacing w:after="0"/>
              <w:rPr>
                <w:rFonts w:ascii="Arial CYR" w:hAnsi="Arial CYR" w:cs="Arial CYR"/>
                <w:sz w:val="16"/>
                <w:szCs w:val="16"/>
                <w:highlight w:val="yellow"/>
                <w:lang w:eastAsia="ru-RU"/>
              </w:rPr>
            </w:pPr>
          </w:p>
        </w:tc>
        <w:tc>
          <w:tcPr>
            <w:tcW w:w="63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02251BF" w14:textId="77777777" w:rsidR="00D87FAA" w:rsidRDefault="00D87FAA">
            <w:pPr>
              <w:spacing w:after="0"/>
              <w:rPr>
                <w:rFonts w:ascii="Arial CYR" w:hAnsi="Arial CYR" w:cs="Arial CYR"/>
                <w:sz w:val="16"/>
                <w:szCs w:val="16"/>
                <w:highlight w:val="yellow"/>
                <w:lang w:eastAsia="ru-RU"/>
              </w:rPr>
            </w:pPr>
          </w:p>
        </w:tc>
        <w:tc>
          <w:tcPr>
            <w:tcW w:w="40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A70611"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Всего</w:t>
            </w:r>
          </w:p>
        </w:tc>
        <w:tc>
          <w:tcPr>
            <w:tcW w:w="7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A0B9C7"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в т.ч. без учета корректировок</w:t>
            </w:r>
          </w:p>
        </w:tc>
        <w:tc>
          <w:tcPr>
            <w:tcW w:w="73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203EE05" w14:textId="77777777" w:rsidR="00D87FAA" w:rsidRDefault="00D87FAA">
            <w:pPr>
              <w:spacing w:after="0"/>
              <w:rPr>
                <w:rFonts w:ascii="Arial CYR" w:hAnsi="Arial CYR" w:cs="Arial CYR"/>
                <w:sz w:val="16"/>
                <w:szCs w:val="16"/>
                <w:highlight w:val="yellow"/>
                <w:lang w:eastAsia="ru-RU"/>
              </w:rPr>
            </w:pPr>
          </w:p>
        </w:tc>
        <w:tc>
          <w:tcPr>
            <w:tcW w:w="407" w:type="dxa"/>
            <w:vMerge w:val="restart"/>
            <w:tcBorders>
              <w:top w:val="nil"/>
              <w:left w:val="single" w:sz="8" w:space="0" w:color="auto"/>
              <w:bottom w:val="single" w:sz="8" w:space="0" w:color="000000"/>
              <w:right w:val="single" w:sz="8" w:space="0" w:color="auto"/>
            </w:tcBorders>
            <w:shd w:val="clear" w:color="auto" w:fill="auto"/>
            <w:vAlign w:val="center"/>
            <w:hideMark/>
          </w:tcPr>
          <w:p w14:paraId="5BCF10DA"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Всего</w:t>
            </w:r>
          </w:p>
        </w:tc>
        <w:tc>
          <w:tcPr>
            <w:tcW w:w="702" w:type="dxa"/>
            <w:vMerge w:val="restart"/>
            <w:tcBorders>
              <w:top w:val="nil"/>
              <w:left w:val="single" w:sz="8" w:space="0" w:color="auto"/>
              <w:bottom w:val="single" w:sz="8" w:space="0" w:color="000000"/>
              <w:right w:val="single" w:sz="8" w:space="0" w:color="auto"/>
            </w:tcBorders>
            <w:shd w:val="clear" w:color="auto" w:fill="auto"/>
            <w:vAlign w:val="center"/>
            <w:hideMark/>
          </w:tcPr>
          <w:p w14:paraId="31C66FA3"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xml:space="preserve">в т.ч. без учета корректировок </w:t>
            </w:r>
          </w:p>
        </w:tc>
        <w:tc>
          <w:tcPr>
            <w:tcW w:w="738" w:type="dxa"/>
            <w:vMerge/>
            <w:tcBorders>
              <w:top w:val="single" w:sz="8" w:space="0" w:color="auto"/>
              <w:left w:val="single" w:sz="8" w:space="0" w:color="auto"/>
              <w:bottom w:val="single" w:sz="8" w:space="0" w:color="000000"/>
              <w:right w:val="single" w:sz="8" w:space="0" w:color="auto"/>
            </w:tcBorders>
            <w:vAlign w:val="center"/>
            <w:hideMark/>
          </w:tcPr>
          <w:p w14:paraId="24B57E08" w14:textId="77777777" w:rsidR="00D87FAA" w:rsidRDefault="00D87FAA">
            <w:pPr>
              <w:spacing w:after="0"/>
              <w:rPr>
                <w:rFonts w:ascii="Arial CYR" w:hAnsi="Arial CYR" w:cs="Arial CYR"/>
                <w:sz w:val="16"/>
                <w:szCs w:val="16"/>
                <w:highlight w:val="yellow"/>
                <w:lang w:eastAsia="ru-RU"/>
              </w:rPr>
            </w:pPr>
          </w:p>
        </w:tc>
        <w:tc>
          <w:tcPr>
            <w:tcW w:w="620" w:type="dxa"/>
            <w:vMerge/>
            <w:tcBorders>
              <w:top w:val="single" w:sz="8" w:space="0" w:color="auto"/>
              <w:left w:val="single" w:sz="8" w:space="0" w:color="auto"/>
              <w:bottom w:val="single" w:sz="8" w:space="0" w:color="000000"/>
              <w:right w:val="single" w:sz="8" w:space="0" w:color="auto"/>
            </w:tcBorders>
            <w:vAlign w:val="center"/>
            <w:hideMark/>
          </w:tcPr>
          <w:p w14:paraId="61B0CD20" w14:textId="77777777" w:rsidR="00D87FAA" w:rsidRDefault="00D87FAA">
            <w:pPr>
              <w:spacing w:after="0"/>
              <w:rPr>
                <w:rFonts w:ascii="Arial CYR" w:hAnsi="Arial CYR" w:cs="Arial CYR"/>
                <w:sz w:val="16"/>
                <w:szCs w:val="16"/>
                <w:highlight w:val="yellow"/>
                <w:lang w:eastAsia="ru-RU"/>
              </w:rPr>
            </w:pPr>
          </w:p>
        </w:tc>
        <w:tc>
          <w:tcPr>
            <w:tcW w:w="730" w:type="dxa"/>
            <w:vMerge/>
            <w:tcBorders>
              <w:top w:val="single" w:sz="8" w:space="0" w:color="auto"/>
              <w:left w:val="single" w:sz="8" w:space="0" w:color="auto"/>
              <w:bottom w:val="single" w:sz="8" w:space="0" w:color="000000"/>
              <w:right w:val="single" w:sz="8" w:space="0" w:color="auto"/>
            </w:tcBorders>
            <w:vAlign w:val="center"/>
            <w:hideMark/>
          </w:tcPr>
          <w:p w14:paraId="56BA24C2" w14:textId="77777777" w:rsidR="00D87FAA" w:rsidRDefault="00D87FAA">
            <w:pPr>
              <w:spacing w:after="0"/>
              <w:rPr>
                <w:rFonts w:ascii="Arial CYR" w:hAnsi="Arial CYR" w:cs="Arial CYR"/>
                <w:sz w:val="16"/>
                <w:szCs w:val="16"/>
                <w:highlight w:val="yellow"/>
                <w:lang w:eastAsia="ru-RU"/>
              </w:rPr>
            </w:pPr>
          </w:p>
        </w:tc>
        <w:tc>
          <w:tcPr>
            <w:tcW w:w="610" w:type="dxa"/>
            <w:vMerge/>
            <w:tcBorders>
              <w:top w:val="single" w:sz="8" w:space="0" w:color="auto"/>
              <w:left w:val="single" w:sz="8" w:space="0" w:color="auto"/>
              <w:bottom w:val="single" w:sz="8" w:space="0" w:color="000000"/>
              <w:right w:val="single" w:sz="8" w:space="0" w:color="auto"/>
            </w:tcBorders>
            <w:vAlign w:val="center"/>
            <w:hideMark/>
          </w:tcPr>
          <w:p w14:paraId="3E21020A" w14:textId="77777777" w:rsidR="00D87FAA" w:rsidRDefault="00D87FAA">
            <w:pPr>
              <w:spacing w:after="0"/>
              <w:rPr>
                <w:rFonts w:ascii="Arial CYR" w:hAnsi="Arial CYR" w:cs="Arial CYR"/>
                <w:sz w:val="16"/>
                <w:szCs w:val="16"/>
                <w:highlight w:val="yellow"/>
                <w:lang w:eastAsia="ru-RU"/>
              </w:rPr>
            </w:pPr>
          </w:p>
        </w:tc>
        <w:tc>
          <w:tcPr>
            <w:tcW w:w="613" w:type="dxa"/>
            <w:vMerge/>
            <w:tcBorders>
              <w:top w:val="single" w:sz="8" w:space="0" w:color="auto"/>
              <w:left w:val="nil"/>
              <w:bottom w:val="single" w:sz="8" w:space="0" w:color="000000"/>
              <w:right w:val="single" w:sz="8" w:space="0" w:color="auto"/>
            </w:tcBorders>
            <w:vAlign w:val="center"/>
            <w:hideMark/>
          </w:tcPr>
          <w:p w14:paraId="13581220" w14:textId="77777777" w:rsidR="00D87FAA" w:rsidRDefault="00D87FAA">
            <w:pPr>
              <w:spacing w:after="0"/>
              <w:rPr>
                <w:rFonts w:ascii="Arial CYR" w:hAnsi="Arial CYR" w:cs="Arial CYR"/>
                <w:sz w:val="16"/>
                <w:szCs w:val="16"/>
                <w:highlight w:val="yellow"/>
                <w:lang w:eastAsia="ru-RU"/>
              </w:rPr>
            </w:pPr>
          </w:p>
        </w:tc>
        <w:tc>
          <w:tcPr>
            <w:tcW w:w="738" w:type="dxa"/>
            <w:vMerge/>
            <w:tcBorders>
              <w:top w:val="single" w:sz="8" w:space="0" w:color="auto"/>
              <w:left w:val="single" w:sz="8" w:space="0" w:color="auto"/>
              <w:bottom w:val="single" w:sz="8" w:space="0" w:color="000000"/>
              <w:right w:val="single" w:sz="8" w:space="0" w:color="auto"/>
            </w:tcBorders>
            <w:vAlign w:val="center"/>
            <w:hideMark/>
          </w:tcPr>
          <w:p w14:paraId="34BC1CF5" w14:textId="77777777" w:rsidR="00D87FAA" w:rsidRDefault="00D87FAA">
            <w:pPr>
              <w:spacing w:after="0"/>
              <w:rPr>
                <w:rFonts w:ascii="Arial CYR" w:hAnsi="Arial CYR" w:cs="Arial CYR"/>
                <w:sz w:val="16"/>
                <w:szCs w:val="16"/>
                <w:highlight w:val="yellow"/>
                <w:lang w:eastAsia="ru-RU"/>
              </w:rPr>
            </w:pPr>
          </w:p>
        </w:tc>
        <w:tc>
          <w:tcPr>
            <w:tcW w:w="727" w:type="dxa"/>
            <w:vMerge/>
            <w:tcBorders>
              <w:top w:val="single" w:sz="8" w:space="0" w:color="auto"/>
              <w:left w:val="single" w:sz="8" w:space="0" w:color="auto"/>
              <w:bottom w:val="single" w:sz="8" w:space="0" w:color="000000"/>
              <w:right w:val="single" w:sz="8" w:space="0" w:color="auto"/>
            </w:tcBorders>
            <w:vAlign w:val="center"/>
            <w:hideMark/>
          </w:tcPr>
          <w:p w14:paraId="2FAFB9D9" w14:textId="77777777" w:rsidR="00D87FAA" w:rsidRDefault="00D87FAA">
            <w:pPr>
              <w:spacing w:after="0"/>
              <w:rPr>
                <w:rFonts w:ascii="Arial CYR" w:hAnsi="Arial CYR" w:cs="Arial CYR"/>
                <w:sz w:val="16"/>
                <w:szCs w:val="16"/>
                <w:highlight w:val="yellow"/>
                <w:lang w:eastAsia="ru-RU"/>
              </w:rPr>
            </w:pPr>
          </w:p>
        </w:tc>
        <w:tc>
          <w:tcPr>
            <w:tcW w:w="906" w:type="dxa"/>
            <w:vMerge/>
            <w:tcBorders>
              <w:top w:val="single" w:sz="8" w:space="0" w:color="auto"/>
              <w:left w:val="single" w:sz="8" w:space="0" w:color="auto"/>
              <w:bottom w:val="single" w:sz="8" w:space="0" w:color="000000"/>
              <w:right w:val="single" w:sz="8" w:space="0" w:color="auto"/>
            </w:tcBorders>
            <w:vAlign w:val="center"/>
            <w:hideMark/>
          </w:tcPr>
          <w:p w14:paraId="03798151" w14:textId="77777777" w:rsidR="00D87FAA" w:rsidRDefault="00D87FAA">
            <w:pPr>
              <w:spacing w:after="0"/>
              <w:rPr>
                <w:rFonts w:ascii="Arial CYR" w:hAnsi="Arial CYR" w:cs="Arial CYR"/>
                <w:sz w:val="16"/>
                <w:szCs w:val="16"/>
                <w:highlight w:val="yellow"/>
                <w:lang w:eastAsia="ru-RU"/>
              </w:rPr>
            </w:pPr>
          </w:p>
        </w:tc>
        <w:tc>
          <w:tcPr>
            <w:tcW w:w="506" w:type="dxa"/>
            <w:vMerge/>
            <w:tcBorders>
              <w:top w:val="nil"/>
              <w:left w:val="nil"/>
              <w:bottom w:val="single" w:sz="8" w:space="0" w:color="000000"/>
              <w:right w:val="single" w:sz="8" w:space="0" w:color="auto"/>
            </w:tcBorders>
            <w:vAlign w:val="center"/>
            <w:hideMark/>
          </w:tcPr>
          <w:p w14:paraId="6762BED7" w14:textId="77777777" w:rsidR="00D87FAA" w:rsidRDefault="00D87FAA">
            <w:pPr>
              <w:spacing w:after="0"/>
              <w:rPr>
                <w:rFonts w:ascii="Arial CYR" w:hAnsi="Arial CYR" w:cs="Arial CYR"/>
                <w:sz w:val="16"/>
                <w:szCs w:val="16"/>
                <w:highlight w:val="yellow"/>
                <w:lang w:eastAsia="ru-RU"/>
              </w:rPr>
            </w:pPr>
          </w:p>
        </w:tc>
        <w:tc>
          <w:tcPr>
            <w:tcW w:w="946" w:type="dxa"/>
            <w:vMerge/>
            <w:tcBorders>
              <w:top w:val="nil"/>
              <w:left w:val="single" w:sz="8" w:space="0" w:color="auto"/>
              <w:bottom w:val="single" w:sz="8" w:space="0" w:color="000000"/>
              <w:right w:val="single" w:sz="8" w:space="0" w:color="auto"/>
            </w:tcBorders>
            <w:vAlign w:val="center"/>
            <w:hideMark/>
          </w:tcPr>
          <w:p w14:paraId="524023B5" w14:textId="77777777" w:rsidR="00D87FAA" w:rsidRDefault="00D87FAA">
            <w:pPr>
              <w:spacing w:after="0"/>
              <w:rPr>
                <w:rFonts w:ascii="Arial CYR" w:hAnsi="Arial CYR" w:cs="Arial CYR"/>
                <w:sz w:val="16"/>
                <w:szCs w:val="16"/>
                <w:highlight w:val="yellow"/>
                <w:lang w:eastAsia="ru-RU"/>
              </w:rPr>
            </w:pPr>
          </w:p>
        </w:tc>
        <w:tc>
          <w:tcPr>
            <w:tcW w:w="1719" w:type="dxa"/>
            <w:gridSpan w:val="3"/>
            <w:tcBorders>
              <w:top w:val="single" w:sz="8" w:space="0" w:color="auto"/>
              <w:left w:val="nil"/>
              <w:bottom w:val="single" w:sz="8" w:space="0" w:color="auto"/>
              <w:right w:val="single" w:sz="8" w:space="0" w:color="000000"/>
            </w:tcBorders>
            <w:shd w:val="clear" w:color="auto" w:fill="auto"/>
            <w:vAlign w:val="center"/>
            <w:hideMark/>
          </w:tcPr>
          <w:p w14:paraId="01A6BC49"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Рабочая</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14:paraId="7491F4B6"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Мораторная</w:t>
            </w:r>
          </w:p>
        </w:tc>
        <w:tc>
          <w:tcPr>
            <w:tcW w:w="665" w:type="dxa"/>
            <w:vMerge w:val="restart"/>
            <w:tcBorders>
              <w:top w:val="nil"/>
              <w:left w:val="single" w:sz="8" w:space="0" w:color="auto"/>
              <w:bottom w:val="single" w:sz="8" w:space="0" w:color="000000"/>
              <w:right w:val="single" w:sz="8" w:space="0" w:color="auto"/>
            </w:tcBorders>
            <w:shd w:val="clear" w:color="auto" w:fill="auto"/>
            <w:vAlign w:val="center"/>
            <w:hideMark/>
          </w:tcPr>
          <w:p w14:paraId="1E65F32A"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Безнадежная</w:t>
            </w:r>
          </w:p>
        </w:tc>
      </w:tr>
      <w:tr w:rsidR="00D87FAA" w14:paraId="6349FFCC" w14:textId="77777777">
        <w:trPr>
          <w:trHeight w:val="1403"/>
        </w:trPr>
        <w:tc>
          <w:tcPr>
            <w:tcW w:w="739" w:type="dxa"/>
            <w:vMerge/>
            <w:tcBorders>
              <w:top w:val="single" w:sz="8" w:space="0" w:color="auto"/>
              <w:left w:val="single" w:sz="8" w:space="0" w:color="auto"/>
              <w:bottom w:val="single" w:sz="8" w:space="0" w:color="000000"/>
              <w:right w:val="single" w:sz="8" w:space="0" w:color="auto"/>
            </w:tcBorders>
            <w:vAlign w:val="center"/>
            <w:hideMark/>
          </w:tcPr>
          <w:p w14:paraId="35386C4F" w14:textId="77777777" w:rsidR="00D87FAA" w:rsidRDefault="00D87FAA">
            <w:pPr>
              <w:spacing w:after="0"/>
              <w:rPr>
                <w:rFonts w:ascii="Arial CYR" w:hAnsi="Arial CYR" w:cs="Arial CYR"/>
                <w:sz w:val="16"/>
                <w:szCs w:val="16"/>
                <w:highlight w:val="yellow"/>
                <w:lang w:eastAsia="ru-RU"/>
              </w:rPr>
            </w:pPr>
          </w:p>
        </w:tc>
        <w:tc>
          <w:tcPr>
            <w:tcW w:w="63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509FF42E" w14:textId="77777777" w:rsidR="00D87FAA" w:rsidRDefault="00D87FAA">
            <w:pPr>
              <w:spacing w:after="0"/>
              <w:rPr>
                <w:rFonts w:ascii="Arial CYR" w:hAnsi="Arial CYR" w:cs="Arial CYR"/>
                <w:sz w:val="16"/>
                <w:szCs w:val="16"/>
                <w:highlight w:val="yellow"/>
                <w:lang w:eastAsia="ru-RU"/>
              </w:rPr>
            </w:pPr>
          </w:p>
        </w:tc>
        <w:tc>
          <w:tcPr>
            <w:tcW w:w="40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3676E9E" w14:textId="77777777" w:rsidR="00D87FAA" w:rsidRDefault="00D87FAA">
            <w:pPr>
              <w:spacing w:after="0"/>
              <w:rPr>
                <w:rFonts w:ascii="Arial CYR" w:hAnsi="Arial CYR" w:cs="Arial CYR"/>
                <w:sz w:val="16"/>
                <w:szCs w:val="16"/>
                <w:highlight w:val="yellow"/>
                <w:lang w:eastAsia="ru-RU"/>
              </w:rPr>
            </w:pPr>
          </w:p>
        </w:tc>
        <w:tc>
          <w:tcPr>
            <w:tcW w:w="70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520B5812" w14:textId="77777777" w:rsidR="00D87FAA" w:rsidRDefault="00D87FAA">
            <w:pPr>
              <w:spacing w:after="0"/>
              <w:rPr>
                <w:rFonts w:ascii="Arial CYR" w:hAnsi="Arial CYR" w:cs="Arial CYR"/>
                <w:sz w:val="16"/>
                <w:szCs w:val="16"/>
                <w:highlight w:val="yellow"/>
                <w:lang w:eastAsia="ru-RU"/>
              </w:rPr>
            </w:pPr>
          </w:p>
        </w:tc>
        <w:tc>
          <w:tcPr>
            <w:tcW w:w="73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83E9EFB" w14:textId="77777777" w:rsidR="00D87FAA" w:rsidRDefault="00D87FAA">
            <w:pPr>
              <w:spacing w:after="0"/>
              <w:rPr>
                <w:rFonts w:ascii="Arial CYR" w:hAnsi="Arial CYR" w:cs="Arial CYR"/>
                <w:sz w:val="16"/>
                <w:szCs w:val="16"/>
                <w:highlight w:val="yellow"/>
                <w:lang w:eastAsia="ru-RU"/>
              </w:rPr>
            </w:pPr>
          </w:p>
        </w:tc>
        <w:tc>
          <w:tcPr>
            <w:tcW w:w="407" w:type="dxa"/>
            <w:vMerge/>
            <w:tcBorders>
              <w:top w:val="nil"/>
              <w:left w:val="single" w:sz="8" w:space="0" w:color="auto"/>
              <w:bottom w:val="single" w:sz="8" w:space="0" w:color="000000"/>
              <w:right w:val="single" w:sz="8" w:space="0" w:color="auto"/>
            </w:tcBorders>
            <w:shd w:val="clear" w:color="auto" w:fill="auto"/>
            <w:vAlign w:val="center"/>
            <w:hideMark/>
          </w:tcPr>
          <w:p w14:paraId="3565C100" w14:textId="77777777" w:rsidR="00D87FAA" w:rsidRDefault="00D87FAA">
            <w:pPr>
              <w:spacing w:after="0"/>
              <w:rPr>
                <w:rFonts w:ascii="Arial CYR" w:hAnsi="Arial CYR" w:cs="Arial CYR"/>
                <w:sz w:val="16"/>
                <w:szCs w:val="16"/>
                <w:highlight w:val="yellow"/>
                <w:lang w:eastAsia="ru-RU"/>
              </w:rPr>
            </w:pPr>
          </w:p>
        </w:tc>
        <w:tc>
          <w:tcPr>
            <w:tcW w:w="702" w:type="dxa"/>
            <w:vMerge/>
            <w:tcBorders>
              <w:top w:val="nil"/>
              <w:left w:val="single" w:sz="8" w:space="0" w:color="auto"/>
              <w:bottom w:val="single" w:sz="8" w:space="0" w:color="000000"/>
              <w:right w:val="single" w:sz="8" w:space="0" w:color="auto"/>
            </w:tcBorders>
            <w:shd w:val="clear" w:color="auto" w:fill="auto"/>
            <w:vAlign w:val="center"/>
            <w:hideMark/>
          </w:tcPr>
          <w:p w14:paraId="1BA9F139" w14:textId="77777777" w:rsidR="00D87FAA" w:rsidRDefault="00D87FAA">
            <w:pPr>
              <w:spacing w:after="0"/>
              <w:rPr>
                <w:rFonts w:ascii="Arial CYR" w:hAnsi="Arial CYR" w:cs="Arial CYR"/>
                <w:sz w:val="16"/>
                <w:szCs w:val="16"/>
                <w:highlight w:val="yellow"/>
                <w:lang w:eastAsia="ru-RU"/>
              </w:rPr>
            </w:pPr>
          </w:p>
        </w:tc>
        <w:tc>
          <w:tcPr>
            <w:tcW w:w="738" w:type="dxa"/>
            <w:vMerge/>
            <w:tcBorders>
              <w:top w:val="single" w:sz="8" w:space="0" w:color="auto"/>
              <w:left w:val="single" w:sz="8" w:space="0" w:color="auto"/>
              <w:bottom w:val="single" w:sz="8" w:space="0" w:color="000000"/>
              <w:right w:val="single" w:sz="8" w:space="0" w:color="auto"/>
            </w:tcBorders>
            <w:vAlign w:val="center"/>
            <w:hideMark/>
          </w:tcPr>
          <w:p w14:paraId="6197D17A" w14:textId="77777777" w:rsidR="00D87FAA" w:rsidRDefault="00D87FAA">
            <w:pPr>
              <w:spacing w:after="0"/>
              <w:rPr>
                <w:rFonts w:ascii="Arial CYR" w:hAnsi="Arial CYR" w:cs="Arial CYR"/>
                <w:sz w:val="16"/>
                <w:szCs w:val="16"/>
                <w:highlight w:val="yellow"/>
                <w:lang w:eastAsia="ru-RU"/>
              </w:rPr>
            </w:pPr>
          </w:p>
        </w:tc>
        <w:tc>
          <w:tcPr>
            <w:tcW w:w="620" w:type="dxa"/>
            <w:vMerge/>
            <w:tcBorders>
              <w:top w:val="single" w:sz="8" w:space="0" w:color="auto"/>
              <w:left w:val="single" w:sz="8" w:space="0" w:color="auto"/>
              <w:bottom w:val="single" w:sz="8" w:space="0" w:color="000000"/>
              <w:right w:val="single" w:sz="8" w:space="0" w:color="auto"/>
            </w:tcBorders>
            <w:vAlign w:val="center"/>
            <w:hideMark/>
          </w:tcPr>
          <w:p w14:paraId="184C10E3" w14:textId="77777777" w:rsidR="00D87FAA" w:rsidRDefault="00D87FAA">
            <w:pPr>
              <w:spacing w:after="0"/>
              <w:rPr>
                <w:rFonts w:ascii="Arial CYR" w:hAnsi="Arial CYR" w:cs="Arial CYR"/>
                <w:sz w:val="16"/>
                <w:szCs w:val="16"/>
                <w:highlight w:val="yellow"/>
                <w:lang w:eastAsia="ru-RU"/>
              </w:rPr>
            </w:pPr>
          </w:p>
        </w:tc>
        <w:tc>
          <w:tcPr>
            <w:tcW w:w="730" w:type="dxa"/>
            <w:vMerge/>
            <w:tcBorders>
              <w:top w:val="single" w:sz="8" w:space="0" w:color="auto"/>
              <w:left w:val="single" w:sz="8" w:space="0" w:color="auto"/>
              <w:bottom w:val="single" w:sz="8" w:space="0" w:color="000000"/>
              <w:right w:val="single" w:sz="8" w:space="0" w:color="auto"/>
            </w:tcBorders>
            <w:vAlign w:val="center"/>
            <w:hideMark/>
          </w:tcPr>
          <w:p w14:paraId="39308698" w14:textId="77777777" w:rsidR="00D87FAA" w:rsidRDefault="00D87FAA">
            <w:pPr>
              <w:spacing w:after="0"/>
              <w:rPr>
                <w:rFonts w:ascii="Arial CYR" w:hAnsi="Arial CYR" w:cs="Arial CYR"/>
                <w:sz w:val="16"/>
                <w:szCs w:val="16"/>
                <w:highlight w:val="yellow"/>
                <w:lang w:eastAsia="ru-RU"/>
              </w:rPr>
            </w:pPr>
          </w:p>
        </w:tc>
        <w:tc>
          <w:tcPr>
            <w:tcW w:w="610" w:type="dxa"/>
            <w:vMerge/>
            <w:tcBorders>
              <w:top w:val="single" w:sz="8" w:space="0" w:color="auto"/>
              <w:left w:val="single" w:sz="8" w:space="0" w:color="auto"/>
              <w:bottom w:val="single" w:sz="8" w:space="0" w:color="000000"/>
              <w:right w:val="single" w:sz="8" w:space="0" w:color="auto"/>
            </w:tcBorders>
            <w:vAlign w:val="center"/>
            <w:hideMark/>
          </w:tcPr>
          <w:p w14:paraId="15A83C8E" w14:textId="77777777" w:rsidR="00D87FAA" w:rsidRDefault="00D87FAA">
            <w:pPr>
              <w:spacing w:after="0"/>
              <w:rPr>
                <w:rFonts w:ascii="Arial CYR" w:hAnsi="Arial CYR" w:cs="Arial CYR"/>
                <w:sz w:val="16"/>
                <w:szCs w:val="16"/>
                <w:highlight w:val="yellow"/>
                <w:lang w:eastAsia="ru-RU"/>
              </w:rPr>
            </w:pPr>
          </w:p>
        </w:tc>
        <w:tc>
          <w:tcPr>
            <w:tcW w:w="613" w:type="dxa"/>
            <w:vMerge/>
            <w:tcBorders>
              <w:top w:val="single" w:sz="8" w:space="0" w:color="auto"/>
              <w:left w:val="nil"/>
              <w:bottom w:val="single" w:sz="8" w:space="0" w:color="000000"/>
              <w:right w:val="single" w:sz="8" w:space="0" w:color="auto"/>
            </w:tcBorders>
            <w:vAlign w:val="center"/>
            <w:hideMark/>
          </w:tcPr>
          <w:p w14:paraId="7227C410" w14:textId="77777777" w:rsidR="00D87FAA" w:rsidRDefault="00D87FAA">
            <w:pPr>
              <w:spacing w:after="0"/>
              <w:rPr>
                <w:rFonts w:ascii="Arial CYR" w:hAnsi="Arial CYR" w:cs="Arial CYR"/>
                <w:sz w:val="16"/>
                <w:szCs w:val="16"/>
                <w:highlight w:val="yellow"/>
                <w:lang w:eastAsia="ru-RU"/>
              </w:rPr>
            </w:pPr>
          </w:p>
        </w:tc>
        <w:tc>
          <w:tcPr>
            <w:tcW w:w="738" w:type="dxa"/>
            <w:vMerge/>
            <w:tcBorders>
              <w:top w:val="single" w:sz="8" w:space="0" w:color="auto"/>
              <w:left w:val="single" w:sz="8" w:space="0" w:color="auto"/>
              <w:bottom w:val="single" w:sz="8" w:space="0" w:color="000000"/>
              <w:right w:val="single" w:sz="8" w:space="0" w:color="auto"/>
            </w:tcBorders>
            <w:vAlign w:val="center"/>
            <w:hideMark/>
          </w:tcPr>
          <w:p w14:paraId="7A9987A7" w14:textId="77777777" w:rsidR="00D87FAA" w:rsidRDefault="00D87FAA">
            <w:pPr>
              <w:spacing w:after="0"/>
              <w:rPr>
                <w:rFonts w:ascii="Arial CYR" w:hAnsi="Arial CYR" w:cs="Arial CYR"/>
                <w:sz w:val="16"/>
                <w:szCs w:val="16"/>
                <w:highlight w:val="yellow"/>
                <w:lang w:eastAsia="ru-RU"/>
              </w:rPr>
            </w:pPr>
          </w:p>
        </w:tc>
        <w:tc>
          <w:tcPr>
            <w:tcW w:w="727" w:type="dxa"/>
            <w:vMerge/>
            <w:tcBorders>
              <w:top w:val="single" w:sz="8" w:space="0" w:color="auto"/>
              <w:left w:val="single" w:sz="8" w:space="0" w:color="auto"/>
              <w:bottom w:val="single" w:sz="8" w:space="0" w:color="000000"/>
              <w:right w:val="single" w:sz="8" w:space="0" w:color="auto"/>
            </w:tcBorders>
            <w:vAlign w:val="center"/>
            <w:hideMark/>
          </w:tcPr>
          <w:p w14:paraId="6EF61CF5" w14:textId="77777777" w:rsidR="00D87FAA" w:rsidRDefault="00D87FAA">
            <w:pPr>
              <w:spacing w:after="0"/>
              <w:rPr>
                <w:rFonts w:ascii="Arial CYR" w:hAnsi="Arial CYR" w:cs="Arial CYR"/>
                <w:sz w:val="16"/>
                <w:szCs w:val="16"/>
                <w:highlight w:val="yellow"/>
                <w:lang w:eastAsia="ru-RU"/>
              </w:rPr>
            </w:pPr>
          </w:p>
        </w:tc>
        <w:tc>
          <w:tcPr>
            <w:tcW w:w="906" w:type="dxa"/>
            <w:vMerge/>
            <w:tcBorders>
              <w:top w:val="single" w:sz="8" w:space="0" w:color="auto"/>
              <w:left w:val="single" w:sz="8" w:space="0" w:color="auto"/>
              <w:bottom w:val="single" w:sz="8" w:space="0" w:color="000000"/>
              <w:right w:val="single" w:sz="8" w:space="0" w:color="auto"/>
            </w:tcBorders>
            <w:vAlign w:val="center"/>
            <w:hideMark/>
          </w:tcPr>
          <w:p w14:paraId="72C1D69E" w14:textId="77777777" w:rsidR="00D87FAA" w:rsidRDefault="00D87FAA">
            <w:pPr>
              <w:spacing w:after="0"/>
              <w:rPr>
                <w:rFonts w:ascii="Arial CYR" w:hAnsi="Arial CYR" w:cs="Arial CYR"/>
                <w:sz w:val="16"/>
                <w:szCs w:val="16"/>
                <w:highlight w:val="yellow"/>
                <w:lang w:eastAsia="ru-RU"/>
              </w:rPr>
            </w:pPr>
          </w:p>
        </w:tc>
        <w:tc>
          <w:tcPr>
            <w:tcW w:w="506" w:type="dxa"/>
            <w:vMerge/>
            <w:tcBorders>
              <w:top w:val="nil"/>
              <w:left w:val="nil"/>
              <w:bottom w:val="single" w:sz="8" w:space="0" w:color="000000"/>
              <w:right w:val="single" w:sz="8" w:space="0" w:color="auto"/>
            </w:tcBorders>
            <w:vAlign w:val="center"/>
            <w:hideMark/>
          </w:tcPr>
          <w:p w14:paraId="11534FBB" w14:textId="77777777" w:rsidR="00D87FAA" w:rsidRDefault="00D87FAA">
            <w:pPr>
              <w:spacing w:after="0"/>
              <w:rPr>
                <w:rFonts w:ascii="Arial CYR" w:hAnsi="Arial CYR" w:cs="Arial CYR"/>
                <w:sz w:val="16"/>
                <w:szCs w:val="16"/>
                <w:highlight w:val="yellow"/>
                <w:lang w:eastAsia="ru-RU"/>
              </w:rPr>
            </w:pPr>
          </w:p>
        </w:tc>
        <w:tc>
          <w:tcPr>
            <w:tcW w:w="946" w:type="dxa"/>
            <w:vMerge/>
            <w:tcBorders>
              <w:top w:val="nil"/>
              <w:left w:val="single" w:sz="8" w:space="0" w:color="auto"/>
              <w:bottom w:val="single" w:sz="8" w:space="0" w:color="000000"/>
              <w:right w:val="single" w:sz="8" w:space="0" w:color="auto"/>
            </w:tcBorders>
            <w:vAlign w:val="center"/>
            <w:hideMark/>
          </w:tcPr>
          <w:p w14:paraId="442674CD" w14:textId="77777777" w:rsidR="00D87FAA" w:rsidRDefault="00D87FAA">
            <w:pPr>
              <w:spacing w:after="0"/>
              <w:rPr>
                <w:rFonts w:ascii="Arial CYR" w:hAnsi="Arial CYR" w:cs="Arial CYR"/>
                <w:sz w:val="16"/>
                <w:szCs w:val="16"/>
                <w:highlight w:val="yellow"/>
                <w:lang w:eastAsia="ru-RU"/>
              </w:rPr>
            </w:pPr>
          </w:p>
        </w:tc>
        <w:tc>
          <w:tcPr>
            <w:tcW w:w="540" w:type="dxa"/>
            <w:tcBorders>
              <w:top w:val="nil"/>
              <w:left w:val="nil"/>
              <w:bottom w:val="single" w:sz="8" w:space="0" w:color="auto"/>
              <w:right w:val="single" w:sz="4" w:space="0" w:color="auto"/>
            </w:tcBorders>
            <w:shd w:val="clear" w:color="auto" w:fill="auto"/>
            <w:vAlign w:val="center"/>
            <w:hideMark/>
          </w:tcPr>
          <w:p w14:paraId="125BBB56"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ВСЕГО</w:t>
            </w:r>
          </w:p>
        </w:tc>
        <w:tc>
          <w:tcPr>
            <w:tcW w:w="687" w:type="dxa"/>
            <w:tcBorders>
              <w:top w:val="nil"/>
              <w:left w:val="nil"/>
              <w:bottom w:val="single" w:sz="8" w:space="0" w:color="auto"/>
              <w:right w:val="single" w:sz="4" w:space="0" w:color="auto"/>
            </w:tcBorders>
            <w:shd w:val="clear" w:color="auto" w:fill="auto"/>
            <w:vAlign w:val="center"/>
            <w:hideMark/>
          </w:tcPr>
          <w:p w14:paraId="642E8411"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Прочая просроченная</w:t>
            </w:r>
          </w:p>
        </w:tc>
        <w:tc>
          <w:tcPr>
            <w:tcW w:w="492" w:type="dxa"/>
            <w:tcBorders>
              <w:top w:val="nil"/>
              <w:left w:val="nil"/>
              <w:bottom w:val="single" w:sz="8" w:space="0" w:color="auto"/>
              <w:right w:val="single" w:sz="8" w:space="0" w:color="auto"/>
            </w:tcBorders>
            <w:shd w:val="clear" w:color="auto" w:fill="auto"/>
            <w:vAlign w:val="center"/>
            <w:hideMark/>
          </w:tcPr>
          <w:p w14:paraId="678D785C"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Исковая</w:t>
            </w:r>
          </w:p>
        </w:tc>
        <w:tc>
          <w:tcPr>
            <w:tcW w:w="720" w:type="dxa"/>
            <w:vMerge/>
            <w:tcBorders>
              <w:top w:val="nil"/>
              <w:left w:val="single" w:sz="8" w:space="0" w:color="auto"/>
              <w:bottom w:val="single" w:sz="8" w:space="0" w:color="000000"/>
              <w:right w:val="single" w:sz="8" w:space="0" w:color="auto"/>
            </w:tcBorders>
            <w:vAlign w:val="center"/>
            <w:hideMark/>
          </w:tcPr>
          <w:p w14:paraId="394F48C0" w14:textId="77777777" w:rsidR="00D87FAA" w:rsidRDefault="00D87FAA">
            <w:pPr>
              <w:spacing w:after="0"/>
              <w:rPr>
                <w:rFonts w:ascii="Arial CYR" w:hAnsi="Arial CYR" w:cs="Arial CYR"/>
                <w:sz w:val="16"/>
                <w:szCs w:val="16"/>
                <w:highlight w:val="yellow"/>
                <w:lang w:eastAsia="ru-RU"/>
              </w:rPr>
            </w:pPr>
          </w:p>
        </w:tc>
        <w:tc>
          <w:tcPr>
            <w:tcW w:w="665" w:type="dxa"/>
            <w:vMerge/>
            <w:tcBorders>
              <w:top w:val="nil"/>
              <w:left w:val="single" w:sz="8" w:space="0" w:color="auto"/>
              <w:bottom w:val="single" w:sz="8" w:space="0" w:color="000000"/>
              <w:right w:val="single" w:sz="8" w:space="0" w:color="auto"/>
            </w:tcBorders>
            <w:vAlign w:val="center"/>
            <w:hideMark/>
          </w:tcPr>
          <w:p w14:paraId="31A6B3BC" w14:textId="77777777" w:rsidR="00D87FAA" w:rsidRDefault="00D87FAA">
            <w:pPr>
              <w:spacing w:after="0"/>
              <w:rPr>
                <w:rFonts w:ascii="Arial CYR" w:hAnsi="Arial CYR" w:cs="Arial CYR"/>
                <w:sz w:val="16"/>
                <w:szCs w:val="16"/>
                <w:highlight w:val="yellow"/>
                <w:lang w:eastAsia="ru-RU"/>
              </w:rPr>
            </w:pPr>
          </w:p>
        </w:tc>
      </w:tr>
      <w:tr w:rsidR="00D87FAA" w14:paraId="3B58863E" w14:textId="77777777">
        <w:trPr>
          <w:trHeight w:val="570"/>
        </w:trPr>
        <w:tc>
          <w:tcPr>
            <w:tcW w:w="739" w:type="dxa"/>
            <w:tcBorders>
              <w:top w:val="nil"/>
              <w:left w:val="single" w:sz="8" w:space="0" w:color="auto"/>
              <w:bottom w:val="single" w:sz="8" w:space="0" w:color="auto"/>
              <w:right w:val="single" w:sz="8" w:space="0" w:color="auto"/>
            </w:tcBorders>
            <w:shd w:val="clear" w:color="auto" w:fill="auto"/>
            <w:noWrap/>
            <w:vAlign w:val="center"/>
            <w:hideMark/>
          </w:tcPr>
          <w:p w14:paraId="28E72069" w14:textId="77777777" w:rsidR="00D87FAA" w:rsidRDefault="00231F68">
            <w:pPr>
              <w:spacing w:after="0"/>
              <w:rPr>
                <w:rFonts w:ascii="Arial CYR" w:hAnsi="Arial CYR" w:cs="Arial CYR"/>
                <w:b/>
                <w:bCs/>
                <w:sz w:val="16"/>
                <w:szCs w:val="16"/>
                <w:highlight w:val="yellow"/>
                <w:lang w:eastAsia="ru-RU"/>
              </w:rPr>
            </w:pPr>
            <w:r>
              <w:rPr>
                <w:rFonts w:ascii="Arial CYR" w:hAnsi="Arial CYR" w:cs="Arial CYR"/>
                <w:b/>
                <w:bCs/>
                <w:sz w:val="16"/>
                <w:szCs w:val="16"/>
                <w:highlight w:val="yellow"/>
                <w:lang w:eastAsia="ru-RU"/>
              </w:rPr>
              <w:t>БЛОК II (расшифровка "Услуги по передаче")</w:t>
            </w:r>
          </w:p>
        </w:tc>
        <w:tc>
          <w:tcPr>
            <w:tcW w:w="637" w:type="dxa"/>
            <w:tcBorders>
              <w:top w:val="nil"/>
              <w:left w:val="nil"/>
              <w:bottom w:val="single" w:sz="8" w:space="0" w:color="auto"/>
              <w:right w:val="single" w:sz="8" w:space="0" w:color="auto"/>
            </w:tcBorders>
            <w:shd w:val="clear" w:color="auto" w:fill="auto"/>
            <w:noWrap/>
            <w:vAlign w:val="center"/>
            <w:hideMark/>
          </w:tcPr>
          <w:p w14:paraId="45D313D1" w14:textId="77777777" w:rsidR="00D87FAA" w:rsidRDefault="00231F68">
            <w:pPr>
              <w:spacing w:after="0"/>
              <w:jc w:val="center"/>
              <w:rPr>
                <w:rFonts w:ascii="Arial CYR" w:hAnsi="Arial CYR" w:cs="Arial CYR"/>
                <w:b/>
                <w:bCs/>
                <w:sz w:val="16"/>
                <w:szCs w:val="16"/>
                <w:highlight w:val="yellow"/>
                <w:lang w:eastAsia="ru-RU"/>
              </w:rPr>
            </w:pPr>
            <w:r>
              <w:rPr>
                <w:rFonts w:ascii="Arial CYR" w:hAnsi="Arial CYR" w:cs="Arial CYR"/>
                <w:b/>
                <w:bCs/>
                <w:sz w:val="16"/>
                <w:szCs w:val="16"/>
                <w:highlight w:val="yellow"/>
                <w:lang w:eastAsia="ru-RU"/>
              </w:rPr>
              <w:t> </w:t>
            </w:r>
          </w:p>
        </w:tc>
        <w:tc>
          <w:tcPr>
            <w:tcW w:w="407" w:type="dxa"/>
            <w:tcBorders>
              <w:top w:val="nil"/>
              <w:left w:val="nil"/>
              <w:bottom w:val="single" w:sz="8" w:space="0" w:color="auto"/>
              <w:right w:val="single" w:sz="8" w:space="0" w:color="auto"/>
            </w:tcBorders>
            <w:shd w:val="clear" w:color="auto" w:fill="auto"/>
            <w:vAlign w:val="center"/>
            <w:hideMark/>
          </w:tcPr>
          <w:p w14:paraId="4DAC1131"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w:t>
            </w:r>
          </w:p>
        </w:tc>
        <w:tc>
          <w:tcPr>
            <w:tcW w:w="702" w:type="dxa"/>
            <w:tcBorders>
              <w:top w:val="nil"/>
              <w:left w:val="nil"/>
              <w:bottom w:val="single" w:sz="8" w:space="0" w:color="auto"/>
              <w:right w:val="single" w:sz="8" w:space="0" w:color="auto"/>
            </w:tcBorders>
            <w:shd w:val="clear" w:color="auto" w:fill="auto"/>
            <w:vAlign w:val="center"/>
            <w:hideMark/>
          </w:tcPr>
          <w:p w14:paraId="5D1C5D97"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1A</w:t>
            </w:r>
          </w:p>
        </w:tc>
        <w:tc>
          <w:tcPr>
            <w:tcW w:w="738" w:type="dxa"/>
            <w:tcBorders>
              <w:top w:val="nil"/>
              <w:left w:val="nil"/>
              <w:bottom w:val="single" w:sz="8" w:space="0" w:color="auto"/>
              <w:right w:val="single" w:sz="8" w:space="0" w:color="auto"/>
            </w:tcBorders>
            <w:shd w:val="clear" w:color="auto" w:fill="auto"/>
            <w:vAlign w:val="center"/>
            <w:hideMark/>
          </w:tcPr>
          <w:p w14:paraId="243F4D10"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2</w:t>
            </w:r>
          </w:p>
        </w:tc>
        <w:tc>
          <w:tcPr>
            <w:tcW w:w="407" w:type="dxa"/>
            <w:tcBorders>
              <w:top w:val="nil"/>
              <w:left w:val="nil"/>
              <w:bottom w:val="single" w:sz="8" w:space="0" w:color="auto"/>
              <w:right w:val="single" w:sz="8" w:space="0" w:color="auto"/>
            </w:tcBorders>
            <w:shd w:val="clear" w:color="auto" w:fill="auto"/>
            <w:vAlign w:val="center"/>
            <w:hideMark/>
          </w:tcPr>
          <w:p w14:paraId="2B7C252C"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3</w:t>
            </w:r>
          </w:p>
        </w:tc>
        <w:tc>
          <w:tcPr>
            <w:tcW w:w="702" w:type="dxa"/>
            <w:tcBorders>
              <w:top w:val="nil"/>
              <w:left w:val="nil"/>
              <w:bottom w:val="single" w:sz="8" w:space="0" w:color="auto"/>
              <w:right w:val="nil"/>
            </w:tcBorders>
            <w:shd w:val="clear" w:color="auto" w:fill="auto"/>
            <w:vAlign w:val="center"/>
            <w:hideMark/>
          </w:tcPr>
          <w:p w14:paraId="54AAD1F7"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3А</w:t>
            </w:r>
          </w:p>
        </w:tc>
        <w:tc>
          <w:tcPr>
            <w:tcW w:w="738" w:type="dxa"/>
            <w:tcBorders>
              <w:top w:val="nil"/>
              <w:left w:val="single" w:sz="8" w:space="0" w:color="auto"/>
              <w:bottom w:val="single" w:sz="8" w:space="0" w:color="auto"/>
              <w:right w:val="single" w:sz="8" w:space="0" w:color="auto"/>
            </w:tcBorders>
            <w:shd w:val="clear" w:color="auto" w:fill="auto"/>
            <w:vAlign w:val="center"/>
            <w:hideMark/>
          </w:tcPr>
          <w:p w14:paraId="3845C76C"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4</w:t>
            </w:r>
          </w:p>
        </w:tc>
        <w:tc>
          <w:tcPr>
            <w:tcW w:w="620" w:type="dxa"/>
            <w:tcBorders>
              <w:top w:val="nil"/>
              <w:left w:val="nil"/>
              <w:bottom w:val="single" w:sz="8" w:space="0" w:color="auto"/>
              <w:right w:val="single" w:sz="8" w:space="0" w:color="auto"/>
            </w:tcBorders>
            <w:shd w:val="clear" w:color="auto" w:fill="auto"/>
            <w:vAlign w:val="center"/>
            <w:hideMark/>
          </w:tcPr>
          <w:p w14:paraId="68005A24"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5</w:t>
            </w:r>
          </w:p>
        </w:tc>
        <w:tc>
          <w:tcPr>
            <w:tcW w:w="730" w:type="dxa"/>
            <w:tcBorders>
              <w:top w:val="nil"/>
              <w:left w:val="nil"/>
              <w:bottom w:val="single" w:sz="8" w:space="0" w:color="auto"/>
              <w:right w:val="single" w:sz="8" w:space="0" w:color="auto"/>
            </w:tcBorders>
            <w:shd w:val="clear" w:color="auto" w:fill="auto"/>
            <w:vAlign w:val="center"/>
            <w:hideMark/>
          </w:tcPr>
          <w:p w14:paraId="708F0419"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6</w:t>
            </w:r>
          </w:p>
        </w:tc>
        <w:tc>
          <w:tcPr>
            <w:tcW w:w="610" w:type="dxa"/>
            <w:tcBorders>
              <w:top w:val="nil"/>
              <w:left w:val="nil"/>
              <w:bottom w:val="single" w:sz="8" w:space="0" w:color="auto"/>
              <w:right w:val="single" w:sz="8" w:space="0" w:color="auto"/>
            </w:tcBorders>
            <w:shd w:val="clear" w:color="auto" w:fill="auto"/>
            <w:vAlign w:val="center"/>
            <w:hideMark/>
          </w:tcPr>
          <w:p w14:paraId="399D17F0"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7=4/3*100%</w:t>
            </w:r>
          </w:p>
        </w:tc>
        <w:tc>
          <w:tcPr>
            <w:tcW w:w="613" w:type="dxa"/>
            <w:tcBorders>
              <w:top w:val="nil"/>
              <w:left w:val="nil"/>
              <w:bottom w:val="single" w:sz="8" w:space="0" w:color="auto"/>
              <w:right w:val="single" w:sz="8" w:space="0" w:color="auto"/>
            </w:tcBorders>
            <w:shd w:val="clear" w:color="auto" w:fill="auto"/>
            <w:vAlign w:val="center"/>
            <w:hideMark/>
          </w:tcPr>
          <w:p w14:paraId="5AAC188B"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8=5/3*100%</w:t>
            </w:r>
          </w:p>
        </w:tc>
        <w:tc>
          <w:tcPr>
            <w:tcW w:w="738" w:type="dxa"/>
            <w:tcBorders>
              <w:top w:val="nil"/>
              <w:left w:val="nil"/>
              <w:bottom w:val="single" w:sz="8" w:space="0" w:color="auto"/>
              <w:right w:val="single" w:sz="8" w:space="0" w:color="auto"/>
            </w:tcBorders>
            <w:shd w:val="clear" w:color="auto" w:fill="auto"/>
            <w:vAlign w:val="center"/>
            <w:hideMark/>
          </w:tcPr>
          <w:p w14:paraId="17367BD8" w14:textId="77777777" w:rsidR="00D87FAA" w:rsidRDefault="00231F68">
            <w:pPr>
              <w:spacing w:after="0"/>
              <w:jc w:val="center"/>
              <w:rPr>
                <w:rFonts w:ascii="Arial CYR" w:hAnsi="Arial CYR" w:cs="Arial CYR"/>
                <w:color w:val="FF0000"/>
                <w:sz w:val="16"/>
                <w:szCs w:val="16"/>
                <w:highlight w:val="yellow"/>
                <w:lang w:eastAsia="ru-RU"/>
              </w:rPr>
            </w:pPr>
            <w:r>
              <w:rPr>
                <w:rFonts w:ascii="Arial CYR" w:hAnsi="Arial CYR" w:cs="Arial CYR"/>
                <w:sz w:val="16"/>
                <w:szCs w:val="16"/>
                <w:highlight w:val="yellow"/>
                <w:lang w:eastAsia="ru-RU"/>
              </w:rPr>
              <w:t>9=2+3-4-6 или 9=11-10</w:t>
            </w:r>
          </w:p>
        </w:tc>
        <w:tc>
          <w:tcPr>
            <w:tcW w:w="727" w:type="dxa"/>
            <w:tcBorders>
              <w:top w:val="nil"/>
              <w:left w:val="nil"/>
              <w:bottom w:val="single" w:sz="8" w:space="0" w:color="auto"/>
              <w:right w:val="single" w:sz="8" w:space="0" w:color="auto"/>
            </w:tcBorders>
            <w:shd w:val="clear" w:color="auto" w:fill="auto"/>
            <w:vAlign w:val="center"/>
            <w:hideMark/>
          </w:tcPr>
          <w:p w14:paraId="2039BDCD"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10</w:t>
            </w:r>
          </w:p>
        </w:tc>
        <w:tc>
          <w:tcPr>
            <w:tcW w:w="906" w:type="dxa"/>
            <w:tcBorders>
              <w:top w:val="nil"/>
              <w:left w:val="nil"/>
              <w:bottom w:val="single" w:sz="8" w:space="0" w:color="auto"/>
              <w:right w:val="single" w:sz="8" w:space="0" w:color="auto"/>
            </w:tcBorders>
            <w:shd w:val="clear" w:color="auto" w:fill="auto"/>
            <w:vAlign w:val="center"/>
            <w:hideMark/>
          </w:tcPr>
          <w:p w14:paraId="62331B04"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11=12+13+14+17+18</w:t>
            </w:r>
          </w:p>
        </w:tc>
        <w:tc>
          <w:tcPr>
            <w:tcW w:w="506" w:type="dxa"/>
            <w:tcBorders>
              <w:top w:val="nil"/>
              <w:left w:val="nil"/>
              <w:bottom w:val="single" w:sz="8" w:space="0" w:color="auto"/>
              <w:right w:val="nil"/>
            </w:tcBorders>
            <w:shd w:val="clear" w:color="auto" w:fill="auto"/>
            <w:vAlign w:val="center"/>
            <w:hideMark/>
          </w:tcPr>
          <w:p w14:paraId="5DA05579"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12</w:t>
            </w:r>
          </w:p>
        </w:tc>
        <w:tc>
          <w:tcPr>
            <w:tcW w:w="946" w:type="dxa"/>
            <w:tcBorders>
              <w:top w:val="nil"/>
              <w:left w:val="single" w:sz="8" w:space="0" w:color="auto"/>
              <w:bottom w:val="single" w:sz="8" w:space="0" w:color="auto"/>
              <w:right w:val="single" w:sz="8" w:space="0" w:color="auto"/>
            </w:tcBorders>
            <w:shd w:val="clear" w:color="auto" w:fill="auto"/>
            <w:vAlign w:val="center"/>
            <w:hideMark/>
          </w:tcPr>
          <w:p w14:paraId="6AFBE7CF"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13</w:t>
            </w:r>
          </w:p>
        </w:tc>
        <w:tc>
          <w:tcPr>
            <w:tcW w:w="540" w:type="dxa"/>
            <w:tcBorders>
              <w:top w:val="nil"/>
              <w:left w:val="nil"/>
              <w:bottom w:val="single" w:sz="8" w:space="0" w:color="auto"/>
              <w:right w:val="single" w:sz="4" w:space="0" w:color="auto"/>
            </w:tcBorders>
            <w:shd w:val="clear" w:color="auto" w:fill="auto"/>
            <w:vAlign w:val="center"/>
            <w:hideMark/>
          </w:tcPr>
          <w:p w14:paraId="5CF8DCC5"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14=15+16</w:t>
            </w:r>
          </w:p>
        </w:tc>
        <w:tc>
          <w:tcPr>
            <w:tcW w:w="687" w:type="dxa"/>
            <w:tcBorders>
              <w:top w:val="nil"/>
              <w:left w:val="single" w:sz="8" w:space="0" w:color="auto"/>
              <w:bottom w:val="single" w:sz="8" w:space="0" w:color="auto"/>
              <w:right w:val="single" w:sz="4" w:space="0" w:color="auto"/>
            </w:tcBorders>
            <w:shd w:val="clear" w:color="auto" w:fill="auto"/>
            <w:vAlign w:val="center"/>
            <w:hideMark/>
          </w:tcPr>
          <w:p w14:paraId="523A530C"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15</w:t>
            </w:r>
          </w:p>
        </w:tc>
        <w:tc>
          <w:tcPr>
            <w:tcW w:w="492" w:type="dxa"/>
            <w:tcBorders>
              <w:top w:val="nil"/>
              <w:left w:val="nil"/>
              <w:bottom w:val="single" w:sz="8" w:space="0" w:color="auto"/>
              <w:right w:val="single" w:sz="8" w:space="0" w:color="auto"/>
            </w:tcBorders>
            <w:shd w:val="clear" w:color="auto" w:fill="auto"/>
            <w:vAlign w:val="center"/>
            <w:hideMark/>
          </w:tcPr>
          <w:p w14:paraId="2290D944"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16</w:t>
            </w:r>
          </w:p>
        </w:tc>
        <w:tc>
          <w:tcPr>
            <w:tcW w:w="720" w:type="dxa"/>
            <w:tcBorders>
              <w:top w:val="nil"/>
              <w:left w:val="nil"/>
              <w:bottom w:val="single" w:sz="8" w:space="0" w:color="auto"/>
              <w:right w:val="single" w:sz="8" w:space="0" w:color="auto"/>
            </w:tcBorders>
            <w:shd w:val="clear" w:color="auto" w:fill="auto"/>
            <w:vAlign w:val="center"/>
            <w:hideMark/>
          </w:tcPr>
          <w:p w14:paraId="29EBBA61"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17</w:t>
            </w:r>
          </w:p>
        </w:tc>
        <w:tc>
          <w:tcPr>
            <w:tcW w:w="665" w:type="dxa"/>
            <w:tcBorders>
              <w:top w:val="nil"/>
              <w:left w:val="nil"/>
              <w:bottom w:val="single" w:sz="8" w:space="0" w:color="auto"/>
              <w:right w:val="single" w:sz="8" w:space="0" w:color="auto"/>
            </w:tcBorders>
            <w:shd w:val="clear" w:color="auto" w:fill="auto"/>
            <w:vAlign w:val="center"/>
            <w:hideMark/>
          </w:tcPr>
          <w:p w14:paraId="5359E950"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18</w:t>
            </w:r>
          </w:p>
        </w:tc>
      </w:tr>
      <w:tr w:rsidR="00D87FAA" w14:paraId="693D8255" w14:textId="77777777">
        <w:trPr>
          <w:trHeight w:val="480"/>
        </w:trPr>
        <w:tc>
          <w:tcPr>
            <w:tcW w:w="739" w:type="dxa"/>
            <w:tcBorders>
              <w:top w:val="nil"/>
              <w:left w:val="single" w:sz="8" w:space="0" w:color="auto"/>
              <w:bottom w:val="single" w:sz="4" w:space="0" w:color="auto"/>
              <w:right w:val="single" w:sz="8" w:space="0" w:color="auto"/>
            </w:tcBorders>
            <w:shd w:val="clear" w:color="auto" w:fill="auto"/>
            <w:vAlign w:val="center"/>
            <w:hideMark/>
          </w:tcPr>
          <w:p w14:paraId="4E22CCBE" w14:textId="77777777" w:rsidR="00D87FAA" w:rsidRDefault="00231F68">
            <w:pPr>
              <w:spacing w:after="0"/>
              <w:rPr>
                <w:rFonts w:ascii="Arial CYR" w:hAnsi="Arial CYR" w:cs="Arial CYR"/>
                <w:sz w:val="16"/>
                <w:szCs w:val="16"/>
                <w:highlight w:val="yellow"/>
                <w:lang w:eastAsia="ru-RU"/>
              </w:rPr>
            </w:pPr>
            <w:r>
              <w:rPr>
                <w:rFonts w:ascii="Arial CYR" w:hAnsi="Arial CYR" w:cs="Arial CYR"/>
                <w:sz w:val="16"/>
                <w:szCs w:val="16"/>
                <w:highlight w:val="yellow"/>
                <w:lang w:eastAsia="ru-RU"/>
              </w:rPr>
              <w:t>1. Услуги по передаче</w:t>
            </w:r>
          </w:p>
        </w:tc>
        <w:tc>
          <w:tcPr>
            <w:tcW w:w="637" w:type="dxa"/>
            <w:tcBorders>
              <w:top w:val="nil"/>
              <w:left w:val="nil"/>
              <w:bottom w:val="single" w:sz="4" w:space="0" w:color="auto"/>
              <w:right w:val="single" w:sz="8" w:space="0" w:color="auto"/>
            </w:tcBorders>
            <w:shd w:val="clear" w:color="auto" w:fill="auto"/>
            <w:vAlign w:val="center"/>
            <w:hideMark/>
          </w:tcPr>
          <w:p w14:paraId="28157529"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407" w:type="dxa"/>
            <w:tcBorders>
              <w:top w:val="nil"/>
              <w:left w:val="nil"/>
              <w:bottom w:val="single" w:sz="4" w:space="0" w:color="auto"/>
              <w:right w:val="single" w:sz="8" w:space="0" w:color="auto"/>
            </w:tcBorders>
            <w:shd w:val="clear" w:color="auto" w:fill="auto"/>
            <w:noWrap/>
            <w:vAlign w:val="center"/>
          </w:tcPr>
          <w:p w14:paraId="5A3C5B18"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02" w:type="dxa"/>
            <w:tcBorders>
              <w:top w:val="nil"/>
              <w:left w:val="nil"/>
              <w:bottom w:val="single" w:sz="4" w:space="0" w:color="auto"/>
              <w:right w:val="single" w:sz="8" w:space="0" w:color="auto"/>
            </w:tcBorders>
            <w:shd w:val="clear" w:color="auto" w:fill="auto"/>
            <w:noWrap/>
            <w:vAlign w:val="center"/>
          </w:tcPr>
          <w:p w14:paraId="587F8035"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8" w:type="dxa"/>
            <w:tcBorders>
              <w:top w:val="nil"/>
              <w:left w:val="nil"/>
              <w:bottom w:val="single" w:sz="4" w:space="0" w:color="auto"/>
              <w:right w:val="single" w:sz="8" w:space="0" w:color="auto"/>
            </w:tcBorders>
            <w:shd w:val="clear" w:color="auto" w:fill="auto"/>
            <w:noWrap/>
            <w:vAlign w:val="center"/>
          </w:tcPr>
          <w:p w14:paraId="2E665EF3"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407" w:type="dxa"/>
            <w:tcBorders>
              <w:top w:val="nil"/>
              <w:left w:val="nil"/>
              <w:bottom w:val="single" w:sz="4" w:space="0" w:color="auto"/>
              <w:right w:val="single" w:sz="8" w:space="0" w:color="auto"/>
            </w:tcBorders>
            <w:shd w:val="clear" w:color="auto" w:fill="auto"/>
            <w:noWrap/>
            <w:vAlign w:val="center"/>
          </w:tcPr>
          <w:p w14:paraId="2855671F"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2" w:type="dxa"/>
            <w:tcBorders>
              <w:top w:val="nil"/>
              <w:left w:val="nil"/>
              <w:bottom w:val="single" w:sz="4" w:space="0" w:color="auto"/>
              <w:right w:val="single" w:sz="8" w:space="0" w:color="auto"/>
            </w:tcBorders>
            <w:shd w:val="clear" w:color="auto" w:fill="auto"/>
            <w:noWrap/>
            <w:vAlign w:val="center"/>
          </w:tcPr>
          <w:p w14:paraId="6F61D7BE"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8" w:type="dxa"/>
            <w:tcBorders>
              <w:top w:val="nil"/>
              <w:left w:val="nil"/>
              <w:bottom w:val="single" w:sz="4" w:space="0" w:color="auto"/>
              <w:right w:val="single" w:sz="8" w:space="0" w:color="auto"/>
            </w:tcBorders>
            <w:shd w:val="clear" w:color="auto" w:fill="auto"/>
            <w:noWrap/>
            <w:vAlign w:val="center"/>
          </w:tcPr>
          <w:p w14:paraId="179E78CE"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20" w:type="dxa"/>
            <w:tcBorders>
              <w:top w:val="nil"/>
              <w:left w:val="nil"/>
              <w:bottom w:val="single" w:sz="4" w:space="0" w:color="auto"/>
              <w:right w:val="single" w:sz="8" w:space="0" w:color="auto"/>
            </w:tcBorders>
            <w:shd w:val="clear" w:color="auto" w:fill="auto"/>
            <w:noWrap/>
            <w:vAlign w:val="center"/>
          </w:tcPr>
          <w:p w14:paraId="358D3627"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0" w:type="dxa"/>
            <w:tcBorders>
              <w:top w:val="nil"/>
              <w:left w:val="nil"/>
              <w:bottom w:val="single" w:sz="4" w:space="0" w:color="auto"/>
              <w:right w:val="single" w:sz="8" w:space="0" w:color="auto"/>
            </w:tcBorders>
            <w:shd w:val="clear" w:color="auto" w:fill="auto"/>
            <w:noWrap/>
            <w:vAlign w:val="center"/>
          </w:tcPr>
          <w:p w14:paraId="05633C4E"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10" w:type="dxa"/>
            <w:tcBorders>
              <w:top w:val="single" w:sz="4" w:space="0" w:color="auto"/>
              <w:left w:val="nil"/>
              <w:bottom w:val="nil"/>
              <w:right w:val="single" w:sz="8" w:space="0" w:color="auto"/>
            </w:tcBorders>
            <w:shd w:val="clear" w:color="auto" w:fill="auto"/>
            <w:noWrap/>
            <w:vAlign w:val="center"/>
          </w:tcPr>
          <w:p w14:paraId="4B0D3069"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13" w:type="dxa"/>
            <w:tcBorders>
              <w:top w:val="single" w:sz="4" w:space="0" w:color="auto"/>
              <w:left w:val="nil"/>
              <w:bottom w:val="nil"/>
              <w:right w:val="single" w:sz="8" w:space="0" w:color="auto"/>
            </w:tcBorders>
            <w:shd w:val="clear" w:color="auto" w:fill="auto"/>
            <w:noWrap/>
            <w:vAlign w:val="center"/>
          </w:tcPr>
          <w:p w14:paraId="54070F33"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8" w:type="dxa"/>
            <w:tcBorders>
              <w:top w:val="nil"/>
              <w:left w:val="nil"/>
              <w:bottom w:val="single" w:sz="4" w:space="0" w:color="auto"/>
              <w:right w:val="single" w:sz="8" w:space="0" w:color="auto"/>
            </w:tcBorders>
            <w:shd w:val="clear" w:color="auto" w:fill="auto"/>
            <w:noWrap/>
            <w:vAlign w:val="center"/>
          </w:tcPr>
          <w:p w14:paraId="2DDEF650"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nil"/>
              <w:left w:val="nil"/>
              <w:bottom w:val="single" w:sz="4" w:space="0" w:color="auto"/>
              <w:right w:val="single" w:sz="8" w:space="0" w:color="auto"/>
            </w:tcBorders>
            <w:shd w:val="clear" w:color="auto" w:fill="auto"/>
            <w:noWrap/>
            <w:vAlign w:val="center"/>
          </w:tcPr>
          <w:p w14:paraId="5D9C2C49"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906" w:type="dxa"/>
            <w:tcBorders>
              <w:top w:val="nil"/>
              <w:left w:val="nil"/>
              <w:bottom w:val="single" w:sz="4" w:space="0" w:color="auto"/>
              <w:right w:val="single" w:sz="8" w:space="0" w:color="auto"/>
            </w:tcBorders>
            <w:shd w:val="clear" w:color="auto" w:fill="auto"/>
            <w:noWrap/>
            <w:vAlign w:val="center"/>
          </w:tcPr>
          <w:p w14:paraId="4B5BC276"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506" w:type="dxa"/>
            <w:tcBorders>
              <w:top w:val="nil"/>
              <w:left w:val="nil"/>
              <w:bottom w:val="single" w:sz="4" w:space="0" w:color="auto"/>
              <w:right w:val="single" w:sz="8" w:space="0" w:color="auto"/>
            </w:tcBorders>
            <w:shd w:val="clear" w:color="auto" w:fill="auto"/>
            <w:noWrap/>
            <w:vAlign w:val="center"/>
          </w:tcPr>
          <w:p w14:paraId="1A400FD2"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946" w:type="dxa"/>
            <w:tcBorders>
              <w:top w:val="nil"/>
              <w:left w:val="nil"/>
              <w:bottom w:val="single" w:sz="4" w:space="0" w:color="auto"/>
              <w:right w:val="single" w:sz="8" w:space="0" w:color="auto"/>
            </w:tcBorders>
            <w:shd w:val="clear" w:color="auto" w:fill="auto"/>
            <w:noWrap/>
            <w:vAlign w:val="center"/>
          </w:tcPr>
          <w:p w14:paraId="26ABB4CC"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40" w:type="dxa"/>
            <w:tcBorders>
              <w:top w:val="nil"/>
              <w:left w:val="nil"/>
              <w:bottom w:val="single" w:sz="4" w:space="0" w:color="auto"/>
              <w:right w:val="single" w:sz="8" w:space="0" w:color="auto"/>
            </w:tcBorders>
            <w:shd w:val="clear" w:color="auto" w:fill="auto"/>
            <w:noWrap/>
            <w:vAlign w:val="center"/>
          </w:tcPr>
          <w:p w14:paraId="2443B0DB"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687" w:type="dxa"/>
            <w:tcBorders>
              <w:top w:val="nil"/>
              <w:left w:val="nil"/>
              <w:bottom w:val="single" w:sz="4" w:space="0" w:color="auto"/>
              <w:right w:val="single" w:sz="8" w:space="0" w:color="auto"/>
            </w:tcBorders>
            <w:shd w:val="clear" w:color="auto" w:fill="auto"/>
            <w:noWrap/>
            <w:vAlign w:val="center"/>
          </w:tcPr>
          <w:p w14:paraId="53E4849E"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492" w:type="dxa"/>
            <w:tcBorders>
              <w:top w:val="nil"/>
              <w:left w:val="nil"/>
              <w:bottom w:val="single" w:sz="4" w:space="0" w:color="auto"/>
              <w:right w:val="single" w:sz="8" w:space="0" w:color="auto"/>
            </w:tcBorders>
            <w:shd w:val="clear" w:color="auto" w:fill="auto"/>
            <w:noWrap/>
            <w:vAlign w:val="center"/>
          </w:tcPr>
          <w:p w14:paraId="00C0910C"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0" w:type="dxa"/>
            <w:tcBorders>
              <w:top w:val="nil"/>
              <w:left w:val="nil"/>
              <w:bottom w:val="single" w:sz="4" w:space="0" w:color="auto"/>
              <w:right w:val="single" w:sz="8" w:space="0" w:color="auto"/>
            </w:tcBorders>
            <w:shd w:val="clear" w:color="auto" w:fill="auto"/>
            <w:noWrap/>
            <w:vAlign w:val="center"/>
          </w:tcPr>
          <w:p w14:paraId="76891F32"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65" w:type="dxa"/>
            <w:tcBorders>
              <w:top w:val="nil"/>
              <w:left w:val="nil"/>
              <w:bottom w:val="single" w:sz="4" w:space="0" w:color="auto"/>
              <w:right w:val="single" w:sz="8" w:space="0" w:color="auto"/>
            </w:tcBorders>
            <w:shd w:val="clear" w:color="auto" w:fill="auto"/>
            <w:noWrap/>
            <w:vAlign w:val="center"/>
          </w:tcPr>
          <w:p w14:paraId="057EB6F5"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r>
      <w:tr w:rsidR="00D87FAA" w14:paraId="46B9A2A2" w14:textId="77777777">
        <w:trPr>
          <w:trHeight w:val="480"/>
        </w:trPr>
        <w:tc>
          <w:tcPr>
            <w:tcW w:w="739" w:type="dxa"/>
            <w:tcBorders>
              <w:top w:val="nil"/>
              <w:left w:val="single" w:sz="8" w:space="0" w:color="auto"/>
              <w:bottom w:val="single" w:sz="4" w:space="0" w:color="auto"/>
              <w:right w:val="single" w:sz="8" w:space="0" w:color="auto"/>
            </w:tcBorders>
            <w:shd w:val="clear" w:color="auto" w:fill="auto"/>
            <w:vAlign w:val="center"/>
            <w:hideMark/>
          </w:tcPr>
          <w:p w14:paraId="77BDF2F5"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xml:space="preserve">в т.ч. услуги по передаче МРСК </w:t>
            </w:r>
          </w:p>
        </w:tc>
        <w:tc>
          <w:tcPr>
            <w:tcW w:w="637" w:type="dxa"/>
            <w:tcBorders>
              <w:top w:val="nil"/>
              <w:left w:val="nil"/>
              <w:bottom w:val="single" w:sz="4" w:space="0" w:color="auto"/>
              <w:right w:val="single" w:sz="8" w:space="0" w:color="auto"/>
            </w:tcBorders>
            <w:shd w:val="clear" w:color="auto" w:fill="auto"/>
            <w:vAlign w:val="center"/>
            <w:hideMark/>
          </w:tcPr>
          <w:p w14:paraId="4D1E996A"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407" w:type="dxa"/>
            <w:tcBorders>
              <w:top w:val="nil"/>
              <w:left w:val="nil"/>
              <w:bottom w:val="single" w:sz="4" w:space="0" w:color="auto"/>
              <w:right w:val="single" w:sz="8" w:space="0" w:color="auto"/>
            </w:tcBorders>
            <w:shd w:val="clear" w:color="auto" w:fill="auto"/>
            <w:noWrap/>
            <w:vAlign w:val="center"/>
          </w:tcPr>
          <w:p w14:paraId="29F04D74"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02" w:type="dxa"/>
            <w:tcBorders>
              <w:top w:val="nil"/>
              <w:left w:val="nil"/>
              <w:bottom w:val="single" w:sz="4" w:space="0" w:color="auto"/>
              <w:right w:val="single" w:sz="8" w:space="0" w:color="auto"/>
            </w:tcBorders>
            <w:shd w:val="clear" w:color="auto" w:fill="auto"/>
            <w:noWrap/>
            <w:vAlign w:val="center"/>
          </w:tcPr>
          <w:p w14:paraId="02D81BBC"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8" w:type="dxa"/>
            <w:tcBorders>
              <w:top w:val="nil"/>
              <w:left w:val="nil"/>
              <w:bottom w:val="single" w:sz="4" w:space="0" w:color="auto"/>
              <w:right w:val="single" w:sz="8" w:space="0" w:color="auto"/>
            </w:tcBorders>
            <w:shd w:val="clear" w:color="auto" w:fill="auto"/>
            <w:noWrap/>
            <w:vAlign w:val="center"/>
          </w:tcPr>
          <w:p w14:paraId="37AC9E70"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407" w:type="dxa"/>
            <w:tcBorders>
              <w:top w:val="nil"/>
              <w:left w:val="nil"/>
              <w:bottom w:val="single" w:sz="4" w:space="0" w:color="auto"/>
              <w:right w:val="single" w:sz="8" w:space="0" w:color="auto"/>
            </w:tcBorders>
            <w:shd w:val="clear" w:color="auto" w:fill="auto"/>
            <w:noWrap/>
            <w:vAlign w:val="center"/>
          </w:tcPr>
          <w:p w14:paraId="74470FCB"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2" w:type="dxa"/>
            <w:tcBorders>
              <w:top w:val="nil"/>
              <w:left w:val="nil"/>
              <w:bottom w:val="single" w:sz="4" w:space="0" w:color="auto"/>
              <w:right w:val="single" w:sz="8" w:space="0" w:color="auto"/>
            </w:tcBorders>
            <w:shd w:val="clear" w:color="auto" w:fill="auto"/>
            <w:noWrap/>
            <w:vAlign w:val="center"/>
          </w:tcPr>
          <w:p w14:paraId="6535DF2C"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8" w:type="dxa"/>
            <w:tcBorders>
              <w:top w:val="nil"/>
              <w:left w:val="nil"/>
              <w:bottom w:val="single" w:sz="4" w:space="0" w:color="auto"/>
              <w:right w:val="single" w:sz="8" w:space="0" w:color="auto"/>
            </w:tcBorders>
            <w:shd w:val="clear" w:color="auto" w:fill="auto"/>
            <w:noWrap/>
            <w:vAlign w:val="center"/>
          </w:tcPr>
          <w:p w14:paraId="5EBF81B6"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20" w:type="dxa"/>
            <w:tcBorders>
              <w:top w:val="nil"/>
              <w:left w:val="nil"/>
              <w:bottom w:val="single" w:sz="4" w:space="0" w:color="auto"/>
              <w:right w:val="single" w:sz="8" w:space="0" w:color="auto"/>
            </w:tcBorders>
            <w:shd w:val="clear" w:color="auto" w:fill="auto"/>
            <w:noWrap/>
            <w:vAlign w:val="center"/>
          </w:tcPr>
          <w:p w14:paraId="73DFFE14"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0" w:type="dxa"/>
            <w:tcBorders>
              <w:top w:val="nil"/>
              <w:left w:val="nil"/>
              <w:bottom w:val="single" w:sz="4" w:space="0" w:color="auto"/>
              <w:right w:val="single" w:sz="8" w:space="0" w:color="auto"/>
            </w:tcBorders>
            <w:shd w:val="clear" w:color="auto" w:fill="auto"/>
            <w:noWrap/>
            <w:vAlign w:val="center"/>
          </w:tcPr>
          <w:p w14:paraId="732332BC"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10" w:type="dxa"/>
            <w:tcBorders>
              <w:top w:val="single" w:sz="4" w:space="0" w:color="auto"/>
              <w:left w:val="nil"/>
              <w:bottom w:val="single" w:sz="4" w:space="0" w:color="auto"/>
              <w:right w:val="single" w:sz="8" w:space="0" w:color="auto"/>
            </w:tcBorders>
            <w:shd w:val="clear" w:color="auto" w:fill="auto"/>
            <w:noWrap/>
            <w:vAlign w:val="center"/>
          </w:tcPr>
          <w:p w14:paraId="285E3EAC"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13" w:type="dxa"/>
            <w:tcBorders>
              <w:top w:val="single" w:sz="4" w:space="0" w:color="auto"/>
              <w:left w:val="nil"/>
              <w:bottom w:val="single" w:sz="4" w:space="0" w:color="auto"/>
              <w:right w:val="single" w:sz="8" w:space="0" w:color="auto"/>
            </w:tcBorders>
            <w:shd w:val="clear" w:color="auto" w:fill="auto"/>
            <w:noWrap/>
            <w:vAlign w:val="center"/>
          </w:tcPr>
          <w:p w14:paraId="4297275F"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8" w:type="dxa"/>
            <w:tcBorders>
              <w:top w:val="nil"/>
              <w:left w:val="nil"/>
              <w:bottom w:val="single" w:sz="4" w:space="0" w:color="auto"/>
              <w:right w:val="single" w:sz="8" w:space="0" w:color="auto"/>
            </w:tcBorders>
            <w:shd w:val="clear" w:color="auto" w:fill="auto"/>
            <w:noWrap/>
            <w:vAlign w:val="center"/>
          </w:tcPr>
          <w:p w14:paraId="3BCE4E04"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nil"/>
              <w:left w:val="nil"/>
              <w:bottom w:val="single" w:sz="4" w:space="0" w:color="auto"/>
              <w:right w:val="single" w:sz="8" w:space="0" w:color="auto"/>
            </w:tcBorders>
            <w:shd w:val="clear" w:color="auto" w:fill="auto"/>
            <w:noWrap/>
            <w:vAlign w:val="center"/>
          </w:tcPr>
          <w:p w14:paraId="7493B582"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906" w:type="dxa"/>
            <w:tcBorders>
              <w:top w:val="nil"/>
              <w:left w:val="nil"/>
              <w:bottom w:val="single" w:sz="4" w:space="0" w:color="auto"/>
              <w:right w:val="nil"/>
            </w:tcBorders>
            <w:shd w:val="clear" w:color="auto" w:fill="auto"/>
            <w:noWrap/>
            <w:vAlign w:val="center"/>
          </w:tcPr>
          <w:p w14:paraId="61A7360F"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506" w:type="dxa"/>
            <w:tcBorders>
              <w:top w:val="nil"/>
              <w:left w:val="single" w:sz="8" w:space="0" w:color="auto"/>
              <w:bottom w:val="single" w:sz="4" w:space="0" w:color="auto"/>
              <w:right w:val="single" w:sz="8" w:space="0" w:color="auto"/>
            </w:tcBorders>
            <w:shd w:val="clear" w:color="auto" w:fill="auto"/>
            <w:noWrap/>
            <w:vAlign w:val="center"/>
          </w:tcPr>
          <w:p w14:paraId="66D1C4C6"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946" w:type="dxa"/>
            <w:tcBorders>
              <w:top w:val="nil"/>
              <w:left w:val="nil"/>
              <w:bottom w:val="single" w:sz="4" w:space="0" w:color="auto"/>
              <w:right w:val="single" w:sz="8" w:space="0" w:color="auto"/>
            </w:tcBorders>
            <w:shd w:val="clear" w:color="auto" w:fill="auto"/>
            <w:noWrap/>
            <w:vAlign w:val="center"/>
          </w:tcPr>
          <w:p w14:paraId="1876CC47"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40" w:type="dxa"/>
            <w:tcBorders>
              <w:top w:val="nil"/>
              <w:left w:val="nil"/>
              <w:bottom w:val="single" w:sz="4" w:space="0" w:color="auto"/>
              <w:right w:val="nil"/>
            </w:tcBorders>
            <w:shd w:val="clear" w:color="auto" w:fill="auto"/>
            <w:noWrap/>
            <w:vAlign w:val="center"/>
          </w:tcPr>
          <w:p w14:paraId="20878C4C"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687" w:type="dxa"/>
            <w:tcBorders>
              <w:top w:val="nil"/>
              <w:left w:val="single" w:sz="8" w:space="0" w:color="auto"/>
              <w:bottom w:val="single" w:sz="4" w:space="0" w:color="auto"/>
              <w:right w:val="single" w:sz="8" w:space="0" w:color="auto"/>
            </w:tcBorders>
            <w:shd w:val="clear" w:color="auto" w:fill="auto"/>
            <w:noWrap/>
            <w:vAlign w:val="center"/>
          </w:tcPr>
          <w:p w14:paraId="0B1E048C"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492" w:type="dxa"/>
            <w:tcBorders>
              <w:top w:val="nil"/>
              <w:left w:val="nil"/>
              <w:bottom w:val="single" w:sz="4" w:space="0" w:color="auto"/>
              <w:right w:val="single" w:sz="8" w:space="0" w:color="auto"/>
            </w:tcBorders>
            <w:shd w:val="clear" w:color="auto" w:fill="auto"/>
            <w:noWrap/>
            <w:vAlign w:val="center"/>
          </w:tcPr>
          <w:p w14:paraId="19A12689"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0" w:type="dxa"/>
            <w:tcBorders>
              <w:top w:val="nil"/>
              <w:left w:val="nil"/>
              <w:bottom w:val="single" w:sz="4" w:space="0" w:color="auto"/>
              <w:right w:val="single" w:sz="8" w:space="0" w:color="auto"/>
            </w:tcBorders>
            <w:shd w:val="clear" w:color="auto" w:fill="auto"/>
            <w:noWrap/>
            <w:vAlign w:val="center"/>
          </w:tcPr>
          <w:p w14:paraId="565007AC"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65" w:type="dxa"/>
            <w:tcBorders>
              <w:top w:val="nil"/>
              <w:left w:val="nil"/>
              <w:bottom w:val="single" w:sz="4" w:space="0" w:color="auto"/>
              <w:right w:val="single" w:sz="8" w:space="0" w:color="auto"/>
            </w:tcBorders>
            <w:shd w:val="clear" w:color="auto" w:fill="auto"/>
            <w:noWrap/>
            <w:vAlign w:val="center"/>
          </w:tcPr>
          <w:p w14:paraId="57432A46"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r>
      <w:tr w:rsidR="00D87FAA" w14:paraId="63B9BCCC" w14:textId="77777777">
        <w:trPr>
          <w:trHeight w:val="480"/>
        </w:trPr>
        <w:tc>
          <w:tcPr>
            <w:tcW w:w="739" w:type="dxa"/>
            <w:tcBorders>
              <w:top w:val="nil"/>
              <w:left w:val="single" w:sz="8" w:space="0" w:color="auto"/>
              <w:bottom w:val="nil"/>
              <w:right w:val="single" w:sz="8" w:space="0" w:color="auto"/>
            </w:tcBorders>
            <w:shd w:val="clear" w:color="000000" w:fill="EBF1DE"/>
            <w:vAlign w:val="center"/>
            <w:hideMark/>
          </w:tcPr>
          <w:p w14:paraId="5AA10D92"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Сеть1</w:t>
            </w:r>
          </w:p>
        </w:tc>
        <w:tc>
          <w:tcPr>
            <w:tcW w:w="637" w:type="dxa"/>
            <w:tcBorders>
              <w:top w:val="nil"/>
              <w:left w:val="nil"/>
              <w:bottom w:val="nil"/>
              <w:right w:val="single" w:sz="8" w:space="0" w:color="auto"/>
            </w:tcBorders>
            <w:shd w:val="clear" w:color="000000" w:fill="EBF1DE"/>
            <w:vAlign w:val="center"/>
            <w:hideMark/>
          </w:tcPr>
          <w:p w14:paraId="6F928961"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407" w:type="dxa"/>
            <w:tcBorders>
              <w:top w:val="nil"/>
              <w:left w:val="nil"/>
              <w:bottom w:val="nil"/>
              <w:right w:val="single" w:sz="8" w:space="0" w:color="auto"/>
            </w:tcBorders>
            <w:shd w:val="clear" w:color="000000" w:fill="EBF1DE"/>
            <w:noWrap/>
            <w:vAlign w:val="center"/>
          </w:tcPr>
          <w:p w14:paraId="63AD4B4B" w14:textId="77777777" w:rsidR="00D87FAA" w:rsidRDefault="00D87FAA">
            <w:pPr>
              <w:spacing w:after="0"/>
              <w:jc w:val="center"/>
              <w:rPr>
                <w:rFonts w:ascii="Arial CYR" w:hAnsi="Arial CYR" w:cs="Arial CYR"/>
                <w:sz w:val="16"/>
                <w:szCs w:val="16"/>
                <w:highlight w:val="yellow"/>
                <w:lang w:eastAsia="ru-RU"/>
              </w:rPr>
            </w:pPr>
          </w:p>
        </w:tc>
        <w:tc>
          <w:tcPr>
            <w:tcW w:w="702" w:type="dxa"/>
            <w:tcBorders>
              <w:top w:val="nil"/>
              <w:left w:val="nil"/>
              <w:bottom w:val="nil"/>
              <w:right w:val="single" w:sz="8" w:space="0" w:color="auto"/>
            </w:tcBorders>
            <w:shd w:val="clear" w:color="000000" w:fill="EBF1DE"/>
            <w:noWrap/>
            <w:vAlign w:val="center"/>
          </w:tcPr>
          <w:p w14:paraId="0A2E5C3C" w14:textId="77777777" w:rsidR="00D87FAA" w:rsidRDefault="00D87FAA">
            <w:pPr>
              <w:spacing w:after="0"/>
              <w:jc w:val="center"/>
              <w:rPr>
                <w:rFonts w:ascii="Arial CYR" w:hAnsi="Arial CYR" w:cs="Arial CYR"/>
                <w:sz w:val="16"/>
                <w:szCs w:val="16"/>
                <w:highlight w:val="yellow"/>
                <w:lang w:eastAsia="ru-RU"/>
              </w:rPr>
            </w:pPr>
          </w:p>
        </w:tc>
        <w:tc>
          <w:tcPr>
            <w:tcW w:w="738" w:type="dxa"/>
            <w:tcBorders>
              <w:top w:val="nil"/>
              <w:left w:val="nil"/>
              <w:bottom w:val="nil"/>
              <w:right w:val="single" w:sz="8" w:space="0" w:color="auto"/>
            </w:tcBorders>
            <w:shd w:val="clear" w:color="000000" w:fill="EBF1DE"/>
            <w:noWrap/>
            <w:vAlign w:val="center"/>
          </w:tcPr>
          <w:p w14:paraId="2F951110" w14:textId="77777777" w:rsidR="00D87FAA" w:rsidRDefault="00D87FAA">
            <w:pPr>
              <w:spacing w:after="0"/>
              <w:jc w:val="center"/>
              <w:rPr>
                <w:rFonts w:ascii="Arial CYR" w:hAnsi="Arial CYR" w:cs="Arial CYR"/>
                <w:sz w:val="16"/>
                <w:szCs w:val="16"/>
                <w:highlight w:val="yellow"/>
                <w:lang w:eastAsia="ru-RU"/>
              </w:rPr>
            </w:pPr>
          </w:p>
        </w:tc>
        <w:tc>
          <w:tcPr>
            <w:tcW w:w="407" w:type="dxa"/>
            <w:tcBorders>
              <w:top w:val="nil"/>
              <w:left w:val="nil"/>
              <w:bottom w:val="nil"/>
              <w:right w:val="single" w:sz="8" w:space="0" w:color="auto"/>
            </w:tcBorders>
            <w:shd w:val="clear" w:color="000000" w:fill="EBF1DE"/>
            <w:noWrap/>
            <w:vAlign w:val="center"/>
          </w:tcPr>
          <w:p w14:paraId="04BC4D30" w14:textId="77777777" w:rsidR="00D87FAA" w:rsidRDefault="00D87FAA">
            <w:pPr>
              <w:spacing w:after="0"/>
              <w:jc w:val="center"/>
              <w:rPr>
                <w:rFonts w:ascii="Arial CYR" w:hAnsi="Arial CYR" w:cs="Arial CYR"/>
                <w:sz w:val="16"/>
                <w:szCs w:val="16"/>
                <w:highlight w:val="yellow"/>
                <w:lang w:eastAsia="ru-RU"/>
              </w:rPr>
            </w:pPr>
          </w:p>
        </w:tc>
        <w:tc>
          <w:tcPr>
            <w:tcW w:w="702" w:type="dxa"/>
            <w:tcBorders>
              <w:top w:val="nil"/>
              <w:left w:val="nil"/>
              <w:bottom w:val="nil"/>
              <w:right w:val="single" w:sz="8" w:space="0" w:color="auto"/>
            </w:tcBorders>
            <w:shd w:val="clear" w:color="000000" w:fill="EBF1DE"/>
            <w:noWrap/>
            <w:vAlign w:val="center"/>
          </w:tcPr>
          <w:p w14:paraId="46E9CAA8" w14:textId="77777777" w:rsidR="00D87FAA" w:rsidRDefault="00D87FAA">
            <w:pPr>
              <w:spacing w:after="0"/>
              <w:jc w:val="center"/>
              <w:rPr>
                <w:rFonts w:ascii="Arial CYR" w:hAnsi="Arial CYR" w:cs="Arial CYR"/>
                <w:sz w:val="16"/>
                <w:szCs w:val="16"/>
                <w:highlight w:val="yellow"/>
                <w:lang w:eastAsia="ru-RU"/>
              </w:rPr>
            </w:pPr>
          </w:p>
        </w:tc>
        <w:tc>
          <w:tcPr>
            <w:tcW w:w="738" w:type="dxa"/>
            <w:tcBorders>
              <w:top w:val="nil"/>
              <w:left w:val="nil"/>
              <w:bottom w:val="nil"/>
              <w:right w:val="single" w:sz="8" w:space="0" w:color="auto"/>
            </w:tcBorders>
            <w:shd w:val="clear" w:color="000000" w:fill="EBF1DE"/>
            <w:noWrap/>
            <w:vAlign w:val="center"/>
          </w:tcPr>
          <w:p w14:paraId="12106CEB" w14:textId="77777777" w:rsidR="00D87FAA" w:rsidRDefault="00D87FAA">
            <w:pPr>
              <w:spacing w:after="0"/>
              <w:jc w:val="center"/>
              <w:rPr>
                <w:rFonts w:ascii="Arial CYR" w:hAnsi="Arial CYR" w:cs="Arial CYR"/>
                <w:sz w:val="16"/>
                <w:szCs w:val="16"/>
                <w:highlight w:val="yellow"/>
                <w:lang w:eastAsia="ru-RU"/>
              </w:rPr>
            </w:pPr>
          </w:p>
        </w:tc>
        <w:tc>
          <w:tcPr>
            <w:tcW w:w="620" w:type="dxa"/>
            <w:tcBorders>
              <w:top w:val="nil"/>
              <w:left w:val="nil"/>
              <w:bottom w:val="nil"/>
              <w:right w:val="single" w:sz="8" w:space="0" w:color="auto"/>
            </w:tcBorders>
            <w:shd w:val="clear" w:color="000000" w:fill="EBF1DE"/>
            <w:noWrap/>
            <w:vAlign w:val="center"/>
          </w:tcPr>
          <w:p w14:paraId="1B2F3DB4" w14:textId="77777777" w:rsidR="00D87FAA" w:rsidRDefault="00D87FAA">
            <w:pPr>
              <w:spacing w:after="0"/>
              <w:jc w:val="center"/>
              <w:rPr>
                <w:rFonts w:ascii="Arial CYR" w:hAnsi="Arial CYR" w:cs="Arial CYR"/>
                <w:sz w:val="16"/>
                <w:szCs w:val="16"/>
                <w:highlight w:val="yellow"/>
                <w:lang w:eastAsia="ru-RU"/>
              </w:rPr>
            </w:pPr>
          </w:p>
        </w:tc>
        <w:tc>
          <w:tcPr>
            <w:tcW w:w="730" w:type="dxa"/>
            <w:tcBorders>
              <w:top w:val="nil"/>
              <w:left w:val="nil"/>
              <w:bottom w:val="nil"/>
              <w:right w:val="single" w:sz="8" w:space="0" w:color="auto"/>
            </w:tcBorders>
            <w:shd w:val="clear" w:color="000000" w:fill="EBF1DE"/>
            <w:noWrap/>
            <w:vAlign w:val="center"/>
          </w:tcPr>
          <w:p w14:paraId="7E5EDD0E" w14:textId="77777777" w:rsidR="00D87FAA" w:rsidRDefault="00D87FAA">
            <w:pPr>
              <w:spacing w:after="0"/>
              <w:jc w:val="center"/>
              <w:rPr>
                <w:rFonts w:ascii="Arial CYR" w:hAnsi="Arial CYR" w:cs="Arial CYR"/>
                <w:sz w:val="16"/>
                <w:szCs w:val="16"/>
                <w:highlight w:val="yellow"/>
                <w:lang w:eastAsia="ru-RU"/>
              </w:rPr>
            </w:pPr>
          </w:p>
        </w:tc>
        <w:tc>
          <w:tcPr>
            <w:tcW w:w="610" w:type="dxa"/>
            <w:tcBorders>
              <w:top w:val="nil"/>
              <w:left w:val="nil"/>
              <w:bottom w:val="nil"/>
              <w:right w:val="single" w:sz="8" w:space="0" w:color="auto"/>
            </w:tcBorders>
            <w:shd w:val="clear" w:color="auto" w:fill="auto"/>
            <w:noWrap/>
            <w:vAlign w:val="center"/>
          </w:tcPr>
          <w:p w14:paraId="18536AE8"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nil"/>
              <w:left w:val="nil"/>
              <w:bottom w:val="nil"/>
              <w:right w:val="single" w:sz="8" w:space="0" w:color="auto"/>
            </w:tcBorders>
            <w:shd w:val="clear" w:color="auto" w:fill="auto"/>
            <w:noWrap/>
            <w:vAlign w:val="center"/>
          </w:tcPr>
          <w:p w14:paraId="533913D5"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nil"/>
              <w:left w:val="nil"/>
              <w:bottom w:val="nil"/>
              <w:right w:val="single" w:sz="8" w:space="0" w:color="auto"/>
            </w:tcBorders>
            <w:shd w:val="clear" w:color="auto" w:fill="auto"/>
            <w:noWrap/>
            <w:vAlign w:val="center"/>
          </w:tcPr>
          <w:p w14:paraId="4FBAAC24"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nil"/>
              <w:left w:val="nil"/>
              <w:bottom w:val="nil"/>
              <w:right w:val="single" w:sz="8" w:space="0" w:color="auto"/>
            </w:tcBorders>
            <w:shd w:val="clear" w:color="000000" w:fill="EBF1DE"/>
            <w:noWrap/>
            <w:vAlign w:val="center"/>
          </w:tcPr>
          <w:p w14:paraId="476AD225" w14:textId="77777777" w:rsidR="00D87FAA" w:rsidRDefault="00D87FAA">
            <w:pPr>
              <w:spacing w:after="0"/>
              <w:jc w:val="center"/>
              <w:rPr>
                <w:rFonts w:ascii="Arial CYR" w:hAnsi="Arial CYR" w:cs="Arial CYR"/>
                <w:sz w:val="16"/>
                <w:szCs w:val="16"/>
                <w:highlight w:val="yellow"/>
                <w:lang w:eastAsia="ru-RU"/>
              </w:rPr>
            </w:pPr>
          </w:p>
        </w:tc>
        <w:tc>
          <w:tcPr>
            <w:tcW w:w="906" w:type="dxa"/>
            <w:tcBorders>
              <w:top w:val="nil"/>
              <w:left w:val="nil"/>
              <w:bottom w:val="nil"/>
              <w:right w:val="nil"/>
            </w:tcBorders>
            <w:shd w:val="clear" w:color="auto" w:fill="auto"/>
            <w:noWrap/>
            <w:vAlign w:val="center"/>
          </w:tcPr>
          <w:p w14:paraId="680CB2F3"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nil"/>
              <w:left w:val="single" w:sz="8" w:space="0" w:color="auto"/>
              <w:bottom w:val="nil"/>
              <w:right w:val="single" w:sz="8" w:space="0" w:color="auto"/>
            </w:tcBorders>
            <w:shd w:val="clear" w:color="000000" w:fill="EBF1DE"/>
            <w:noWrap/>
            <w:vAlign w:val="center"/>
          </w:tcPr>
          <w:p w14:paraId="4A3A087E" w14:textId="77777777" w:rsidR="00D87FAA" w:rsidRDefault="00D87FAA">
            <w:pPr>
              <w:spacing w:after="0"/>
              <w:jc w:val="center"/>
              <w:rPr>
                <w:rFonts w:ascii="Arial CYR" w:hAnsi="Arial CYR" w:cs="Arial CYR"/>
                <w:sz w:val="16"/>
                <w:szCs w:val="16"/>
                <w:highlight w:val="yellow"/>
                <w:lang w:eastAsia="ru-RU"/>
              </w:rPr>
            </w:pPr>
          </w:p>
        </w:tc>
        <w:tc>
          <w:tcPr>
            <w:tcW w:w="946" w:type="dxa"/>
            <w:tcBorders>
              <w:top w:val="nil"/>
              <w:left w:val="nil"/>
              <w:bottom w:val="nil"/>
              <w:right w:val="single" w:sz="8" w:space="0" w:color="auto"/>
            </w:tcBorders>
            <w:shd w:val="clear" w:color="000000" w:fill="EBF1DE"/>
            <w:noWrap/>
            <w:vAlign w:val="center"/>
          </w:tcPr>
          <w:p w14:paraId="2F64990D" w14:textId="77777777" w:rsidR="00D87FAA" w:rsidRDefault="00D87FAA">
            <w:pPr>
              <w:spacing w:after="0"/>
              <w:jc w:val="center"/>
              <w:rPr>
                <w:rFonts w:ascii="Arial CYR" w:hAnsi="Arial CYR" w:cs="Arial CYR"/>
                <w:sz w:val="16"/>
                <w:szCs w:val="16"/>
                <w:highlight w:val="yellow"/>
                <w:lang w:eastAsia="ru-RU"/>
              </w:rPr>
            </w:pPr>
          </w:p>
        </w:tc>
        <w:tc>
          <w:tcPr>
            <w:tcW w:w="540" w:type="dxa"/>
            <w:tcBorders>
              <w:top w:val="nil"/>
              <w:left w:val="nil"/>
              <w:bottom w:val="nil"/>
              <w:right w:val="nil"/>
            </w:tcBorders>
            <w:shd w:val="clear" w:color="auto" w:fill="auto"/>
            <w:noWrap/>
            <w:vAlign w:val="center"/>
          </w:tcPr>
          <w:p w14:paraId="415041F1"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nil"/>
              <w:left w:val="single" w:sz="8" w:space="0" w:color="auto"/>
              <w:bottom w:val="nil"/>
              <w:right w:val="single" w:sz="8" w:space="0" w:color="auto"/>
            </w:tcBorders>
            <w:shd w:val="clear" w:color="000000" w:fill="EBF1DE"/>
            <w:noWrap/>
            <w:vAlign w:val="center"/>
          </w:tcPr>
          <w:p w14:paraId="3EFE998F" w14:textId="77777777" w:rsidR="00D87FAA" w:rsidRDefault="00D87FAA">
            <w:pPr>
              <w:spacing w:after="0"/>
              <w:jc w:val="center"/>
              <w:rPr>
                <w:rFonts w:ascii="Arial CYR" w:hAnsi="Arial CYR" w:cs="Arial CYR"/>
                <w:sz w:val="16"/>
                <w:szCs w:val="16"/>
                <w:highlight w:val="yellow"/>
                <w:lang w:eastAsia="ru-RU"/>
              </w:rPr>
            </w:pPr>
          </w:p>
        </w:tc>
        <w:tc>
          <w:tcPr>
            <w:tcW w:w="492" w:type="dxa"/>
            <w:tcBorders>
              <w:top w:val="nil"/>
              <w:left w:val="nil"/>
              <w:bottom w:val="nil"/>
              <w:right w:val="single" w:sz="8" w:space="0" w:color="auto"/>
            </w:tcBorders>
            <w:shd w:val="clear" w:color="000000" w:fill="EBF1DE"/>
            <w:noWrap/>
            <w:vAlign w:val="center"/>
          </w:tcPr>
          <w:p w14:paraId="4855E914" w14:textId="77777777" w:rsidR="00D87FAA" w:rsidRDefault="00D87FAA">
            <w:pPr>
              <w:spacing w:after="0"/>
              <w:jc w:val="center"/>
              <w:rPr>
                <w:rFonts w:ascii="Arial CYR" w:hAnsi="Arial CYR" w:cs="Arial CYR"/>
                <w:sz w:val="16"/>
                <w:szCs w:val="16"/>
                <w:highlight w:val="yellow"/>
                <w:lang w:eastAsia="ru-RU"/>
              </w:rPr>
            </w:pPr>
          </w:p>
        </w:tc>
        <w:tc>
          <w:tcPr>
            <w:tcW w:w="720" w:type="dxa"/>
            <w:tcBorders>
              <w:top w:val="nil"/>
              <w:left w:val="nil"/>
              <w:bottom w:val="nil"/>
              <w:right w:val="single" w:sz="8" w:space="0" w:color="auto"/>
            </w:tcBorders>
            <w:shd w:val="clear" w:color="000000" w:fill="EBF1DE"/>
            <w:noWrap/>
            <w:vAlign w:val="center"/>
          </w:tcPr>
          <w:p w14:paraId="22DB6DD9" w14:textId="77777777" w:rsidR="00D87FAA" w:rsidRDefault="00D87FAA">
            <w:pPr>
              <w:spacing w:after="0"/>
              <w:jc w:val="center"/>
              <w:rPr>
                <w:rFonts w:ascii="Arial CYR" w:hAnsi="Arial CYR" w:cs="Arial CYR"/>
                <w:sz w:val="16"/>
                <w:szCs w:val="16"/>
                <w:highlight w:val="yellow"/>
                <w:lang w:eastAsia="ru-RU"/>
              </w:rPr>
            </w:pPr>
          </w:p>
        </w:tc>
        <w:tc>
          <w:tcPr>
            <w:tcW w:w="665" w:type="dxa"/>
            <w:tcBorders>
              <w:top w:val="nil"/>
              <w:left w:val="nil"/>
              <w:bottom w:val="nil"/>
              <w:right w:val="single" w:sz="8" w:space="0" w:color="auto"/>
            </w:tcBorders>
            <w:shd w:val="clear" w:color="000000" w:fill="EBF1DE"/>
            <w:noWrap/>
            <w:vAlign w:val="center"/>
            <w:hideMark/>
          </w:tcPr>
          <w:p w14:paraId="5711DF8B"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r>
      <w:tr w:rsidR="00D87FAA" w14:paraId="0C4EC886" w14:textId="77777777">
        <w:trPr>
          <w:trHeight w:val="480"/>
        </w:trPr>
        <w:tc>
          <w:tcPr>
            <w:tcW w:w="739" w:type="dxa"/>
            <w:tcBorders>
              <w:top w:val="single" w:sz="4" w:space="0" w:color="auto"/>
              <w:left w:val="single" w:sz="8" w:space="0" w:color="auto"/>
              <w:bottom w:val="nil"/>
              <w:right w:val="single" w:sz="8" w:space="0" w:color="auto"/>
            </w:tcBorders>
            <w:shd w:val="clear" w:color="000000" w:fill="EBF1DE"/>
            <w:vAlign w:val="center"/>
            <w:hideMark/>
          </w:tcPr>
          <w:p w14:paraId="678CCE20"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Сеть2</w:t>
            </w:r>
          </w:p>
        </w:tc>
        <w:tc>
          <w:tcPr>
            <w:tcW w:w="637" w:type="dxa"/>
            <w:tcBorders>
              <w:top w:val="single" w:sz="4" w:space="0" w:color="auto"/>
              <w:left w:val="nil"/>
              <w:bottom w:val="nil"/>
              <w:right w:val="single" w:sz="8" w:space="0" w:color="auto"/>
            </w:tcBorders>
            <w:shd w:val="clear" w:color="000000" w:fill="EBF1DE"/>
            <w:vAlign w:val="center"/>
            <w:hideMark/>
          </w:tcPr>
          <w:p w14:paraId="1FCC90AC"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407" w:type="dxa"/>
            <w:tcBorders>
              <w:top w:val="single" w:sz="4" w:space="0" w:color="auto"/>
              <w:left w:val="nil"/>
              <w:bottom w:val="nil"/>
              <w:right w:val="single" w:sz="8" w:space="0" w:color="auto"/>
            </w:tcBorders>
            <w:shd w:val="clear" w:color="000000" w:fill="EBF1DE"/>
            <w:noWrap/>
            <w:vAlign w:val="center"/>
          </w:tcPr>
          <w:p w14:paraId="05D6D14F" w14:textId="77777777" w:rsidR="00D87FAA" w:rsidRDefault="00D87FAA">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14:paraId="1D28675E" w14:textId="77777777" w:rsidR="00D87FAA" w:rsidRDefault="00D87FAA">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14:paraId="3212464F" w14:textId="77777777" w:rsidR="00D87FAA" w:rsidRDefault="00D87FAA">
            <w:pPr>
              <w:spacing w:after="0"/>
              <w:jc w:val="center"/>
              <w:rPr>
                <w:rFonts w:ascii="Arial CYR" w:hAnsi="Arial CYR" w:cs="Arial CYR"/>
                <w:sz w:val="16"/>
                <w:szCs w:val="16"/>
                <w:highlight w:val="yellow"/>
                <w:lang w:eastAsia="ru-RU"/>
              </w:rPr>
            </w:pPr>
          </w:p>
        </w:tc>
        <w:tc>
          <w:tcPr>
            <w:tcW w:w="407" w:type="dxa"/>
            <w:tcBorders>
              <w:top w:val="single" w:sz="4" w:space="0" w:color="auto"/>
              <w:left w:val="nil"/>
              <w:bottom w:val="nil"/>
              <w:right w:val="single" w:sz="8" w:space="0" w:color="auto"/>
            </w:tcBorders>
            <w:shd w:val="clear" w:color="000000" w:fill="EBF1DE"/>
            <w:noWrap/>
            <w:vAlign w:val="center"/>
          </w:tcPr>
          <w:p w14:paraId="02201148" w14:textId="77777777" w:rsidR="00D87FAA" w:rsidRDefault="00D87FAA">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14:paraId="23439CB3" w14:textId="77777777" w:rsidR="00D87FAA" w:rsidRDefault="00D87FAA">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14:paraId="73DF3294" w14:textId="77777777" w:rsidR="00D87FAA" w:rsidRDefault="00D87FAA">
            <w:pPr>
              <w:spacing w:after="0"/>
              <w:jc w:val="center"/>
              <w:rPr>
                <w:rFonts w:ascii="Arial CYR" w:hAnsi="Arial CYR" w:cs="Arial CYR"/>
                <w:sz w:val="16"/>
                <w:szCs w:val="16"/>
                <w:highlight w:val="yellow"/>
                <w:lang w:eastAsia="ru-RU"/>
              </w:rPr>
            </w:pPr>
          </w:p>
        </w:tc>
        <w:tc>
          <w:tcPr>
            <w:tcW w:w="620" w:type="dxa"/>
            <w:tcBorders>
              <w:top w:val="single" w:sz="4" w:space="0" w:color="auto"/>
              <w:left w:val="nil"/>
              <w:bottom w:val="nil"/>
              <w:right w:val="single" w:sz="8" w:space="0" w:color="auto"/>
            </w:tcBorders>
            <w:shd w:val="clear" w:color="000000" w:fill="EBF1DE"/>
            <w:noWrap/>
            <w:vAlign w:val="center"/>
          </w:tcPr>
          <w:p w14:paraId="54A44768" w14:textId="77777777" w:rsidR="00D87FAA" w:rsidRDefault="00D87FAA">
            <w:pPr>
              <w:spacing w:after="0"/>
              <w:jc w:val="center"/>
              <w:rPr>
                <w:rFonts w:ascii="Arial CYR" w:hAnsi="Arial CYR" w:cs="Arial CYR"/>
                <w:sz w:val="16"/>
                <w:szCs w:val="16"/>
                <w:highlight w:val="yellow"/>
                <w:lang w:eastAsia="ru-RU"/>
              </w:rPr>
            </w:pPr>
          </w:p>
        </w:tc>
        <w:tc>
          <w:tcPr>
            <w:tcW w:w="730" w:type="dxa"/>
            <w:tcBorders>
              <w:top w:val="single" w:sz="4" w:space="0" w:color="auto"/>
              <w:left w:val="nil"/>
              <w:bottom w:val="nil"/>
              <w:right w:val="single" w:sz="8" w:space="0" w:color="auto"/>
            </w:tcBorders>
            <w:shd w:val="clear" w:color="000000" w:fill="EBF1DE"/>
            <w:noWrap/>
            <w:vAlign w:val="center"/>
          </w:tcPr>
          <w:p w14:paraId="3D54537F" w14:textId="77777777" w:rsidR="00D87FAA" w:rsidRDefault="00D87FAA">
            <w:pPr>
              <w:spacing w:after="0"/>
              <w:jc w:val="center"/>
              <w:rPr>
                <w:rFonts w:ascii="Arial CYR" w:hAnsi="Arial CYR" w:cs="Arial CYR"/>
                <w:sz w:val="16"/>
                <w:szCs w:val="16"/>
                <w:highlight w:val="yellow"/>
                <w:lang w:eastAsia="ru-RU"/>
              </w:rPr>
            </w:pPr>
          </w:p>
        </w:tc>
        <w:tc>
          <w:tcPr>
            <w:tcW w:w="610" w:type="dxa"/>
            <w:tcBorders>
              <w:top w:val="single" w:sz="4" w:space="0" w:color="auto"/>
              <w:left w:val="nil"/>
              <w:bottom w:val="nil"/>
              <w:right w:val="single" w:sz="8" w:space="0" w:color="auto"/>
            </w:tcBorders>
            <w:shd w:val="clear" w:color="auto" w:fill="auto"/>
            <w:noWrap/>
            <w:vAlign w:val="center"/>
          </w:tcPr>
          <w:p w14:paraId="67140C7F"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single" w:sz="4" w:space="0" w:color="auto"/>
              <w:left w:val="nil"/>
              <w:bottom w:val="nil"/>
              <w:right w:val="single" w:sz="8" w:space="0" w:color="auto"/>
            </w:tcBorders>
            <w:shd w:val="clear" w:color="auto" w:fill="auto"/>
            <w:noWrap/>
            <w:vAlign w:val="center"/>
          </w:tcPr>
          <w:p w14:paraId="07304A6B"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single" w:sz="4" w:space="0" w:color="auto"/>
              <w:left w:val="nil"/>
              <w:bottom w:val="nil"/>
              <w:right w:val="single" w:sz="8" w:space="0" w:color="auto"/>
            </w:tcBorders>
            <w:shd w:val="clear" w:color="auto" w:fill="auto"/>
            <w:noWrap/>
            <w:vAlign w:val="center"/>
          </w:tcPr>
          <w:p w14:paraId="62A39C06"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single" w:sz="4" w:space="0" w:color="auto"/>
              <w:left w:val="nil"/>
              <w:bottom w:val="nil"/>
              <w:right w:val="single" w:sz="8" w:space="0" w:color="auto"/>
            </w:tcBorders>
            <w:shd w:val="clear" w:color="000000" w:fill="EBF1DE"/>
            <w:noWrap/>
            <w:vAlign w:val="center"/>
          </w:tcPr>
          <w:p w14:paraId="39A57204" w14:textId="77777777" w:rsidR="00D87FAA" w:rsidRDefault="00D87FAA">
            <w:pPr>
              <w:spacing w:after="0"/>
              <w:jc w:val="center"/>
              <w:rPr>
                <w:rFonts w:ascii="Arial CYR" w:hAnsi="Arial CYR" w:cs="Arial CYR"/>
                <w:sz w:val="16"/>
                <w:szCs w:val="16"/>
                <w:highlight w:val="yellow"/>
                <w:lang w:eastAsia="ru-RU"/>
              </w:rPr>
            </w:pPr>
          </w:p>
        </w:tc>
        <w:tc>
          <w:tcPr>
            <w:tcW w:w="906" w:type="dxa"/>
            <w:tcBorders>
              <w:top w:val="single" w:sz="4" w:space="0" w:color="auto"/>
              <w:left w:val="nil"/>
              <w:bottom w:val="nil"/>
              <w:right w:val="nil"/>
            </w:tcBorders>
            <w:shd w:val="clear" w:color="auto" w:fill="auto"/>
            <w:noWrap/>
            <w:vAlign w:val="center"/>
          </w:tcPr>
          <w:p w14:paraId="1B13C325"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single" w:sz="4" w:space="0" w:color="auto"/>
              <w:left w:val="single" w:sz="8" w:space="0" w:color="auto"/>
              <w:bottom w:val="nil"/>
              <w:right w:val="single" w:sz="8" w:space="0" w:color="auto"/>
            </w:tcBorders>
            <w:shd w:val="clear" w:color="000000" w:fill="EBF1DE"/>
            <w:noWrap/>
            <w:vAlign w:val="center"/>
          </w:tcPr>
          <w:p w14:paraId="6032250D" w14:textId="77777777" w:rsidR="00D87FAA" w:rsidRDefault="00D87FAA">
            <w:pPr>
              <w:spacing w:after="0"/>
              <w:jc w:val="center"/>
              <w:rPr>
                <w:rFonts w:ascii="Arial CYR" w:hAnsi="Arial CYR" w:cs="Arial CYR"/>
                <w:sz w:val="16"/>
                <w:szCs w:val="16"/>
                <w:highlight w:val="yellow"/>
                <w:lang w:eastAsia="ru-RU"/>
              </w:rPr>
            </w:pPr>
          </w:p>
        </w:tc>
        <w:tc>
          <w:tcPr>
            <w:tcW w:w="946" w:type="dxa"/>
            <w:tcBorders>
              <w:top w:val="single" w:sz="4" w:space="0" w:color="auto"/>
              <w:left w:val="nil"/>
              <w:bottom w:val="nil"/>
              <w:right w:val="single" w:sz="8" w:space="0" w:color="auto"/>
            </w:tcBorders>
            <w:shd w:val="clear" w:color="000000" w:fill="EBF1DE"/>
            <w:noWrap/>
            <w:vAlign w:val="center"/>
          </w:tcPr>
          <w:p w14:paraId="7EC44FEA" w14:textId="77777777" w:rsidR="00D87FAA" w:rsidRDefault="00D87FAA">
            <w:pPr>
              <w:spacing w:after="0"/>
              <w:jc w:val="center"/>
              <w:rPr>
                <w:rFonts w:ascii="Arial CYR" w:hAnsi="Arial CYR" w:cs="Arial CYR"/>
                <w:sz w:val="16"/>
                <w:szCs w:val="16"/>
                <w:highlight w:val="yellow"/>
                <w:lang w:eastAsia="ru-RU"/>
              </w:rPr>
            </w:pPr>
          </w:p>
        </w:tc>
        <w:tc>
          <w:tcPr>
            <w:tcW w:w="540" w:type="dxa"/>
            <w:tcBorders>
              <w:top w:val="single" w:sz="4" w:space="0" w:color="auto"/>
              <w:left w:val="nil"/>
              <w:bottom w:val="nil"/>
              <w:right w:val="nil"/>
            </w:tcBorders>
            <w:shd w:val="clear" w:color="auto" w:fill="auto"/>
            <w:noWrap/>
            <w:vAlign w:val="center"/>
          </w:tcPr>
          <w:p w14:paraId="4C3ACF4D"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single" w:sz="4" w:space="0" w:color="auto"/>
              <w:left w:val="single" w:sz="8" w:space="0" w:color="auto"/>
              <w:bottom w:val="nil"/>
              <w:right w:val="single" w:sz="8" w:space="0" w:color="auto"/>
            </w:tcBorders>
            <w:shd w:val="clear" w:color="000000" w:fill="EBF1DE"/>
            <w:noWrap/>
            <w:vAlign w:val="center"/>
          </w:tcPr>
          <w:p w14:paraId="072F8A3A" w14:textId="77777777" w:rsidR="00D87FAA" w:rsidRDefault="00D87FAA">
            <w:pPr>
              <w:spacing w:after="0"/>
              <w:jc w:val="center"/>
              <w:rPr>
                <w:rFonts w:ascii="Arial CYR" w:hAnsi="Arial CYR" w:cs="Arial CYR"/>
                <w:sz w:val="16"/>
                <w:szCs w:val="16"/>
                <w:highlight w:val="yellow"/>
                <w:lang w:eastAsia="ru-RU"/>
              </w:rPr>
            </w:pPr>
          </w:p>
        </w:tc>
        <w:tc>
          <w:tcPr>
            <w:tcW w:w="492" w:type="dxa"/>
            <w:tcBorders>
              <w:top w:val="single" w:sz="4" w:space="0" w:color="auto"/>
              <w:left w:val="nil"/>
              <w:bottom w:val="nil"/>
              <w:right w:val="single" w:sz="8" w:space="0" w:color="auto"/>
            </w:tcBorders>
            <w:shd w:val="clear" w:color="000000" w:fill="EBF1DE"/>
            <w:noWrap/>
            <w:vAlign w:val="center"/>
          </w:tcPr>
          <w:p w14:paraId="45D690F6" w14:textId="77777777" w:rsidR="00D87FAA" w:rsidRDefault="00D87FAA">
            <w:pPr>
              <w:spacing w:after="0"/>
              <w:jc w:val="center"/>
              <w:rPr>
                <w:rFonts w:ascii="Arial CYR" w:hAnsi="Arial CYR" w:cs="Arial CYR"/>
                <w:sz w:val="16"/>
                <w:szCs w:val="16"/>
                <w:highlight w:val="yellow"/>
                <w:lang w:eastAsia="ru-RU"/>
              </w:rPr>
            </w:pPr>
          </w:p>
        </w:tc>
        <w:tc>
          <w:tcPr>
            <w:tcW w:w="720" w:type="dxa"/>
            <w:tcBorders>
              <w:top w:val="single" w:sz="4" w:space="0" w:color="auto"/>
              <w:left w:val="nil"/>
              <w:bottom w:val="nil"/>
              <w:right w:val="single" w:sz="8" w:space="0" w:color="auto"/>
            </w:tcBorders>
            <w:shd w:val="clear" w:color="000000" w:fill="EBF1DE"/>
            <w:noWrap/>
            <w:vAlign w:val="center"/>
          </w:tcPr>
          <w:p w14:paraId="5384088E" w14:textId="77777777" w:rsidR="00D87FAA" w:rsidRDefault="00D87FAA">
            <w:pPr>
              <w:spacing w:after="0"/>
              <w:jc w:val="center"/>
              <w:rPr>
                <w:rFonts w:ascii="Arial CYR" w:hAnsi="Arial CYR" w:cs="Arial CYR"/>
                <w:sz w:val="16"/>
                <w:szCs w:val="16"/>
                <w:highlight w:val="yellow"/>
                <w:lang w:eastAsia="ru-RU"/>
              </w:rPr>
            </w:pPr>
          </w:p>
        </w:tc>
        <w:tc>
          <w:tcPr>
            <w:tcW w:w="665" w:type="dxa"/>
            <w:tcBorders>
              <w:top w:val="single" w:sz="4" w:space="0" w:color="auto"/>
              <w:left w:val="nil"/>
              <w:bottom w:val="nil"/>
              <w:right w:val="single" w:sz="8" w:space="0" w:color="auto"/>
            </w:tcBorders>
            <w:shd w:val="clear" w:color="000000" w:fill="EBF1DE"/>
            <w:noWrap/>
            <w:vAlign w:val="center"/>
            <w:hideMark/>
          </w:tcPr>
          <w:p w14:paraId="0B490B9A"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r>
      <w:tr w:rsidR="00D87FAA" w14:paraId="289C5E0D" w14:textId="77777777">
        <w:trPr>
          <w:trHeight w:val="480"/>
        </w:trPr>
        <w:tc>
          <w:tcPr>
            <w:tcW w:w="739" w:type="dxa"/>
            <w:tcBorders>
              <w:top w:val="single" w:sz="4" w:space="0" w:color="auto"/>
              <w:left w:val="single" w:sz="8" w:space="0" w:color="auto"/>
              <w:bottom w:val="nil"/>
              <w:right w:val="single" w:sz="8" w:space="0" w:color="auto"/>
            </w:tcBorders>
            <w:shd w:val="clear" w:color="000000" w:fill="EBF1DE"/>
            <w:vAlign w:val="center"/>
            <w:hideMark/>
          </w:tcPr>
          <w:p w14:paraId="456F6B49"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Сеть3</w:t>
            </w:r>
          </w:p>
        </w:tc>
        <w:tc>
          <w:tcPr>
            <w:tcW w:w="637" w:type="dxa"/>
            <w:tcBorders>
              <w:top w:val="single" w:sz="4" w:space="0" w:color="auto"/>
              <w:left w:val="nil"/>
              <w:bottom w:val="nil"/>
              <w:right w:val="single" w:sz="8" w:space="0" w:color="auto"/>
            </w:tcBorders>
            <w:shd w:val="clear" w:color="000000" w:fill="EBF1DE"/>
            <w:vAlign w:val="center"/>
            <w:hideMark/>
          </w:tcPr>
          <w:p w14:paraId="5E73A89C"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407" w:type="dxa"/>
            <w:tcBorders>
              <w:top w:val="single" w:sz="4" w:space="0" w:color="auto"/>
              <w:left w:val="nil"/>
              <w:bottom w:val="nil"/>
              <w:right w:val="single" w:sz="8" w:space="0" w:color="auto"/>
            </w:tcBorders>
            <w:shd w:val="clear" w:color="000000" w:fill="EBF1DE"/>
            <w:noWrap/>
            <w:vAlign w:val="center"/>
          </w:tcPr>
          <w:p w14:paraId="16184164" w14:textId="77777777" w:rsidR="00D87FAA" w:rsidRDefault="00D87FAA">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14:paraId="3B914F34" w14:textId="77777777" w:rsidR="00D87FAA" w:rsidRDefault="00D87FAA">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14:paraId="5098485E" w14:textId="77777777" w:rsidR="00D87FAA" w:rsidRDefault="00D87FAA">
            <w:pPr>
              <w:spacing w:after="0"/>
              <w:jc w:val="center"/>
              <w:rPr>
                <w:rFonts w:ascii="Arial CYR" w:hAnsi="Arial CYR" w:cs="Arial CYR"/>
                <w:sz w:val="16"/>
                <w:szCs w:val="16"/>
                <w:highlight w:val="yellow"/>
                <w:lang w:eastAsia="ru-RU"/>
              </w:rPr>
            </w:pPr>
          </w:p>
        </w:tc>
        <w:tc>
          <w:tcPr>
            <w:tcW w:w="407" w:type="dxa"/>
            <w:tcBorders>
              <w:top w:val="single" w:sz="4" w:space="0" w:color="auto"/>
              <w:left w:val="nil"/>
              <w:bottom w:val="nil"/>
              <w:right w:val="single" w:sz="8" w:space="0" w:color="auto"/>
            </w:tcBorders>
            <w:shd w:val="clear" w:color="000000" w:fill="EBF1DE"/>
            <w:noWrap/>
            <w:vAlign w:val="center"/>
          </w:tcPr>
          <w:p w14:paraId="7D1D2D1D" w14:textId="77777777" w:rsidR="00D87FAA" w:rsidRDefault="00D87FAA">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14:paraId="6358B21C" w14:textId="77777777" w:rsidR="00D87FAA" w:rsidRDefault="00D87FAA">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14:paraId="5CB5D0AF" w14:textId="77777777" w:rsidR="00D87FAA" w:rsidRDefault="00D87FAA">
            <w:pPr>
              <w:spacing w:after="0"/>
              <w:jc w:val="center"/>
              <w:rPr>
                <w:rFonts w:ascii="Arial CYR" w:hAnsi="Arial CYR" w:cs="Arial CYR"/>
                <w:sz w:val="16"/>
                <w:szCs w:val="16"/>
                <w:highlight w:val="yellow"/>
                <w:lang w:eastAsia="ru-RU"/>
              </w:rPr>
            </w:pPr>
          </w:p>
        </w:tc>
        <w:tc>
          <w:tcPr>
            <w:tcW w:w="620" w:type="dxa"/>
            <w:tcBorders>
              <w:top w:val="single" w:sz="4" w:space="0" w:color="auto"/>
              <w:left w:val="nil"/>
              <w:bottom w:val="nil"/>
              <w:right w:val="single" w:sz="8" w:space="0" w:color="auto"/>
            </w:tcBorders>
            <w:shd w:val="clear" w:color="000000" w:fill="EBF1DE"/>
            <w:noWrap/>
            <w:vAlign w:val="center"/>
          </w:tcPr>
          <w:p w14:paraId="4613B4B9" w14:textId="77777777" w:rsidR="00D87FAA" w:rsidRDefault="00D87FAA">
            <w:pPr>
              <w:spacing w:after="0"/>
              <w:jc w:val="center"/>
              <w:rPr>
                <w:rFonts w:ascii="Arial CYR" w:hAnsi="Arial CYR" w:cs="Arial CYR"/>
                <w:sz w:val="16"/>
                <w:szCs w:val="16"/>
                <w:highlight w:val="yellow"/>
                <w:lang w:eastAsia="ru-RU"/>
              </w:rPr>
            </w:pPr>
          </w:p>
        </w:tc>
        <w:tc>
          <w:tcPr>
            <w:tcW w:w="730" w:type="dxa"/>
            <w:tcBorders>
              <w:top w:val="single" w:sz="4" w:space="0" w:color="auto"/>
              <w:left w:val="nil"/>
              <w:bottom w:val="nil"/>
              <w:right w:val="single" w:sz="8" w:space="0" w:color="auto"/>
            </w:tcBorders>
            <w:shd w:val="clear" w:color="000000" w:fill="EBF1DE"/>
            <w:noWrap/>
            <w:vAlign w:val="center"/>
          </w:tcPr>
          <w:p w14:paraId="7D08ED4D" w14:textId="77777777" w:rsidR="00D87FAA" w:rsidRDefault="00D87FAA">
            <w:pPr>
              <w:spacing w:after="0"/>
              <w:jc w:val="center"/>
              <w:rPr>
                <w:rFonts w:ascii="Arial CYR" w:hAnsi="Arial CYR" w:cs="Arial CYR"/>
                <w:sz w:val="16"/>
                <w:szCs w:val="16"/>
                <w:highlight w:val="yellow"/>
                <w:lang w:eastAsia="ru-RU"/>
              </w:rPr>
            </w:pPr>
          </w:p>
        </w:tc>
        <w:tc>
          <w:tcPr>
            <w:tcW w:w="610" w:type="dxa"/>
            <w:tcBorders>
              <w:top w:val="single" w:sz="4" w:space="0" w:color="auto"/>
              <w:left w:val="nil"/>
              <w:bottom w:val="nil"/>
              <w:right w:val="single" w:sz="8" w:space="0" w:color="auto"/>
            </w:tcBorders>
            <w:shd w:val="clear" w:color="auto" w:fill="auto"/>
            <w:noWrap/>
            <w:vAlign w:val="center"/>
          </w:tcPr>
          <w:p w14:paraId="5A84A9D8"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single" w:sz="4" w:space="0" w:color="auto"/>
              <w:left w:val="nil"/>
              <w:bottom w:val="nil"/>
              <w:right w:val="single" w:sz="8" w:space="0" w:color="auto"/>
            </w:tcBorders>
            <w:shd w:val="clear" w:color="auto" w:fill="auto"/>
            <w:noWrap/>
            <w:vAlign w:val="center"/>
          </w:tcPr>
          <w:p w14:paraId="2E749B83"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single" w:sz="4" w:space="0" w:color="auto"/>
              <w:left w:val="nil"/>
              <w:bottom w:val="nil"/>
              <w:right w:val="single" w:sz="8" w:space="0" w:color="auto"/>
            </w:tcBorders>
            <w:shd w:val="clear" w:color="auto" w:fill="auto"/>
            <w:noWrap/>
            <w:vAlign w:val="center"/>
          </w:tcPr>
          <w:p w14:paraId="4A7EB479"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single" w:sz="4" w:space="0" w:color="auto"/>
              <w:left w:val="nil"/>
              <w:bottom w:val="nil"/>
              <w:right w:val="single" w:sz="8" w:space="0" w:color="auto"/>
            </w:tcBorders>
            <w:shd w:val="clear" w:color="000000" w:fill="EBF1DE"/>
            <w:noWrap/>
            <w:vAlign w:val="center"/>
          </w:tcPr>
          <w:p w14:paraId="79DE7586" w14:textId="77777777" w:rsidR="00D87FAA" w:rsidRDefault="00D87FAA">
            <w:pPr>
              <w:spacing w:after="0"/>
              <w:jc w:val="center"/>
              <w:rPr>
                <w:rFonts w:ascii="Arial CYR" w:hAnsi="Arial CYR" w:cs="Arial CYR"/>
                <w:sz w:val="16"/>
                <w:szCs w:val="16"/>
                <w:highlight w:val="yellow"/>
                <w:lang w:eastAsia="ru-RU"/>
              </w:rPr>
            </w:pPr>
          </w:p>
        </w:tc>
        <w:tc>
          <w:tcPr>
            <w:tcW w:w="906" w:type="dxa"/>
            <w:tcBorders>
              <w:top w:val="single" w:sz="4" w:space="0" w:color="auto"/>
              <w:left w:val="nil"/>
              <w:bottom w:val="nil"/>
              <w:right w:val="nil"/>
            </w:tcBorders>
            <w:shd w:val="clear" w:color="auto" w:fill="auto"/>
            <w:noWrap/>
            <w:vAlign w:val="center"/>
          </w:tcPr>
          <w:p w14:paraId="664F8146"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single" w:sz="4" w:space="0" w:color="auto"/>
              <w:left w:val="single" w:sz="8" w:space="0" w:color="auto"/>
              <w:bottom w:val="nil"/>
              <w:right w:val="single" w:sz="8" w:space="0" w:color="auto"/>
            </w:tcBorders>
            <w:shd w:val="clear" w:color="000000" w:fill="EBF1DE"/>
            <w:noWrap/>
            <w:vAlign w:val="center"/>
          </w:tcPr>
          <w:p w14:paraId="131F5457" w14:textId="77777777" w:rsidR="00D87FAA" w:rsidRDefault="00D87FAA">
            <w:pPr>
              <w:spacing w:after="0"/>
              <w:jc w:val="center"/>
              <w:rPr>
                <w:rFonts w:ascii="Arial CYR" w:hAnsi="Arial CYR" w:cs="Arial CYR"/>
                <w:sz w:val="16"/>
                <w:szCs w:val="16"/>
                <w:highlight w:val="yellow"/>
                <w:lang w:eastAsia="ru-RU"/>
              </w:rPr>
            </w:pPr>
          </w:p>
        </w:tc>
        <w:tc>
          <w:tcPr>
            <w:tcW w:w="946" w:type="dxa"/>
            <w:tcBorders>
              <w:top w:val="single" w:sz="4" w:space="0" w:color="auto"/>
              <w:left w:val="nil"/>
              <w:bottom w:val="nil"/>
              <w:right w:val="single" w:sz="8" w:space="0" w:color="auto"/>
            </w:tcBorders>
            <w:shd w:val="clear" w:color="000000" w:fill="EBF1DE"/>
            <w:noWrap/>
            <w:vAlign w:val="center"/>
          </w:tcPr>
          <w:p w14:paraId="33F35563" w14:textId="77777777" w:rsidR="00D87FAA" w:rsidRDefault="00D87FAA">
            <w:pPr>
              <w:spacing w:after="0"/>
              <w:jc w:val="center"/>
              <w:rPr>
                <w:rFonts w:ascii="Arial CYR" w:hAnsi="Arial CYR" w:cs="Arial CYR"/>
                <w:sz w:val="16"/>
                <w:szCs w:val="16"/>
                <w:highlight w:val="yellow"/>
                <w:lang w:eastAsia="ru-RU"/>
              </w:rPr>
            </w:pPr>
          </w:p>
        </w:tc>
        <w:tc>
          <w:tcPr>
            <w:tcW w:w="540" w:type="dxa"/>
            <w:tcBorders>
              <w:top w:val="single" w:sz="4" w:space="0" w:color="auto"/>
              <w:left w:val="nil"/>
              <w:bottom w:val="nil"/>
              <w:right w:val="nil"/>
            </w:tcBorders>
            <w:shd w:val="clear" w:color="auto" w:fill="auto"/>
            <w:noWrap/>
            <w:vAlign w:val="center"/>
          </w:tcPr>
          <w:p w14:paraId="191F9142"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single" w:sz="4" w:space="0" w:color="auto"/>
              <w:left w:val="single" w:sz="8" w:space="0" w:color="auto"/>
              <w:bottom w:val="nil"/>
              <w:right w:val="single" w:sz="8" w:space="0" w:color="auto"/>
            </w:tcBorders>
            <w:shd w:val="clear" w:color="000000" w:fill="EBF1DE"/>
            <w:noWrap/>
            <w:vAlign w:val="center"/>
          </w:tcPr>
          <w:p w14:paraId="6B143FBB" w14:textId="77777777" w:rsidR="00D87FAA" w:rsidRDefault="00D87FAA">
            <w:pPr>
              <w:spacing w:after="0"/>
              <w:jc w:val="center"/>
              <w:rPr>
                <w:rFonts w:ascii="Arial CYR" w:hAnsi="Arial CYR" w:cs="Arial CYR"/>
                <w:sz w:val="16"/>
                <w:szCs w:val="16"/>
                <w:highlight w:val="yellow"/>
                <w:lang w:eastAsia="ru-RU"/>
              </w:rPr>
            </w:pPr>
          </w:p>
        </w:tc>
        <w:tc>
          <w:tcPr>
            <w:tcW w:w="492" w:type="dxa"/>
            <w:tcBorders>
              <w:top w:val="single" w:sz="4" w:space="0" w:color="auto"/>
              <w:left w:val="nil"/>
              <w:bottom w:val="nil"/>
              <w:right w:val="single" w:sz="8" w:space="0" w:color="auto"/>
            </w:tcBorders>
            <w:shd w:val="clear" w:color="000000" w:fill="EBF1DE"/>
            <w:noWrap/>
            <w:vAlign w:val="center"/>
          </w:tcPr>
          <w:p w14:paraId="02DDCFF7" w14:textId="77777777" w:rsidR="00D87FAA" w:rsidRDefault="00D87FAA">
            <w:pPr>
              <w:spacing w:after="0"/>
              <w:jc w:val="center"/>
              <w:rPr>
                <w:rFonts w:ascii="Arial CYR" w:hAnsi="Arial CYR" w:cs="Arial CYR"/>
                <w:sz w:val="16"/>
                <w:szCs w:val="16"/>
                <w:highlight w:val="yellow"/>
                <w:lang w:eastAsia="ru-RU"/>
              </w:rPr>
            </w:pPr>
          </w:p>
        </w:tc>
        <w:tc>
          <w:tcPr>
            <w:tcW w:w="720" w:type="dxa"/>
            <w:tcBorders>
              <w:top w:val="single" w:sz="4" w:space="0" w:color="auto"/>
              <w:left w:val="nil"/>
              <w:bottom w:val="nil"/>
              <w:right w:val="single" w:sz="8" w:space="0" w:color="auto"/>
            </w:tcBorders>
            <w:shd w:val="clear" w:color="000000" w:fill="EBF1DE"/>
            <w:noWrap/>
            <w:vAlign w:val="center"/>
          </w:tcPr>
          <w:p w14:paraId="127FE0EB" w14:textId="77777777" w:rsidR="00D87FAA" w:rsidRDefault="00D87FAA">
            <w:pPr>
              <w:spacing w:after="0"/>
              <w:jc w:val="center"/>
              <w:rPr>
                <w:rFonts w:ascii="Arial CYR" w:hAnsi="Arial CYR" w:cs="Arial CYR"/>
                <w:sz w:val="16"/>
                <w:szCs w:val="16"/>
                <w:highlight w:val="yellow"/>
                <w:lang w:eastAsia="ru-RU"/>
              </w:rPr>
            </w:pPr>
          </w:p>
        </w:tc>
        <w:tc>
          <w:tcPr>
            <w:tcW w:w="665" w:type="dxa"/>
            <w:tcBorders>
              <w:top w:val="single" w:sz="4" w:space="0" w:color="auto"/>
              <w:left w:val="nil"/>
              <w:bottom w:val="nil"/>
              <w:right w:val="single" w:sz="8" w:space="0" w:color="auto"/>
            </w:tcBorders>
            <w:shd w:val="clear" w:color="000000" w:fill="EBF1DE"/>
            <w:noWrap/>
            <w:vAlign w:val="center"/>
            <w:hideMark/>
          </w:tcPr>
          <w:p w14:paraId="4EE454F7"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r>
      <w:tr w:rsidR="00D87FAA" w14:paraId="228FFF62" w14:textId="77777777">
        <w:trPr>
          <w:trHeight w:val="480"/>
        </w:trPr>
        <w:tc>
          <w:tcPr>
            <w:tcW w:w="739" w:type="dxa"/>
            <w:tcBorders>
              <w:top w:val="single" w:sz="4" w:space="0" w:color="auto"/>
              <w:left w:val="single" w:sz="8" w:space="0" w:color="auto"/>
              <w:bottom w:val="nil"/>
              <w:right w:val="single" w:sz="8" w:space="0" w:color="auto"/>
            </w:tcBorders>
            <w:shd w:val="clear" w:color="000000" w:fill="EBF1DE"/>
            <w:vAlign w:val="center"/>
            <w:hideMark/>
          </w:tcPr>
          <w:p w14:paraId="11D0D5CB"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637" w:type="dxa"/>
            <w:tcBorders>
              <w:top w:val="single" w:sz="4" w:space="0" w:color="auto"/>
              <w:left w:val="nil"/>
              <w:bottom w:val="nil"/>
              <w:right w:val="single" w:sz="8" w:space="0" w:color="auto"/>
            </w:tcBorders>
            <w:shd w:val="clear" w:color="000000" w:fill="EBF1DE"/>
            <w:vAlign w:val="center"/>
            <w:hideMark/>
          </w:tcPr>
          <w:p w14:paraId="13A681A6"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407" w:type="dxa"/>
            <w:tcBorders>
              <w:top w:val="single" w:sz="4" w:space="0" w:color="auto"/>
              <w:left w:val="nil"/>
              <w:bottom w:val="nil"/>
              <w:right w:val="single" w:sz="8" w:space="0" w:color="auto"/>
            </w:tcBorders>
            <w:shd w:val="clear" w:color="000000" w:fill="EBF1DE"/>
            <w:noWrap/>
            <w:vAlign w:val="center"/>
          </w:tcPr>
          <w:p w14:paraId="75C879EB" w14:textId="77777777" w:rsidR="00D87FAA" w:rsidRDefault="00D87FAA">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14:paraId="26FA2A8D" w14:textId="77777777" w:rsidR="00D87FAA" w:rsidRDefault="00D87FAA">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14:paraId="663F3890" w14:textId="77777777" w:rsidR="00D87FAA" w:rsidRDefault="00D87FAA">
            <w:pPr>
              <w:spacing w:after="0"/>
              <w:jc w:val="center"/>
              <w:rPr>
                <w:rFonts w:ascii="Arial CYR" w:hAnsi="Arial CYR" w:cs="Arial CYR"/>
                <w:sz w:val="16"/>
                <w:szCs w:val="16"/>
                <w:highlight w:val="yellow"/>
                <w:lang w:eastAsia="ru-RU"/>
              </w:rPr>
            </w:pPr>
          </w:p>
        </w:tc>
        <w:tc>
          <w:tcPr>
            <w:tcW w:w="407" w:type="dxa"/>
            <w:tcBorders>
              <w:top w:val="single" w:sz="4" w:space="0" w:color="auto"/>
              <w:left w:val="nil"/>
              <w:bottom w:val="nil"/>
              <w:right w:val="single" w:sz="8" w:space="0" w:color="auto"/>
            </w:tcBorders>
            <w:shd w:val="clear" w:color="000000" w:fill="EBF1DE"/>
            <w:noWrap/>
            <w:vAlign w:val="center"/>
          </w:tcPr>
          <w:p w14:paraId="2269E83F" w14:textId="77777777" w:rsidR="00D87FAA" w:rsidRDefault="00D87FAA">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14:paraId="53FF7CFF" w14:textId="77777777" w:rsidR="00D87FAA" w:rsidRDefault="00D87FAA">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14:paraId="0B6B20C0" w14:textId="77777777" w:rsidR="00D87FAA" w:rsidRDefault="00D87FAA">
            <w:pPr>
              <w:spacing w:after="0"/>
              <w:jc w:val="center"/>
              <w:rPr>
                <w:rFonts w:ascii="Arial CYR" w:hAnsi="Arial CYR" w:cs="Arial CYR"/>
                <w:sz w:val="16"/>
                <w:szCs w:val="16"/>
                <w:highlight w:val="yellow"/>
                <w:lang w:eastAsia="ru-RU"/>
              </w:rPr>
            </w:pPr>
          </w:p>
        </w:tc>
        <w:tc>
          <w:tcPr>
            <w:tcW w:w="620" w:type="dxa"/>
            <w:tcBorders>
              <w:top w:val="single" w:sz="4" w:space="0" w:color="auto"/>
              <w:left w:val="nil"/>
              <w:bottom w:val="nil"/>
              <w:right w:val="single" w:sz="8" w:space="0" w:color="auto"/>
            </w:tcBorders>
            <w:shd w:val="clear" w:color="000000" w:fill="EBF1DE"/>
            <w:noWrap/>
            <w:vAlign w:val="center"/>
          </w:tcPr>
          <w:p w14:paraId="27D41E9F" w14:textId="77777777" w:rsidR="00D87FAA" w:rsidRDefault="00D87FAA">
            <w:pPr>
              <w:spacing w:after="0"/>
              <w:jc w:val="center"/>
              <w:rPr>
                <w:rFonts w:ascii="Arial CYR" w:hAnsi="Arial CYR" w:cs="Arial CYR"/>
                <w:sz w:val="16"/>
                <w:szCs w:val="16"/>
                <w:highlight w:val="yellow"/>
                <w:lang w:eastAsia="ru-RU"/>
              </w:rPr>
            </w:pPr>
          </w:p>
        </w:tc>
        <w:tc>
          <w:tcPr>
            <w:tcW w:w="730" w:type="dxa"/>
            <w:tcBorders>
              <w:top w:val="single" w:sz="4" w:space="0" w:color="auto"/>
              <w:left w:val="nil"/>
              <w:bottom w:val="nil"/>
              <w:right w:val="single" w:sz="8" w:space="0" w:color="auto"/>
            </w:tcBorders>
            <w:shd w:val="clear" w:color="000000" w:fill="EBF1DE"/>
            <w:noWrap/>
            <w:vAlign w:val="center"/>
          </w:tcPr>
          <w:p w14:paraId="0FA78E6F" w14:textId="77777777" w:rsidR="00D87FAA" w:rsidRDefault="00D87FAA">
            <w:pPr>
              <w:spacing w:after="0"/>
              <w:jc w:val="center"/>
              <w:rPr>
                <w:rFonts w:ascii="Arial CYR" w:hAnsi="Arial CYR" w:cs="Arial CYR"/>
                <w:sz w:val="16"/>
                <w:szCs w:val="16"/>
                <w:highlight w:val="yellow"/>
                <w:lang w:eastAsia="ru-RU"/>
              </w:rPr>
            </w:pPr>
          </w:p>
        </w:tc>
        <w:tc>
          <w:tcPr>
            <w:tcW w:w="610" w:type="dxa"/>
            <w:tcBorders>
              <w:top w:val="single" w:sz="4" w:space="0" w:color="auto"/>
              <w:left w:val="nil"/>
              <w:bottom w:val="nil"/>
              <w:right w:val="single" w:sz="8" w:space="0" w:color="auto"/>
            </w:tcBorders>
            <w:shd w:val="clear" w:color="auto" w:fill="auto"/>
            <w:noWrap/>
            <w:vAlign w:val="center"/>
          </w:tcPr>
          <w:p w14:paraId="2A0FF58B"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single" w:sz="4" w:space="0" w:color="auto"/>
              <w:left w:val="nil"/>
              <w:bottom w:val="nil"/>
              <w:right w:val="single" w:sz="8" w:space="0" w:color="auto"/>
            </w:tcBorders>
            <w:shd w:val="clear" w:color="auto" w:fill="auto"/>
            <w:noWrap/>
            <w:vAlign w:val="center"/>
          </w:tcPr>
          <w:p w14:paraId="414B9855"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single" w:sz="4" w:space="0" w:color="auto"/>
              <w:left w:val="nil"/>
              <w:bottom w:val="nil"/>
              <w:right w:val="single" w:sz="8" w:space="0" w:color="auto"/>
            </w:tcBorders>
            <w:shd w:val="clear" w:color="auto" w:fill="auto"/>
            <w:noWrap/>
            <w:vAlign w:val="center"/>
          </w:tcPr>
          <w:p w14:paraId="0C1FCF9F"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single" w:sz="4" w:space="0" w:color="auto"/>
              <w:left w:val="nil"/>
              <w:bottom w:val="nil"/>
              <w:right w:val="single" w:sz="8" w:space="0" w:color="auto"/>
            </w:tcBorders>
            <w:shd w:val="clear" w:color="000000" w:fill="EBF1DE"/>
            <w:noWrap/>
            <w:vAlign w:val="center"/>
          </w:tcPr>
          <w:p w14:paraId="3B6CB8F7" w14:textId="77777777" w:rsidR="00D87FAA" w:rsidRDefault="00D87FAA">
            <w:pPr>
              <w:spacing w:after="0"/>
              <w:jc w:val="center"/>
              <w:rPr>
                <w:rFonts w:ascii="Arial CYR" w:hAnsi="Arial CYR" w:cs="Arial CYR"/>
                <w:sz w:val="16"/>
                <w:szCs w:val="16"/>
                <w:highlight w:val="yellow"/>
                <w:lang w:eastAsia="ru-RU"/>
              </w:rPr>
            </w:pPr>
          </w:p>
        </w:tc>
        <w:tc>
          <w:tcPr>
            <w:tcW w:w="906" w:type="dxa"/>
            <w:tcBorders>
              <w:top w:val="single" w:sz="4" w:space="0" w:color="auto"/>
              <w:left w:val="nil"/>
              <w:bottom w:val="nil"/>
              <w:right w:val="nil"/>
            </w:tcBorders>
            <w:shd w:val="clear" w:color="auto" w:fill="auto"/>
            <w:noWrap/>
            <w:vAlign w:val="center"/>
          </w:tcPr>
          <w:p w14:paraId="5500AA08"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single" w:sz="4" w:space="0" w:color="auto"/>
              <w:left w:val="single" w:sz="8" w:space="0" w:color="auto"/>
              <w:bottom w:val="nil"/>
              <w:right w:val="single" w:sz="8" w:space="0" w:color="auto"/>
            </w:tcBorders>
            <w:shd w:val="clear" w:color="000000" w:fill="EBF1DE"/>
            <w:noWrap/>
            <w:vAlign w:val="center"/>
          </w:tcPr>
          <w:p w14:paraId="1587C7A1" w14:textId="77777777" w:rsidR="00D87FAA" w:rsidRDefault="00D87FAA">
            <w:pPr>
              <w:spacing w:after="0"/>
              <w:jc w:val="center"/>
              <w:rPr>
                <w:rFonts w:ascii="Arial CYR" w:hAnsi="Arial CYR" w:cs="Arial CYR"/>
                <w:sz w:val="16"/>
                <w:szCs w:val="16"/>
                <w:highlight w:val="yellow"/>
                <w:lang w:eastAsia="ru-RU"/>
              </w:rPr>
            </w:pPr>
          </w:p>
        </w:tc>
        <w:tc>
          <w:tcPr>
            <w:tcW w:w="946" w:type="dxa"/>
            <w:tcBorders>
              <w:top w:val="single" w:sz="4" w:space="0" w:color="auto"/>
              <w:left w:val="nil"/>
              <w:bottom w:val="nil"/>
              <w:right w:val="single" w:sz="8" w:space="0" w:color="auto"/>
            </w:tcBorders>
            <w:shd w:val="clear" w:color="000000" w:fill="EBF1DE"/>
            <w:noWrap/>
            <w:vAlign w:val="center"/>
          </w:tcPr>
          <w:p w14:paraId="15023359" w14:textId="77777777" w:rsidR="00D87FAA" w:rsidRDefault="00D87FAA">
            <w:pPr>
              <w:spacing w:after="0"/>
              <w:jc w:val="center"/>
              <w:rPr>
                <w:rFonts w:ascii="Arial CYR" w:hAnsi="Arial CYR" w:cs="Arial CYR"/>
                <w:sz w:val="16"/>
                <w:szCs w:val="16"/>
                <w:highlight w:val="yellow"/>
                <w:lang w:eastAsia="ru-RU"/>
              </w:rPr>
            </w:pPr>
          </w:p>
        </w:tc>
        <w:tc>
          <w:tcPr>
            <w:tcW w:w="540" w:type="dxa"/>
            <w:tcBorders>
              <w:top w:val="single" w:sz="4" w:space="0" w:color="auto"/>
              <w:left w:val="nil"/>
              <w:bottom w:val="nil"/>
              <w:right w:val="nil"/>
            </w:tcBorders>
            <w:shd w:val="clear" w:color="auto" w:fill="auto"/>
            <w:noWrap/>
            <w:vAlign w:val="center"/>
          </w:tcPr>
          <w:p w14:paraId="1078983B"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single" w:sz="4" w:space="0" w:color="auto"/>
              <w:left w:val="single" w:sz="8" w:space="0" w:color="auto"/>
              <w:bottom w:val="nil"/>
              <w:right w:val="single" w:sz="8" w:space="0" w:color="auto"/>
            </w:tcBorders>
            <w:shd w:val="clear" w:color="000000" w:fill="EBF1DE"/>
            <w:noWrap/>
            <w:vAlign w:val="center"/>
          </w:tcPr>
          <w:p w14:paraId="7D74BA10" w14:textId="77777777" w:rsidR="00D87FAA" w:rsidRDefault="00D87FAA">
            <w:pPr>
              <w:spacing w:after="0"/>
              <w:jc w:val="center"/>
              <w:rPr>
                <w:rFonts w:ascii="Arial CYR" w:hAnsi="Arial CYR" w:cs="Arial CYR"/>
                <w:sz w:val="16"/>
                <w:szCs w:val="16"/>
                <w:highlight w:val="yellow"/>
                <w:lang w:eastAsia="ru-RU"/>
              </w:rPr>
            </w:pPr>
          </w:p>
        </w:tc>
        <w:tc>
          <w:tcPr>
            <w:tcW w:w="492" w:type="dxa"/>
            <w:tcBorders>
              <w:top w:val="single" w:sz="4" w:space="0" w:color="auto"/>
              <w:left w:val="nil"/>
              <w:bottom w:val="nil"/>
              <w:right w:val="single" w:sz="8" w:space="0" w:color="auto"/>
            </w:tcBorders>
            <w:shd w:val="clear" w:color="000000" w:fill="EBF1DE"/>
            <w:noWrap/>
            <w:vAlign w:val="center"/>
          </w:tcPr>
          <w:p w14:paraId="02130595" w14:textId="77777777" w:rsidR="00D87FAA" w:rsidRDefault="00D87FAA">
            <w:pPr>
              <w:spacing w:after="0"/>
              <w:jc w:val="center"/>
              <w:rPr>
                <w:rFonts w:ascii="Arial CYR" w:hAnsi="Arial CYR" w:cs="Arial CYR"/>
                <w:sz w:val="16"/>
                <w:szCs w:val="16"/>
                <w:highlight w:val="yellow"/>
                <w:lang w:eastAsia="ru-RU"/>
              </w:rPr>
            </w:pPr>
          </w:p>
        </w:tc>
        <w:tc>
          <w:tcPr>
            <w:tcW w:w="720" w:type="dxa"/>
            <w:tcBorders>
              <w:top w:val="single" w:sz="4" w:space="0" w:color="auto"/>
              <w:left w:val="nil"/>
              <w:bottom w:val="nil"/>
              <w:right w:val="single" w:sz="8" w:space="0" w:color="auto"/>
            </w:tcBorders>
            <w:shd w:val="clear" w:color="000000" w:fill="EBF1DE"/>
            <w:noWrap/>
            <w:vAlign w:val="center"/>
          </w:tcPr>
          <w:p w14:paraId="2EC9CBB8" w14:textId="77777777" w:rsidR="00D87FAA" w:rsidRDefault="00D87FAA">
            <w:pPr>
              <w:spacing w:after="0"/>
              <w:jc w:val="center"/>
              <w:rPr>
                <w:rFonts w:ascii="Arial CYR" w:hAnsi="Arial CYR" w:cs="Arial CYR"/>
                <w:sz w:val="16"/>
                <w:szCs w:val="16"/>
                <w:highlight w:val="yellow"/>
                <w:lang w:eastAsia="ru-RU"/>
              </w:rPr>
            </w:pPr>
          </w:p>
        </w:tc>
        <w:tc>
          <w:tcPr>
            <w:tcW w:w="665" w:type="dxa"/>
            <w:tcBorders>
              <w:top w:val="single" w:sz="4" w:space="0" w:color="auto"/>
              <w:left w:val="nil"/>
              <w:bottom w:val="nil"/>
              <w:right w:val="single" w:sz="8" w:space="0" w:color="auto"/>
            </w:tcBorders>
            <w:shd w:val="clear" w:color="000000" w:fill="EBF1DE"/>
            <w:noWrap/>
            <w:vAlign w:val="center"/>
            <w:hideMark/>
          </w:tcPr>
          <w:p w14:paraId="0E991A3B"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r>
      <w:tr w:rsidR="00D87FAA" w14:paraId="17B141CB" w14:textId="77777777">
        <w:trPr>
          <w:trHeight w:val="480"/>
        </w:trPr>
        <w:tc>
          <w:tcPr>
            <w:tcW w:w="739" w:type="dxa"/>
            <w:tcBorders>
              <w:top w:val="single" w:sz="4" w:space="0" w:color="auto"/>
              <w:left w:val="single" w:sz="8" w:space="0" w:color="auto"/>
              <w:bottom w:val="nil"/>
              <w:right w:val="single" w:sz="8" w:space="0" w:color="auto"/>
            </w:tcBorders>
            <w:shd w:val="clear" w:color="000000" w:fill="EBF1DE"/>
            <w:vAlign w:val="center"/>
            <w:hideMark/>
          </w:tcPr>
          <w:p w14:paraId="0945240D"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Сеть4</w:t>
            </w:r>
          </w:p>
        </w:tc>
        <w:tc>
          <w:tcPr>
            <w:tcW w:w="637" w:type="dxa"/>
            <w:tcBorders>
              <w:top w:val="single" w:sz="4" w:space="0" w:color="auto"/>
              <w:left w:val="nil"/>
              <w:bottom w:val="nil"/>
              <w:right w:val="single" w:sz="8" w:space="0" w:color="auto"/>
            </w:tcBorders>
            <w:shd w:val="clear" w:color="000000" w:fill="EBF1DE"/>
            <w:vAlign w:val="center"/>
            <w:hideMark/>
          </w:tcPr>
          <w:p w14:paraId="3C84CB35"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407" w:type="dxa"/>
            <w:tcBorders>
              <w:top w:val="single" w:sz="4" w:space="0" w:color="auto"/>
              <w:left w:val="nil"/>
              <w:bottom w:val="nil"/>
              <w:right w:val="single" w:sz="8" w:space="0" w:color="auto"/>
            </w:tcBorders>
            <w:shd w:val="clear" w:color="000000" w:fill="EBF1DE"/>
            <w:noWrap/>
            <w:vAlign w:val="center"/>
          </w:tcPr>
          <w:p w14:paraId="4D748AD7" w14:textId="77777777" w:rsidR="00D87FAA" w:rsidRDefault="00D87FAA">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14:paraId="0AFF4B1A" w14:textId="77777777" w:rsidR="00D87FAA" w:rsidRDefault="00D87FAA">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14:paraId="7EF0D49F" w14:textId="77777777" w:rsidR="00D87FAA" w:rsidRDefault="00D87FAA">
            <w:pPr>
              <w:spacing w:after="0"/>
              <w:jc w:val="center"/>
              <w:rPr>
                <w:rFonts w:ascii="Arial CYR" w:hAnsi="Arial CYR" w:cs="Arial CYR"/>
                <w:sz w:val="16"/>
                <w:szCs w:val="16"/>
                <w:highlight w:val="yellow"/>
                <w:lang w:eastAsia="ru-RU"/>
              </w:rPr>
            </w:pPr>
          </w:p>
        </w:tc>
        <w:tc>
          <w:tcPr>
            <w:tcW w:w="407" w:type="dxa"/>
            <w:tcBorders>
              <w:top w:val="single" w:sz="4" w:space="0" w:color="auto"/>
              <w:left w:val="nil"/>
              <w:bottom w:val="nil"/>
              <w:right w:val="single" w:sz="8" w:space="0" w:color="auto"/>
            </w:tcBorders>
            <w:shd w:val="clear" w:color="000000" w:fill="EBF1DE"/>
            <w:noWrap/>
            <w:vAlign w:val="center"/>
          </w:tcPr>
          <w:p w14:paraId="7819D018" w14:textId="77777777" w:rsidR="00D87FAA" w:rsidRDefault="00D87FAA">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14:paraId="11511E22" w14:textId="77777777" w:rsidR="00D87FAA" w:rsidRDefault="00D87FAA">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14:paraId="6FFDCA1A" w14:textId="77777777" w:rsidR="00D87FAA" w:rsidRDefault="00D87FAA">
            <w:pPr>
              <w:spacing w:after="0"/>
              <w:jc w:val="center"/>
              <w:rPr>
                <w:rFonts w:ascii="Arial CYR" w:hAnsi="Arial CYR" w:cs="Arial CYR"/>
                <w:sz w:val="16"/>
                <w:szCs w:val="16"/>
                <w:highlight w:val="yellow"/>
                <w:lang w:eastAsia="ru-RU"/>
              </w:rPr>
            </w:pPr>
          </w:p>
        </w:tc>
        <w:tc>
          <w:tcPr>
            <w:tcW w:w="620" w:type="dxa"/>
            <w:tcBorders>
              <w:top w:val="single" w:sz="4" w:space="0" w:color="auto"/>
              <w:left w:val="nil"/>
              <w:bottom w:val="nil"/>
              <w:right w:val="single" w:sz="8" w:space="0" w:color="auto"/>
            </w:tcBorders>
            <w:shd w:val="clear" w:color="000000" w:fill="EBF1DE"/>
            <w:noWrap/>
            <w:vAlign w:val="center"/>
          </w:tcPr>
          <w:p w14:paraId="763F39C8" w14:textId="77777777" w:rsidR="00D87FAA" w:rsidRDefault="00D87FAA">
            <w:pPr>
              <w:spacing w:after="0"/>
              <w:jc w:val="center"/>
              <w:rPr>
                <w:rFonts w:ascii="Arial CYR" w:hAnsi="Arial CYR" w:cs="Arial CYR"/>
                <w:sz w:val="16"/>
                <w:szCs w:val="16"/>
                <w:highlight w:val="yellow"/>
                <w:lang w:eastAsia="ru-RU"/>
              </w:rPr>
            </w:pPr>
          </w:p>
        </w:tc>
        <w:tc>
          <w:tcPr>
            <w:tcW w:w="730" w:type="dxa"/>
            <w:tcBorders>
              <w:top w:val="single" w:sz="4" w:space="0" w:color="auto"/>
              <w:left w:val="nil"/>
              <w:bottom w:val="nil"/>
              <w:right w:val="single" w:sz="8" w:space="0" w:color="auto"/>
            </w:tcBorders>
            <w:shd w:val="clear" w:color="000000" w:fill="EBF1DE"/>
            <w:noWrap/>
            <w:vAlign w:val="center"/>
          </w:tcPr>
          <w:p w14:paraId="7298B50D" w14:textId="77777777" w:rsidR="00D87FAA" w:rsidRDefault="00D87FAA">
            <w:pPr>
              <w:spacing w:after="0"/>
              <w:jc w:val="center"/>
              <w:rPr>
                <w:rFonts w:ascii="Arial CYR" w:hAnsi="Arial CYR" w:cs="Arial CYR"/>
                <w:sz w:val="16"/>
                <w:szCs w:val="16"/>
                <w:highlight w:val="yellow"/>
                <w:lang w:eastAsia="ru-RU"/>
              </w:rPr>
            </w:pPr>
          </w:p>
        </w:tc>
        <w:tc>
          <w:tcPr>
            <w:tcW w:w="610" w:type="dxa"/>
            <w:tcBorders>
              <w:top w:val="single" w:sz="4" w:space="0" w:color="auto"/>
              <w:left w:val="nil"/>
              <w:bottom w:val="nil"/>
              <w:right w:val="single" w:sz="8" w:space="0" w:color="auto"/>
            </w:tcBorders>
            <w:shd w:val="clear" w:color="auto" w:fill="auto"/>
            <w:noWrap/>
            <w:vAlign w:val="center"/>
          </w:tcPr>
          <w:p w14:paraId="67669640"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single" w:sz="4" w:space="0" w:color="auto"/>
              <w:left w:val="nil"/>
              <w:bottom w:val="nil"/>
              <w:right w:val="single" w:sz="8" w:space="0" w:color="auto"/>
            </w:tcBorders>
            <w:shd w:val="clear" w:color="auto" w:fill="auto"/>
            <w:noWrap/>
            <w:vAlign w:val="center"/>
          </w:tcPr>
          <w:p w14:paraId="659F100E"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single" w:sz="4" w:space="0" w:color="auto"/>
              <w:left w:val="nil"/>
              <w:bottom w:val="nil"/>
              <w:right w:val="single" w:sz="8" w:space="0" w:color="auto"/>
            </w:tcBorders>
            <w:shd w:val="clear" w:color="auto" w:fill="auto"/>
            <w:noWrap/>
            <w:vAlign w:val="center"/>
          </w:tcPr>
          <w:p w14:paraId="2237DE20"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single" w:sz="4" w:space="0" w:color="auto"/>
              <w:left w:val="nil"/>
              <w:bottom w:val="nil"/>
              <w:right w:val="single" w:sz="8" w:space="0" w:color="auto"/>
            </w:tcBorders>
            <w:shd w:val="clear" w:color="000000" w:fill="EBF1DE"/>
            <w:noWrap/>
            <w:vAlign w:val="center"/>
          </w:tcPr>
          <w:p w14:paraId="545140D3" w14:textId="77777777" w:rsidR="00D87FAA" w:rsidRDefault="00D87FAA">
            <w:pPr>
              <w:spacing w:after="0"/>
              <w:jc w:val="center"/>
              <w:rPr>
                <w:rFonts w:ascii="Arial CYR" w:hAnsi="Arial CYR" w:cs="Arial CYR"/>
                <w:sz w:val="16"/>
                <w:szCs w:val="16"/>
                <w:highlight w:val="yellow"/>
                <w:lang w:eastAsia="ru-RU"/>
              </w:rPr>
            </w:pPr>
          </w:p>
        </w:tc>
        <w:tc>
          <w:tcPr>
            <w:tcW w:w="906" w:type="dxa"/>
            <w:tcBorders>
              <w:top w:val="single" w:sz="4" w:space="0" w:color="auto"/>
              <w:left w:val="nil"/>
              <w:bottom w:val="nil"/>
              <w:right w:val="nil"/>
            </w:tcBorders>
            <w:shd w:val="clear" w:color="auto" w:fill="auto"/>
            <w:noWrap/>
            <w:vAlign w:val="center"/>
          </w:tcPr>
          <w:p w14:paraId="4C30B844"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single" w:sz="4" w:space="0" w:color="auto"/>
              <w:left w:val="single" w:sz="8" w:space="0" w:color="auto"/>
              <w:bottom w:val="nil"/>
              <w:right w:val="single" w:sz="8" w:space="0" w:color="auto"/>
            </w:tcBorders>
            <w:shd w:val="clear" w:color="000000" w:fill="EBF1DE"/>
            <w:noWrap/>
            <w:vAlign w:val="center"/>
          </w:tcPr>
          <w:p w14:paraId="0419EBD6" w14:textId="77777777" w:rsidR="00D87FAA" w:rsidRDefault="00D87FAA">
            <w:pPr>
              <w:spacing w:after="0"/>
              <w:jc w:val="center"/>
              <w:rPr>
                <w:rFonts w:ascii="Arial CYR" w:hAnsi="Arial CYR" w:cs="Arial CYR"/>
                <w:sz w:val="16"/>
                <w:szCs w:val="16"/>
                <w:highlight w:val="yellow"/>
                <w:lang w:eastAsia="ru-RU"/>
              </w:rPr>
            </w:pPr>
          </w:p>
        </w:tc>
        <w:tc>
          <w:tcPr>
            <w:tcW w:w="946" w:type="dxa"/>
            <w:tcBorders>
              <w:top w:val="single" w:sz="4" w:space="0" w:color="auto"/>
              <w:left w:val="nil"/>
              <w:bottom w:val="nil"/>
              <w:right w:val="single" w:sz="8" w:space="0" w:color="auto"/>
            </w:tcBorders>
            <w:shd w:val="clear" w:color="000000" w:fill="EBF1DE"/>
            <w:noWrap/>
            <w:vAlign w:val="center"/>
          </w:tcPr>
          <w:p w14:paraId="71793021" w14:textId="77777777" w:rsidR="00D87FAA" w:rsidRDefault="00D87FAA">
            <w:pPr>
              <w:spacing w:after="0"/>
              <w:jc w:val="center"/>
              <w:rPr>
                <w:rFonts w:ascii="Arial CYR" w:hAnsi="Arial CYR" w:cs="Arial CYR"/>
                <w:sz w:val="16"/>
                <w:szCs w:val="16"/>
                <w:highlight w:val="yellow"/>
                <w:lang w:eastAsia="ru-RU"/>
              </w:rPr>
            </w:pPr>
          </w:p>
        </w:tc>
        <w:tc>
          <w:tcPr>
            <w:tcW w:w="540" w:type="dxa"/>
            <w:tcBorders>
              <w:top w:val="single" w:sz="4" w:space="0" w:color="auto"/>
              <w:left w:val="nil"/>
              <w:bottom w:val="nil"/>
              <w:right w:val="nil"/>
            </w:tcBorders>
            <w:shd w:val="clear" w:color="auto" w:fill="auto"/>
            <w:noWrap/>
            <w:vAlign w:val="center"/>
          </w:tcPr>
          <w:p w14:paraId="51385574"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single" w:sz="4" w:space="0" w:color="auto"/>
              <w:left w:val="single" w:sz="8" w:space="0" w:color="auto"/>
              <w:bottom w:val="nil"/>
              <w:right w:val="single" w:sz="8" w:space="0" w:color="auto"/>
            </w:tcBorders>
            <w:shd w:val="clear" w:color="000000" w:fill="EBF1DE"/>
            <w:noWrap/>
            <w:vAlign w:val="center"/>
          </w:tcPr>
          <w:p w14:paraId="79331988" w14:textId="77777777" w:rsidR="00D87FAA" w:rsidRDefault="00D87FAA">
            <w:pPr>
              <w:spacing w:after="0"/>
              <w:jc w:val="center"/>
              <w:rPr>
                <w:rFonts w:ascii="Arial CYR" w:hAnsi="Arial CYR" w:cs="Arial CYR"/>
                <w:sz w:val="16"/>
                <w:szCs w:val="16"/>
                <w:highlight w:val="yellow"/>
                <w:lang w:eastAsia="ru-RU"/>
              </w:rPr>
            </w:pPr>
          </w:p>
        </w:tc>
        <w:tc>
          <w:tcPr>
            <w:tcW w:w="492" w:type="dxa"/>
            <w:tcBorders>
              <w:top w:val="single" w:sz="4" w:space="0" w:color="auto"/>
              <w:left w:val="nil"/>
              <w:bottom w:val="nil"/>
              <w:right w:val="single" w:sz="8" w:space="0" w:color="auto"/>
            </w:tcBorders>
            <w:shd w:val="clear" w:color="000000" w:fill="EBF1DE"/>
            <w:noWrap/>
            <w:vAlign w:val="center"/>
          </w:tcPr>
          <w:p w14:paraId="386760CE" w14:textId="77777777" w:rsidR="00D87FAA" w:rsidRDefault="00D87FAA">
            <w:pPr>
              <w:spacing w:after="0"/>
              <w:jc w:val="center"/>
              <w:rPr>
                <w:rFonts w:ascii="Arial CYR" w:hAnsi="Arial CYR" w:cs="Arial CYR"/>
                <w:sz w:val="16"/>
                <w:szCs w:val="16"/>
                <w:highlight w:val="yellow"/>
                <w:lang w:eastAsia="ru-RU"/>
              </w:rPr>
            </w:pPr>
          </w:p>
        </w:tc>
        <w:tc>
          <w:tcPr>
            <w:tcW w:w="720" w:type="dxa"/>
            <w:tcBorders>
              <w:top w:val="single" w:sz="4" w:space="0" w:color="auto"/>
              <w:left w:val="nil"/>
              <w:bottom w:val="nil"/>
              <w:right w:val="single" w:sz="8" w:space="0" w:color="auto"/>
            </w:tcBorders>
            <w:shd w:val="clear" w:color="000000" w:fill="EBF1DE"/>
            <w:noWrap/>
            <w:vAlign w:val="center"/>
          </w:tcPr>
          <w:p w14:paraId="70F995FA" w14:textId="77777777" w:rsidR="00D87FAA" w:rsidRDefault="00D87FAA">
            <w:pPr>
              <w:spacing w:after="0"/>
              <w:jc w:val="center"/>
              <w:rPr>
                <w:rFonts w:ascii="Arial CYR" w:hAnsi="Arial CYR" w:cs="Arial CYR"/>
                <w:sz w:val="16"/>
                <w:szCs w:val="16"/>
                <w:highlight w:val="yellow"/>
                <w:lang w:eastAsia="ru-RU"/>
              </w:rPr>
            </w:pPr>
          </w:p>
        </w:tc>
        <w:tc>
          <w:tcPr>
            <w:tcW w:w="665" w:type="dxa"/>
            <w:tcBorders>
              <w:top w:val="single" w:sz="4" w:space="0" w:color="auto"/>
              <w:left w:val="nil"/>
              <w:bottom w:val="nil"/>
              <w:right w:val="single" w:sz="8" w:space="0" w:color="auto"/>
            </w:tcBorders>
            <w:shd w:val="clear" w:color="000000" w:fill="EBF1DE"/>
            <w:noWrap/>
            <w:vAlign w:val="center"/>
            <w:hideMark/>
          </w:tcPr>
          <w:p w14:paraId="31FB7B2D"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r>
      <w:tr w:rsidR="00D87FAA" w14:paraId="364B3F05" w14:textId="77777777">
        <w:trPr>
          <w:trHeight w:val="480"/>
        </w:trPr>
        <w:tc>
          <w:tcPr>
            <w:tcW w:w="739" w:type="dxa"/>
            <w:tcBorders>
              <w:top w:val="single" w:sz="4" w:space="0" w:color="auto"/>
              <w:left w:val="single" w:sz="8" w:space="0" w:color="auto"/>
              <w:bottom w:val="nil"/>
              <w:right w:val="single" w:sz="8" w:space="0" w:color="auto"/>
            </w:tcBorders>
            <w:shd w:val="clear" w:color="000000" w:fill="EBF1DE"/>
            <w:vAlign w:val="center"/>
            <w:hideMark/>
          </w:tcPr>
          <w:p w14:paraId="0635D76D"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Сеть5</w:t>
            </w:r>
          </w:p>
        </w:tc>
        <w:tc>
          <w:tcPr>
            <w:tcW w:w="637" w:type="dxa"/>
            <w:tcBorders>
              <w:top w:val="single" w:sz="4" w:space="0" w:color="auto"/>
              <w:left w:val="nil"/>
              <w:bottom w:val="nil"/>
              <w:right w:val="single" w:sz="8" w:space="0" w:color="auto"/>
            </w:tcBorders>
            <w:shd w:val="clear" w:color="000000" w:fill="EBF1DE"/>
            <w:vAlign w:val="center"/>
            <w:hideMark/>
          </w:tcPr>
          <w:p w14:paraId="5A96196F"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407" w:type="dxa"/>
            <w:tcBorders>
              <w:top w:val="single" w:sz="4" w:space="0" w:color="auto"/>
              <w:left w:val="nil"/>
              <w:bottom w:val="nil"/>
              <w:right w:val="single" w:sz="8" w:space="0" w:color="auto"/>
            </w:tcBorders>
            <w:shd w:val="clear" w:color="000000" w:fill="EBF1DE"/>
            <w:noWrap/>
            <w:vAlign w:val="center"/>
          </w:tcPr>
          <w:p w14:paraId="4B5A90F0" w14:textId="77777777" w:rsidR="00D87FAA" w:rsidRDefault="00D87FAA">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14:paraId="6C772A51" w14:textId="77777777" w:rsidR="00D87FAA" w:rsidRDefault="00D87FAA">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14:paraId="329F4B2E" w14:textId="77777777" w:rsidR="00D87FAA" w:rsidRDefault="00D87FAA">
            <w:pPr>
              <w:spacing w:after="0"/>
              <w:jc w:val="center"/>
              <w:rPr>
                <w:rFonts w:ascii="Arial CYR" w:hAnsi="Arial CYR" w:cs="Arial CYR"/>
                <w:sz w:val="16"/>
                <w:szCs w:val="16"/>
                <w:highlight w:val="yellow"/>
                <w:lang w:eastAsia="ru-RU"/>
              </w:rPr>
            </w:pPr>
          </w:p>
        </w:tc>
        <w:tc>
          <w:tcPr>
            <w:tcW w:w="407" w:type="dxa"/>
            <w:tcBorders>
              <w:top w:val="single" w:sz="4" w:space="0" w:color="auto"/>
              <w:left w:val="nil"/>
              <w:bottom w:val="nil"/>
              <w:right w:val="single" w:sz="8" w:space="0" w:color="auto"/>
            </w:tcBorders>
            <w:shd w:val="clear" w:color="000000" w:fill="EBF1DE"/>
            <w:noWrap/>
            <w:vAlign w:val="center"/>
          </w:tcPr>
          <w:p w14:paraId="2413F0F7" w14:textId="77777777" w:rsidR="00D87FAA" w:rsidRDefault="00D87FAA">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14:paraId="2C0FF19F" w14:textId="77777777" w:rsidR="00D87FAA" w:rsidRDefault="00D87FAA">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14:paraId="7AB53BF2" w14:textId="77777777" w:rsidR="00D87FAA" w:rsidRDefault="00D87FAA">
            <w:pPr>
              <w:spacing w:after="0"/>
              <w:jc w:val="center"/>
              <w:rPr>
                <w:rFonts w:ascii="Arial CYR" w:hAnsi="Arial CYR" w:cs="Arial CYR"/>
                <w:sz w:val="16"/>
                <w:szCs w:val="16"/>
                <w:highlight w:val="yellow"/>
                <w:lang w:eastAsia="ru-RU"/>
              </w:rPr>
            </w:pPr>
          </w:p>
        </w:tc>
        <w:tc>
          <w:tcPr>
            <w:tcW w:w="620" w:type="dxa"/>
            <w:tcBorders>
              <w:top w:val="single" w:sz="4" w:space="0" w:color="auto"/>
              <w:left w:val="nil"/>
              <w:bottom w:val="nil"/>
              <w:right w:val="single" w:sz="8" w:space="0" w:color="auto"/>
            </w:tcBorders>
            <w:shd w:val="clear" w:color="000000" w:fill="EBF1DE"/>
            <w:noWrap/>
            <w:vAlign w:val="center"/>
          </w:tcPr>
          <w:p w14:paraId="15C9B54B" w14:textId="77777777" w:rsidR="00D87FAA" w:rsidRDefault="00D87FAA">
            <w:pPr>
              <w:spacing w:after="0"/>
              <w:jc w:val="center"/>
              <w:rPr>
                <w:rFonts w:ascii="Arial CYR" w:hAnsi="Arial CYR" w:cs="Arial CYR"/>
                <w:sz w:val="16"/>
                <w:szCs w:val="16"/>
                <w:highlight w:val="yellow"/>
                <w:lang w:eastAsia="ru-RU"/>
              </w:rPr>
            </w:pPr>
          </w:p>
        </w:tc>
        <w:tc>
          <w:tcPr>
            <w:tcW w:w="730" w:type="dxa"/>
            <w:tcBorders>
              <w:top w:val="single" w:sz="4" w:space="0" w:color="auto"/>
              <w:left w:val="nil"/>
              <w:bottom w:val="nil"/>
              <w:right w:val="single" w:sz="8" w:space="0" w:color="auto"/>
            </w:tcBorders>
            <w:shd w:val="clear" w:color="000000" w:fill="EBF1DE"/>
            <w:noWrap/>
            <w:vAlign w:val="center"/>
          </w:tcPr>
          <w:p w14:paraId="763CB3D1" w14:textId="77777777" w:rsidR="00D87FAA" w:rsidRDefault="00D87FAA">
            <w:pPr>
              <w:spacing w:after="0"/>
              <w:jc w:val="center"/>
              <w:rPr>
                <w:rFonts w:ascii="Arial CYR" w:hAnsi="Arial CYR" w:cs="Arial CYR"/>
                <w:sz w:val="16"/>
                <w:szCs w:val="16"/>
                <w:highlight w:val="yellow"/>
                <w:lang w:eastAsia="ru-RU"/>
              </w:rPr>
            </w:pPr>
          </w:p>
        </w:tc>
        <w:tc>
          <w:tcPr>
            <w:tcW w:w="610" w:type="dxa"/>
            <w:tcBorders>
              <w:top w:val="single" w:sz="4" w:space="0" w:color="auto"/>
              <w:left w:val="nil"/>
              <w:bottom w:val="nil"/>
              <w:right w:val="single" w:sz="8" w:space="0" w:color="auto"/>
            </w:tcBorders>
            <w:shd w:val="clear" w:color="auto" w:fill="auto"/>
            <w:noWrap/>
            <w:vAlign w:val="center"/>
          </w:tcPr>
          <w:p w14:paraId="11CB5443"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single" w:sz="4" w:space="0" w:color="auto"/>
              <w:left w:val="nil"/>
              <w:bottom w:val="nil"/>
              <w:right w:val="single" w:sz="8" w:space="0" w:color="auto"/>
            </w:tcBorders>
            <w:shd w:val="clear" w:color="auto" w:fill="auto"/>
            <w:noWrap/>
            <w:vAlign w:val="center"/>
          </w:tcPr>
          <w:p w14:paraId="406C4137"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single" w:sz="4" w:space="0" w:color="auto"/>
              <w:left w:val="nil"/>
              <w:bottom w:val="nil"/>
              <w:right w:val="single" w:sz="8" w:space="0" w:color="auto"/>
            </w:tcBorders>
            <w:shd w:val="clear" w:color="auto" w:fill="auto"/>
            <w:noWrap/>
            <w:vAlign w:val="center"/>
          </w:tcPr>
          <w:p w14:paraId="140EC1A3"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single" w:sz="4" w:space="0" w:color="auto"/>
              <w:left w:val="nil"/>
              <w:bottom w:val="nil"/>
              <w:right w:val="single" w:sz="8" w:space="0" w:color="auto"/>
            </w:tcBorders>
            <w:shd w:val="clear" w:color="000000" w:fill="EBF1DE"/>
            <w:noWrap/>
            <w:vAlign w:val="center"/>
          </w:tcPr>
          <w:p w14:paraId="152737D9" w14:textId="77777777" w:rsidR="00D87FAA" w:rsidRDefault="00D87FAA">
            <w:pPr>
              <w:spacing w:after="0"/>
              <w:jc w:val="center"/>
              <w:rPr>
                <w:rFonts w:ascii="Arial CYR" w:hAnsi="Arial CYR" w:cs="Arial CYR"/>
                <w:sz w:val="16"/>
                <w:szCs w:val="16"/>
                <w:highlight w:val="yellow"/>
                <w:lang w:eastAsia="ru-RU"/>
              </w:rPr>
            </w:pPr>
          </w:p>
        </w:tc>
        <w:tc>
          <w:tcPr>
            <w:tcW w:w="906" w:type="dxa"/>
            <w:tcBorders>
              <w:top w:val="single" w:sz="4" w:space="0" w:color="auto"/>
              <w:left w:val="nil"/>
              <w:bottom w:val="nil"/>
              <w:right w:val="nil"/>
            </w:tcBorders>
            <w:shd w:val="clear" w:color="auto" w:fill="auto"/>
            <w:noWrap/>
            <w:vAlign w:val="center"/>
          </w:tcPr>
          <w:p w14:paraId="1C964B10"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single" w:sz="4" w:space="0" w:color="auto"/>
              <w:left w:val="single" w:sz="8" w:space="0" w:color="auto"/>
              <w:bottom w:val="nil"/>
              <w:right w:val="single" w:sz="8" w:space="0" w:color="auto"/>
            </w:tcBorders>
            <w:shd w:val="clear" w:color="000000" w:fill="EBF1DE"/>
            <w:noWrap/>
            <w:vAlign w:val="center"/>
          </w:tcPr>
          <w:p w14:paraId="4CCA6660" w14:textId="77777777" w:rsidR="00D87FAA" w:rsidRDefault="00D87FAA">
            <w:pPr>
              <w:spacing w:after="0"/>
              <w:jc w:val="center"/>
              <w:rPr>
                <w:rFonts w:ascii="Arial CYR" w:hAnsi="Arial CYR" w:cs="Arial CYR"/>
                <w:sz w:val="16"/>
                <w:szCs w:val="16"/>
                <w:highlight w:val="yellow"/>
                <w:lang w:eastAsia="ru-RU"/>
              </w:rPr>
            </w:pPr>
          </w:p>
        </w:tc>
        <w:tc>
          <w:tcPr>
            <w:tcW w:w="946" w:type="dxa"/>
            <w:tcBorders>
              <w:top w:val="single" w:sz="4" w:space="0" w:color="auto"/>
              <w:left w:val="nil"/>
              <w:bottom w:val="nil"/>
              <w:right w:val="single" w:sz="8" w:space="0" w:color="auto"/>
            </w:tcBorders>
            <w:shd w:val="clear" w:color="000000" w:fill="EBF1DE"/>
            <w:noWrap/>
            <w:vAlign w:val="center"/>
          </w:tcPr>
          <w:p w14:paraId="0BC6483F" w14:textId="77777777" w:rsidR="00D87FAA" w:rsidRDefault="00D87FAA">
            <w:pPr>
              <w:spacing w:after="0"/>
              <w:jc w:val="center"/>
              <w:rPr>
                <w:rFonts w:ascii="Arial CYR" w:hAnsi="Arial CYR" w:cs="Arial CYR"/>
                <w:sz w:val="16"/>
                <w:szCs w:val="16"/>
                <w:highlight w:val="yellow"/>
                <w:lang w:eastAsia="ru-RU"/>
              </w:rPr>
            </w:pPr>
          </w:p>
        </w:tc>
        <w:tc>
          <w:tcPr>
            <w:tcW w:w="540" w:type="dxa"/>
            <w:tcBorders>
              <w:top w:val="single" w:sz="4" w:space="0" w:color="auto"/>
              <w:left w:val="nil"/>
              <w:bottom w:val="nil"/>
              <w:right w:val="nil"/>
            </w:tcBorders>
            <w:shd w:val="clear" w:color="auto" w:fill="auto"/>
            <w:noWrap/>
            <w:vAlign w:val="center"/>
          </w:tcPr>
          <w:p w14:paraId="50CE446B"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single" w:sz="4" w:space="0" w:color="auto"/>
              <w:left w:val="single" w:sz="8" w:space="0" w:color="auto"/>
              <w:bottom w:val="nil"/>
              <w:right w:val="single" w:sz="8" w:space="0" w:color="auto"/>
            </w:tcBorders>
            <w:shd w:val="clear" w:color="000000" w:fill="EBF1DE"/>
            <w:noWrap/>
            <w:vAlign w:val="center"/>
          </w:tcPr>
          <w:p w14:paraId="1423AB2B" w14:textId="77777777" w:rsidR="00D87FAA" w:rsidRDefault="00D87FAA">
            <w:pPr>
              <w:spacing w:after="0"/>
              <w:jc w:val="center"/>
              <w:rPr>
                <w:rFonts w:ascii="Arial CYR" w:hAnsi="Arial CYR" w:cs="Arial CYR"/>
                <w:sz w:val="16"/>
                <w:szCs w:val="16"/>
                <w:highlight w:val="yellow"/>
                <w:lang w:eastAsia="ru-RU"/>
              </w:rPr>
            </w:pPr>
          </w:p>
        </w:tc>
        <w:tc>
          <w:tcPr>
            <w:tcW w:w="492" w:type="dxa"/>
            <w:tcBorders>
              <w:top w:val="single" w:sz="4" w:space="0" w:color="auto"/>
              <w:left w:val="nil"/>
              <w:bottom w:val="nil"/>
              <w:right w:val="single" w:sz="8" w:space="0" w:color="auto"/>
            </w:tcBorders>
            <w:shd w:val="clear" w:color="000000" w:fill="EBF1DE"/>
            <w:noWrap/>
            <w:vAlign w:val="center"/>
          </w:tcPr>
          <w:p w14:paraId="376A527C" w14:textId="77777777" w:rsidR="00D87FAA" w:rsidRDefault="00D87FAA">
            <w:pPr>
              <w:spacing w:after="0"/>
              <w:jc w:val="center"/>
              <w:rPr>
                <w:rFonts w:ascii="Arial CYR" w:hAnsi="Arial CYR" w:cs="Arial CYR"/>
                <w:sz w:val="16"/>
                <w:szCs w:val="16"/>
                <w:highlight w:val="yellow"/>
                <w:lang w:eastAsia="ru-RU"/>
              </w:rPr>
            </w:pPr>
          </w:p>
        </w:tc>
        <w:tc>
          <w:tcPr>
            <w:tcW w:w="720" w:type="dxa"/>
            <w:tcBorders>
              <w:top w:val="single" w:sz="4" w:space="0" w:color="auto"/>
              <w:left w:val="nil"/>
              <w:bottom w:val="nil"/>
              <w:right w:val="single" w:sz="8" w:space="0" w:color="auto"/>
            </w:tcBorders>
            <w:shd w:val="clear" w:color="000000" w:fill="EBF1DE"/>
            <w:noWrap/>
            <w:vAlign w:val="center"/>
          </w:tcPr>
          <w:p w14:paraId="04EB2BED" w14:textId="77777777" w:rsidR="00D87FAA" w:rsidRDefault="00D87FAA">
            <w:pPr>
              <w:spacing w:after="0"/>
              <w:jc w:val="center"/>
              <w:rPr>
                <w:rFonts w:ascii="Arial CYR" w:hAnsi="Arial CYR" w:cs="Arial CYR"/>
                <w:sz w:val="16"/>
                <w:szCs w:val="16"/>
                <w:highlight w:val="yellow"/>
                <w:lang w:eastAsia="ru-RU"/>
              </w:rPr>
            </w:pPr>
          </w:p>
        </w:tc>
        <w:tc>
          <w:tcPr>
            <w:tcW w:w="665" w:type="dxa"/>
            <w:tcBorders>
              <w:top w:val="single" w:sz="4" w:space="0" w:color="auto"/>
              <w:left w:val="nil"/>
              <w:bottom w:val="nil"/>
              <w:right w:val="single" w:sz="8" w:space="0" w:color="auto"/>
            </w:tcBorders>
            <w:shd w:val="clear" w:color="000000" w:fill="EBF1DE"/>
            <w:noWrap/>
            <w:vAlign w:val="center"/>
            <w:hideMark/>
          </w:tcPr>
          <w:p w14:paraId="4D00E482"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r>
      <w:tr w:rsidR="00D87FAA" w14:paraId="6DD9A2AF" w14:textId="77777777">
        <w:trPr>
          <w:trHeight w:val="480"/>
        </w:trPr>
        <w:tc>
          <w:tcPr>
            <w:tcW w:w="739" w:type="dxa"/>
            <w:tcBorders>
              <w:top w:val="single" w:sz="4" w:space="0" w:color="auto"/>
              <w:left w:val="single" w:sz="8" w:space="0" w:color="auto"/>
              <w:bottom w:val="nil"/>
              <w:right w:val="single" w:sz="8" w:space="0" w:color="auto"/>
            </w:tcBorders>
            <w:shd w:val="clear" w:color="000000" w:fill="EBF1DE"/>
            <w:vAlign w:val="center"/>
            <w:hideMark/>
          </w:tcPr>
          <w:p w14:paraId="7FBD7CF4"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Сеть6</w:t>
            </w:r>
          </w:p>
        </w:tc>
        <w:tc>
          <w:tcPr>
            <w:tcW w:w="637" w:type="dxa"/>
            <w:tcBorders>
              <w:top w:val="single" w:sz="4" w:space="0" w:color="auto"/>
              <w:left w:val="nil"/>
              <w:bottom w:val="nil"/>
              <w:right w:val="single" w:sz="8" w:space="0" w:color="auto"/>
            </w:tcBorders>
            <w:shd w:val="clear" w:color="000000" w:fill="EBF1DE"/>
            <w:vAlign w:val="center"/>
            <w:hideMark/>
          </w:tcPr>
          <w:p w14:paraId="236F8A30"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407" w:type="dxa"/>
            <w:tcBorders>
              <w:top w:val="single" w:sz="4" w:space="0" w:color="auto"/>
              <w:left w:val="nil"/>
              <w:bottom w:val="nil"/>
              <w:right w:val="single" w:sz="8" w:space="0" w:color="auto"/>
            </w:tcBorders>
            <w:shd w:val="clear" w:color="000000" w:fill="EBF1DE"/>
            <w:noWrap/>
            <w:vAlign w:val="center"/>
          </w:tcPr>
          <w:p w14:paraId="09151C7F" w14:textId="77777777" w:rsidR="00D87FAA" w:rsidRDefault="00D87FAA">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14:paraId="09F2EB70" w14:textId="77777777" w:rsidR="00D87FAA" w:rsidRDefault="00D87FAA">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14:paraId="473EDD1C" w14:textId="77777777" w:rsidR="00D87FAA" w:rsidRDefault="00D87FAA">
            <w:pPr>
              <w:spacing w:after="0"/>
              <w:jc w:val="center"/>
              <w:rPr>
                <w:rFonts w:ascii="Arial CYR" w:hAnsi="Arial CYR" w:cs="Arial CYR"/>
                <w:sz w:val="16"/>
                <w:szCs w:val="16"/>
                <w:highlight w:val="yellow"/>
                <w:lang w:eastAsia="ru-RU"/>
              </w:rPr>
            </w:pPr>
          </w:p>
        </w:tc>
        <w:tc>
          <w:tcPr>
            <w:tcW w:w="407" w:type="dxa"/>
            <w:tcBorders>
              <w:top w:val="single" w:sz="4" w:space="0" w:color="auto"/>
              <w:left w:val="nil"/>
              <w:bottom w:val="nil"/>
              <w:right w:val="single" w:sz="8" w:space="0" w:color="auto"/>
            </w:tcBorders>
            <w:shd w:val="clear" w:color="000000" w:fill="EBF1DE"/>
            <w:noWrap/>
            <w:vAlign w:val="center"/>
          </w:tcPr>
          <w:p w14:paraId="51B56891" w14:textId="77777777" w:rsidR="00D87FAA" w:rsidRDefault="00D87FAA">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14:paraId="37796402" w14:textId="77777777" w:rsidR="00D87FAA" w:rsidRDefault="00D87FAA">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14:paraId="46FE78B1" w14:textId="77777777" w:rsidR="00D87FAA" w:rsidRDefault="00D87FAA">
            <w:pPr>
              <w:spacing w:after="0"/>
              <w:jc w:val="center"/>
              <w:rPr>
                <w:rFonts w:ascii="Arial CYR" w:hAnsi="Arial CYR" w:cs="Arial CYR"/>
                <w:sz w:val="16"/>
                <w:szCs w:val="16"/>
                <w:highlight w:val="yellow"/>
                <w:lang w:eastAsia="ru-RU"/>
              </w:rPr>
            </w:pPr>
          </w:p>
        </w:tc>
        <w:tc>
          <w:tcPr>
            <w:tcW w:w="620" w:type="dxa"/>
            <w:tcBorders>
              <w:top w:val="single" w:sz="4" w:space="0" w:color="auto"/>
              <w:left w:val="nil"/>
              <w:bottom w:val="nil"/>
              <w:right w:val="single" w:sz="8" w:space="0" w:color="auto"/>
            </w:tcBorders>
            <w:shd w:val="clear" w:color="000000" w:fill="EBF1DE"/>
            <w:noWrap/>
            <w:vAlign w:val="center"/>
          </w:tcPr>
          <w:p w14:paraId="2B690195" w14:textId="77777777" w:rsidR="00D87FAA" w:rsidRDefault="00D87FAA">
            <w:pPr>
              <w:spacing w:after="0"/>
              <w:jc w:val="center"/>
              <w:rPr>
                <w:rFonts w:ascii="Arial CYR" w:hAnsi="Arial CYR" w:cs="Arial CYR"/>
                <w:sz w:val="16"/>
                <w:szCs w:val="16"/>
                <w:highlight w:val="yellow"/>
                <w:lang w:eastAsia="ru-RU"/>
              </w:rPr>
            </w:pPr>
          </w:p>
        </w:tc>
        <w:tc>
          <w:tcPr>
            <w:tcW w:w="730" w:type="dxa"/>
            <w:tcBorders>
              <w:top w:val="single" w:sz="4" w:space="0" w:color="auto"/>
              <w:left w:val="nil"/>
              <w:bottom w:val="nil"/>
              <w:right w:val="single" w:sz="8" w:space="0" w:color="auto"/>
            </w:tcBorders>
            <w:shd w:val="clear" w:color="000000" w:fill="EBF1DE"/>
            <w:noWrap/>
            <w:vAlign w:val="center"/>
          </w:tcPr>
          <w:p w14:paraId="766E7E74" w14:textId="77777777" w:rsidR="00D87FAA" w:rsidRDefault="00D87FAA">
            <w:pPr>
              <w:spacing w:after="0"/>
              <w:jc w:val="center"/>
              <w:rPr>
                <w:rFonts w:ascii="Arial CYR" w:hAnsi="Arial CYR" w:cs="Arial CYR"/>
                <w:sz w:val="16"/>
                <w:szCs w:val="16"/>
                <w:highlight w:val="yellow"/>
                <w:lang w:eastAsia="ru-RU"/>
              </w:rPr>
            </w:pPr>
          </w:p>
        </w:tc>
        <w:tc>
          <w:tcPr>
            <w:tcW w:w="610" w:type="dxa"/>
            <w:tcBorders>
              <w:top w:val="single" w:sz="4" w:space="0" w:color="auto"/>
              <w:left w:val="nil"/>
              <w:bottom w:val="nil"/>
              <w:right w:val="single" w:sz="8" w:space="0" w:color="auto"/>
            </w:tcBorders>
            <w:shd w:val="clear" w:color="auto" w:fill="auto"/>
            <w:noWrap/>
            <w:vAlign w:val="center"/>
          </w:tcPr>
          <w:p w14:paraId="07F6135E"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single" w:sz="4" w:space="0" w:color="auto"/>
              <w:left w:val="nil"/>
              <w:bottom w:val="nil"/>
              <w:right w:val="single" w:sz="8" w:space="0" w:color="auto"/>
            </w:tcBorders>
            <w:shd w:val="clear" w:color="auto" w:fill="auto"/>
            <w:noWrap/>
            <w:vAlign w:val="center"/>
          </w:tcPr>
          <w:p w14:paraId="0651ADEE"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single" w:sz="4" w:space="0" w:color="auto"/>
              <w:left w:val="nil"/>
              <w:bottom w:val="nil"/>
              <w:right w:val="single" w:sz="8" w:space="0" w:color="auto"/>
            </w:tcBorders>
            <w:shd w:val="clear" w:color="auto" w:fill="auto"/>
            <w:noWrap/>
            <w:vAlign w:val="center"/>
          </w:tcPr>
          <w:p w14:paraId="068A4075"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single" w:sz="4" w:space="0" w:color="auto"/>
              <w:left w:val="nil"/>
              <w:bottom w:val="nil"/>
              <w:right w:val="single" w:sz="8" w:space="0" w:color="auto"/>
            </w:tcBorders>
            <w:shd w:val="clear" w:color="000000" w:fill="EBF1DE"/>
            <w:noWrap/>
            <w:vAlign w:val="center"/>
          </w:tcPr>
          <w:p w14:paraId="00D77670" w14:textId="77777777" w:rsidR="00D87FAA" w:rsidRDefault="00D87FAA">
            <w:pPr>
              <w:spacing w:after="0"/>
              <w:jc w:val="center"/>
              <w:rPr>
                <w:rFonts w:ascii="Arial CYR" w:hAnsi="Arial CYR" w:cs="Arial CYR"/>
                <w:sz w:val="16"/>
                <w:szCs w:val="16"/>
                <w:highlight w:val="yellow"/>
                <w:lang w:eastAsia="ru-RU"/>
              </w:rPr>
            </w:pPr>
          </w:p>
        </w:tc>
        <w:tc>
          <w:tcPr>
            <w:tcW w:w="906" w:type="dxa"/>
            <w:tcBorders>
              <w:top w:val="single" w:sz="4" w:space="0" w:color="auto"/>
              <w:left w:val="nil"/>
              <w:bottom w:val="nil"/>
              <w:right w:val="nil"/>
            </w:tcBorders>
            <w:shd w:val="clear" w:color="auto" w:fill="auto"/>
            <w:noWrap/>
            <w:vAlign w:val="center"/>
          </w:tcPr>
          <w:p w14:paraId="64E7676C"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single" w:sz="4" w:space="0" w:color="auto"/>
              <w:left w:val="single" w:sz="8" w:space="0" w:color="auto"/>
              <w:bottom w:val="nil"/>
              <w:right w:val="single" w:sz="8" w:space="0" w:color="auto"/>
            </w:tcBorders>
            <w:shd w:val="clear" w:color="000000" w:fill="EBF1DE"/>
            <w:noWrap/>
            <w:vAlign w:val="center"/>
          </w:tcPr>
          <w:p w14:paraId="1C77980B" w14:textId="77777777" w:rsidR="00D87FAA" w:rsidRDefault="00D87FAA">
            <w:pPr>
              <w:spacing w:after="0"/>
              <w:jc w:val="center"/>
              <w:rPr>
                <w:rFonts w:ascii="Arial CYR" w:hAnsi="Arial CYR" w:cs="Arial CYR"/>
                <w:sz w:val="16"/>
                <w:szCs w:val="16"/>
                <w:highlight w:val="yellow"/>
                <w:lang w:eastAsia="ru-RU"/>
              </w:rPr>
            </w:pPr>
          </w:p>
        </w:tc>
        <w:tc>
          <w:tcPr>
            <w:tcW w:w="946" w:type="dxa"/>
            <w:tcBorders>
              <w:top w:val="single" w:sz="4" w:space="0" w:color="auto"/>
              <w:left w:val="nil"/>
              <w:bottom w:val="nil"/>
              <w:right w:val="single" w:sz="8" w:space="0" w:color="auto"/>
            </w:tcBorders>
            <w:shd w:val="clear" w:color="000000" w:fill="EBF1DE"/>
            <w:noWrap/>
            <w:vAlign w:val="center"/>
          </w:tcPr>
          <w:p w14:paraId="33109BF7" w14:textId="77777777" w:rsidR="00D87FAA" w:rsidRDefault="00D87FAA">
            <w:pPr>
              <w:spacing w:after="0"/>
              <w:jc w:val="center"/>
              <w:rPr>
                <w:rFonts w:ascii="Arial CYR" w:hAnsi="Arial CYR" w:cs="Arial CYR"/>
                <w:sz w:val="16"/>
                <w:szCs w:val="16"/>
                <w:highlight w:val="yellow"/>
                <w:lang w:eastAsia="ru-RU"/>
              </w:rPr>
            </w:pPr>
          </w:p>
        </w:tc>
        <w:tc>
          <w:tcPr>
            <w:tcW w:w="540" w:type="dxa"/>
            <w:tcBorders>
              <w:top w:val="single" w:sz="4" w:space="0" w:color="auto"/>
              <w:left w:val="nil"/>
              <w:bottom w:val="nil"/>
              <w:right w:val="nil"/>
            </w:tcBorders>
            <w:shd w:val="clear" w:color="auto" w:fill="auto"/>
            <w:noWrap/>
            <w:vAlign w:val="center"/>
          </w:tcPr>
          <w:p w14:paraId="1F3C0E87"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single" w:sz="4" w:space="0" w:color="auto"/>
              <w:left w:val="single" w:sz="8" w:space="0" w:color="auto"/>
              <w:bottom w:val="nil"/>
              <w:right w:val="single" w:sz="8" w:space="0" w:color="auto"/>
            </w:tcBorders>
            <w:shd w:val="clear" w:color="000000" w:fill="EBF1DE"/>
            <w:noWrap/>
            <w:vAlign w:val="center"/>
          </w:tcPr>
          <w:p w14:paraId="5E060292" w14:textId="77777777" w:rsidR="00D87FAA" w:rsidRDefault="00D87FAA">
            <w:pPr>
              <w:spacing w:after="0"/>
              <w:jc w:val="center"/>
              <w:rPr>
                <w:rFonts w:ascii="Arial CYR" w:hAnsi="Arial CYR" w:cs="Arial CYR"/>
                <w:sz w:val="16"/>
                <w:szCs w:val="16"/>
                <w:highlight w:val="yellow"/>
                <w:lang w:eastAsia="ru-RU"/>
              </w:rPr>
            </w:pPr>
          </w:p>
        </w:tc>
        <w:tc>
          <w:tcPr>
            <w:tcW w:w="492" w:type="dxa"/>
            <w:tcBorders>
              <w:top w:val="single" w:sz="4" w:space="0" w:color="auto"/>
              <w:left w:val="nil"/>
              <w:bottom w:val="nil"/>
              <w:right w:val="single" w:sz="8" w:space="0" w:color="auto"/>
            </w:tcBorders>
            <w:shd w:val="clear" w:color="000000" w:fill="EBF1DE"/>
            <w:noWrap/>
            <w:vAlign w:val="center"/>
          </w:tcPr>
          <w:p w14:paraId="279D775A" w14:textId="77777777" w:rsidR="00D87FAA" w:rsidRDefault="00D87FAA">
            <w:pPr>
              <w:spacing w:after="0"/>
              <w:jc w:val="center"/>
              <w:rPr>
                <w:rFonts w:ascii="Arial CYR" w:hAnsi="Arial CYR" w:cs="Arial CYR"/>
                <w:sz w:val="16"/>
                <w:szCs w:val="16"/>
                <w:highlight w:val="yellow"/>
                <w:lang w:eastAsia="ru-RU"/>
              </w:rPr>
            </w:pPr>
          </w:p>
        </w:tc>
        <w:tc>
          <w:tcPr>
            <w:tcW w:w="720" w:type="dxa"/>
            <w:tcBorders>
              <w:top w:val="single" w:sz="4" w:space="0" w:color="auto"/>
              <w:left w:val="nil"/>
              <w:bottom w:val="nil"/>
              <w:right w:val="single" w:sz="8" w:space="0" w:color="auto"/>
            </w:tcBorders>
            <w:shd w:val="clear" w:color="000000" w:fill="EBF1DE"/>
            <w:noWrap/>
            <w:vAlign w:val="center"/>
          </w:tcPr>
          <w:p w14:paraId="5EF88924" w14:textId="77777777" w:rsidR="00D87FAA" w:rsidRDefault="00D87FAA">
            <w:pPr>
              <w:spacing w:after="0"/>
              <w:jc w:val="center"/>
              <w:rPr>
                <w:rFonts w:ascii="Arial CYR" w:hAnsi="Arial CYR" w:cs="Arial CYR"/>
                <w:sz w:val="16"/>
                <w:szCs w:val="16"/>
                <w:highlight w:val="yellow"/>
                <w:lang w:eastAsia="ru-RU"/>
              </w:rPr>
            </w:pPr>
          </w:p>
        </w:tc>
        <w:tc>
          <w:tcPr>
            <w:tcW w:w="665" w:type="dxa"/>
            <w:tcBorders>
              <w:top w:val="single" w:sz="4" w:space="0" w:color="auto"/>
              <w:left w:val="nil"/>
              <w:bottom w:val="nil"/>
              <w:right w:val="single" w:sz="8" w:space="0" w:color="auto"/>
            </w:tcBorders>
            <w:shd w:val="clear" w:color="000000" w:fill="EBF1DE"/>
            <w:noWrap/>
            <w:vAlign w:val="center"/>
            <w:hideMark/>
          </w:tcPr>
          <w:p w14:paraId="7FB214EC"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r>
      <w:tr w:rsidR="00D87FAA" w14:paraId="1DE64F59" w14:textId="77777777">
        <w:trPr>
          <w:trHeight w:val="480"/>
        </w:trPr>
        <w:tc>
          <w:tcPr>
            <w:tcW w:w="739" w:type="dxa"/>
            <w:tcBorders>
              <w:top w:val="single" w:sz="4" w:space="0" w:color="auto"/>
              <w:left w:val="single" w:sz="8" w:space="0" w:color="auto"/>
              <w:bottom w:val="nil"/>
              <w:right w:val="single" w:sz="8" w:space="0" w:color="auto"/>
            </w:tcBorders>
            <w:shd w:val="clear" w:color="000000" w:fill="EBF1DE"/>
            <w:vAlign w:val="center"/>
            <w:hideMark/>
          </w:tcPr>
          <w:p w14:paraId="514304A4"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СетьN</w:t>
            </w:r>
          </w:p>
        </w:tc>
        <w:tc>
          <w:tcPr>
            <w:tcW w:w="637" w:type="dxa"/>
            <w:tcBorders>
              <w:top w:val="single" w:sz="4" w:space="0" w:color="auto"/>
              <w:left w:val="nil"/>
              <w:bottom w:val="nil"/>
              <w:right w:val="single" w:sz="8" w:space="0" w:color="auto"/>
            </w:tcBorders>
            <w:shd w:val="clear" w:color="000000" w:fill="EBF1DE"/>
            <w:vAlign w:val="center"/>
            <w:hideMark/>
          </w:tcPr>
          <w:p w14:paraId="1315E52B"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407" w:type="dxa"/>
            <w:tcBorders>
              <w:top w:val="single" w:sz="4" w:space="0" w:color="auto"/>
              <w:left w:val="nil"/>
              <w:bottom w:val="nil"/>
              <w:right w:val="single" w:sz="8" w:space="0" w:color="auto"/>
            </w:tcBorders>
            <w:shd w:val="clear" w:color="000000" w:fill="EBF1DE"/>
            <w:noWrap/>
            <w:vAlign w:val="center"/>
          </w:tcPr>
          <w:p w14:paraId="4A055114" w14:textId="77777777" w:rsidR="00D87FAA" w:rsidRDefault="00D87FAA">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14:paraId="4904376B" w14:textId="77777777" w:rsidR="00D87FAA" w:rsidRDefault="00D87FAA">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14:paraId="41CEE4D4" w14:textId="77777777" w:rsidR="00D87FAA" w:rsidRDefault="00D87FAA">
            <w:pPr>
              <w:spacing w:after="0"/>
              <w:jc w:val="center"/>
              <w:rPr>
                <w:rFonts w:ascii="Arial CYR" w:hAnsi="Arial CYR" w:cs="Arial CYR"/>
                <w:sz w:val="16"/>
                <w:szCs w:val="16"/>
                <w:highlight w:val="yellow"/>
                <w:lang w:eastAsia="ru-RU"/>
              </w:rPr>
            </w:pPr>
          </w:p>
        </w:tc>
        <w:tc>
          <w:tcPr>
            <w:tcW w:w="407" w:type="dxa"/>
            <w:tcBorders>
              <w:top w:val="single" w:sz="4" w:space="0" w:color="auto"/>
              <w:left w:val="nil"/>
              <w:bottom w:val="nil"/>
              <w:right w:val="single" w:sz="8" w:space="0" w:color="auto"/>
            </w:tcBorders>
            <w:shd w:val="clear" w:color="000000" w:fill="EBF1DE"/>
            <w:noWrap/>
            <w:vAlign w:val="center"/>
          </w:tcPr>
          <w:p w14:paraId="392D7481" w14:textId="77777777" w:rsidR="00D87FAA" w:rsidRDefault="00D87FAA">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14:paraId="1FDB4A63" w14:textId="77777777" w:rsidR="00D87FAA" w:rsidRDefault="00D87FAA">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14:paraId="3AC1836B" w14:textId="77777777" w:rsidR="00D87FAA" w:rsidRDefault="00D87FAA">
            <w:pPr>
              <w:spacing w:after="0"/>
              <w:jc w:val="center"/>
              <w:rPr>
                <w:rFonts w:ascii="Arial CYR" w:hAnsi="Arial CYR" w:cs="Arial CYR"/>
                <w:sz w:val="16"/>
                <w:szCs w:val="16"/>
                <w:highlight w:val="yellow"/>
                <w:lang w:eastAsia="ru-RU"/>
              </w:rPr>
            </w:pPr>
          </w:p>
        </w:tc>
        <w:tc>
          <w:tcPr>
            <w:tcW w:w="620" w:type="dxa"/>
            <w:tcBorders>
              <w:top w:val="single" w:sz="4" w:space="0" w:color="auto"/>
              <w:left w:val="nil"/>
              <w:bottom w:val="nil"/>
              <w:right w:val="single" w:sz="8" w:space="0" w:color="auto"/>
            </w:tcBorders>
            <w:shd w:val="clear" w:color="000000" w:fill="EBF1DE"/>
            <w:noWrap/>
            <w:vAlign w:val="center"/>
          </w:tcPr>
          <w:p w14:paraId="2CDB7657" w14:textId="77777777" w:rsidR="00D87FAA" w:rsidRDefault="00D87FAA">
            <w:pPr>
              <w:spacing w:after="0"/>
              <w:jc w:val="center"/>
              <w:rPr>
                <w:rFonts w:ascii="Arial CYR" w:hAnsi="Arial CYR" w:cs="Arial CYR"/>
                <w:sz w:val="16"/>
                <w:szCs w:val="16"/>
                <w:highlight w:val="yellow"/>
                <w:lang w:eastAsia="ru-RU"/>
              </w:rPr>
            </w:pPr>
          </w:p>
        </w:tc>
        <w:tc>
          <w:tcPr>
            <w:tcW w:w="730" w:type="dxa"/>
            <w:tcBorders>
              <w:top w:val="single" w:sz="4" w:space="0" w:color="auto"/>
              <w:left w:val="nil"/>
              <w:bottom w:val="nil"/>
              <w:right w:val="single" w:sz="8" w:space="0" w:color="auto"/>
            </w:tcBorders>
            <w:shd w:val="clear" w:color="000000" w:fill="EBF1DE"/>
            <w:noWrap/>
            <w:vAlign w:val="center"/>
          </w:tcPr>
          <w:p w14:paraId="7A57B29B" w14:textId="77777777" w:rsidR="00D87FAA" w:rsidRDefault="00D87FAA">
            <w:pPr>
              <w:spacing w:after="0"/>
              <w:jc w:val="center"/>
              <w:rPr>
                <w:rFonts w:ascii="Arial CYR" w:hAnsi="Arial CYR" w:cs="Arial CYR"/>
                <w:sz w:val="16"/>
                <w:szCs w:val="16"/>
                <w:highlight w:val="yellow"/>
                <w:lang w:eastAsia="ru-RU"/>
              </w:rPr>
            </w:pPr>
          </w:p>
        </w:tc>
        <w:tc>
          <w:tcPr>
            <w:tcW w:w="610" w:type="dxa"/>
            <w:tcBorders>
              <w:top w:val="single" w:sz="4" w:space="0" w:color="auto"/>
              <w:left w:val="nil"/>
              <w:bottom w:val="nil"/>
              <w:right w:val="single" w:sz="8" w:space="0" w:color="auto"/>
            </w:tcBorders>
            <w:shd w:val="clear" w:color="auto" w:fill="auto"/>
            <w:noWrap/>
            <w:vAlign w:val="center"/>
          </w:tcPr>
          <w:p w14:paraId="116BDDB2"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single" w:sz="4" w:space="0" w:color="auto"/>
              <w:left w:val="nil"/>
              <w:bottom w:val="nil"/>
              <w:right w:val="single" w:sz="8" w:space="0" w:color="auto"/>
            </w:tcBorders>
            <w:shd w:val="clear" w:color="auto" w:fill="auto"/>
            <w:noWrap/>
            <w:vAlign w:val="center"/>
          </w:tcPr>
          <w:p w14:paraId="7224B307"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single" w:sz="4" w:space="0" w:color="auto"/>
              <w:left w:val="nil"/>
              <w:bottom w:val="nil"/>
              <w:right w:val="single" w:sz="8" w:space="0" w:color="auto"/>
            </w:tcBorders>
            <w:shd w:val="clear" w:color="auto" w:fill="auto"/>
            <w:noWrap/>
            <w:vAlign w:val="center"/>
          </w:tcPr>
          <w:p w14:paraId="04F50AAF"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single" w:sz="4" w:space="0" w:color="auto"/>
              <w:left w:val="nil"/>
              <w:bottom w:val="nil"/>
              <w:right w:val="single" w:sz="8" w:space="0" w:color="auto"/>
            </w:tcBorders>
            <w:shd w:val="clear" w:color="000000" w:fill="EBF1DE"/>
            <w:noWrap/>
            <w:vAlign w:val="center"/>
          </w:tcPr>
          <w:p w14:paraId="47A787DB" w14:textId="77777777" w:rsidR="00D87FAA" w:rsidRDefault="00D87FAA">
            <w:pPr>
              <w:spacing w:after="0"/>
              <w:jc w:val="center"/>
              <w:rPr>
                <w:rFonts w:ascii="Arial CYR" w:hAnsi="Arial CYR" w:cs="Arial CYR"/>
                <w:sz w:val="16"/>
                <w:szCs w:val="16"/>
                <w:highlight w:val="yellow"/>
                <w:lang w:eastAsia="ru-RU"/>
              </w:rPr>
            </w:pPr>
          </w:p>
        </w:tc>
        <w:tc>
          <w:tcPr>
            <w:tcW w:w="906" w:type="dxa"/>
            <w:tcBorders>
              <w:top w:val="single" w:sz="4" w:space="0" w:color="auto"/>
              <w:left w:val="nil"/>
              <w:bottom w:val="nil"/>
              <w:right w:val="nil"/>
            </w:tcBorders>
            <w:shd w:val="clear" w:color="auto" w:fill="auto"/>
            <w:noWrap/>
            <w:vAlign w:val="center"/>
          </w:tcPr>
          <w:p w14:paraId="0113C3D0"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single" w:sz="4" w:space="0" w:color="auto"/>
              <w:left w:val="single" w:sz="8" w:space="0" w:color="auto"/>
              <w:bottom w:val="nil"/>
              <w:right w:val="single" w:sz="8" w:space="0" w:color="auto"/>
            </w:tcBorders>
            <w:shd w:val="clear" w:color="000000" w:fill="EBF1DE"/>
            <w:noWrap/>
            <w:vAlign w:val="center"/>
          </w:tcPr>
          <w:p w14:paraId="6E4BC193" w14:textId="77777777" w:rsidR="00D87FAA" w:rsidRDefault="00D87FAA">
            <w:pPr>
              <w:spacing w:after="0"/>
              <w:jc w:val="center"/>
              <w:rPr>
                <w:rFonts w:ascii="Arial CYR" w:hAnsi="Arial CYR" w:cs="Arial CYR"/>
                <w:sz w:val="16"/>
                <w:szCs w:val="16"/>
                <w:highlight w:val="yellow"/>
                <w:lang w:eastAsia="ru-RU"/>
              </w:rPr>
            </w:pPr>
          </w:p>
        </w:tc>
        <w:tc>
          <w:tcPr>
            <w:tcW w:w="946" w:type="dxa"/>
            <w:tcBorders>
              <w:top w:val="single" w:sz="4" w:space="0" w:color="auto"/>
              <w:left w:val="nil"/>
              <w:bottom w:val="nil"/>
              <w:right w:val="single" w:sz="8" w:space="0" w:color="auto"/>
            </w:tcBorders>
            <w:shd w:val="clear" w:color="000000" w:fill="EBF1DE"/>
            <w:noWrap/>
            <w:vAlign w:val="center"/>
          </w:tcPr>
          <w:p w14:paraId="6B4E1B63" w14:textId="77777777" w:rsidR="00D87FAA" w:rsidRDefault="00D87FAA">
            <w:pPr>
              <w:spacing w:after="0"/>
              <w:jc w:val="center"/>
              <w:rPr>
                <w:rFonts w:ascii="Arial CYR" w:hAnsi="Arial CYR" w:cs="Arial CYR"/>
                <w:sz w:val="16"/>
                <w:szCs w:val="16"/>
                <w:highlight w:val="yellow"/>
                <w:lang w:eastAsia="ru-RU"/>
              </w:rPr>
            </w:pPr>
          </w:p>
        </w:tc>
        <w:tc>
          <w:tcPr>
            <w:tcW w:w="540" w:type="dxa"/>
            <w:tcBorders>
              <w:top w:val="single" w:sz="4" w:space="0" w:color="auto"/>
              <w:left w:val="nil"/>
              <w:bottom w:val="nil"/>
              <w:right w:val="nil"/>
            </w:tcBorders>
            <w:shd w:val="clear" w:color="auto" w:fill="auto"/>
            <w:noWrap/>
            <w:vAlign w:val="center"/>
          </w:tcPr>
          <w:p w14:paraId="2E7D9B6E"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single" w:sz="4" w:space="0" w:color="auto"/>
              <w:left w:val="single" w:sz="8" w:space="0" w:color="auto"/>
              <w:bottom w:val="nil"/>
              <w:right w:val="single" w:sz="8" w:space="0" w:color="auto"/>
            </w:tcBorders>
            <w:shd w:val="clear" w:color="000000" w:fill="EBF1DE"/>
            <w:noWrap/>
            <w:vAlign w:val="center"/>
          </w:tcPr>
          <w:p w14:paraId="23C0852F" w14:textId="77777777" w:rsidR="00D87FAA" w:rsidRDefault="00D87FAA">
            <w:pPr>
              <w:spacing w:after="0"/>
              <w:jc w:val="center"/>
              <w:rPr>
                <w:rFonts w:ascii="Arial CYR" w:hAnsi="Arial CYR" w:cs="Arial CYR"/>
                <w:sz w:val="16"/>
                <w:szCs w:val="16"/>
                <w:highlight w:val="yellow"/>
                <w:lang w:eastAsia="ru-RU"/>
              </w:rPr>
            </w:pPr>
          </w:p>
        </w:tc>
        <w:tc>
          <w:tcPr>
            <w:tcW w:w="492" w:type="dxa"/>
            <w:tcBorders>
              <w:top w:val="single" w:sz="4" w:space="0" w:color="auto"/>
              <w:left w:val="nil"/>
              <w:bottom w:val="nil"/>
              <w:right w:val="single" w:sz="8" w:space="0" w:color="auto"/>
            </w:tcBorders>
            <w:shd w:val="clear" w:color="000000" w:fill="EBF1DE"/>
            <w:noWrap/>
            <w:vAlign w:val="center"/>
          </w:tcPr>
          <w:p w14:paraId="2BC214B9" w14:textId="77777777" w:rsidR="00D87FAA" w:rsidRDefault="00D87FAA">
            <w:pPr>
              <w:spacing w:after="0"/>
              <w:jc w:val="center"/>
              <w:rPr>
                <w:rFonts w:ascii="Arial CYR" w:hAnsi="Arial CYR" w:cs="Arial CYR"/>
                <w:sz w:val="16"/>
                <w:szCs w:val="16"/>
                <w:highlight w:val="yellow"/>
                <w:lang w:eastAsia="ru-RU"/>
              </w:rPr>
            </w:pPr>
          </w:p>
        </w:tc>
        <w:tc>
          <w:tcPr>
            <w:tcW w:w="720" w:type="dxa"/>
            <w:tcBorders>
              <w:top w:val="single" w:sz="4" w:space="0" w:color="auto"/>
              <w:left w:val="nil"/>
              <w:bottom w:val="nil"/>
              <w:right w:val="single" w:sz="8" w:space="0" w:color="auto"/>
            </w:tcBorders>
            <w:shd w:val="clear" w:color="000000" w:fill="EBF1DE"/>
            <w:noWrap/>
            <w:vAlign w:val="center"/>
          </w:tcPr>
          <w:p w14:paraId="4FA1BCF8" w14:textId="77777777" w:rsidR="00D87FAA" w:rsidRDefault="00D87FAA">
            <w:pPr>
              <w:spacing w:after="0"/>
              <w:jc w:val="center"/>
              <w:rPr>
                <w:rFonts w:ascii="Arial CYR" w:hAnsi="Arial CYR" w:cs="Arial CYR"/>
                <w:sz w:val="16"/>
                <w:szCs w:val="16"/>
                <w:highlight w:val="yellow"/>
                <w:lang w:eastAsia="ru-RU"/>
              </w:rPr>
            </w:pPr>
          </w:p>
        </w:tc>
        <w:tc>
          <w:tcPr>
            <w:tcW w:w="665" w:type="dxa"/>
            <w:tcBorders>
              <w:top w:val="single" w:sz="4" w:space="0" w:color="auto"/>
              <w:left w:val="nil"/>
              <w:bottom w:val="nil"/>
              <w:right w:val="single" w:sz="8" w:space="0" w:color="auto"/>
            </w:tcBorders>
            <w:shd w:val="clear" w:color="000000" w:fill="EBF1DE"/>
            <w:noWrap/>
            <w:vAlign w:val="center"/>
            <w:hideMark/>
          </w:tcPr>
          <w:p w14:paraId="0ADB660A"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r>
      <w:tr w:rsidR="00D87FAA" w14:paraId="6F464EB0" w14:textId="77777777">
        <w:trPr>
          <w:trHeight w:val="480"/>
        </w:trPr>
        <w:tc>
          <w:tcPr>
            <w:tcW w:w="739" w:type="dxa"/>
            <w:tcBorders>
              <w:top w:val="single" w:sz="4" w:space="0" w:color="auto"/>
              <w:left w:val="single" w:sz="8" w:space="0" w:color="auto"/>
              <w:bottom w:val="nil"/>
              <w:right w:val="single" w:sz="8" w:space="0" w:color="auto"/>
            </w:tcBorders>
            <w:shd w:val="clear" w:color="auto" w:fill="auto"/>
            <w:vAlign w:val="center"/>
            <w:hideMark/>
          </w:tcPr>
          <w:p w14:paraId="277EC846"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в т.ч. услуги по передаче прочих ТСО</w:t>
            </w:r>
          </w:p>
        </w:tc>
        <w:tc>
          <w:tcPr>
            <w:tcW w:w="637" w:type="dxa"/>
            <w:tcBorders>
              <w:top w:val="single" w:sz="4" w:space="0" w:color="auto"/>
              <w:left w:val="nil"/>
              <w:bottom w:val="nil"/>
              <w:right w:val="single" w:sz="8" w:space="0" w:color="auto"/>
            </w:tcBorders>
            <w:shd w:val="clear" w:color="auto" w:fill="auto"/>
            <w:vAlign w:val="center"/>
            <w:hideMark/>
          </w:tcPr>
          <w:p w14:paraId="45D5EF16"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407" w:type="dxa"/>
            <w:tcBorders>
              <w:top w:val="single" w:sz="4" w:space="0" w:color="auto"/>
              <w:left w:val="nil"/>
              <w:bottom w:val="nil"/>
              <w:right w:val="single" w:sz="8" w:space="0" w:color="auto"/>
            </w:tcBorders>
            <w:shd w:val="clear" w:color="auto" w:fill="auto"/>
            <w:noWrap/>
            <w:vAlign w:val="center"/>
          </w:tcPr>
          <w:p w14:paraId="3B41E7AC"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02" w:type="dxa"/>
            <w:tcBorders>
              <w:top w:val="single" w:sz="4" w:space="0" w:color="auto"/>
              <w:left w:val="nil"/>
              <w:bottom w:val="nil"/>
              <w:right w:val="single" w:sz="8" w:space="0" w:color="auto"/>
            </w:tcBorders>
            <w:shd w:val="clear" w:color="auto" w:fill="auto"/>
            <w:noWrap/>
            <w:vAlign w:val="center"/>
          </w:tcPr>
          <w:p w14:paraId="6A6192AA"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8" w:type="dxa"/>
            <w:tcBorders>
              <w:top w:val="single" w:sz="4" w:space="0" w:color="auto"/>
              <w:left w:val="nil"/>
              <w:bottom w:val="nil"/>
              <w:right w:val="single" w:sz="8" w:space="0" w:color="auto"/>
            </w:tcBorders>
            <w:shd w:val="clear" w:color="auto" w:fill="auto"/>
            <w:noWrap/>
            <w:vAlign w:val="center"/>
          </w:tcPr>
          <w:p w14:paraId="3C447427"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407" w:type="dxa"/>
            <w:tcBorders>
              <w:top w:val="single" w:sz="4" w:space="0" w:color="auto"/>
              <w:left w:val="nil"/>
              <w:bottom w:val="nil"/>
              <w:right w:val="single" w:sz="8" w:space="0" w:color="auto"/>
            </w:tcBorders>
            <w:shd w:val="clear" w:color="auto" w:fill="auto"/>
            <w:noWrap/>
            <w:vAlign w:val="center"/>
          </w:tcPr>
          <w:p w14:paraId="2928C154"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2" w:type="dxa"/>
            <w:tcBorders>
              <w:top w:val="single" w:sz="4" w:space="0" w:color="auto"/>
              <w:left w:val="nil"/>
              <w:bottom w:val="nil"/>
              <w:right w:val="single" w:sz="8" w:space="0" w:color="auto"/>
            </w:tcBorders>
            <w:shd w:val="clear" w:color="auto" w:fill="auto"/>
            <w:noWrap/>
            <w:vAlign w:val="center"/>
          </w:tcPr>
          <w:p w14:paraId="1B8D8018"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8" w:type="dxa"/>
            <w:tcBorders>
              <w:top w:val="single" w:sz="4" w:space="0" w:color="auto"/>
              <w:left w:val="nil"/>
              <w:bottom w:val="nil"/>
              <w:right w:val="single" w:sz="8" w:space="0" w:color="auto"/>
            </w:tcBorders>
            <w:shd w:val="clear" w:color="auto" w:fill="auto"/>
            <w:noWrap/>
            <w:vAlign w:val="center"/>
          </w:tcPr>
          <w:p w14:paraId="1E77E4A0"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20" w:type="dxa"/>
            <w:tcBorders>
              <w:top w:val="single" w:sz="4" w:space="0" w:color="auto"/>
              <w:left w:val="nil"/>
              <w:bottom w:val="nil"/>
              <w:right w:val="single" w:sz="8" w:space="0" w:color="auto"/>
            </w:tcBorders>
            <w:shd w:val="clear" w:color="auto" w:fill="auto"/>
            <w:noWrap/>
            <w:vAlign w:val="center"/>
          </w:tcPr>
          <w:p w14:paraId="788A81AC"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0" w:type="dxa"/>
            <w:tcBorders>
              <w:top w:val="single" w:sz="4" w:space="0" w:color="auto"/>
              <w:left w:val="nil"/>
              <w:bottom w:val="nil"/>
              <w:right w:val="single" w:sz="8" w:space="0" w:color="auto"/>
            </w:tcBorders>
            <w:shd w:val="clear" w:color="auto" w:fill="auto"/>
            <w:noWrap/>
            <w:vAlign w:val="center"/>
          </w:tcPr>
          <w:p w14:paraId="749DA27C"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10" w:type="dxa"/>
            <w:tcBorders>
              <w:top w:val="single" w:sz="4" w:space="0" w:color="auto"/>
              <w:left w:val="nil"/>
              <w:bottom w:val="nil"/>
              <w:right w:val="single" w:sz="8" w:space="0" w:color="auto"/>
            </w:tcBorders>
            <w:shd w:val="clear" w:color="auto" w:fill="auto"/>
            <w:noWrap/>
            <w:vAlign w:val="center"/>
          </w:tcPr>
          <w:p w14:paraId="5E6F6AC1"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13" w:type="dxa"/>
            <w:tcBorders>
              <w:top w:val="single" w:sz="4" w:space="0" w:color="auto"/>
              <w:left w:val="nil"/>
              <w:bottom w:val="nil"/>
              <w:right w:val="single" w:sz="8" w:space="0" w:color="auto"/>
            </w:tcBorders>
            <w:shd w:val="clear" w:color="auto" w:fill="auto"/>
            <w:noWrap/>
            <w:vAlign w:val="center"/>
          </w:tcPr>
          <w:p w14:paraId="735F43C1"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8" w:type="dxa"/>
            <w:tcBorders>
              <w:top w:val="single" w:sz="4" w:space="0" w:color="auto"/>
              <w:left w:val="nil"/>
              <w:bottom w:val="nil"/>
              <w:right w:val="single" w:sz="8" w:space="0" w:color="auto"/>
            </w:tcBorders>
            <w:shd w:val="clear" w:color="auto" w:fill="auto"/>
            <w:noWrap/>
            <w:vAlign w:val="center"/>
          </w:tcPr>
          <w:p w14:paraId="28B7348E"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single" w:sz="4" w:space="0" w:color="auto"/>
              <w:left w:val="nil"/>
              <w:bottom w:val="nil"/>
              <w:right w:val="single" w:sz="8" w:space="0" w:color="auto"/>
            </w:tcBorders>
            <w:shd w:val="clear" w:color="auto" w:fill="auto"/>
            <w:noWrap/>
            <w:vAlign w:val="center"/>
          </w:tcPr>
          <w:p w14:paraId="176805BA"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906" w:type="dxa"/>
            <w:tcBorders>
              <w:top w:val="single" w:sz="4" w:space="0" w:color="auto"/>
              <w:left w:val="nil"/>
              <w:bottom w:val="nil"/>
              <w:right w:val="single" w:sz="8" w:space="0" w:color="auto"/>
            </w:tcBorders>
            <w:shd w:val="clear" w:color="auto" w:fill="auto"/>
            <w:noWrap/>
            <w:vAlign w:val="center"/>
          </w:tcPr>
          <w:p w14:paraId="0CB077C1"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506" w:type="dxa"/>
            <w:tcBorders>
              <w:top w:val="single" w:sz="4" w:space="0" w:color="auto"/>
              <w:left w:val="nil"/>
              <w:bottom w:val="nil"/>
              <w:right w:val="single" w:sz="8" w:space="0" w:color="auto"/>
            </w:tcBorders>
            <w:shd w:val="clear" w:color="auto" w:fill="auto"/>
            <w:noWrap/>
            <w:vAlign w:val="center"/>
          </w:tcPr>
          <w:p w14:paraId="68EEF004"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946" w:type="dxa"/>
            <w:tcBorders>
              <w:top w:val="single" w:sz="4" w:space="0" w:color="auto"/>
              <w:left w:val="nil"/>
              <w:bottom w:val="nil"/>
              <w:right w:val="single" w:sz="8" w:space="0" w:color="auto"/>
            </w:tcBorders>
            <w:shd w:val="clear" w:color="auto" w:fill="auto"/>
            <w:noWrap/>
            <w:vAlign w:val="center"/>
          </w:tcPr>
          <w:p w14:paraId="317ABF8B"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40" w:type="dxa"/>
            <w:tcBorders>
              <w:top w:val="single" w:sz="4" w:space="0" w:color="auto"/>
              <w:left w:val="nil"/>
              <w:bottom w:val="nil"/>
              <w:right w:val="single" w:sz="8" w:space="0" w:color="auto"/>
            </w:tcBorders>
            <w:shd w:val="clear" w:color="auto" w:fill="auto"/>
            <w:noWrap/>
            <w:vAlign w:val="center"/>
          </w:tcPr>
          <w:p w14:paraId="4D12F529" w14:textId="77777777" w:rsidR="00D87FAA" w:rsidRDefault="00231F68">
            <w:pPr>
              <w:jc w:val="center"/>
              <w:rPr>
                <w:highlight w:val="yellow"/>
              </w:rPr>
            </w:pPr>
            <w:r>
              <w:rPr>
                <w:rFonts w:ascii="Arial CYR" w:hAnsi="Arial CYR" w:cs="Arial CYR"/>
                <w:sz w:val="16"/>
                <w:szCs w:val="16"/>
                <w:highlight w:val="yellow"/>
                <w:lang w:val="en-US" w:eastAsia="ru-RU"/>
              </w:rPr>
              <w:t>X</w:t>
            </w:r>
          </w:p>
        </w:tc>
        <w:tc>
          <w:tcPr>
            <w:tcW w:w="687" w:type="dxa"/>
            <w:tcBorders>
              <w:top w:val="single" w:sz="4" w:space="0" w:color="auto"/>
              <w:left w:val="nil"/>
              <w:bottom w:val="nil"/>
              <w:right w:val="single" w:sz="8" w:space="0" w:color="auto"/>
            </w:tcBorders>
            <w:shd w:val="clear" w:color="auto" w:fill="auto"/>
            <w:noWrap/>
            <w:vAlign w:val="center"/>
          </w:tcPr>
          <w:p w14:paraId="6B54128A"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492" w:type="dxa"/>
            <w:tcBorders>
              <w:top w:val="single" w:sz="4" w:space="0" w:color="auto"/>
              <w:left w:val="nil"/>
              <w:bottom w:val="nil"/>
              <w:right w:val="single" w:sz="8" w:space="0" w:color="auto"/>
            </w:tcBorders>
            <w:shd w:val="clear" w:color="auto" w:fill="auto"/>
            <w:noWrap/>
            <w:vAlign w:val="center"/>
          </w:tcPr>
          <w:p w14:paraId="13582083"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0" w:type="dxa"/>
            <w:tcBorders>
              <w:top w:val="single" w:sz="4" w:space="0" w:color="auto"/>
              <w:left w:val="nil"/>
              <w:bottom w:val="nil"/>
              <w:right w:val="single" w:sz="8" w:space="0" w:color="auto"/>
            </w:tcBorders>
            <w:shd w:val="clear" w:color="auto" w:fill="auto"/>
            <w:noWrap/>
            <w:vAlign w:val="center"/>
          </w:tcPr>
          <w:p w14:paraId="36E3F61E"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65" w:type="dxa"/>
            <w:tcBorders>
              <w:top w:val="single" w:sz="4" w:space="0" w:color="auto"/>
              <w:left w:val="nil"/>
              <w:bottom w:val="nil"/>
              <w:right w:val="single" w:sz="8" w:space="0" w:color="auto"/>
            </w:tcBorders>
            <w:shd w:val="clear" w:color="auto" w:fill="auto"/>
            <w:noWrap/>
            <w:vAlign w:val="center"/>
            <w:hideMark/>
          </w:tcPr>
          <w:p w14:paraId="62659D09"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r>
      <w:tr w:rsidR="00D87FAA" w14:paraId="7EBE085F" w14:textId="77777777">
        <w:trPr>
          <w:trHeight w:val="480"/>
        </w:trPr>
        <w:tc>
          <w:tcPr>
            <w:tcW w:w="739" w:type="dxa"/>
            <w:tcBorders>
              <w:top w:val="single" w:sz="4" w:space="0" w:color="auto"/>
              <w:left w:val="single" w:sz="8" w:space="0" w:color="auto"/>
              <w:bottom w:val="nil"/>
              <w:right w:val="single" w:sz="8" w:space="0" w:color="auto"/>
            </w:tcBorders>
            <w:shd w:val="clear" w:color="000000" w:fill="EBF1DE"/>
            <w:vAlign w:val="center"/>
            <w:hideMark/>
          </w:tcPr>
          <w:p w14:paraId="7745AFC5"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Сеть1</w:t>
            </w:r>
          </w:p>
        </w:tc>
        <w:tc>
          <w:tcPr>
            <w:tcW w:w="637" w:type="dxa"/>
            <w:tcBorders>
              <w:top w:val="single" w:sz="4" w:space="0" w:color="auto"/>
              <w:left w:val="nil"/>
              <w:bottom w:val="nil"/>
              <w:right w:val="single" w:sz="8" w:space="0" w:color="auto"/>
            </w:tcBorders>
            <w:shd w:val="clear" w:color="000000" w:fill="EBF1DE"/>
            <w:vAlign w:val="center"/>
            <w:hideMark/>
          </w:tcPr>
          <w:p w14:paraId="4774FFE4"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407" w:type="dxa"/>
            <w:tcBorders>
              <w:top w:val="single" w:sz="4" w:space="0" w:color="auto"/>
              <w:left w:val="nil"/>
              <w:bottom w:val="nil"/>
              <w:right w:val="single" w:sz="8" w:space="0" w:color="auto"/>
            </w:tcBorders>
            <w:shd w:val="clear" w:color="000000" w:fill="EBF1DE"/>
            <w:noWrap/>
            <w:vAlign w:val="center"/>
          </w:tcPr>
          <w:p w14:paraId="6E89BA3F" w14:textId="77777777" w:rsidR="00D87FAA" w:rsidRDefault="00D87FAA">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14:paraId="34BAFCB9" w14:textId="77777777" w:rsidR="00D87FAA" w:rsidRDefault="00D87FAA">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14:paraId="047E062C" w14:textId="77777777" w:rsidR="00D87FAA" w:rsidRDefault="00D87FAA">
            <w:pPr>
              <w:spacing w:after="0"/>
              <w:jc w:val="center"/>
              <w:rPr>
                <w:rFonts w:ascii="Arial CYR" w:hAnsi="Arial CYR" w:cs="Arial CYR"/>
                <w:sz w:val="16"/>
                <w:szCs w:val="16"/>
                <w:highlight w:val="yellow"/>
                <w:lang w:eastAsia="ru-RU"/>
              </w:rPr>
            </w:pPr>
          </w:p>
        </w:tc>
        <w:tc>
          <w:tcPr>
            <w:tcW w:w="407" w:type="dxa"/>
            <w:tcBorders>
              <w:top w:val="single" w:sz="4" w:space="0" w:color="auto"/>
              <w:left w:val="nil"/>
              <w:bottom w:val="nil"/>
              <w:right w:val="single" w:sz="8" w:space="0" w:color="auto"/>
            </w:tcBorders>
            <w:shd w:val="clear" w:color="000000" w:fill="EBF1DE"/>
            <w:noWrap/>
            <w:vAlign w:val="center"/>
          </w:tcPr>
          <w:p w14:paraId="71BF8BF7" w14:textId="77777777" w:rsidR="00D87FAA" w:rsidRDefault="00D87FAA">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14:paraId="5C697598" w14:textId="77777777" w:rsidR="00D87FAA" w:rsidRDefault="00D87FAA">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14:paraId="54D13397" w14:textId="77777777" w:rsidR="00D87FAA" w:rsidRDefault="00D87FAA">
            <w:pPr>
              <w:spacing w:after="0"/>
              <w:jc w:val="center"/>
              <w:rPr>
                <w:rFonts w:ascii="Arial CYR" w:hAnsi="Arial CYR" w:cs="Arial CYR"/>
                <w:sz w:val="16"/>
                <w:szCs w:val="16"/>
                <w:highlight w:val="yellow"/>
                <w:lang w:eastAsia="ru-RU"/>
              </w:rPr>
            </w:pPr>
          </w:p>
        </w:tc>
        <w:tc>
          <w:tcPr>
            <w:tcW w:w="620" w:type="dxa"/>
            <w:tcBorders>
              <w:top w:val="single" w:sz="4" w:space="0" w:color="auto"/>
              <w:left w:val="nil"/>
              <w:bottom w:val="nil"/>
              <w:right w:val="single" w:sz="8" w:space="0" w:color="auto"/>
            </w:tcBorders>
            <w:shd w:val="clear" w:color="000000" w:fill="EBF1DE"/>
            <w:noWrap/>
            <w:vAlign w:val="center"/>
          </w:tcPr>
          <w:p w14:paraId="78B50CDB" w14:textId="77777777" w:rsidR="00D87FAA" w:rsidRDefault="00D87FAA">
            <w:pPr>
              <w:spacing w:after="0"/>
              <w:jc w:val="center"/>
              <w:rPr>
                <w:rFonts w:ascii="Arial CYR" w:hAnsi="Arial CYR" w:cs="Arial CYR"/>
                <w:sz w:val="16"/>
                <w:szCs w:val="16"/>
                <w:highlight w:val="yellow"/>
                <w:lang w:eastAsia="ru-RU"/>
              </w:rPr>
            </w:pPr>
          </w:p>
        </w:tc>
        <w:tc>
          <w:tcPr>
            <w:tcW w:w="730" w:type="dxa"/>
            <w:tcBorders>
              <w:top w:val="single" w:sz="4" w:space="0" w:color="auto"/>
              <w:left w:val="nil"/>
              <w:bottom w:val="nil"/>
              <w:right w:val="single" w:sz="8" w:space="0" w:color="auto"/>
            </w:tcBorders>
            <w:shd w:val="clear" w:color="000000" w:fill="EBF1DE"/>
            <w:noWrap/>
            <w:vAlign w:val="center"/>
          </w:tcPr>
          <w:p w14:paraId="54BB2811" w14:textId="77777777" w:rsidR="00D87FAA" w:rsidRDefault="00D87FAA">
            <w:pPr>
              <w:spacing w:after="0"/>
              <w:jc w:val="center"/>
              <w:rPr>
                <w:rFonts w:ascii="Arial CYR" w:hAnsi="Arial CYR" w:cs="Arial CYR"/>
                <w:sz w:val="16"/>
                <w:szCs w:val="16"/>
                <w:highlight w:val="yellow"/>
                <w:lang w:eastAsia="ru-RU"/>
              </w:rPr>
            </w:pPr>
          </w:p>
        </w:tc>
        <w:tc>
          <w:tcPr>
            <w:tcW w:w="610" w:type="dxa"/>
            <w:tcBorders>
              <w:top w:val="single" w:sz="4" w:space="0" w:color="auto"/>
              <w:left w:val="nil"/>
              <w:bottom w:val="nil"/>
              <w:right w:val="single" w:sz="8" w:space="0" w:color="auto"/>
            </w:tcBorders>
            <w:shd w:val="clear" w:color="auto" w:fill="auto"/>
            <w:noWrap/>
            <w:vAlign w:val="center"/>
          </w:tcPr>
          <w:p w14:paraId="2AFCED6B"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single" w:sz="4" w:space="0" w:color="auto"/>
              <w:left w:val="nil"/>
              <w:bottom w:val="nil"/>
              <w:right w:val="single" w:sz="8" w:space="0" w:color="auto"/>
            </w:tcBorders>
            <w:shd w:val="clear" w:color="auto" w:fill="auto"/>
            <w:noWrap/>
            <w:vAlign w:val="center"/>
          </w:tcPr>
          <w:p w14:paraId="442CE229"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single" w:sz="4" w:space="0" w:color="auto"/>
              <w:left w:val="nil"/>
              <w:bottom w:val="nil"/>
              <w:right w:val="single" w:sz="8" w:space="0" w:color="auto"/>
            </w:tcBorders>
            <w:shd w:val="clear" w:color="auto" w:fill="auto"/>
            <w:noWrap/>
            <w:vAlign w:val="center"/>
          </w:tcPr>
          <w:p w14:paraId="08ED12E5"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single" w:sz="4" w:space="0" w:color="auto"/>
              <w:left w:val="nil"/>
              <w:bottom w:val="nil"/>
              <w:right w:val="single" w:sz="8" w:space="0" w:color="auto"/>
            </w:tcBorders>
            <w:shd w:val="clear" w:color="000000" w:fill="EBF1DE"/>
            <w:noWrap/>
            <w:vAlign w:val="center"/>
          </w:tcPr>
          <w:p w14:paraId="09FA800F" w14:textId="77777777" w:rsidR="00D87FAA" w:rsidRDefault="00D87FAA">
            <w:pPr>
              <w:spacing w:after="0"/>
              <w:jc w:val="center"/>
              <w:rPr>
                <w:rFonts w:ascii="Arial CYR" w:hAnsi="Arial CYR" w:cs="Arial CYR"/>
                <w:sz w:val="16"/>
                <w:szCs w:val="16"/>
                <w:highlight w:val="yellow"/>
                <w:lang w:eastAsia="ru-RU"/>
              </w:rPr>
            </w:pPr>
          </w:p>
        </w:tc>
        <w:tc>
          <w:tcPr>
            <w:tcW w:w="906" w:type="dxa"/>
            <w:tcBorders>
              <w:top w:val="single" w:sz="4" w:space="0" w:color="auto"/>
              <w:left w:val="nil"/>
              <w:bottom w:val="nil"/>
              <w:right w:val="nil"/>
            </w:tcBorders>
            <w:shd w:val="clear" w:color="auto" w:fill="auto"/>
            <w:noWrap/>
            <w:vAlign w:val="center"/>
          </w:tcPr>
          <w:p w14:paraId="6A0F8102"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single" w:sz="4" w:space="0" w:color="auto"/>
              <w:left w:val="single" w:sz="8" w:space="0" w:color="auto"/>
              <w:bottom w:val="nil"/>
              <w:right w:val="single" w:sz="8" w:space="0" w:color="auto"/>
            </w:tcBorders>
            <w:shd w:val="clear" w:color="000000" w:fill="EBF1DE"/>
            <w:noWrap/>
            <w:vAlign w:val="center"/>
          </w:tcPr>
          <w:p w14:paraId="6FD52774" w14:textId="77777777" w:rsidR="00D87FAA" w:rsidRDefault="00D87FAA">
            <w:pPr>
              <w:spacing w:after="0"/>
              <w:jc w:val="center"/>
              <w:rPr>
                <w:rFonts w:ascii="Arial CYR" w:hAnsi="Arial CYR" w:cs="Arial CYR"/>
                <w:sz w:val="16"/>
                <w:szCs w:val="16"/>
                <w:highlight w:val="yellow"/>
                <w:lang w:eastAsia="ru-RU"/>
              </w:rPr>
            </w:pPr>
          </w:p>
        </w:tc>
        <w:tc>
          <w:tcPr>
            <w:tcW w:w="946" w:type="dxa"/>
            <w:tcBorders>
              <w:top w:val="single" w:sz="4" w:space="0" w:color="auto"/>
              <w:left w:val="nil"/>
              <w:bottom w:val="nil"/>
              <w:right w:val="single" w:sz="8" w:space="0" w:color="auto"/>
            </w:tcBorders>
            <w:shd w:val="clear" w:color="000000" w:fill="EBF1DE"/>
            <w:noWrap/>
            <w:vAlign w:val="center"/>
          </w:tcPr>
          <w:p w14:paraId="5F578566" w14:textId="77777777" w:rsidR="00D87FAA" w:rsidRDefault="00D87FAA">
            <w:pPr>
              <w:spacing w:after="0"/>
              <w:jc w:val="center"/>
              <w:rPr>
                <w:rFonts w:ascii="Arial CYR" w:hAnsi="Arial CYR" w:cs="Arial CYR"/>
                <w:sz w:val="16"/>
                <w:szCs w:val="16"/>
                <w:highlight w:val="yellow"/>
                <w:lang w:eastAsia="ru-RU"/>
              </w:rPr>
            </w:pPr>
          </w:p>
        </w:tc>
        <w:tc>
          <w:tcPr>
            <w:tcW w:w="540" w:type="dxa"/>
            <w:tcBorders>
              <w:top w:val="single" w:sz="4" w:space="0" w:color="auto"/>
              <w:left w:val="nil"/>
              <w:bottom w:val="nil"/>
              <w:right w:val="nil"/>
            </w:tcBorders>
            <w:shd w:val="clear" w:color="auto" w:fill="auto"/>
            <w:noWrap/>
            <w:vAlign w:val="center"/>
          </w:tcPr>
          <w:p w14:paraId="3BA5886D"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single" w:sz="4" w:space="0" w:color="auto"/>
              <w:left w:val="single" w:sz="8" w:space="0" w:color="auto"/>
              <w:bottom w:val="nil"/>
              <w:right w:val="single" w:sz="8" w:space="0" w:color="auto"/>
            </w:tcBorders>
            <w:shd w:val="clear" w:color="000000" w:fill="EBF1DE"/>
            <w:noWrap/>
            <w:vAlign w:val="center"/>
          </w:tcPr>
          <w:p w14:paraId="586F866D" w14:textId="77777777" w:rsidR="00D87FAA" w:rsidRDefault="00D87FAA">
            <w:pPr>
              <w:spacing w:after="0"/>
              <w:jc w:val="center"/>
              <w:rPr>
                <w:rFonts w:ascii="Arial CYR" w:hAnsi="Arial CYR" w:cs="Arial CYR"/>
                <w:sz w:val="16"/>
                <w:szCs w:val="16"/>
                <w:highlight w:val="yellow"/>
                <w:lang w:eastAsia="ru-RU"/>
              </w:rPr>
            </w:pPr>
          </w:p>
        </w:tc>
        <w:tc>
          <w:tcPr>
            <w:tcW w:w="492" w:type="dxa"/>
            <w:tcBorders>
              <w:top w:val="single" w:sz="4" w:space="0" w:color="auto"/>
              <w:left w:val="nil"/>
              <w:bottom w:val="nil"/>
              <w:right w:val="single" w:sz="8" w:space="0" w:color="auto"/>
            </w:tcBorders>
            <w:shd w:val="clear" w:color="000000" w:fill="EBF1DE"/>
            <w:noWrap/>
            <w:vAlign w:val="center"/>
          </w:tcPr>
          <w:p w14:paraId="4984F2B7" w14:textId="77777777" w:rsidR="00D87FAA" w:rsidRDefault="00D87FAA">
            <w:pPr>
              <w:spacing w:after="0"/>
              <w:jc w:val="center"/>
              <w:rPr>
                <w:rFonts w:ascii="Arial CYR" w:hAnsi="Arial CYR" w:cs="Arial CYR"/>
                <w:sz w:val="16"/>
                <w:szCs w:val="16"/>
                <w:highlight w:val="yellow"/>
                <w:lang w:eastAsia="ru-RU"/>
              </w:rPr>
            </w:pPr>
          </w:p>
        </w:tc>
        <w:tc>
          <w:tcPr>
            <w:tcW w:w="720" w:type="dxa"/>
            <w:tcBorders>
              <w:top w:val="single" w:sz="4" w:space="0" w:color="auto"/>
              <w:left w:val="nil"/>
              <w:bottom w:val="nil"/>
              <w:right w:val="single" w:sz="8" w:space="0" w:color="auto"/>
            </w:tcBorders>
            <w:shd w:val="clear" w:color="000000" w:fill="EBF1DE"/>
            <w:noWrap/>
            <w:vAlign w:val="center"/>
          </w:tcPr>
          <w:p w14:paraId="0C603EA2" w14:textId="77777777" w:rsidR="00D87FAA" w:rsidRDefault="00D87FAA">
            <w:pPr>
              <w:spacing w:after="0"/>
              <w:jc w:val="center"/>
              <w:rPr>
                <w:rFonts w:ascii="Arial CYR" w:hAnsi="Arial CYR" w:cs="Arial CYR"/>
                <w:sz w:val="16"/>
                <w:szCs w:val="16"/>
                <w:highlight w:val="yellow"/>
                <w:lang w:eastAsia="ru-RU"/>
              </w:rPr>
            </w:pPr>
          </w:p>
        </w:tc>
        <w:tc>
          <w:tcPr>
            <w:tcW w:w="665" w:type="dxa"/>
            <w:tcBorders>
              <w:top w:val="single" w:sz="4" w:space="0" w:color="auto"/>
              <w:left w:val="nil"/>
              <w:bottom w:val="nil"/>
              <w:right w:val="single" w:sz="8" w:space="0" w:color="auto"/>
            </w:tcBorders>
            <w:shd w:val="clear" w:color="000000" w:fill="EBF1DE"/>
            <w:noWrap/>
            <w:vAlign w:val="center"/>
            <w:hideMark/>
          </w:tcPr>
          <w:p w14:paraId="634F92C2"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r>
      <w:tr w:rsidR="00D87FAA" w14:paraId="512E2E84" w14:textId="77777777">
        <w:trPr>
          <w:trHeight w:val="480"/>
        </w:trPr>
        <w:tc>
          <w:tcPr>
            <w:tcW w:w="739" w:type="dxa"/>
            <w:tcBorders>
              <w:top w:val="single" w:sz="4" w:space="0" w:color="auto"/>
              <w:left w:val="single" w:sz="8" w:space="0" w:color="auto"/>
              <w:bottom w:val="nil"/>
              <w:right w:val="single" w:sz="8" w:space="0" w:color="auto"/>
            </w:tcBorders>
            <w:shd w:val="clear" w:color="000000" w:fill="EBF1DE"/>
            <w:vAlign w:val="center"/>
            <w:hideMark/>
          </w:tcPr>
          <w:p w14:paraId="5B5413EE"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Сеть2</w:t>
            </w:r>
          </w:p>
        </w:tc>
        <w:tc>
          <w:tcPr>
            <w:tcW w:w="637" w:type="dxa"/>
            <w:tcBorders>
              <w:top w:val="single" w:sz="4" w:space="0" w:color="auto"/>
              <w:left w:val="nil"/>
              <w:bottom w:val="nil"/>
              <w:right w:val="single" w:sz="8" w:space="0" w:color="auto"/>
            </w:tcBorders>
            <w:shd w:val="clear" w:color="000000" w:fill="EBF1DE"/>
            <w:vAlign w:val="center"/>
            <w:hideMark/>
          </w:tcPr>
          <w:p w14:paraId="438D6F32"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407" w:type="dxa"/>
            <w:tcBorders>
              <w:top w:val="single" w:sz="4" w:space="0" w:color="auto"/>
              <w:left w:val="nil"/>
              <w:bottom w:val="nil"/>
              <w:right w:val="single" w:sz="8" w:space="0" w:color="auto"/>
            </w:tcBorders>
            <w:shd w:val="clear" w:color="000000" w:fill="EBF1DE"/>
            <w:noWrap/>
            <w:vAlign w:val="center"/>
          </w:tcPr>
          <w:p w14:paraId="23EFB3EC" w14:textId="77777777" w:rsidR="00D87FAA" w:rsidRDefault="00D87FAA">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14:paraId="3DD627A5" w14:textId="77777777" w:rsidR="00D87FAA" w:rsidRDefault="00D87FAA">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14:paraId="5BBBC6A6" w14:textId="77777777" w:rsidR="00D87FAA" w:rsidRDefault="00D87FAA">
            <w:pPr>
              <w:spacing w:after="0"/>
              <w:jc w:val="center"/>
              <w:rPr>
                <w:rFonts w:ascii="Arial CYR" w:hAnsi="Arial CYR" w:cs="Arial CYR"/>
                <w:sz w:val="16"/>
                <w:szCs w:val="16"/>
                <w:highlight w:val="yellow"/>
                <w:lang w:eastAsia="ru-RU"/>
              </w:rPr>
            </w:pPr>
          </w:p>
        </w:tc>
        <w:tc>
          <w:tcPr>
            <w:tcW w:w="407" w:type="dxa"/>
            <w:tcBorders>
              <w:top w:val="single" w:sz="4" w:space="0" w:color="auto"/>
              <w:left w:val="nil"/>
              <w:bottom w:val="nil"/>
              <w:right w:val="single" w:sz="8" w:space="0" w:color="auto"/>
            </w:tcBorders>
            <w:shd w:val="clear" w:color="000000" w:fill="EBF1DE"/>
            <w:noWrap/>
            <w:vAlign w:val="center"/>
          </w:tcPr>
          <w:p w14:paraId="4DC0A2C0" w14:textId="77777777" w:rsidR="00D87FAA" w:rsidRDefault="00D87FAA">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14:paraId="72306E6C" w14:textId="77777777" w:rsidR="00D87FAA" w:rsidRDefault="00D87FAA">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14:paraId="47091ACC" w14:textId="77777777" w:rsidR="00D87FAA" w:rsidRDefault="00D87FAA">
            <w:pPr>
              <w:spacing w:after="0"/>
              <w:jc w:val="center"/>
              <w:rPr>
                <w:rFonts w:ascii="Arial CYR" w:hAnsi="Arial CYR" w:cs="Arial CYR"/>
                <w:sz w:val="16"/>
                <w:szCs w:val="16"/>
                <w:highlight w:val="yellow"/>
                <w:lang w:eastAsia="ru-RU"/>
              </w:rPr>
            </w:pPr>
          </w:p>
        </w:tc>
        <w:tc>
          <w:tcPr>
            <w:tcW w:w="620" w:type="dxa"/>
            <w:tcBorders>
              <w:top w:val="single" w:sz="4" w:space="0" w:color="auto"/>
              <w:left w:val="nil"/>
              <w:bottom w:val="nil"/>
              <w:right w:val="single" w:sz="8" w:space="0" w:color="auto"/>
            </w:tcBorders>
            <w:shd w:val="clear" w:color="000000" w:fill="EBF1DE"/>
            <w:noWrap/>
            <w:vAlign w:val="center"/>
          </w:tcPr>
          <w:p w14:paraId="4355DDCC" w14:textId="77777777" w:rsidR="00D87FAA" w:rsidRDefault="00D87FAA">
            <w:pPr>
              <w:spacing w:after="0"/>
              <w:jc w:val="center"/>
              <w:rPr>
                <w:rFonts w:ascii="Arial CYR" w:hAnsi="Arial CYR" w:cs="Arial CYR"/>
                <w:sz w:val="16"/>
                <w:szCs w:val="16"/>
                <w:highlight w:val="yellow"/>
                <w:lang w:eastAsia="ru-RU"/>
              </w:rPr>
            </w:pPr>
          </w:p>
        </w:tc>
        <w:tc>
          <w:tcPr>
            <w:tcW w:w="730" w:type="dxa"/>
            <w:tcBorders>
              <w:top w:val="single" w:sz="4" w:space="0" w:color="auto"/>
              <w:left w:val="nil"/>
              <w:bottom w:val="nil"/>
              <w:right w:val="single" w:sz="8" w:space="0" w:color="auto"/>
            </w:tcBorders>
            <w:shd w:val="clear" w:color="000000" w:fill="EBF1DE"/>
            <w:noWrap/>
            <w:vAlign w:val="center"/>
          </w:tcPr>
          <w:p w14:paraId="502AC535" w14:textId="77777777" w:rsidR="00D87FAA" w:rsidRDefault="00D87FAA">
            <w:pPr>
              <w:spacing w:after="0"/>
              <w:jc w:val="center"/>
              <w:rPr>
                <w:rFonts w:ascii="Arial CYR" w:hAnsi="Arial CYR" w:cs="Arial CYR"/>
                <w:sz w:val="16"/>
                <w:szCs w:val="16"/>
                <w:highlight w:val="yellow"/>
                <w:lang w:eastAsia="ru-RU"/>
              </w:rPr>
            </w:pPr>
          </w:p>
        </w:tc>
        <w:tc>
          <w:tcPr>
            <w:tcW w:w="610" w:type="dxa"/>
            <w:tcBorders>
              <w:top w:val="single" w:sz="4" w:space="0" w:color="auto"/>
              <w:left w:val="nil"/>
              <w:bottom w:val="nil"/>
              <w:right w:val="single" w:sz="8" w:space="0" w:color="auto"/>
            </w:tcBorders>
            <w:shd w:val="clear" w:color="auto" w:fill="auto"/>
            <w:noWrap/>
            <w:vAlign w:val="center"/>
          </w:tcPr>
          <w:p w14:paraId="13DC63E3"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single" w:sz="4" w:space="0" w:color="auto"/>
              <w:left w:val="nil"/>
              <w:bottom w:val="nil"/>
              <w:right w:val="single" w:sz="8" w:space="0" w:color="auto"/>
            </w:tcBorders>
            <w:shd w:val="clear" w:color="auto" w:fill="auto"/>
            <w:noWrap/>
            <w:vAlign w:val="center"/>
          </w:tcPr>
          <w:p w14:paraId="08F0C8F2"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single" w:sz="4" w:space="0" w:color="auto"/>
              <w:left w:val="nil"/>
              <w:bottom w:val="nil"/>
              <w:right w:val="single" w:sz="8" w:space="0" w:color="auto"/>
            </w:tcBorders>
            <w:shd w:val="clear" w:color="auto" w:fill="auto"/>
            <w:noWrap/>
            <w:vAlign w:val="center"/>
          </w:tcPr>
          <w:p w14:paraId="18599859"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single" w:sz="4" w:space="0" w:color="auto"/>
              <w:left w:val="nil"/>
              <w:bottom w:val="nil"/>
              <w:right w:val="single" w:sz="8" w:space="0" w:color="auto"/>
            </w:tcBorders>
            <w:shd w:val="clear" w:color="000000" w:fill="EBF1DE"/>
            <w:noWrap/>
            <w:vAlign w:val="center"/>
          </w:tcPr>
          <w:p w14:paraId="40365D28" w14:textId="77777777" w:rsidR="00D87FAA" w:rsidRDefault="00D87FAA">
            <w:pPr>
              <w:spacing w:after="0"/>
              <w:jc w:val="center"/>
              <w:rPr>
                <w:rFonts w:ascii="Arial CYR" w:hAnsi="Arial CYR" w:cs="Arial CYR"/>
                <w:sz w:val="16"/>
                <w:szCs w:val="16"/>
                <w:highlight w:val="yellow"/>
                <w:lang w:eastAsia="ru-RU"/>
              </w:rPr>
            </w:pPr>
          </w:p>
        </w:tc>
        <w:tc>
          <w:tcPr>
            <w:tcW w:w="906" w:type="dxa"/>
            <w:tcBorders>
              <w:top w:val="single" w:sz="4" w:space="0" w:color="auto"/>
              <w:left w:val="nil"/>
              <w:bottom w:val="nil"/>
              <w:right w:val="nil"/>
            </w:tcBorders>
            <w:shd w:val="clear" w:color="auto" w:fill="auto"/>
            <w:noWrap/>
            <w:vAlign w:val="center"/>
          </w:tcPr>
          <w:p w14:paraId="00A0A4AC"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single" w:sz="4" w:space="0" w:color="auto"/>
              <w:left w:val="single" w:sz="8" w:space="0" w:color="auto"/>
              <w:bottom w:val="nil"/>
              <w:right w:val="single" w:sz="8" w:space="0" w:color="auto"/>
            </w:tcBorders>
            <w:shd w:val="clear" w:color="000000" w:fill="EBF1DE"/>
            <w:noWrap/>
            <w:vAlign w:val="center"/>
          </w:tcPr>
          <w:p w14:paraId="2DDA057F" w14:textId="77777777" w:rsidR="00D87FAA" w:rsidRDefault="00D87FAA">
            <w:pPr>
              <w:spacing w:after="0"/>
              <w:jc w:val="center"/>
              <w:rPr>
                <w:rFonts w:ascii="Arial CYR" w:hAnsi="Arial CYR" w:cs="Arial CYR"/>
                <w:sz w:val="16"/>
                <w:szCs w:val="16"/>
                <w:highlight w:val="yellow"/>
                <w:lang w:eastAsia="ru-RU"/>
              </w:rPr>
            </w:pPr>
          </w:p>
        </w:tc>
        <w:tc>
          <w:tcPr>
            <w:tcW w:w="946" w:type="dxa"/>
            <w:tcBorders>
              <w:top w:val="single" w:sz="4" w:space="0" w:color="auto"/>
              <w:left w:val="nil"/>
              <w:bottom w:val="nil"/>
              <w:right w:val="single" w:sz="8" w:space="0" w:color="auto"/>
            </w:tcBorders>
            <w:shd w:val="clear" w:color="000000" w:fill="EBF1DE"/>
            <w:noWrap/>
            <w:vAlign w:val="center"/>
          </w:tcPr>
          <w:p w14:paraId="201196A8" w14:textId="77777777" w:rsidR="00D87FAA" w:rsidRDefault="00D87FAA">
            <w:pPr>
              <w:spacing w:after="0"/>
              <w:jc w:val="center"/>
              <w:rPr>
                <w:rFonts w:ascii="Arial CYR" w:hAnsi="Arial CYR" w:cs="Arial CYR"/>
                <w:sz w:val="16"/>
                <w:szCs w:val="16"/>
                <w:highlight w:val="yellow"/>
                <w:lang w:eastAsia="ru-RU"/>
              </w:rPr>
            </w:pPr>
          </w:p>
        </w:tc>
        <w:tc>
          <w:tcPr>
            <w:tcW w:w="540" w:type="dxa"/>
            <w:tcBorders>
              <w:top w:val="single" w:sz="4" w:space="0" w:color="auto"/>
              <w:left w:val="nil"/>
              <w:bottom w:val="nil"/>
              <w:right w:val="nil"/>
            </w:tcBorders>
            <w:shd w:val="clear" w:color="auto" w:fill="auto"/>
            <w:noWrap/>
            <w:vAlign w:val="center"/>
          </w:tcPr>
          <w:p w14:paraId="5DCD6EE1"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single" w:sz="4" w:space="0" w:color="auto"/>
              <w:left w:val="single" w:sz="8" w:space="0" w:color="auto"/>
              <w:bottom w:val="nil"/>
              <w:right w:val="single" w:sz="8" w:space="0" w:color="auto"/>
            </w:tcBorders>
            <w:shd w:val="clear" w:color="000000" w:fill="EBF1DE"/>
            <w:noWrap/>
            <w:vAlign w:val="center"/>
          </w:tcPr>
          <w:p w14:paraId="2D2386A4" w14:textId="77777777" w:rsidR="00D87FAA" w:rsidRDefault="00D87FAA">
            <w:pPr>
              <w:spacing w:after="0"/>
              <w:jc w:val="center"/>
              <w:rPr>
                <w:rFonts w:ascii="Arial CYR" w:hAnsi="Arial CYR" w:cs="Arial CYR"/>
                <w:sz w:val="16"/>
                <w:szCs w:val="16"/>
                <w:highlight w:val="yellow"/>
                <w:lang w:eastAsia="ru-RU"/>
              </w:rPr>
            </w:pPr>
          </w:p>
        </w:tc>
        <w:tc>
          <w:tcPr>
            <w:tcW w:w="492" w:type="dxa"/>
            <w:tcBorders>
              <w:top w:val="single" w:sz="4" w:space="0" w:color="auto"/>
              <w:left w:val="nil"/>
              <w:bottom w:val="nil"/>
              <w:right w:val="single" w:sz="8" w:space="0" w:color="auto"/>
            </w:tcBorders>
            <w:shd w:val="clear" w:color="000000" w:fill="EBF1DE"/>
            <w:noWrap/>
            <w:vAlign w:val="center"/>
          </w:tcPr>
          <w:p w14:paraId="46F11C17" w14:textId="77777777" w:rsidR="00D87FAA" w:rsidRDefault="00D87FAA">
            <w:pPr>
              <w:spacing w:after="0"/>
              <w:jc w:val="center"/>
              <w:rPr>
                <w:rFonts w:ascii="Arial CYR" w:hAnsi="Arial CYR" w:cs="Arial CYR"/>
                <w:sz w:val="16"/>
                <w:szCs w:val="16"/>
                <w:highlight w:val="yellow"/>
                <w:lang w:eastAsia="ru-RU"/>
              </w:rPr>
            </w:pPr>
          </w:p>
        </w:tc>
        <w:tc>
          <w:tcPr>
            <w:tcW w:w="720" w:type="dxa"/>
            <w:tcBorders>
              <w:top w:val="single" w:sz="4" w:space="0" w:color="auto"/>
              <w:left w:val="nil"/>
              <w:bottom w:val="nil"/>
              <w:right w:val="single" w:sz="8" w:space="0" w:color="auto"/>
            </w:tcBorders>
            <w:shd w:val="clear" w:color="000000" w:fill="EBF1DE"/>
            <w:noWrap/>
            <w:vAlign w:val="center"/>
          </w:tcPr>
          <w:p w14:paraId="2ACF8861" w14:textId="77777777" w:rsidR="00D87FAA" w:rsidRDefault="00D87FAA">
            <w:pPr>
              <w:spacing w:after="0"/>
              <w:jc w:val="center"/>
              <w:rPr>
                <w:rFonts w:ascii="Arial CYR" w:hAnsi="Arial CYR" w:cs="Arial CYR"/>
                <w:sz w:val="16"/>
                <w:szCs w:val="16"/>
                <w:highlight w:val="yellow"/>
                <w:lang w:eastAsia="ru-RU"/>
              </w:rPr>
            </w:pPr>
          </w:p>
        </w:tc>
        <w:tc>
          <w:tcPr>
            <w:tcW w:w="665" w:type="dxa"/>
            <w:tcBorders>
              <w:top w:val="single" w:sz="4" w:space="0" w:color="auto"/>
              <w:left w:val="nil"/>
              <w:bottom w:val="nil"/>
              <w:right w:val="single" w:sz="8" w:space="0" w:color="auto"/>
            </w:tcBorders>
            <w:shd w:val="clear" w:color="000000" w:fill="EBF1DE"/>
            <w:noWrap/>
            <w:vAlign w:val="center"/>
            <w:hideMark/>
          </w:tcPr>
          <w:p w14:paraId="76AFCBE6"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r>
      <w:tr w:rsidR="00D87FAA" w14:paraId="7DB36B8C" w14:textId="77777777">
        <w:trPr>
          <w:trHeight w:val="480"/>
        </w:trPr>
        <w:tc>
          <w:tcPr>
            <w:tcW w:w="739" w:type="dxa"/>
            <w:tcBorders>
              <w:top w:val="single" w:sz="4" w:space="0" w:color="auto"/>
              <w:left w:val="single" w:sz="8" w:space="0" w:color="auto"/>
              <w:bottom w:val="single" w:sz="4" w:space="0" w:color="auto"/>
              <w:right w:val="single" w:sz="8" w:space="0" w:color="auto"/>
            </w:tcBorders>
            <w:shd w:val="clear" w:color="000000" w:fill="EBF1DE"/>
            <w:vAlign w:val="center"/>
            <w:hideMark/>
          </w:tcPr>
          <w:p w14:paraId="73BB5072"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СетьN</w:t>
            </w:r>
          </w:p>
        </w:tc>
        <w:tc>
          <w:tcPr>
            <w:tcW w:w="637" w:type="dxa"/>
            <w:tcBorders>
              <w:top w:val="single" w:sz="4" w:space="0" w:color="auto"/>
              <w:left w:val="nil"/>
              <w:bottom w:val="single" w:sz="4" w:space="0" w:color="auto"/>
              <w:right w:val="single" w:sz="8" w:space="0" w:color="auto"/>
            </w:tcBorders>
            <w:shd w:val="clear" w:color="000000" w:fill="EBF1DE"/>
            <w:vAlign w:val="center"/>
            <w:hideMark/>
          </w:tcPr>
          <w:p w14:paraId="740A2517"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407" w:type="dxa"/>
            <w:tcBorders>
              <w:top w:val="single" w:sz="4" w:space="0" w:color="auto"/>
              <w:left w:val="nil"/>
              <w:bottom w:val="single" w:sz="4" w:space="0" w:color="auto"/>
              <w:right w:val="single" w:sz="8" w:space="0" w:color="auto"/>
            </w:tcBorders>
            <w:shd w:val="clear" w:color="000000" w:fill="EBF1DE"/>
            <w:noWrap/>
            <w:vAlign w:val="center"/>
          </w:tcPr>
          <w:p w14:paraId="443DD0FA" w14:textId="77777777" w:rsidR="00D87FAA" w:rsidRDefault="00D87FAA">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single" w:sz="4" w:space="0" w:color="auto"/>
              <w:right w:val="single" w:sz="8" w:space="0" w:color="auto"/>
            </w:tcBorders>
            <w:shd w:val="clear" w:color="000000" w:fill="EBF1DE"/>
            <w:noWrap/>
            <w:vAlign w:val="center"/>
          </w:tcPr>
          <w:p w14:paraId="1286D6C6" w14:textId="77777777" w:rsidR="00D87FAA" w:rsidRDefault="00D87FAA">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single" w:sz="4" w:space="0" w:color="auto"/>
              <w:right w:val="single" w:sz="8" w:space="0" w:color="auto"/>
            </w:tcBorders>
            <w:shd w:val="clear" w:color="000000" w:fill="EBF1DE"/>
            <w:noWrap/>
            <w:vAlign w:val="center"/>
          </w:tcPr>
          <w:p w14:paraId="59EA1623" w14:textId="77777777" w:rsidR="00D87FAA" w:rsidRDefault="00D87FAA">
            <w:pPr>
              <w:spacing w:after="0"/>
              <w:jc w:val="center"/>
              <w:rPr>
                <w:rFonts w:ascii="Arial CYR" w:hAnsi="Arial CYR" w:cs="Arial CYR"/>
                <w:sz w:val="16"/>
                <w:szCs w:val="16"/>
                <w:highlight w:val="yellow"/>
                <w:lang w:eastAsia="ru-RU"/>
              </w:rPr>
            </w:pPr>
          </w:p>
        </w:tc>
        <w:tc>
          <w:tcPr>
            <w:tcW w:w="407" w:type="dxa"/>
            <w:tcBorders>
              <w:top w:val="single" w:sz="4" w:space="0" w:color="auto"/>
              <w:left w:val="nil"/>
              <w:bottom w:val="single" w:sz="4" w:space="0" w:color="auto"/>
              <w:right w:val="single" w:sz="8" w:space="0" w:color="auto"/>
            </w:tcBorders>
            <w:shd w:val="clear" w:color="000000" w:fill="EBF1DE"/>
            <w:noWrap/>
            <w:vAlign w:val="center"/>
          </w:tcPr>
          <w:p w14:paraId="04601D00" w14:textId="77777777" w:rsidR="00D87FAA" w:rsidRDefault="00D87FAA">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single" w:sz="4" w:space="0" w:color="auto"/>
              <w:right w:val="single" w:sz="8" w:space="0" w:color="auto"/>
            </w:tcBorders>
            <w:shd w:val="clear" w:color="000000" w:fill="EBF1DE"/>
            <w:noWrap/>
            <w:vAlign w:val="center"/>
          </w:tcPr>
          <w:p w14:paraId="76454C22" w14:textId="77777777" w:rsidR="00D87FAA" w:rsidRDefault="00D87FAA">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single" w:sz="4" w:space="0" w:color="auto"/>
              <w:right w:val="single" w:sz="8" w:space="0" w:color="auto"/>
            </w:tcBorders>
            <w:shd w:val="clear" w:color="000000" w:fill="EBF1DE"/>
            <w:noWrap/>
            <w:vAlign w:val="center"/>
          </w:tcPr>
          <w:p w14:paraId="5B86AAF6" w14:textId="77777777" w:rsidR="00D87FAA" w:rsidRDefault="00D87FAA">
            <w:pPr>
              <w:spacing w:after="0"/>
              <w:jc w:val="center"/>
              <w:rPr>
                <w:rFonts w:ascii="Arial CYR" w:hAnsi="Arial CYR" w:cs="Arial CYR"/>
                <w:sz w:val="16"/>
                <w:szCs w:val="16"/>
                <w:highlight w:val="yellow"/>
                <w:lang w:eastAsia="ru-RU"/>
              </w:rPr>
            </w:pPr>
          </w:p>
        </w:tc>
        <w:tc>
          <w:tcPr>
            <w:tcW w:w="620" w:type="dxa"/>
            <w:tcBorders>
              <w:top w:val="single" w:sz="4" w:space="0" w:color="auto"/>
              <w:left w:val="nil"/>
              <w:bottom w:val="single" w:sz="4" w:space="0" w:color="auto"/>
              <w:right w:val="single" w:sz="8" w:space="0" w:color="auto"/>
            </w:tcBorders>
            <w:shd w:val="clear" w:color="000000" w:fill="EBF1DE"/>
            <w:noWrap/>
            <w:vAlign w:val="center"/>
          </w:tcPr>
          <w:p w14:paraId="58598DE3" w14:textId="77777777" w:rsidR="00D87FAA" w:rsidRDefault="00D87FAA">
            <w:pPr>
              <w:spacing w:after="0"/>
              <w:jc w:val="center"/>
              <w:rPr>
                <w:rFonts w:ascii="Arial CYR" w:hAnsi="Arial CYR" w:cs="Arial CYR"/>
                <w:sz w:val="16"/>
                <w:szCs w:val="16"/>
                <w:highlight w:val="yellow"/>
                <w:lang w:eastAsia="ru-RU"/>
              </w:rPr>
            </w:pPr>
          </w:p>
        </w:tc>
        <w:tc>
          <w:tcPr>
            <w:tcW w:w="730" w:type="dxa"/>
            <w:tcBorders>
              <w:top w:val="single" w:sz="4" w:space="0" w:color="auto"/>
              <w:left w:val="nil"/>
              <w:bottom w:val="single" w:sz="4" w:space="0" w:color="auto"/>
              <w:right w:val="single" w:sz="8" w:space="0" w:color="auto"/>
            </w:tcBorders>
            <w:shd w:val="clear" w:color="000000" w:fill="EBF1DE"/>
            <w:noWrap/>
            <w:vAlign w:val="center"/>
          </w:tcPr>
          <w:p w14:paraId="7EA5143A" w14:textId="77777777" w:rsidR="00D87FAA" w:rsidRDefault="00D87FAA">
            <w:pPr>
              <w:spacing w:after="0"/>
              <w:jc w:val="center"/>
              <w:rPr>
                <w:rFonts w:ascii="Arial CYR" w:hAnsi="Arial CYR" w:cs="Arial CYR"/>
                <w:sz w:val="16"/>
                <w:szCs w:val="16"/>
                <w:highlight w:val="yellow"/>
                <w:lang w:eastAsia="ru-RU"/>
              </w:rPr>
            </w:pPr>
          </w:p>
        </w:tc>
        <w:tc>
          <w:tcPr>
            <w:tcW w:w="610" w:type="dxa"/>
            <w:tcBorders>
              <w:top w:val="single" w:sz="4" w:space="0" w:color="auto"/>
              <w:left w:val="nil"/>
              <w:bottom w:val="single" w:sz="4" w:space="0" w:color="auto"/>
              <w:right w:val="single" w:sz="8" w:space="0" w:color="auto"/>
            </w:tcBorders>
            <w:shd w:val="clear" w:color="auto" w:fill="auto"/>
            <w:noWrap/>
            <w:vAlign w:val="center"/>
          </w:tcPr>
          <w:p w14:paraId="1E060250"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single" w:sz="4" w:space="0" w:color="auto"/>
              <w:left w:val="nil"/>
              <w:bottom w:val="single" w:sz="4" w:space="0" w:color="auto"/>
              <w:right w:val="single" w:sz="8" w:space="0" w:color="auto"/>
            </w:tcBorders>
            <w:shd w:val="clear" w:color="auto" w:fill="auto"/>
            <w:noWrap/>
            <w:vAlign w:val="center"/>
          </w:tcPr>
          <w:p w14:paraId="679379AC"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single" w:sz="4" w:space="0" w:color="auto"/>
              <w:left w:val="nil"/>
              <w:bottom w:val="single" w:sz="4" w:space="0" w:color="auto"/>
              <w:right w:val="single" w:sz="8" w:space="0" w:color="auto"/>
            </w:tcBorders>
            <w:shd w:val="clear" w:color="auto" w:fill="auto"/>
            <w:noWrap/>
            <w:vAlign w:val="center"/>
          </w:tcPr>
          <w:p w14:paraId="1FAFA7AF"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single" w:sz="4" w:space="0" w:color="auto"/>
              <w:left w:val="nil"/>
              <w:bottom w:val="single" w:sz="4" w:space="0" w:color="auto"/>
              <w:right w:val="single" w:sz="8" w:space="0" w:color="auto"/>
            </w:tcBorders>
            <w:shd w:val="clear" w:color="000000" w:fill="EBF1DE"/>
            <w:noWrap/>
            <w:vAlign w:val="center"/>
          </w:tcPr>
          <w:p w14:paraId="30C0A324" w14:textId="77777777" w:rsidR="00D87FAA" w:rsidRDefault="00D87FAA">
            <w:pPr>
              <w:spacing w:after="0"/>
              <w:jc w:val="center"/>
              <w:rPr>
                <w:rFonts w:ascii="Arial CYR" w:hAnsi="Arial CYR" w:cs="Arial CYR"/>
                <w:sz w:val="16"/>
                <w:szCs w:val="16"/>
                <w:highlight w:val="yellow"/>
                <w:lang w:eastAsia="ru-RU"/>
              </w:rPr>
            </w:pPr>
          </w:p>
        </w:tc>
        <w:tc>
          <w:tcPr>
            <w:tcW w:w="906" w:type="dxa"/>
            <w:tcBorders>
              <w:top w:val="single" w:sz="4" w:space="0" w:color="auto"/>
              <w:left w:val="nil"/>
              <w:bottom w:val="single" w:sz="4" w:space="0" w:color="auto"/>
              <w:right w:val="nil"/>
            </w:tcBorders>
            <w:shd w:val="clear" w:color="auto" w:fill="auto"/>
            <w:noWrap/>
            <w:vAlign w:val="center"/>
          </w:tcPr>
          <w:p w14:paraId="693F6941"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single" w:sz="4" w:space="0" w:color="auto"/>
              <w:left w:val="single" w:sz="8" w:space="0" w:color="auto"/>
              <w:bottom w:val="single" w:sz="4" w:space="0" w:color="auto"/>
              <w:right w:val="single" w:sz="8" w:space="0" w:color="auto"/>
            </w:tcBorders>
            <w:shd w:val="clear" w:color="000000" w:fill="EBF1DE"/>
            <w:noWrap/>
            <w:vAlign w:val="center"/>
          </w:tcPr>
          <w:p w14:paraId="40B5BFE6" w14:textId="77777777" w:rsidR="00D87FAA" w:rsidRDefault="00D87FAA">
            <w:pPr>
              <w:spacing w:after="0"/>
              <w:jc w:val="center"/>
              <w:rPr>
                <w:rFonts w:ascii="Arial CYR" w:hAnsi="Arial CYR" w:cs="Arial CYR"/>
                <w:sz w:val="16"/>
                <w:szCs w:val="16"/>
                <w:highlight w:val="yellow"/>
                <w:lang w:eastAsia="ru-RU"/>
              </w:rPr>
            </w:pPr>
          </w:p>
        </w:tc>
        <w:tc>
          <w:tcPr>
            <w:tcW w:w="946" w:type="dxa"/>
            <w:tcBorders>
              <w:top w:val="single" w:sz="4" w:space="0" w:color="auto"/>
              <w:left w:val="nil"/>
              <w:bottom w:val="single" w:sz="4" w:space="0" w:color="auto"/>
              <w:right w:val="single" w:sz="8" w:space="0" w:color="auto"/>
            </w:tcBorders>
            <w:shd w:val="clear" w:color="000000" w:fill="EBF1DE"/>
            <w:noWrap/>
            <w:vAlign w:val="center"/>
          </w:tcPr>
          <w:p w14:paraId="178FB9DE" w14:textId="77777777" w:rsidR="00D87FAA" w:rsidRDefault="00D87FAA">
            <w:pPr>
              <w:spacing w:after="0"/>
              <w:jc w:val="center"/>
              <w:rPr>
                <w:rFonts w:ascii="Arial CYR" w:hAnsi="Arial CYR" w:cs="Arial CYR"/>
                <w:sz w:val="16"/>
                <w:szCs w:val="16"/>
                <w:highlight w:val="yellow"/>
                <w:lang w:eastAsia="ru-RU"/>
              </w:rPr>
            </w:pPr>
          </w:p>
        </w:tc>
        <w:tc>
          <w:tcPr>
            <w:tcW w:w="540" w:type="dxa"/>
            <w:tcBorders>
              <w:top w:val="single" w:sz="4" w:space="0" w:color="auto"/>
              <w:left w:val="nil"/>
              <w:bottom w:val="single" w:sz="4" w:space="0" w:color="auto"/>
              <w:right w:val="nil"/>
            </w:tcBorders>
            <w:shd w:val="clear" w:color="auto" w:fill="auto"/>
            <w:noWrap/>
            <w:vAlign w:val="center"/>
          </w:tcPr>
          <w:p w14:paraId="7FDA2EEB"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single" w:sz="4" w:space="0" w:color="auto"/>
              <w:left w:val="single" w:sz="8" w:space="0" w:color="auto"/>
              <w:bottom w:val="single" w:sz="4" w:space="0" w:color="auto"/>
              <w:right w:val="single" w:sz="8" w:space="0" w:color="auto"/>
            </w:tcBorders>
            <w:shd w:val="clear" w:color="000000" w:fill="EBF1DE"/>
            <w:noWrap/>
            <w:vAlign w:val="center"/>
          </w:tcPr>
          <w:p w14:paraId="7046F331" w14:textId="77777777" w:rsidR="00D87FAA" w:rsidRDefault="00D87FAA">
            <w:pPr>
              <w:spacing w:after="0"/>
              <w:jc w:val="center"/>
              <w:rPr>
                <w:rFonts w:ascii="Arial CYR" w:hAnsi="Arial CYR" w:cs="Arial CYR"/>
                <w:sz w:val="16"/>
                <w:szCs w:val="16"/>
                <w:highlight w:val="yellow"/>
                <w:lang w:eastAsia="ru-RU"/>
              </w:rPr>
            </w:pPr>
          </w:p>
        </w:tc>
        <w:tc>
          <w:tcPr>
            <w:tcW w:w="492" w:type="dxa"/>
            <w:tcBorders>
              <w:top w:val="single" w:sz="4" w:space="0" w:color="auto"/>
              <w:left w:val="nil"/>
              <w:bottom w:val="single" w:sz="4" w:space="0" w:color="auto"/>
              <w:right w:val="single" w:sz="8" w:space="0" w:color="auto"/>
            </w:tcBorders>
            <w:shd w:val="clear" w:color="000000" w:fill="EBF1DE"/>
            <w:noWrap/>
            <w:vAlign w:val="center"/>
          </w:tcPr>
          <w:p w14:paraId="6CEC8886" w14:textId="77777777" w:rsidR="00D87FAA" w:rsidRDefault="00D87FAA">
            <w:pPr>
              <w:spacing w:after="0"/>
              <w:jc w:val="center"/>
              <w:rPr>
                <w:rFonts w:ascii="Arial CYR" w:hAnsi="Arial CYR" w:cs="Arial CYR"/>
                <w:sz w:val="16"/>
                <w:szCs w:val="16"/>
                <w:highlight w:val="yellow"/>
                <w:lang w:eastAsia="ru-RU"/>
              </w:rPr>
            </w:pPr>
          </w:p>
        </w:tc>
        <w:tc>
          <w:tcPr>
            <w:tcW w:w="720" w:type="dxa"/>
            <w:tcBorders>
              <w:top w:val="single" w:sz="4" w:space="0" w:color="auto"/>
              <w:left w:val="nil"/>
              <w:bottom w:val="single" w:sz="4" w:space="0" w:color="auto"/>
              <w:right w:val="single" w:sz="8" w:space="0" w:color="auto"/>
            </w:tcBorders>
            <w:shd w:val="clear" w:color="000000" w:fill="EBF1DE"/>
            <w:noWrap/>
            <w:vAlign w:val="center"/>
          </w:tcPr>
          <w:p w14:paraId="493E61E8" w14:textId="77777777" w:rsidR="00D87FAA" w:rsidRDefault="00D87FAA">
            <w:pPr>
              <w:spacing w:after="0"/>
              <w:jc w:val="center"/>
              <w:rPr>
                <w:rFonts w:ascii="Arial CYR" w:hAnsi="Arial CYR" w:cs="Arial CYR"/>
                <w:sz w:val="16"/>
                <w:szCs w:val="16"/>
                <w:highlight w:val="yellow"/>
                <w:lang w:eastAsia="ru-RU"/>
              </w:rPr>
            </w:pPr>
          </w:p>
        </w:tc>
        <w:tc>
          <w:tcPr>
            <w:tcW w:w="665" w:type="dxa"/>
            <w:tcBorders>
              <w:top w:val="single" w:sz="4" w:space="0" w:color="auto"/>
              <w:left w:val="nil"/>
              <w:bottom w:val="single" w:sz="4" w:space="0" w:color="auto"/>
              <w:right w:val="single" w:sz="8" w:space="0" w:color="auto"/>
            </w:tcBorders>
            <w:shd w:val="clear" w:color="000000" w:fill="EBF1DE"/>
            <w:noWrap/>
            <w:vAlign w:val="center"/>
            <w:hideMark/>
          </w:tcPr>
          <w:p w14:paraId="793EEA67"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r>
      <w:tr w:rsidR="00D87FAA" w14:paraId="50DC755F" w14:textId="77777777">
        <w:trPr>
          <w:trHeight w:val="720"/>
        </w:trPr>
        <w:tc>
          <w:tcPr>
            <w:tcW w:w="739" w:type="dxa"/>
            <w:tcBorders>
              <w:top w:val="nil"/>
              <w:left w:val="single" w:sz="8" w:space="0" w:color="auto"/>
              <w:bottom w:val="nil"/>
              <w:right w:val="single" w:sz="8" w:space="0" w:color="auto"/>
            </w:tcBorders>
            <w:shd w:val="clear" w:color="000000" w:fill="FFFF00"/>
            <w:vAlign w:val="center"/>
            <w:hideMark/>
          </w:tcPr>
          <w:p w14:paraId="6731DD0F" w14:textId="77777777" w:rsidR="00D87FAA" w:rsidRDefault="00231F68">
            <w:pPr>
              <w:spacing w:after="0"/>
              <w:jc w:val="right"/>
              <w:rPr>
                <w:rFonts w:ascii="Arial CYR" w:hAnsi="Arial CYR" w:cs="Arial CYR"/>
                <w:i/>
                <w:iCs/>
                <w:sz w:val="16"/>
                <w:szCs w:val="16"/>
                <w:highlight w:val="yellow"/>
                <w:lang w:eastAsia="ru-RU"/>
              </w:rPr>
            </w:pPr>
            <w:r>
              <w:rPr>
                <w:rFonts w:ascii="Arial CYR" w:hAnsi="Arial CYR" w:cs="Arial CYR"/>
                <w:i/>
                <w:iCs/>
                <w:sz w:val="16"/>
                <w:szCs w:val="16"/>
                <w:highlight w:val="yellow"/>
                <w:lang w:eastAsia="ru-RU"/>
              </w:rPr>
              <w:t>в т.ч. услуги по передаче прочих ТСО, утративших статус ТСО</w:t>
            </w:r>
          </w:p>
        </w:tc>
        <w:tc>
          <w:tcPr>
            <w:tcW w:w="637" w:type="dxa"/>
            <w:tcBorders>
              <w:top w:val="nil"/>
              <w:left w:val="nil"/>
              <w:bottom w:val="nil"/>
              <w:right w:val="single" w:sz="8" w:space="0" w:color="auto"/>
            </w:tcBorders>
            <w:shd w:val="clear" w:color="auto" w:fill="auto"/>
            <w:vAlign w:val="center"/>
            <w:hideMark/>
          </w:tcPr>
          <w:p w14:paraId="7EFA6462"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407" w:type="dxa"/>
            <w:tcBorders>
              <w:top w:val="nil"/>
              <w:left w:val="nil"/>
              <w:bottom w:val="nil"/>
              <w:right w:val="single" w:sz="8" w:space="0" w:color="auto"/>
            </w:tcBorders>
            <w:shd w:val="clear" w:color="auto" w:fill="auto"/>
            <w:noWrap/>
            <w:vAlign w:val="center"/>
          </w:tcPr>
          <w:p w14:paraId="66E9FEEE"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02" w:type="dxa"/>
            <w:tcBorders>
              <w:top w:val="nil"/>
              <w:left w:val="nil"/>
              <w:bottom w:val="nil"/>
              <w:right w:val="single" w:sz="8" w:space="0" w:color="auto"/>
            </w:tcBorders>
            <w:shd w:val="clear" w:color="auto" w:fill="auto"/>
            <w:noWrap/>
            <w:vAlign w:val="center"/>
          </w:tcPr>
          <w:p w14:paraId="39E5F011"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8" w:type="dxa"/>
            <w:tcBorders>
              <w:top w:val="nil"/>
              <w:left w:val="nil"/>
              <w:bottom w:val="nil"/>
              <w:right w:val="single" w:sz="8" w:space="0" w:color="auto"/>
            </w:tcBorders>
            <w:shd w:val="clear" w:color="auto" w:fill="auto"/>
            <w:noWrap/>
            <w:vAlign w:val="center"/>
          </w:tcPr>
          <w:p w14:paraId="45377C77"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407" w:type="dxa"/>
            <w:tcBorders>
              <w:top w:val="nil"/>
              <w:left w:val="nil"/>
              <w:bottom w:val="nil"/>
              <w:right w:val="single" w:sz="8" w:space="0" w:color="auto"/>
            </w:tcBorders>
            <w:shd w:val="clear" w:color="auto" w:fill="auto"/>
            <w:noWrap/>
            <w:vAlign w:val="center"/>
          </w:tcPr>
          <w:p w14:paraId="7CAEB539"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02" w:type="dxa"/>
            <w:tcBorders>
              <w:top w:val="nil"/>
              <w:left w:val="nil"/>
              <w:bottom w:val="nil"/>
              <w:right w:val="single" w:sz="8" w:space="0" w:color="auto"/>
            </w:tcBorders>
            <w:shd w:val="clear" w:color="auto" w:fill="auto"/>
            <w:noWrap/>
            <w:vAlign w:val="center"/>
          </w:tcPr>
          <w:p w14:paraId="556B3D4C"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8" w:type="dxa"/>
            <w:tcBorders>
              <w:top w:val="nil"/>
              <w:left w:val="nil"/>
              <w:bottom w:val="nil"/>
              <w:right w:val="single" w:sz="8" w:space="0" w:color="auto"/>
            </w:tcBorders>
            <w:shd w:val="clear" w:color="auto" w:fill="auto"/>
            <w:noWrap/>
            <w:vAlign w:val="center"/>
          </w:tcPr>
          <w:p w14:paraId="0E1B748A"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20" w:type="dxa"/>
            <w:tcBorders>
              <w:top w:val="nil"/>
              <w:left w:val="nil"/>
              <w:bottom w:val="nil"/>
              <w:right w:val="single" w:sz="8" w:space="0" w:color="auto"/>
            </w:tcBorders>
            <w:shd w:val="clear" w:color="auto" w:fill="auto"/>
            <w:noWrap/>
            <w:vAlign w:val="center"/>
          </w:tcPr>
          <w:p w14:paraId="4E528323"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30" w:type="dxa"/>
            <w:tcBorders>
              <w:top w:val="nil"/>
              <w:left w:val="nil"/>
              <w:bottom w:val="nil"/>
              <w:right w:val="single" w:sz="8" w:space="0" w:color="auto"/>
            </w:tcBorders>
            <w:shd w:val="clear" w:color="auto" w:fill="auto"/>
            <w:noWrap/>
            <w:vAlign w:val="center"/>
          </w:tcPr>
          <w:p w14:paraId="4E7DA79C"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10" w:type="dxa"/>
            <w:tcBorders>
              <w:top w:val="nil"/>
              <w:left w:val="nil"/>
              <w:bottom w:val="single" w:sz="4" w:space="0" w:color="auto"/>
              <w:right w:val="single" w:sz="8" w:space="0" w:color="auto"/>
            </w:tcBorders>
            <w:shd w:val="clear" w:color="auto" w:fill="auto"/>
            <w:noWrap/>
            <w:vAlign w:val="center"/>
          </w:tcPr>
          <w:p w14:paraId="4593F9F7"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nil"/>
              <w:left w:val="nil"/>
              <w:bottom w:val="single" w:sz="4" w:space="0" w:color="auto"/>
              <w:right w:val="single" w:sz="8" w:space="0" w:color="auto"/>
            </w:tcBorders>
            <w:shd w:val="clear" w:color="auto" w:fill="auto"/>
            <w:noWrap/>
            <w:vAlign w:val="center"/>
          </w:tcPr>
          <w:p w14:paraId="58E960F4"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nil"/>
              <w:left w:val="nil"/>
              <w:bottom w:val="nil"/>
              <w:right w:val="single" w:sz="8" w:space="0" w:color="auto"/>
            </w:tcBorders>
            <w:shd w:val="clear" w:color="auto" w:fill="auto"/>
            <w:noWrap/>
            <w:vAlign w:val="center"/>
          </w:tcPr>
          <w:p w14:paraId="0C3963E2"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nil"/>
              <w:left w:val="nil"/>
              <w:bottom w:val="nil"/>
              <w:right w:val="single" w:sz="8" w:space="0" w:color="auto"/>
            </w:tcBorders>
            <w:shd w:val="clear" w:color="auto" w:fill="auto"/>
            <w:noWrap/>
            <w:vAlign w:val="center"/>
          </w:tcPr>
          <w:p w14:paraId="10B99684"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906" w:type="dxa"/>
            <w:tcBorders>
              <w:top w:val="nil"/>
              <w:left w:val="nil"/>
              <w:bottom w:val="nil"/>
              <w:right w:val="single" w:sz="8" w:space="0" w:color="auto"/>
            </w:tcBorders>
            <w:shd w:val="clear" w:color="auto" w:fill="auto"/>
            <w:noWrap/>
            <w:vAlign w:val="center"/>
          </w:tcPr>
          <w:p w14:paraId="3AD00F62"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nil"/>
              <w:left w:val="nil"/>
              <w:bottom w:val="nil"/>
              <w:right w:val="single" w:sz="8" w:space="0" w:color="auto"/>
            </w:tcBorders>
            <w:shd w:val="clear" w:color="auto" w:fill="auto"/>
            <w:noWrap/>
            <w:vAlign w:val="center"/>
          </w:tcPr>
          <w:p w14:paraId="5AEAFCBD"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946" w:type="dxa"/>
            <w:tcBorders>
              <w:top w:val="nil"/>
              <w:left w:val="nil"/>
              <w:bottom w:val="nil"/>
              <w:right w:val="single" w:sz="8" w:space="0" w:color="auto"/>
            </w:tcBorders>
            <w:shd w:val="clear" w:color="auto" w:fill="auto"/>
            <w:noWrap/>
            <w:vAlign w:val="center"/>
          </w:tcPr>
          <w:p w14:paraId="03EECC36"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540" w:type="dxa"/>
            <w:tcBorders>
              <w:top w:val="nil"/>
              <w:left w:val="nil"/>
              <w:bottom w:val="nil"/>
              <w:right w:val="single" w:sz="8" w:space="0" w:color="auto"/>
            </w:tcBorders>
            <w:shd w:val="clear" w:color="auto" w:fill="auto"/>
            <w:noWrap/>
            <w:vAlign w:val="center"/>
          </w:tcPr>
          <w:p w14:paraId="7B1CD628"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nil"/>
              <w:left w:val="nil"/>
              <w:bottom w:val="nil"/>
              <w:right w:val="single" w:sz="8" w:space="0" w:color="auto"/>
            </w:tcBorders>
            <w:shd w:val="clear" w:color="auto" w:fill="auto"/>
            <w:noWrap/>
            <w:vAlign w:val="center"/>
          </w:tcPr>
          <w:p w14:paraId="1C50B29F"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492" w:type="dxa"/>
            <w:tcBorders>
              <w:top w:val="nil"/>
              <w:left w:val="nil"/>
              <w:bottom w:val="nil"/>
              <w:right w:val="single" w:sz="8" w:space="0" w:color="auto"/>
            </w:tcBorders>
            <w:shd w:val="clear" w:color="auto" w:fill="auto"/>
            <w:noWrap/>
            <w:vAlign w:val="center"/>
          </w:tcPr>
          <w:p w14:paraId="5EE13B6D"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0" w:type="dxa"/>
            <w:tcBorders>
              <w:top w:val="nil"/>
              <w:left w:val="nil"/>
              <w:bottom w:val="nil"/>
              <w:right w:val="single" w:sz="8" w:space="0" w:color="auto"/>
            </w:tcBorders>
            <w:shd w:val="clear" w:color="auto" w:fill="auto"/>
            <w:noWrap/>
            <w:vAlign w:val="center"/>
          </w:tcPr>
          <w:p w14:paraId="01B1B13F"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665" w:type="dxa"/>
            <w:tcBorders>
              <w:top w:val="nil"/>
              <w:left w:val="nil"/>
              <w:bottom w:val="nil"/>
              <w:right w:val="single" w:sz="8" w:space="0" w:color="auto"/>
            </w:tcBorders>
            <w:shd w:val="clear" w:color="auto" w:fill="auto"/>
            <w:noWrap/>
            <w:vAlign w:val="center"/>
            <w:hideMark/>
          </w:tcPr>
          <w:p w14:paraId="18E97FE7"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r>
      <w:tr w:rsidR="00D87FAA" w14:paraId="0E1322BC" w14:textId="77777777">
        <w:trPr>
          <w:trHeight w:val="480"/>
        </w:trPr>
        <w:tc>
          <w:tcPr>
            <w:tcW w:w="739" w:type="dxa"/>
            <w:tcBorders>
              <w:top w:val="single" w:sz="4" w:space="0" w:color="auto"/>
              <w:left w:val="single" w:sz="8" w:space="0" w:color="auto"/>
              <w:bottom w:val="nil"/>
              <w:right w:val="single" w:sz="8" w:space="0" w:color="auto"/>
            </w:tcBorders>
            <w:shd w:val="clear" w:color="000000" w:fill="EBF1DE"/>
            <w:vAlign w:val="center"/>
            <w:hideMark/>
          </w:tcPr>
          <w:p w14:paraId="348F8DB0" w14:textId="77777777" w:rsidR="00D87FAA" w:rsidRDefault="00231F68">
            <w:pPr>
              <w:spacing w:after="0"/>
              <w:jc w:val="right"/>
              <w:rPr>
                <w:rFonts w:ascii="Arial CYR" w:hAnsi="Arial CYR" w:cs="Arial CYR"/>
                <w:i/>
                <w:iCs/>
                <w:sz w:val="16"/>
                <w:szCs w:val="16"/>
                <w:highlight w:val="yellow"/>
                <w:lang w:eastAsia="ru-RU"/>
              </w:rPr>
            </w:pPr>
            <w:r>
              <w:rPr>
                <w:rFonts w:ascii="Arial CYR" w:hAnsi="Arial CYR" w:cs="Arial CYR"/>
                <w:i/>
                <w:iCs/>
                <w:sz w:val="16"/>
                <w:szCs w:val="16"/>
                <w:highlight w:val="yellow"/>
                <w:lang w:eastAsia="ru-RU"/>
              </w:rPr>
              <w:t>Сеть1</w:t>
            </w:r>
          </w:p>
        </w:tc>
        <w:tc>
          <w:tcPr>
            <w:tcW w:w="637" w:type="dxa"/>
            <w:tcBorders>
              <w:top w:val="single" w:sz="4" w:space="0" w:color="auto"/>
              <w:left w:val="nil"/>
              <w:bottom w:val="nil"/>
              <w:right w:val="single" w:sz="8" w:space="0" w:color="auto"/>
            </w:tcBorders>
            <w:shd w:val="clear" w:color="000000" w:fill="EBF1DE"/>
            <w:vAlign w:val="center"/>
            <w:hideMark/>
          </w:tcPr>
          <w:p w14:paraId="023B5A0E"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407" w:type="dxa"/>
            <w:tcBorders>
              <w:top w:val="single" w:sz="4" w:space="0" w:color="auto"/>
              <w:left w:val="nil"/>
              <w:bottom w:val="nil"/>
              <w:right w:val="single" w:sz="8" w:space="0" w:color="auto"/>
            </w:tcBorders>
            <w:shd w:val="clear" w:color="000000" w:fill="EBF1DE"/>
            <w:noWrap/>
            <w:vAlign w:val="center"/>
          </w:tcPr>
          <w:p w14:paraId="39FA78A5" w14:textId="77777777" w:rsidR="00D87FAA" w:rsidRDefault="00D87FAA">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14:paraId="58F31634" w14:textId="77777777" w:rsidR="00D87FAA" w:rsidRDefault="00D87FAA">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14:paraId="00A7A595" w14:textId="77777777" w:rsidR="00D87FAA" w:rsidRDefault="00D87FAA">
            <w:pPr>
              <w:spacing w:after="0"/>
              <w:jc w:val="center"/>
              <w:rPr>
                <w:rFonts w:ascii="Arial CYR" w:hAnsi="Arial CYR" w:cs="Arial CYR"/>
                <w:sz w:val="16"/>
                <w:szCs w:val="16"/>
                <w:highlight w:val="yellow"/>
                <w:lang w:eastAsia="ru-RU"/>
              </w:rPr>
            </w:pPr>
          </w:p>
        </w:tc>
        <w:tc>
          <w:tcPr>
            <w:tcW w:w="407" w:type="dxa"/>
            <w:tcBorders>
              <w:top w:val="single" w:sz="4" w:space="0" w:color="auto"/>
              <w:left w:val="nil"/>
              <w:bottom w:val="nil"/>
              <w:right w:val="single" w:sz="8" w:space="0" w:color="auto"/>
            </w:tcBorders>
            <w:shd w:val="clear" w:color="000000" w:fill="EBF1DE"/>
            <w:noWrap/>
            <w:vAlign w:val="center"/>
          </w:tcPr>
          <w:p w14:paraId="3A87ECB1" w14:textId="77777777" w:rsidR="00D87FAA" w:rsidRDefault="00D87FAA">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14:paraId="0B90188C" w14:textId="77777777" w:rsidR="00D87FAA" w:rsidRDefault="00D87FAA">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14:paraId="320A746C" w14:textId="77777777" w:rsidR="00D87FAA" w:rsidRDefault="00D87FAA">
            <w:pPr>
              <w:spacing w:after="0"/>
              <w:jc w:val="center"/>
              <w:rPr>
                <w:rFonts w:ascii="Arial CYR" w:hAnsi="Arial CYR" w:cs="Arial CYR"/>
                <w:sz w:val="16"/>
                <w:szCs w:val="16"/>
                <w:highlight w:val="yellow"/>
                <w:lang w:eastAsia="ru-RU"/>
              </w:rPr>
            </w:pPr>
          </w:p>
        </w:tc>
        <w:tc>
          <w:tcPr>
            <w:tcW w:w="620" w:type="dxa"/>
            <w:tcBorders>
              <w:top w:val="single" w:sz="4" w:space="0" w:color="auto"/>
              <w:left w:val="nil"/>
              <w:bottom w:val="nil"/>
              <w:right w:val="single" w:sz="8" w:space="0" w:color="auto"/>
            </w:tcBorders>
            <w:shd w:val="clear" w:color="000000" w:fill="EBF1DE"/>
            <w:noWrap/>
            <w:vAlign w:val="center"/>
          </w:tcPr>
          <w:p w14:paraId="56212A9A" w14:textId="77777777" w:rsidR="00D87FAA" w:rsidRDefault="00D87FAA">
            <w:pPr>
              <w:spacing w:after="0"/>
              <w:jc w:val="center"/>
              <w:rPr>
                <w:rFonts w:ascii="Arial CYR" w:hAnsi="Arial CYR" w:cs="Arial CYR"/>
                <w:sz w:val="16"/>
                <w:szCs w:val="16"/>
                <w:highlight w:val="yellow"/>
                <w:lang w:eastAsia="ru-RU"/>
              </w:rPr>
            </w:pPr>
          </w:p>
        </w:tc>
        <w:tc>
          <w:tcPr>
            <w:tcW w:w="730" w:type="dxa"/>
            <w:tcBorders>
              <w:top w:val="single" w:sz="4" w:space="0" w:color="auto"/>
              <w:left w:val="nil"/>
              <w:bottom w:val="nil"/>
              <w:right w:val="single" w:sz="8" w:space="0" w:color="auto"/>
            </w:tcBorders>
            <w:shd w:val="clear" w:color="000000" w:fill="EBF1DE"/>
            <w:noWrap/>
            <w:vAlign w:val="center"/>
          </w:tcPr>
          <w:p w14:paraId="516C27D7" w14:textId="77777777" w:rsidR="00D87FAA" w:rsidRDefault="00D87FAA">
            <w:pPr>
              <w:spacing w:after="0"/>
              <w:jc w:val="center"/>
              <w:rPr>
                <w:rFonts w:ascii="Arial CYR" w:hAnsi="Arial CYR" w:cs="Arial CYR"/>
                <w:sz w:val="16"/>
                <w:szCs w:val="16"/>
                <w:highlight w:val="yellow"/>
                <w:lang w:eastAsia="ru-RU"/>
              </w:rPr>
            </w:pPr>
          </w:p>
        </w:tc>
        <w:tc>
          <w:tcPr>
            <w:tcW w:w="610" w:type="dxa"/>
            <w:tcBorders>
              <w:top w:val="nil"/>
              <w:left w:val="nil"/>
              <w:bottom w:val="nil"/>
              <w:right w:val="single" w:sz="8" w:space="0" w:color="auto"/>
            </w:tcBorders>
            <w:shd w:val="clear" w:color="auto" w:fill="auto"/>
            <w:noWrap/>
            <w:vAlign w:val="center"/>
          </w:tcPr>
          <w:p w14:paraId="3D415167"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nil"/>
              <w:left w:val="nil"/>
              <w:bottom w:val="nil"/>
              <w:right w:val="single" w:sz="8" w:space="0" w:color="auto"/>
            </w:tcBorders>
            <w:shd w:val="clear" w:color="auto" w:fill="auto"/>
            <w:noWrap/>
            <w:vAlign w:val="center"/>
          </w:tcPr>
          <w:p w14:paraId="0DDC9E49"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single" w:sz="4" w:space="0" w:color="auto"/>
              <w:left w:val="nil"/>
              <w:bottom w:val="nil"/>
              <w:right w:val="single" w:sz="8" w:space="0" w:color="auto"/>
            </w:tcBorders>
            <w:shd w:val="clear" w:color="auto" w:fill="auto"/>
            <w:noWrap/>
            <w:vAlign w:val="center"/>
          </w:tcPr>
          <w:p w14:paraId="63B0FD08"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single" w:sz="4" w:space="0" w:color="auto"/>
              <w:left w:val="nil"/>
              <w:bottom w:val="nil"/>
              <w:right w:val="single" w:sz="8" w:space="0" w:color="auto"/>
            </w:tcBorders>
            <w:shd w:val="clear" w:color="000000" w:fill="EBF1DE"/>
            <w:noWrap/>
            <w:vAlign w:val="center"/>
          </w:tcPr>
          <w:p w14:paraId="17E803AF" w14:textId="77777777" w:rsidR="00D87FAA" w:rsidRDefault="00D87FAA">
            <w:pPr>
              <w:spacing w:after="0"/>
              <w:jc w:val="center"/>
              <w:rPr>
                <w:rFonts w:ascii="Arial CYR" w:hAnsi="Arial CYR" w:cs="Arial CYR"/>
                <w:sz w:val="16"/>
                <w:szCs w:val="16"/>
                <w:highlight w:val="yellow"/>
                <w:lang w:eastAsia="ru-RU"/>
              </w:rPr>
            </w:pPr>
          </w:p>
        </w:tc>
        <w:tc>
          <w:tcPr>
            <w:tcW w:w="906" w:type="dxa"/>
            <w:tcBorders>
              <w:top w:val="single" w:sz="4" w:space="0" w:color="auto"/>
              <w:left w:val="nil"/>
              <w:bottom w:val="nil"/>
              <w:right w:val="nil"/>
            </w:tcBorders>
            <w:shd w:val="clear" w:color="auto" w:fill="auto"/>
            <w:noWrap/>
            <w:vAlign w:val="center"/>
          </w:tcPr>
          <w:p w14:paraId="3AE21A01"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single" w:sz="4" w:space="0" w:color="auto"/>
              <w:left w:val="single" w:sz="8" w:space="0" w:color="auto"/>
              <w:bottom w:val="nil"/>
              <w:right w:val="single" w:sz="8" w:space="0" w:color="auto"/>
            </w:tcBorders>
            <w:shd w:val="clear" w:color="000000" w:fill="EBF1DE"/>
            <w:noWrap/>
            <w:vAlign w:val="center"/>
          </w:tcPr>
          <w:p w14:paraId="0F0C7281" w14:textId="77777777" w:rsidR="00D87FAA" w:rsidRDefault="00D87FAA">
            <w:pPr>
              <w:spacing w:after="0"/>
              <w:jc w:val="center"/>
              <w:rPr>
                <w:rFonts w:ascii="Arial CYR" w:hAnsi="Arial CYR" w:cs="Arial CYR"/>
                <w:sz w:val="16"/>
                <w:szCs w:val="16"/>
                <w:highlight w:val="yellow"/>
                <w:lang w:eastAsia="ru-RU"/>
              </w:rPr>
            </w:pPr>
          </w:p>
        </w:tc>
        <w:tc>
          <w:tcPr>
            <w:tcW w:w="946" w:type="dxa"/>
            <w:tcBorders>
              <w:top w:val="single" w:sz="4" w:space="0" w:color="auto"/>
              <w:left w:val="nil"/>
              <w:bottom w:val="nil"/>
              <w:right w:val="single" w:sz="8" w:space="0" w:color="auto"/>
            </w:tcBorders>
            <w:shd w:val="clear" w:color="000000" w:fill="EBF1DE"/>
            <w:noWrap/>
            <w:vAlign w:val="center"/>
          </w:tcPr>
          <w:p w14:paraId="6B91860B" w14:textId="77777777" w:rsidR="00D87FAA" w:rsidRDefault="00D87FAA">
            <w:pPr>
              <w:spacing w:after="0"/>
              <w:jc w:val="center"/>
              <w:rPr>
                <w:rFonts w:ascii="Arial CYR" w:hAnsi="Arial CYR" w:cs="Arial CYR"/>
                <w:sz w:val="16"/>
                <w:szCs w:val="16"/>
                <w:highlight w:val="yellow"/>
                <w:lang w:eastAsia="ru-RU"/>
              </w:rPr>
            </w:pPr>
          </w:p>
        </w:tc>
        <w:tc>
          <w:tcPr>
            <w:tcW w:w="540" w:type="dxa"/>
            <w:tcBorders>
              <w:top w:val="single" w:sz="4" w:space="0" w:color="auto"/>
              <w:left w:val="nil"/>
              <w:bottom w:val="nil"/>
              <w:right w:val="nil"/>
            </w:tcBorders>
            <w:shd w:val="clear" w:color="auto" w:fill="auto"/>
            <w:noWrap/>
            <w:vAlign w:val="center"/>
          </w:tcPr>
          <w:p w14:paraId="48D04344"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single" w:sz="4" w:space="0" w:color="auto"/>
              <w:left w:val="single" w:sz="8" w:space="0" w:color="auto"/>
              <w:bottom w:val="nil"/>
              <w:right w:val="single" w:sz="8" w:space="0" w:color="auto"/>
            </w:tcBorders>
            <w:shd w:val="clear" w:color="000000" w:fill="EBF1DE"/>
            <w:noWrap/>
            <w:vAlign w:val="center"/>
          </w:tcPr>
          <w:p w14:paraId="78B15780" w14:textId="77777777" w:rsidR="00D87FAA" w:rsidRDefault="00D87FAA">
            <w:pPr>
              <w:spacing w:after="0"/>
              <w:jc w:val="center"/>
              <w:rPr>
                <w:rFonts w:ascii="Arial CYR" w:hAnsi="Arial CYR" w:cs="Arial CYR"/>
                <w:sz w:val="16"/>
                <w:szCs w:val="16"/>
                <w:highlight w:val="yellow"/>
                <w:lang w:eastAsia="ru-RU"/>
              </w:rPr>
            </w:pPr>
          </w:p>
        </w:tc>
        <w:tc>
          <w:tcPr>
            <w:tcW w:w="492" w:type="dxa"/>
            <w:tcBorders>
              <w:top w:val="single" w:sz="4" w:space="0" w:color="auto"/>
              <w:left w:val="nil"/>
              <w:bottom w:val="nil"/>
              <w:right w:val="single" w:sz="8" w:space="0" w:color="auto"/>
            </w:tcBorders>
            <w:shd w:val="clear" w:color="000000" w:fill="EBF1DE"/>
            <w:noWrap/>
            <w:vAlign w:val="center"/>
          </w:tcPr>
          <w:p w14:paraId="4676B47F" w14:textId="77777777" w:rsidR="00D87FAA" w:rsidRDefault="00D87FAA">
            <w:pPr>
              <w:spacing w:after="0"/>
              <w:jc w:val="center"/>
              <w:rPr>
                <w:rFonts w:ascii="Arial CYR" w:hAnsi="Arial CYR" w:cs="Arial CYR"/>
                <w:sz w:val="16"/>
                <w:szCs w:val="16"/>
                <w:highlight w:val="yellow"/>
                <w:lang w:eastAsia="ru-RU"/>
              </w:rPr>
            </w:pPr>
          </w:p>
        </w:tc>
        <w:tc>
          <w:tcPr>
            <w:tcW w:w="720" w:type="dxa"/>
            <w:tcBorders>
              <w:top w:val="single" w:sz="4" w:space="0" w:color="auto"/>
              <w:left w:val="nil"/>
              <w:bottom w:val="nil"/>
              <w:right w:val="single" w:sz="8" w:space="0" w:color="auto"/>
            </w:tcBorders>
            <w:shd w:val="clear" w:color="000000" w:fill="EBF1DE"/>
            <w:noWrap/>
            <w:vAlign w:val="center"/>
          </w:tcPr>
          <w:p w14:paraId="52F754A9" w14:textId="77777777" w:rsidR="00D87FAA" w:rsidRDefault="00D87FAA">
            <w:pPr>
              <w:spacing w:after="0"/>
              <w:jc w:val="center"/>
              <w:rPr>
                <w:rFonts w:ascii="Arial CYR" w:hAnsi="Arial CYR" w:cs="Arial CYR"/>
                <w:sz w:val="16"/>
                <w:szCs w:val="16"/>
                <w:highlight w:val="yellow"/>
                <w:lang w:eastAsia="ru-RU"/>
              </w:rPr>
            </w:pPr>
          </w:p>
        </w:tc>
        <w:tc>
          <w:tcPr>
            <w:tcW w:w="665" w:type="dxa"/>
            <w:tcBorders>
              <w:top w:val="single" w:sz="4" w:space="0" w:color="auto"/>
              <w:left w:val="nil"/>
              <w:bottom w:val="nil"/>
              <w:right w:val="single" w:sz="8" w:space="0" w:color="auto"/>
            </w:tcBorders>
            <w:shd w:val="clear" w:color="000000" w:fill="EBF1DE"/>
            <w:noWrap/>
            <w:vAlign w:val="center"/>
            <w:hideMark/>
          </w:tcPr>
          <w:p w14:paraId="7577C024"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r>
      <w:tr w:rsidR="00D87FAA" w14:paraId="4F4BE00E" w14:textId="77777777">
        <w:trPr>
          <w:trHeight w:val="480"/>
        </w:trPr>
        <w:tc>
          <w:tcPr>
            <w:tcW w:w="739" w:type="dxa"/>
            <w:tcBorders>
              <w:top w:val="single" w:sz="4" w:space="0" w:color="auto"/>
              <w:left w:val="single" w:sz="8" w:space="0" w:color="auto"/>
              <w:bottom w:val="nil"/>
              <w:right w:val="single" w:sz="8" w:space="0" w:color="auto"/>
            </w:tcBorders>
            <w:shd w:val="clear" w:color="000000" w:fill="EBF1DE"/>
            <w:vAlign w:val="center"/>
            <w:hideMark/>
          </w:tcPr>
          <w:p w14:paraId="0F28514E" w14:textId="77777777" w:rsidR="00D87FAA" w:rsidRDefault="00231F68">
            <w:pPr>
              <w:spacing w:after="0"/>
              <w:jc w:val="right"/>
              <w:rPr>
                <w:rFonts w:ascii="Arial CYR" w:hAnsi="Arial CYR" w:cs="Arial CYR"/>
                <w:i/>
                <w:iCs/>
                <w:sz w:val="16"/>
                <w:szCs w:val="16"/>
                <w:highlight w:val="yellow"/>
                <w:lang w:eastAsia="ru-RU"/>
              </w:rPr>
            </w:pPr>
            <w:r>
              <w:rPr>
                <w:rFonts w:ascii="Arial CYR" w:hAnsi="Arial CYR" w:cs="Arial CYR"/>
                <w:i/>
                <w:iCs/>
                <w:sz w:val="16"/>
                <w:szCs w:val="16"/>
                <w:highlight w:val="yellow"/>
                <w:lang w:eastAsia="ru-RU"/>
              </w:rPr>
              <w:t>Сеть2</w:t>
            </w:r>
          </w:p>
        </w:tc>
        <w:tc>
          <w:tcPr>
            <w:tcW w:w="637" w:type="dxa"/>
            <w:tcBorders>
              <w:top w:val="single" w:sz="4" w:space="0" w:color="auto"/>
              <w:left w:val="nil"/>
              <w:bottom w:val="nil"/>
              <w:right w:val="single" w:sz="8" w:space="0" w:color="auto"/>
            </w:tcBorders>
            <w:shd w:val="clear" w:color="000000" w:fill="EBF1DE"/>
            <w:vAlign w:val="center"/>
            <w:hideMark/>
          </w:tcPr>
          <w:p w14:paraId="18C3C9FF"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407" w:type="dxa"/>
            <w:tcBorders>
              <w:top w:val="single" w:sz="4" w:space="0" w:color="auto"/>
              <w:left w:val="nil"/>
              <w:bottom w:val="nil"/>
              <w:right w:val="single" w:sz="8" w:space="0" w:color="auto"/>
            </w:tcBorders>
            <w:shd w:val="clear" w:color="000000" w:fill="EBF1DE"/>
            <w:noWrap/>
            <w:vAlign w:val="center"/>
          </w:tcPr>
          <w:p w14:paraId="2A28F901" w14:textId="77777777" w:rsidR="00D87FAA" w:rsidRDefault="00D87FAA">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14:paraId="00E56C24" w14:textId="77777777" w:rsidR="00D87FAA" w:rsidRDefault="00D87FAA">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14:paraId="7C724D35" w14:textId="77777777" w:rsidR="00D87FAA" w:rsidRDefault="00D87FAA">
            <w:pPr>
              <w:spacing w:after="0"/>
              <w:jc w:val="center"/>
              <w:rPr>
                <w:rFonts w:ascii="Arial CYR" w:hAnsi="Arial CYR" w:cs="Arial CYR"/>
                <w:sz w:val="16"/>
                <w:szCs w:val="16"/>
                <w:highlight w:val="yellow"/>
                <w:lang w:eastAsia="ru-RU"/>
              </w:rPr>
            </w:pPr>
          </w:p>
        </w:tc>
        <w:tc>
          <w:tcPr>
            <w:tcW w:w="407" w:type="dxa"/>
            <w:tcBorders>
              <w:top w:val="single" w:sz="4" w:space="0" w:color="auto"/>
              <w:left w:val="nil"/>
              <w:bottom w:val="nil"/>
              <w:right w:val="single" w:sz="8" w:space="0" w:color="auto"/>
            </w:tcBorders>
            <w:shd w:val="clear" w:color="000000" w:fill="EBF1DE"/>
            <w:noWrap/>
            <w:vAlign w:val="center"/>
          </w:tcPr>
          <w:p w14:paraId="4808E9EF" w14:textId="77777777" w:rsidR="00D87FAA" w:rsidRDefault="00D87FAA">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nil"/>
              <w:right w:val="single" w:sz="8" w:space="0" w:color="auto"/>
            </w:tcBorders>
            <w:shd w:val="clear" w:color="000000" w:fill="EBF1DE"/>
            <w:noWrap/>
            <w:vAlign w:val="center"/>
          </w:tcPr>
          <w:p w14:paraId="1903489F" w14:textId="77777777" w:rsidR="00D87FAA" w:rsidRDefault="00D87FAA">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nil"/>
              <w:right w:val="single" w:sz="8" w:space="0" w:color="auto"/>
            </w:tcBorders>
            <w:shd w:val="clear" w:color="000000" w:fill="EBF1DE"/>
            <w:noWrap/>
            <w:vAlign w:val="center"/>
          </w:tcPr>
          <w:p w14:paraId="2E05CA96" w14:textId="77777777" w:rsidR="00D87FAA" w:rsidRDefault="00D87FAA">
            <w:pPr>
              <w:spacing w:after="0"/>
              <w:jc w:val="center"/>
              <w:rPr>
                <w:rFonts w:ascii="Arial CYR" w:hAnsi="Arial CYR" w:cs="Arial CYR"/>
                <w:sz w:val="16"/>
                <w:szCs w:val="16"/>
                <w:highlight w:val="yellow"/>
                <w:lang w:eastAsia="ru-RU"/>
              </w:rPr>
            </w:pPr>
          </w:p>
        </w:tc>
        <w:tc>
          <w:tcPr>
            <w:tcW w:w="620" w:type="dxa"/>
            <w:tcBorders>
              <w:top w:val="single" w:sz="4" w:space="0" w:color="auto"/>
              <w:left w:val="nil"/>
              <w:bottom w:val="nil"/>
              <w:right w:val="single" w:sz="8" w:space="0" w:color="auto"/>
            </w:tcBorders>
            <w:shd w:val="clear" w:color="000000" w:fill="EBF1DE"/>
            <w:noWrap/>
            <w:vAlign w:val="center"/>
          </w:tcPr>
          <w:p w14:paraId="2F39B9A1" w14:textId="77777777" w:rsidR="00D87FAA" w:rsidRDefault="00D87FAA">
            <w:pPr>
              <w:spacing w:after="0"/>
              <w:jc w:val="center"/>
              <w:rPr>
                <w:rFonts w:ascii="Arial CYR" w:hAnsi="Arial CYR" w:cs="Arial CYR"/>
                <w:sz w:val="16"/>
                <w:szCs w:val="16"/>
                <w:highlight w:val="yellow"/>
                <w:lang w:eastAsia="ru-RU"/>
              </w:rPr>
            </w:pPr>
          </w:p>
        </w:tc>
        <w:tc>
          <w:tcPr>
            <w:tcW w:w="730" w:type="dxa"/>
            <w:tcBorders>
              <w:top w:val="single" w:sz="4" w:space="0" w:color="auto"/>
              <w:left w:val="nil"/>
              <w:bottom w:val="nil"/>
              <w:right w:val="single" w:sz="8" w:space="0" w:color="auto"/>
            </w:tcBorders>
            <w:shd w:val="clear" w:color="000000" w:fill="EBF1DE"/>
            <w:noWrap/>
            <w:vAlign w:val="center"/>
          </w:tcPr>
          <w:p w14:paraId="549326DC" w14:textId="77777777" w:rsidR="00D87FAA" w:rsidRDefault="00D87FAA">
            <w:pPr>
              <w:spacing w:after="0"/>
              <w:jc w:val="center"/>
              <w:rPr>
                <w:rFonts w:ascii="Arial CYR" w:hAnsi="Arial CYR" w:cs="Arial CYR"/>
                <w:sz w:val="16"/>
                <w:szCs w:val="16"/>
                <w:highlight w:val="yellow"/>
                <w:lang w:eastAsia="ru-RU"/>
              </w:rPr>
            </w:pPr>
          </w:p>
        </w:tc>
        <w:tc>
          <w:tcPr>
            <w:tcW w:w="610" w:type="dxa"/>
            <w:tcBorders>
              <w:top w:val="single" w:sz="4" w:space="0" w:color="auto"/>
              <w:left w:val="nil"/>
              <w:bottom w:val="nil"/>
              <w:right w:val="single" w:sz="8" w:space="0" w:color="auto"/>
            </w:tcBorders>
            <w:shd w:val="clear" w:color="auto" w:fill="auto"/>
            <w:noWrap/>
            <w:vAlign w:val="center"/>
          </w:tcPr>
          <w:p w14:paraId="2C46A9CE"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single" w:sz="4" w:space="0" w:color="auto"/>
              <w:left w:val="nil"/>
              <w:bottom w:val="nil"/>
              <w:right w:val="single" w:sz="8" w:space="0" w:color="auto"/>
            </w:tcBorders>
            <w:shd w:val="clear" w:color="auto" w:fill="auto"/>
            <w:noWrap/>
            <w:vAlign w:val="center"/>
          </w:tcPr>
          <w:p w14:paraId="2DECFC2F"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single" w:sz="4" w:space="0" w:color="auto"/>
              <w:left w:val="nil"/>
              <w:bottom w:val="nil"/>
              <w:right w:val="single" w:sz="8" w:space="0" w:color="auto"/>
            </w:tcBorders>
            <w:shd w:val="clear" w:color="auto" w:fill="auto"/>
            <w:noWrap/>
            <w:vAlign w:val="center"/>
          </w:tcPr>
          <w:p w14:paraId="77936153"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single" w:sz="4" w:space="0" w:color="auto"/>
              <w:left w:val="nil"/>
              <w:bottom w:val="nil"/>
              <w:right w:val="single" w:sz="8" w:space="0" w:color="auto"/>
            </w:tcBorders>
            <w:shd w:val="clear" w:color="000000" w:fill="EBF1DE"/>
            <w:noWrap/>
            <w:vAlign w:val="center"/>
          </w:tcPr>
          <w:p w14:paraId="6C09AD94" w14:textId="77777777" w:rsidR="00D87FAA" w:rsidRDefault="00D87FAA">
            <w:pPr>
              <w:spacing w:after="0"/>
              <w:jc w:val="center"/>
              <w:rPr>
                <w:rFonts w:ascii="Arial CYR" w:hAnsi="Arial CYR" w:cs="Arial CYR"/>
                <w:sz w:val="16"/>
                <w:szCs w:val="16"/>
                <w:highlight w:val="yellow"/>
                <w:lang w:eastAsia="ru-RU"/>
              </w:rPr>
            </w:pPr>
          </w:p>
        </w:tc>
        <w:tc>
          <w:tcPr>
            <w:tcW w:w="906" w:type="dxa"/>
            <w:tcBorders>
              <w:top w:val="single" w:sz="4" w:space="0" w:color="auto"/>
              <w:left w:val="nil"/>
              <w:bottom w:val="nil"/>
              <w:right w:val="nil"/>
            </w:tcBorders>
            <w:shd w:val="clear" w:color="auto" w:fill="auto"/>
            <w:noWrap/>
            <w:vAlign w:val="center"/>
          </w:tcPr>
          <w:p w14:paraId="4A54ED7E"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single" w:sz="4" w:space="0" w:color="auto"/>
              <w:left w:val="single" w:sz="8" w:space="0" w:color="auto"/>
              <w:bottom w:val="nil"/>
              <w:right w:val="single" w:sz="8" w:space="0" w:color="auto"/>
            </w:tcBorders>
            <w:shd w:val="clear" w:color="000000" w:fill="EBF1DE"/>
            <w:noWrap/>
            <w:vAlign w:val="center"/>
          </w:tcPr>
          <w:p w14:paraId="3727D5D0" w14:textId="77777777" w:rsidR="00D87FAA" w:rsidRDefault="00D87FAA">
            <w:pPr>
              <w:spacing w:after="0"/>
              <w:jc w:val="center"/>
              <w:rPr>
                <w:rFonts w:ascii="Arial CYR" w:hAnsi="Arial CYR" w:cs="Arial CYR"/>
                <w:sz w:val="16"/>
                <w:szCs w:val="16"/>
                <w:highlight w:val="yellow"/>
                <w:lang w:eastAsia="ru-RU"/>
              </w:rPr>
            </w:pPr>
          </w:p>
        </w:tc>
        <w:tc>
          <w:tcPr>
            <w:tcW w:w="946" w:type="dxa"/>
            <w:tcBorders>
              <w:top w:val="single" w:sz="4" w:space="0" w:color="auto"/>
              <w:left w:val="nil"/>
              <w:bottom w:val="nil"/>
              <w:right w:val="single" w:sz="8" w:space="0" w:color="auto"/>
            </w:tcBorders>
            <w:shd w:val="clear" w:color="000000" w:fill="EBF1DE"/>
            <w:noWrap/>
            <w:vAlign w:val="center"/>
          </w:tcPr>
          <w:p w14:paraId="0E425AA4" w14:textId="77777777" w:rsidR="00D87FAA" w:rsidRDefault="00D87FAA">
            <w:pPr>
              <w:spacing w:after="0"/>
              <w:jc w:val="center"/>
              <w:rPr>
                <w:rFonts w:ascii="Arial CYR" w:hAnsi="Arial CYR" w:cs="Arial CYR"/>
                <w:sz w:val="16"/>
                <w:szCs w:val="16"/>
                <w:highlight w:val="yellow"/>
                <w:lang w:eastAsia="ru-RU"/>
              </w:rPr>
            </w:pPr>
          </w:p>
        </w:tc>
        <w:tc>
          <w:tcPr>
            <w:tcW w:w="540" w:type="dxa"/>
            <w:tcBorders>
              <w:top w:val="single" w:sz="4" w:space="0" w:color="auto"/>
              <w:left w:val="nil"/>
              <w:bottom w:val="nil"/>
              <w:right w:val="nil"/>
            </w:tcBorders>
            <w:shd w:val="clear" w:color="auto" w:fill="auto"/>
            <w:noWrap/>
            <w:vAlign w:val="center"/>
          </w:tcPr>
          <w:p w14:paraId="229C0365"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single" w:sz="4" w:space="0" w:color="auto"/>
              <w:left w:val="single" w:sz="8" w:space="0" w:color="auto"/>
              <w:bottom w:val="nil"/>
              <w:right w:val="single" w:sz="8" w:space="0" w:color="auto"/>
            </w:tcBorders>
            <w:shd w:val="clear" w:color="000000" w:fill="EBF1DE"/>
            <w:noWrap/>
            <w:vAlign w:val="center"/>
          </w:tcPr>
          <w:p w14:paraId="563B0DE9" w14:textId="77777777" w:rsidR="00D87FAA" w:rsidRDefault="00D87FAA">
            <w:pPr>
              <w:spacing w:after="0"/>
              <w:jc w:val="center"/>
              <w:rPr>
                <w:rFonts w:ascii="Arial CYR" w:hAnsi="Arial CYR" w:cs="Arial CYR"/>
                <w:sz w:val="16"/>
                <w:szCs w:val="16"/>
                <w:highlight w:val="yellow"/>
                <w:lang w:eastAsia="ru-RU"/>
              </w:rPr>
            </w:pPr>
          </w:p>
        </w:tc>
        <w:tc>
          <w:tcPr>
            <w:tcW w:w="492" w:type="dxa"/>
            <w:tcBorders>
              <w:top w:val="single" w:sz="4" w:space="0" w:color="auto"/>
              <w:left w:val="nil"/>
              <w:bottom w:val="nil"/>
              <w:right w:val="single" w:sz="8" w:space="0" w:color="auto"/>
            </w:tcBorders>
            <w:shd w:val="clear" w:color="000000" w:fill="EBF1DE"/>
            <w:noWrap/>
            <w:vAlign w:val="center"/>
          </w:tcPr>
          <w:p w14:paraId="329183C7" w14:textId="77777777" w:rsidR="00D87FAA" w:rsidRDefault="00D87FAA">
            <w:pPr>
              <w:spacing w:after="0"/>
              <w:jc w:val="center"/>
              <w:rPr>
                <w:rFonts w:ascii="Arial CYR" w:hAnsi="Arial CYR" w:cs="Arial CYR"/>
                <w:sz w:val="16"/>
                <w:szCs w:val="16"/>
                <w:highlight w:val="yellow"/>
                <w:lang w:eastAsia="ru-RU"/>
              </w:rPr>
            </w:pPr>
          </w:p>
        </w:tc>
        <w:tc>
          <w:tcPr>
            <w:tcW w:w="720" w:type="dxa"/>
            <w:tcBorders>
              <w:top w:val="single" w:sz="4" w:space="0" w:color="auto"/>
              <w:left w:val="nil"/>
              <w:bottom w:val="nil"/>
              <w:right w:val="single" w:sz="8" w:space="0" w:color="auto"/>
            </w:tcBorders>
            <w:shd w:val="clear" w:color="000000" w:fill="EBF1DE"/>
            <w:noWrap/>
            <w:vAlign w:val="center"/>
          </w:tcPr>
          <w:p w14:paraId="137944DC" w14:textId="77777777" w:rsidR="00D87FAA" w:rsidRDefault="00D87FAA">
            <w:pPr>
              <w:spacing w:after="0"/>
              <w:jc w:val="center"/>
              <w:rPr>
                <w:rFonts w:ascii="Arial CYR" w:hAnsi="Arial CYR" w:cs="Arial CYR"/>
                <w:sz w:val="16"/>
                <w:szCs w:val="16"/>
                <w:highlight w:val="yellow"/>
                <w:lang w:eastAsia="ru-RU"/>
              </w:rPr>
            </w:pPr>
          </w:p>
        </w:tc>
        <w:tc>
          <w:tcPr>
            <w:tcW w:w="665" w:type="dxa"/>
            <w:tcBorders>
              <w:top w:val="single" w:sz="4" w:space="0" w:color="auto"/>
              <w:left w:val="nil"/>
              <w:bottom w:val="nil"/>
              <w:right w:val="single" w:sz="8" w:space="0" w:color="auto"/>
            </w:tcBorders>
            <w:shd w:val="clear" w:color="000000" w:fill="EBF1DE"/>
            <w:noWrap/>
            <w:vAlign w:val="center"/>
            <w:hideMark/>
          </w:tcPr>
          <w:p w14:paraId="2E535E0D" w14:textId="77777777" w:rsidR="00D87FAA" w:rsidRDefault="00231F68">
            <w:pPr>
              <w:spacing w:after="0"/>
              <w:jc w:val="center"/>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r>
      <w:tr w:rsidR="00D87FAA" w14:paraId="0B4D61AC" w14:textId="77777777">
        <w:trPr>
          <w:trHeight w:val="480"/>
        </w:trPr>
        <w:tc>
          <w:tcPr>
            <w:tcW w:w="739" w:type="dxa"/>
            <w:tcBorders>
              <w:top w:val="single" w:sz="4" w:space="0" w:color="auto"/>
              <w:left w:val="single" w:sz="8" w:space="0" w:color="auto"/>
              <w:bottom w:val="single" w:sz="8" w:space="0" w:color="auto"/>
              <w:right w:val="single" w:sz="8" w:space="0" w:color="auto"/>
            </w:tcBorders>
            <w:shd w:val="clear" w:color="000000" w:fill="EBF1DE"/>
            <w:vAlign w:val="center"/>
            <w:hideMark/>
          </w:tcPr>
          <w:p w14:paraId="2CDF4FEE" w14:textId="77777777" w:rsidR="00D87FAA" w:rsidRDefault="00231F68">
            <w:pPr>
              <w:spacing w:after="0"/>
              <w:jc w:val="right"/>
              <w:rPr>
                <w:rFonts w:ascii="Arial CYR" w:hAnsi="Arial CYR" w:cs="Arial CYR"/>
                <w:i/>
                <w:iCs/>
                <w:sz w:val="16"/>
                <w:szCs w:val="16"/>
                <w:highlight w:val="yellow"/>
                <w:lang w:eastAsia="ru-RU"/>
              </w:rPr>
            </w:pPr>
            <w:r>
              <w:rPr>
                <w:rFonts w:ascii="Arial CYR" w:hAnsi="Arial CYR" w:cs="Arial CYR"/>
                <w:i/>
                <w:iCs/>
                <w:sz w:val="16"/>
                <w:szCs w:val="16"/>
                <w:highlight w:val="yellow"/>
                <w:lang w:eastAsia="ru-RU"/>
              </w:rPr>
              <w:t>СетьN</w:t>
            </w:r>
          </w:p>
        </w:tc>
        <w:tc>
          <w:tcPr>
            <w:tcW w:w="637" w:type="dxa"/>
            <w:tcBorders>
              <w:top w:val="single" w:sz="4" w:space="0" w:color="auto"/>
              <w:left w:val="nil"/>
              <w:bottom w:val="single" w:sz="8" w:space="0" w:color="auto"/>
              <w:right w:val="single" w:sz="8" w:space="0" w:color="auto"/>
            </w:tcBorders>
            <w:shd w:val="clear" w:color="000000" w:fill="EBF1DE"/>
            <w:vAlign w:val="center"/>
            <w:hideMark/>
          </w:tcPr>
          <w:p w14:paraId="0E0A24F2" w14:textId="77777777" w:rsidR="00D87FAA" w:rsidRDefault="00231F68">
            <w:pPr>
              <w:spacing w:after="0"/>
              <w:jc w:val="right"/>
              <w:rPr>
                <w:rFonts w:ascii="Arial CYR" w:hAnsi="Arial CYR" w:cs="Arial CYR"/>
                <w:sz w:val="16"/>
                <w:szCs w:val="16"/>
                <w:highlight w:val="yellow"/>
                <w:lang w:eastAsia="ru-RU"/>
              </w:rPr>
            </w:pPr>
            <w:r>
              <w:rPr>
                <w:rFonts w:ascii="Arial CYR" w:hAnsi="Arial CYR" w:cs="Arial CYR"/>
                <w:sz w:val="16"/>
                <w:szCs w:val="16"/>
                <w:highlight w:val="yellow"/>
                <w:lang w:eastAsia="ru-RU"/>
              </w:rPr>
              <w:t> </w:t>
            </w:r>
          </w:p>
        </w:tc>
        <w:tc>
          <w:tcPr>
            <w:tcW w:w="407" w:type="dxa"/>
            <w:tcBorders>
              <w:top w:val="single" w:sz="4" w:space="0" w:color="auto"/>
              <w:left w:val="nil"/>
              <w:bottom w:val="single" w:sz="8" w:space="0" w:color="auto"/>
              <w:right w:val="single" w:sz="8" w:space="0" w:color="auto"/>
            </w:tcBorders>
            <w:shd w:val="clear" w:color="000000" w:fill="EBF1DE"/>
            <w:noWrap/>
            <w:vAlign w:val="center"/>
          </w:tcPr>
          <w:p w14:paraId="36381655" w14:textId="77777777" w:rsidR="00D87FAA" w:rsidRDefault="00D87FAA">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single" w:sz="8" w:space="0" w:color="auto"/>
              <w:right w:val="single" w:sz="8" w:space="0" w:color="auto"/>
            </w:tcBorders>
            <w:shd w:val="clear" w:color="000000" w:fill="EBF1DE"/>
            <w:noWrap/>
            <w:vAlign w:val="center"/>
          </w:tcPr>
          <w:p w14:paraId="20BD7A1F" w14:textId="77777777" w:rsidR="00D87FAA" w:rsidRDefault="00D87FAA">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single" w:sz="8" w:space="0" w:color="auto"/>
              <w:right w:val="single" w:sz="8" w:space="0" w:color="auto"/>
            </w:tcBorders>
            <w:shd w:val="clear" w:color="000000" w:fill="EBF1DE"/>
            <w:noWrap/>
            <w:vAlign w:val="center"/>
          </w:tcPr>
          <w:p w14:paraId="2002B66E" w14:textId="77777777" w:rsidR="00D87FAA" w:rsidRDefault="00D87FAA">
            <w:pPr>
              <w:spacing w:after="0"/>
              <w:jc w:val="center"/>
              <w:rPr>
                <w:rFonts w:ascii="Arial CYR" w:hAnsi="Arial CYR" w:cs="Arial CYR"/>
                <w:sz w:val="16"/>
                <w:szCs w:val="16"/>
                <w:highlight w:val="yellow"/>
                <w:lang w:eastAsia="ru-RU"/>
              </w:rPr>
            </w:pPr>
          </w:p>
        </w:tc>
        <w:tc>
          <w:tcPr>
            <w:tcW w:w="407" w:type="dxa"/>
            <w:tcBorders>
              <w:top w:val="single" w:sz="4" w:space="0" w:color="auto"/>
              <w:left w:val="nil"/>
              <w:bottom w:val="single" w:sz="8" w:space="0" w:color="auto"/>
              <w:right w:val="single" w:sz="8" w:space="0" w:color="auto"/>
            </w:tcBorders>
            <w:shd w:val="clear" w:color="000000" w:fill="EBF1DE"/>
            <w:noWrap/>
            <w:vAlign w:val="center"/>
          </w:tcPr>
          <w:p w14:paraId="231D5229" w14:textId="77777777" w:rsidR="00D87FAA" w:rsidRDefault="00D87FAA">
            <w:pPr>
              <w:spacing w:after="0"/>
              <w:jc w:val="center"/>
              <w:rPr>
                <w:rFonts w:ascii="Arial CYR" w:hAnsi="Arial CYR" w:cs="Arial CYR"/>
                <w:sz w:val="16"/>
                <w:szCs w:val="16"/>
                <w:highlight w:val="yellow"/>
                <w:lang w:eastAsia="ru-RU"/>
              </w:rPr>
            </w:pPr>
          </w:p>
        </w:tc>
        <w:tc>
          <w:tcPr>
            <w:tcW w:w="702" w:type="dxa"/>
            <w:tcBorders>
              <w:top w:val="single" w:sz="4" w:space="0" w:color="auto"/>
              <w:left w:val="nil"/>
              <w:bottom w:val="single" w:sz="8" w:space="0" w:color="auto"/>
              <w:right w:val="single" w:sz="8" w:space="0" w:color="auto"/>
            </w:tcBorders>
            <w:shd w:val="clear" w:color="000000" w:fill="EBF1DE"/>
            <w:noWrap/>
            <w:vAlign w:val="center"/>
          </w:tcPr>
          <w:p w14:paraId="36E5AB36" w14:textId="77777777" w:rsidR="00D87FAA" w:rsidRDefault="00D87FAA">
            <w:pPr>
              <w:spacing w:after="0"/>
              <w:jc w:val="center"/>
              <w:rPr>
                <w:rFonts w:ascii="Arial CYR" w:hAnsi="Arial CYR" w:cs="Arial CYR"/>
                <w:sz w:val="16"/>
                <w:szCs w:val="16"/>
                <w:highlight w:val="yellow"/>
                <w:lang w:eastAsia="ru-RU"/>
              </w:rPr>
            </w:pPr>
          </w:p>
        </w:tc>
        <w:tc>
          <w:tcPr>
            <w:tcW w:w="738" w:type="dxa"/>
            <w:tcBorders>
              <w:top w:val="single" w:sz="4" w:space="0" w:color="auto"/>
              <w:left w:val="nil"/>
              <w:bottom w:val="single" w:sz="8" w:space="0" w:color="auto"/>
              <w:right w:val="single" w:sz="8" w:space="0" w:color="auto"/>
            </w:tcBorders>
            <w:shd w:val="clear" w:color="000000" w:fill="EBF1DE"/>
            <w:noWrap/>
            <w:vAlign w:val="center"/>
          </w:tcPr>
          <w:p w14:paraId="23E618ED" w14:textId="77777777" w:rsidR="00D87FAA" w:rsidRDefault="00D87FAA">
            <w:pPr>
              <w:spacing w:after="0"/>
              <w:jc w:val="center"/>
              <w:rPr>
                <w:rFonts w:ascii="Arial CYR" w:hAnsi="Arial CYR" w:cs="Arial CYR"/>
                <w:sz w:val="16"/>
                <w:szCs w:val="16"/>
                <w:highlight w:val="yellow"/>
                <w:lang w:eastAsia="ru-RU"/>
              </w:rPr>
            </w:pPr>
          </w:p>
        </w:tc>
        <w:tc>
          <w:tcPr>
            <w:tcW w:w="620" w:type="dxa"/>
            <w:tcBorders>
              <w:top w:val="single" w:sz="4" w:space="0" w:color="auto"/>
              <w:left w:val="nil"/>
              <w:bottom w:val="single" w:sz="8" w:space="0" w:color="auto"/>
              <w:right w:val="single" w:sz="8" w:space="0" w:color="auto"/>
            </w:tcBorders>
            <w:shd w:val="clear" w:color="000000" w:fill="EBF1DE"/>
            <w:noWrap/>
            <w:vAlign w:val="center"/>
          </w:tcPr>
          <w:p w14:paraId="4D56FB90" w14:textId="77777777" w:rsidR="00D87FAA" w:rsidRDefault="00D87FAA">
            <w:pPr>
              <w:spacing w:after="0"/>
              <w:jc w:val="center"/>
              <w:rPr>
                <w:rFonts w:ascii="Arial CYR" w:hAnsi="Arial CYR" w:cs="Arial CYR"/>
                <w:sz w:val="16"/>
                <w:szCs w:val="16"/>
                <w:highlight w:val="yellow"/>
                <w:lang w:eastAsia="ru-RU"/>
              </w:rPr>
            </w:pPr>
          </w:p>
        </w:tc>
        <w:tc>
          <w:tcPr>
            <w:tcW w:w="730" w:type="dxa"/>
            <w:tcBorders>
              <w:top w:val="single" w:sz="4" w:space="0" w:color="auto"/>
              <w:left w:val="nil"/>
              <w:bottom w:val="single" w:sz="8" w:space="0" w:color="auto"/>
              <w:right w:val="single" w:sz="8" w:space="0" w:color="auto"/>
            </w:tcBorders>
            <w:shd w:val="clear" w:color="000000" w:fill="EBF1DE"/>
            <w:noWrap/>
            <w:vAlign w:val="center"/>
          </w:tcPr>
          <w:p w14:paraId="1CFD9762" w14:textId="77777777" w:rsidR="00D87FAA" w:rsidRDefault="00D87FAA">
            <w:pPr>
              <w:spacing w:after="0"/>
              <w:jc w:val="center"/>
              <w:rPr>
                <w:rFonts w:ascii="Arial CYR" w:hAnsi="Arial CYR" w:cs="Arial CYR"/>
                <w:sz w:val="16"/>
                <w:szCs w:val="16"/>
                <w:highlight w:val="yellow"/>
                <w:lang w:eastAsia="ru-RU"/>
              </w:rPr>
            </w:pPr>
          </w:p>
        </w:tc>
        <w:tc>
          <w:tcPr>
            <w:tcW w:w="610" w:type="dxa"/>
            <w:tcBorders>
              <w:top w:val="single" w:sz="4" w:space="0" w:color="auto"/>
              <w:left w:val="nil"/>
              <w:bottom w:val="single" w:sz="4" w:space="0" w:color="auto"/>
              <w:right w:val="single" w:sz="8" w:space="0" w:color="auto"/>
            </w:tcBorders>
            <w:shd w:val="clear" w:color="auto" w:fill="auto"/>
            <w:noWrap/>
            <w:vAlign w:val="center"/>
          </w:tcPr>
          <w:p w14:paraId="47A55CCC"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13" w:type="dxa"/>
            <w:tcBorders>
              <w:top w:val="single" w:sz="4" w:space="0" w:color="auto"/>
              <w:left w:val="nil"/>
              <w:bottom w:val="single" w:sz="4" w:space="0" w:color="auto"/>
              <w:right w:val="single" w:sz="8" w:space="0" w:color="auto"/>
            </w:tcBorders>
            <w:shd w:val="clear" w:color="auto" w:fill="auto"/>
            <w:noWrap/>
            <w:vAlign w:val="center"/>
          </w:tcPr>
          <w:p w14:paraId="2DE5E1EA"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738" w:type="dxa"/>
            <w:tcBorders>
              <w:top w:val="single" w:sz="4" w:space="0" w:color="auto"/>
              <w:left w:val="nil"/>
              <w:bottom w:val="single" w:sz="8" w:space="0" w:color="auto"/>
              <w:right w:val="single" w:sz="8" w:space="0" w:color="auto"/>
            </w:tcBorders>
            <w:shd w:val="clear" w:color="auto" w:fill="auto"/>
            <w:noWrap/>
            <w:vAlign w:val="center"/>
          </w:tcPr>
          <w:p w14:paraId="6718A5BF"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val="en-US" w:eastAsia="ru-RU"/>
              </w:rPr>
              <w:t>X</w:t>
            </w:r>
          </w:p>
        </w:tc>
        <w:tc>
          <w:tcPr>
            <w:tcW w:w="727" w:type="dxa"/>
            <w:tcBorders>
              <w:top w:val="single" w:sz="4" w:space="0" w:color="auto"/>
              <w:left w:val="nil"/>
              <w:bottom w:val="single" w:sz="8" w:space="0" w:color="auto"/>
              <w:right w:val="single" w:sz="8" w:space="0" w:color="auto"/>
            </w:tcBorders>
            <w:shd w:val="clear" w:color="000000" w:fill="EBF1DE"/>
            <w:noWrap/>
            <w:vAlign w:val="center"/>
          </w:tcPr>
          <w:p w14:paraId="379B8520" w14:textId="77777777" w:rsidR="00D87FAA" w:rsidRDefault="00D87FAA">
            <w:pPr>
              <w:spacing w:after="0"/>
              <w:jc w:val="center"/>
              <w:rPr>
                <w:rFonts w:ascii="Arial CYR" w:hAnsi="Arial CYR" w:cs="Arial CYR"/>
                <w:sz w:val="16"/>
                <w:szCs w:val="16"/>
                <w:highlight w:val="yellow"/>
                <w:lang w:eastAsia="ru-RU"/>
              </w:rPr>
            </w:pPr>
          </w:p>
        </w:tc>
        <w:tc>
          <w:tcPr>
            <w:tcW w:w="906" w:type="dxa"/>
            <w:tcBorders>
              <w:top w:val="single" w:sz="4" w:space="0" w:color="auto"/>
              <w:left w:val="nil"/>
              <w:bottom w:val="single" w:sz="8" w:space="0" w:color="auto"/>
              <w:right w:val="nil"/>
            </w:tcBorders>
            <w:shd w:val="clear" w:color="auto" w:fill="auto"/>
            <w:noWrap/>
            <w:vAlign w:val="center"/>
          </w:tcPr>
          <w:p w14:paraId="644EF650" w14:textId="77777777" w:rsidR="00D87FAA" w:rsidRDefault="00231F68">
            <w:pPr>
              <w:spacing w:after="0"/>
              <w:jc w:val="center"/>
              <w:rPr>
                <w:rFonts w:ascii="Arial CYR" w:hAnsi="Arial CYR" w:cs="Arial CYR"/>
                <w:sz w:val="16"/>
                <w:szCs w:val="16"/>
                <w:highlight w:val="yellow"/>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506" w:type="dxa"/>
            <w:tcBorders>
              <w:top w:val="single" w:sz="4" w:space="0" w:color="auto"/>
              <w:left w:val="single" w:sz="8" w:space="0" w:color="auto"/>
              <w:bottom w:val="single" w:sz="8" w:space="0" w:color="auto"/>
              <w:right w:val="single" w:sz="8" w:space="0" w:color="auto"/>
            </w:tcBorders>
            <w:shd w:val="clear" w:color="000000" w:fill="EBF1DE"/>
            <w:noWrap/>
            <w:vAlign w:val="center"/>
          </w:tcPr>
          <w:p w14:paraId="444C4529" w14:textId="77777777" w:rsidR="00D87FAA" w:rsidRDefault="00D87FAA">
            <w:pPr>
              <w:spacing w:after="0"/>
              <w:jc w:val="center"/>
              <w:rPr>
                <w:rFonts w:ascii="Arial CYR" w:hAnsi="Arial CYR" w:cs="Arial CYR"/>
                <w:sz w:val="16"/>
                <w:szCs w:val="16"/>
                <w:highlight w:val="yellow"/>
                <w:lang w:eastAsia="ru-RU"/>
              </w:rPr>
            </w:pPr>
          </w:p>
        </w:tc>
        <w:tc>
          <w:tcPr>
            <w:tcW w:w="946" w:type="dxa"/>
            <w:tcBorders>
              <w:top w:val="single" w:sz="4" w:space="0" w:color="auto"/>
              <w:left w:val="nil"/>
              <w:bottom w:val="single" w:sz="8" w:space="0" w:color="auto"/>
              <w:right w:val="single" w:sz="8" w:space="0" w:color="auto"/>
            </w:tcBorders>
            <w:shd w:val="clear" w:color="000000" w:fill="EBF1DE"/>
            <w:noWrap/>
            <w:vAlign w:val="center"/>
          </w:tcPr>
          <w:p w14:paraId="3D061787" w14:textId="77777777" w:rsidR="00D87FAA" w:rsidRDefault="00D87FAA">
            <w:pPr>
              <w:spacing w:after="0"/>
              <w:jc w:val="center"/>
              <w:rPr>
                <w:rFonts w:ascii="Arial CYR" w:hAnsi="Arial CYR" w:cs="Arial CYR"/>
                <w:sz w:val="16"/>
                <w:szCs w:val="16"/>
                <w:highlight w:val="yellow"/>
                <w:lang w:eastAsia="ru-RU"/>
              </w:rPr>
            </w:pPr>
          </w:p>
        </w:tc>
        <w:tc>
          <w:tcPr>
            <w:tcW w:w="540" w:type="dxa"/>
            <w:tcBorders>
              <w:top w:val="single" w:sz="4" w:space="0" w:color="auto"/>
              <w:left w:val="nil"/>
              <w:bottom w:val="single" w:sz="8" w:space="0" w:color="auto"/>
              <w:right w:val="nil"/>
            </w:tcBorders>
            <w:shd w:val="clear" w:color="auto" w:fill="auto"/>
            <w:noWrap/>
            <w:vAlign w:val="center"/>
          </w:tcPr>
          <w:p w14:paraId="2DC16385" w14:textId="77777777" w:rsidR="00D87FAA" w:rsidRDefault="00231F68">
            <w:pPr>
              <w:spacing w:after="0"/>
              <w:jc w:val="center"/>
              <w:rPr>
                <w:rFonts w:ascii="Arial CYR" w:hAnsi="Arial CYR" w:cs="Arial CYR"/>
                <w:sz w:val="16"/>
                <w:szCs w:val="16"/>
                <w:lang w:val="en-US" w:eastAsia="ru-RU"/>
              </w:rPr>
            </w:pPr>
            <w:r>
              <w:rPr>
                <w:rFonts w:ascii="Arial CYR" w:hAnsi="Arial CYR" w:cs="Arial CYR"/>
                <w:sz w:val="16"/>
                <w:szCs w:val="16"/>
                <w:highlight w:val="yellow"/>
                <w:lang w:eastAsia="ru-RU"/>
              </w:rPr>
              <w:t> </w:t>
            </w:r>
            <w:r>
              <w:rPr>
                <w:rFonts w:ascii="Arial CYR" w:hAnsi="Arial CYR" w:cs="Arial CYR"/>
                <w:sz w:val="16"/>
                <w:szCs w:val="16"/>
                <w:highlight w:val="yellow"/>
                <w:lang w:val="en-US" w:eastAsia="ru-RU"/>
              </w:rPr>
              <w:t>X</w:t>
            </w:r>
          </w:p>
        </w:tc>
        <w:tc>
          <w:tcPr>
            <w:tcW w:w="687" w:type="dxa"/>
            <w:tcBorders>
              <w:top w:val="single" w:sz="4" w:space="0" w:color="auto"/>
              <w:left w:val="single" w:sz="8" w:space="0" w:color="auto"/>
              <w:bottom w:val="single" w:sz="8" w:space="0" w:color="auto"/>
              <w:right w:val="single" w:sz="8" w:space="0" w:color="auto"/>
            </w:tcBorders>
            <w:shd w:val="clear" w:color="000000" w:fill="EBF1DE"/>
            <w:noWrap/>
            <w:vAlign w:val="center"/>
          </w:tcPr>
          <w:p w14:paraId="6F13B81C" w14:textId="77777777" w:rsidR="00D87FAA" w:rsidRDefault="00D87FAA">
            <w:pPr>
              <w:spacing w:after="0"/>
              <w:jc w:val="center"/>
              <w:rPr>
                <w:rFonts w:ascii="Arial CYR" w:hAnsi="Arial CYR" w:cs="Arial CYR"/>
                <w:sz w:val="16"/>
                <w:szCs w:val="16"/>
                <w:lang w:eastAsia="ru-RU"/>
              </w:rPr>
            </w:pPr>
          </w:p>
        </w:tc>
        <w:tc>
          <w:tcPr>
            <w:tcW w:w="492" w:type="dxa"/>
            <w:tcBorders>
              <w:top w:val="single" w:sz="4" w:space="0" w:color="auto"/>
              <w:left w:val="nil"/>
              <w:bottom w:val="single" w:sz="8" w:space="0" w:color="auto"/>
              <w:right w:val="single" w:sz="8" w:space="0" w:color="auto"/>
            </w:tcBorders>
            <w:shd w:val="clear" w:color="000000" w:fill="EBF1DE"/>
            <w:noWrap/>
            <w:vAlign w:val="center"/>
          </w:tcPr>
          <w:p w14:paraId="628AFF5C" w14:textId="77777777" w:rsidR="00D87FAA" w:rsidRDefault="00D87FAA">
            <w:pPr>
              <w:spacing w:after="0"/>
              <w:jc w:val="center"/>
              <w:rPr>
                <w:rFonts w:ascii="Arial CYR" w:hAnsi="Arial CYR" w:cs="Arial CYR"/>
                <w:sz w:val="16"/>
                <w:szCs w:val="16"/>
                <w:lang w:eastAsia="ru-RU"/>
              </w:rPr>
            </w:pPr>
          </w:p>
        </w:tc>
        <w:tc>
          <w:tcPr>
            <w:tcW w:w="720" w:type="dxa"/>
            <w:tcBorders>
              <w:top w:val="single" w:sz="4" w:space="0" w:color="auto"/>
              <w:left w:val="nil"/>
              <w:bottom w:val="single" w:sz="8" w:space="0" w:color="auto"/>
              <w:right w:val="single" w:sz="8" w:space="0" w:color="auto"/>
            </w:tcBorders>
            <w:shd w:val="clear" w:color="000000" w:fill="EBF1DE"/>
            <w:noWrap/>
            <w:vAlign w:val="center"/>
          </w:tcPr>
          <w:p w14:paraId="09734990" w14:textId="77777777" w:rsidR="00D87FAA" w:rsidRDefault="00D87FAA">
            <w:pPr>
              <w:spacing w:after="0"/>
              <w:jc w:val="center"/>
              <w:rPr>
                <w:rFonts w:ascii="Arial CYR" w:hAnsi="Arial CYR" w:cs="Arial CYR"/>
                <w:sz w:val="16"/>
                <w:szCs w:val="16"/>
                <w:lang w:eastAsia="ru-RU"/>
              </w:rPr>
            </w:pPr>
          </w:p>
        </w:tc>
        <w:tc>
          <w:tcPr>
            <w:tcW w:w="665" w:type="dxa"/>
            <w:tcBorders>
              <w:top w:val="single" w:sz="4" w:space="0" w:color="auto"/>
              <w:left w:val="nil"/>
              <w:bottom w:val="single" w:sz="8" w:space="0" w:color="auto"/>
              <w:right w:val="single" w:sz="8" w:space="0" w:color="auto"/>
            </w:tcBorders>
            <w:shd w:val="clear" w:color="000000" w:fill="EBF1DE"/>
            <w:noWrap/>
            <w:vAlign w:val="center"/>
            <w:hideMark/>
          </w:tcPr>
          <w:p w14:paraId="26D9C453" w14:textId="77777777" w:rsidR="00D87FAA" w:rsidRDefault="00231F68">
            <w:pPr>
              <w:spacing w:after="0"/>
              <w:jc w:val="center"/>
              <w:rPr>
                <w:rFonts w:ascii="Arial CYR" w:hAnsi="Arial CYR" w:cs="Arial CYR"/>
                <w:sz w:val="16"/>
                <w:szCs w:val="16"/>
                <w:lang w:eastAsia="ru-RU"/>
              </w:rPr>
            </w:pPr>
            <w:r>
              <w:rPr>
                <w:rFonts w:ascii="Arial CYR" w:hAnsi="Arial CYR" w:cs="Arial CYR"/>
                <w:sz w:val="16"/>
                <w:szCs w:val="16"/>
                <w:lang w:eastAsia="ru-RU"/>
              </w:rPr>
              <w:t> </w:t>
            </w:r>
          </w:p>
        </w:tc>
      </w:tr>
    </w:tbl>
    <w:p w14:paraId="32A8BBD5" w14:textId="77777777" w:rsidR="00D87FAA" w:rsidRDefault="00D87FAA">
      <w:pPr>
        <w:rPr>
          <w:rFonts w:ascii="Garamond" w:hAnsi="Garamond"/>
        </w:rPr>
      </w:pPr>
    </w:p>
    <w:p w14:paraId="0E3AA4A3" w14:textId="77777777" w:rsidR="00D87FAA" w:rsidRDefault="00D87FAA">
      <w:pPr>
        <w:rPr>
          <w:rFonts w:ascii="Garamond" w:hAnsi="Garamond"/>
        </w:rPr>
      </w:pPr>
    </w:p>
    <w:p w14:paraId="7ACAB4E9" w14:textId="77777777" w:rsidR="00D87FAA" w:rsidRDefault="00D87FAA">
      <w:pPr>
        <w:rPr>
          <w:rFonts w:ascii="Garamond" w:hAnsi="Garamond"/>
        </w:rPr>
      </w:pPr>
    </w:p>
    <w:p w14:paraId="4D8B5B96" w14:textId="77777777" w:rsidR="00D87FAA" w:rsidRDefault="00D87FAA">
      <w:pPr>
        <w:rPr>
          <w:rFonts w:ascii="Garamond" w:hAnsi="Garamond"/>
        </w:rPr>
      </w:pPr>
    </w:p>
    <w:p w14:paraId="058451CB" w14:textId="77777777" w:rsidR="00D87FAA" w:rsidRDefault="00D87FAA">
      <w:pPr>
        <w:rPr>
          <w:rFonts w:ascii="Garamond" w:hAnsi="Garamond"/>
        </w:rPr>
      </w:pPr>
    </w:p>
    <w:p w14:paraId="40429583" w14:textId="77777777" w:rsidR="00D87FAA" w:rsidRDefault="00231F68">
      <w:pPr>
        <w:rPr>
          <w:rFonts w:ascii="Garamond" w:hAnsi="Garamond"/>
          <w:b/>
          <w:iCs/>
          <w:sz w:val="26"/>
          <w:szCs w:val="26"/>
        </w:rPr>
      </w:pPr>
      <w:r>
        <w:rPr>
          <w:rFonts w:ascii="Garamond" w:hAnsi="Garamond"/>
          <w:b/>
          <w:iCs/>
          <w:sz w:val="26"/>
          <w:szCs w:val="26"/>
          <w:highlight w:val="yellow"/>
        </w:rPr>
        <w:t>Приложение № 47а (единая) исключить</w:t>
      </w:r>
    </w:p>
    <w:p w14:paraId="556EA857" w14:textId="77777777" w:rsidR="00D87FAA" w:rsidRDefault="00D87FAA">
      <w:pPr>
        <w:rPr>
          <w:rFonts w:ascii="Garamond" w:hAnsi="Garamond"/>
          <w:b/>
          <w:iCs/>
          <w:sz w:val="26"/>
          <w:szCs w:val="26"/>
        </w:rPr>
      </w:pPr>
    </w:p>
    <w:p w14:paraId="113D0513" w14:textId="77777777" w:rsidR="00D87FAA" w:rsidRDefault="00D87FAA">
      <w:pPr>
        <w:rPr>
          <w:rFonts w:ascii="Garamond" w:hAnsi="Garamond"/>
          <w:b/>
          <w:iCs/>
          <w:sz w:val="26"/>
          <w:szCs w:val="26"/>
        </w:rPr>
      </w:pPr>
    </w:p>
    <w:p w14:paraId="6CF859DB" w14:textId="77777777" w:rsidR="00D87FAA" w:rsidRDefault="00D87FAA">
      <w:pPr>
        <w:rPr>
          <w:rFonts w:ascii="Garamond" w:hAnsi="Garamond"/>
          <w:b/>
          <w:iCs/>
          <w:sz w:val="26"/>
          <w:szCs w:val="26"/>
        </w:rPr>
      </w:pPr>
    </w:p>
    <w:p w14:paraId="0E9C09FE" w14:textId="77777777" w:rsidR="00D87FAA" w:rsidRDefault="00D87FAA">
      <w:pPr>
        <w:rPr>
          <w:rFonts w:ascii="Garamond" w:hAnsi="Garamond"/>
          <w:b/>
          <w:iCs/>
          <w:sz w:val="26"/>
          <w:szCs w:val="26"/>
        </w:rPr>
      </w:pPr>
    </w:p>
    <w:p w14:paraId="23BC1183" w14:textId="77777777" w:rsidR="00D87FAA" w:rsidRDefault="00231F68">
      <w:pPr>
        <w:rPr>
          <w:rFonts w:ascii="Garamond" w:hAnsi="Garamond"/>
          <w:b/>
          <w:iCs/>
          <w:sz w:val="26"/>
          <w:szCs w:val="26"/>
        </w:rPr>
      </w:pPr>
      <w:r>
        <w:rPr>
          <w:rFonts w:ascii="Garamond" w:hAnsi="Garamond"/>
          <w:b/>
          <w:iCs/>
          <w:sz w:val="26"/>
          <w:szCs w:val="26"/>
        </w:rPr>
        <w:t>Действующая редакция</w:t>
      </w:r>
    </w:p>
    <w:tbl>
      <w:tblPr>
        <w:tblW w:w="14975" w:type="dxa"/>
        <w:tblInd w:w="93" w:type="dxa"/>
        <w:tblLook w:val="00A0" w:firstRow="1" w:lastRow="0" w:firstColumn="1" w:lastColumn="0" w:noHBand="0" w:noVBand="0"/>
      </w:tblPr>
      <w:tblGrid>
        <w:gridCol w:w="4440"/>
        <w:gridCol w:w="1445"/>
        <w:gridCol w:w="1657"/>
        <w:gridCol w:w="1440"/>
        <w:gridCol w:w="1440"/>
        <w:gridCol w:w="1440"/>
        <w:gridCol w:w="1393"/>
        <w:gridCol w:w="1777"/>
      </w:tblGrid>
      <w:tr w:rsidR="00D87FAA" w14:paraId="470754CC" w14:textId="77777777">
        <w:trPr>
          <w:trHeight w:val="300"/>
        </w:trPr>
        <w:tc>
          <w:tcPr>
            <w:tcW w:w="4440" w:type="dxa"/>
            <w:tcBorders>
              <w:top w:val="nil"/>
              <w:left w:val="nil"/>
              <w:bottom w:val="nil"/>
              <w:right w:val="nil"/>
            </w:tcBorders>
            <w:noWrap/>
            <w:vAlign w:val="bottom"/>
          </w:tcPr>
          <w:p w14:paraId="00F88956" w14:textId="77777777" w:rsidR="00D87FAA" w:rsidRDefault="00D87FAA">
            <w:pPr>
              <w:spacing w:after="0"/>
              <w:rPr>
                <w:rFonts w:ascii="Calibri" w:hAnsi="Calibri"/>
                <w:color w:val="000000"/>
              </w:rPr>
            </w:pPr>
          </w:p>
        </w:tc>
        <w:tc>
          <w:tcPr>
            <w:tcW w:w="1445" w:type="dxa"/>
            <w:tcBorders>
              <w:top w:val="nil"/>
              <w:left w:val="nil"/>
              <w:bottom w:val="nil"/>
              <w:right w:val="nil"/>
            </w:tcBorders>
            <w:noWrap/>
            <w:vAlign w:val="bottom"/>
          </w:tcPr>
          <w:p w14:paraId="59B96B4D" w14:textId="77777777" w:rsidR="00D87FAA" w:rsidRDefault="00D87FAA">
            <w:pPr>
              <w:spacing w:after="0"/>
              <w:rPr>
                <w:rFonts w:ascii="Calibri" w:hAnsi="Calibri"/>
                <w:color w:val="000000"/>
              </w:rPr>
            </w:pPr>
          </w:p>
        </w:tc>
        <w:tc>
          <w:tcPr>
            <w:tcW w:w="1600" w:type="dxa"/>
            <w:tcBorders>
              <w:top w:val="nil"/>
              <w:left w:val="nil"/>
              <w:bottom w:val="nil"/>
              <w:right w:val="nil"/>
            </w:tcBorders>
            <w:noWrap/>
            <w:vAlign w:val="bottom"/>
          </w:tcPr>
          <w:p w14:paraId="3956589E"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40927D11"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4ED4BC95"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52537DF0" w14:textId="77777777" w:rsidR="00D87FAA" w:rsidRDefault="00D87FAA">
            <w:pPr>
              <w:spacing w:after="0"/>
              <w:rPr>
                <w:rFonts w:ascii="Calibri" w:hAnsi="Calibri"/>
                <w:color w:val="000000"/>
              </w:rPr>
            </w:pPr>
          </w:p>
        </w:tc>
        <w:tc>
          <w:tcPr>
            <w:tcW w:w="3170" w:type="dxa"/>
            <w:gridSpan w:val="2"/>
            <w:tcBorders>
              <w:top w:val="nil"/>
              <w:left w:val="nil"/>
              <w:bottom w:val="nil"/>
              <w:right w:val="nil"/>
            </w:tcBorders>
            <w:noWrap/>
            <w:vAlign w:val="bottom"/>
          </w:tcPr>
          <w:p w14:paraId="681349E9" w14:textId="77777777" w:rsidR="00D87FAA" w:rsidRDefault="00231F68">
            <w:pPr>
              <w:spacing w:after="0"/>
              <w:jc w:val="right"/>
              <w:rPr>
                <w:b/>
                <w:bCs/>
                <w:color w:val="000000"/>
              </w:rPr>
            </w:pPr>
            <w:r>
              <w:rPr>
                <w:b/>
                <w:bCs/>
                <w:color w:val="000000"/>
              </w:rPr>
              <w:t>Приложение 145а</w:t>
            </w:r>
          </w:p>
        </w:tc>
      </w:tr>
      <w:tr w:rsidR="00D87FAA" w14:paraId="76B96E71" w14:textId="77777777">
        <w:trPr>
          <w:trHeight w:val="300"/>
        </w:trPr>
        <w:tc>
          <w:tcPr>
            <w:tcW w:w="4440" w:type="dxa"/>
            <w:tcBorders>
              <w:top w:val="nil"/>
              <w:left w:val="nil"/>
              <w:bottom w:val="nil"/>
              <w:right w:val="nil"/>
            </w:tcBorders>
            <w:noWrap/>
            <w:vAlign w:val="center"/>
          </w:tcPr>
          <w:p w14:paraId="7F4CF830" w14:textId="77777777" w:rsidR="00D87FAA" w:rsidRDefault="00D87FAA">
            <w:pPr>
              <w:spacing w:after="0"/>
              <w:rPr>
                <w:color w:val="000000"/>
              </w:rPr>
            </w:pPr>
          </w:p>
        </w:tc>
        <w:tc>
          <w:tcPr>
            <w:tcW w:w="1445" w:type="dxa"/>
            <w:tcBorders>
              <w:top w:val="nil"/>
              <w:left w:val="nil"/>
              <w:bottom w:val="nil"/>
              <w:right w:val="nil"/>
            </w:tcBorders>
            <w:noWrap/>
            <w:vAlign w:val="bottom"/>
          </w:tcPr>
          <w:p w14:paraId="46DA40B9" w14:textId="77777777" w:rsidR="00D87FAA" w:rsidRDefault="00D87FAA">
            <w:pPr>
              <w:spacing w:after="0"/>
              <w:rPr>
                <w:rFonts w:ascii="Calibri" w:hAnsi="Calibri"/>
                <w:color w:val="000000"/>
              </w:rPr>
            </w:pPr>
          </w:p>
        </w:tc>
        <w:tc>
          <w:tcPr>
            <w:tcW w:w="1600" w:type="dxa"/>
            <w:tcBorders>
              <w:top w:val="nil"/>
              <w:left w:val="nil"/>
              <w:bottom w:val="nil"/>
              <w:right w:val="nil"/>
            </w:tcBorders>
            <w:noWrap/>
            <w:vAlign w:val="bottom"/>
          </w:tcPr>
          <w:p w14:paraId="3DF1D9A4"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023739A8"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1BAB83AD"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1DE74CAF" w14:textId="77777777" w:rsidR="00D87FAA" w:rsidRDefault="00D87FAA">
            <w:pPr>
              <w:spacing w:after="0"/>
              <w:rPr>
                <w:rFonts w:ascii="Calibri" w:hAnsi="Calibri"/>
                <w:color w:val="000000"/>
              </w:rPr>
            </w:pPr>
          </w:p>
        </w:tc>
        <w:tc>
          <w:tcPr>
            <w:tcW w:w="1393" w:type="dxa"/>
            <w:tcBorders>
              <w:top w:val="nil"/>
              <w:left w:val="nil"/>
              <w:bottom w:val="nil"/>
              <w:right w:val="nil"/>
            </w:tcBorders>
            <w:noWrap/>
            <w:vAlign w:val="bottom"/>
          </w:tcPr>
          <w:p w14:paraId="4D758EF8" w14:textId="77777777" w:rsidR="00D87FAA" w:rsidRDefault="00D87FAA">
            <w:pPr>
              <w:spacing w:after="0"/>
              <w:rPr>
                <w:rFonts w:ascii="Calibri" w:hAnsi="Calibri"/>
                <w:color w:val="000000"/>
              </w:rPr>
            </w:pPr>
          </w:p>
        </w:tc>
        <w:tc>
          <w:tcPr>
            <w:tcW w:w="1777" w:type="dxa"/>
            <w:tcBorders>
              <w:top w:val="nil"/>
              <w:left w:val="nil"/>
              <w:bottom w:val="nil"/>
              <w:right w:val="nil"/>
            </w:tcBorders>
            <w:noWrap/>
            <w:vAlign w:val="bottom"/>
          </w:tcPr>
          <w:p w14:paraId="31FA9F2E" w14:textId="77777777" w:rsidR="00D87FAA" w:rsidRDefault="00D87FAA">
            <w:pPr>
              <w:spacing w:after="0"/>
              <w:rPr>
                <w:rFonts w:ascii="Calibri" w:hAnsi="Calibri"/>
                <w:color w:val="000000"/>
              </w:rPr>
            </w:pPr>
          </w:p>
        </w:tc>
      </w:tr>
      <w:tr w:rsidR="00D87FAA" w14:paraId="132FE38A" w14:textId="77777777">
        <w:trPr>
          <w:trHeight w:val="630"/>
        </w:trPr>
        <w:tc>
          <w:tcPr>
            <w:tcW w:w="14975" w:type="dxa"/>
            <w:gridSpan w:val="8"/>
            <w:tcBorders>
              <w:top w:val="nil"/>
              <w:left w:val="nil"/>
              <w:bottom w:val="nil"/>
              <w:right w:val="nil"/>
            </w:tcBorders>
            <w:vAlign w:val="center"/>
          </w:tcPr>
          <w:p w14:paraId="42CED0DF" w14:textId="77777777" w:rsidR="00D87FAA" w:rsidRDefault="00231F68">
            <w:pPr>
              <w:spacing w:after="0"/>
              <w:jc w:val="center"/>
              <w:rPr>
                <w:b/>
                <w:bCs/>
                <w:color w:val="000000"/>
              </w:rPr>
            </w:pPr>
            <w:r>
              <w:rPr>
                <w:b/>
                <w:bCs/>
                <w:color w:val="000000"/>
              </w:rPr>
              <w:t>Уведомление участника оптового рынка об отказе в приеме отчета при обработке информации в соответствии с п. 16.1.3 Регламента финансовых расчетов на оптовом рынке электроэнергии</w:t>
            </w:r>
          </w:p>
        </w:tc>
      </w:tr>
      <w:tr w:rsidR="00D87FAA" w14:paraId="3A014061" w14:textId="77777777">
        <w:trPr>
          <w:trHeight w:val="300"/>
        </w:trPr>
        <w:tc>
          <w:tcPr>
            <w:tcW w:w="4440" w:type="dxa"/>
            <w:tcBorders>
              <w:top w:val="nil"/>
              <w:left w:val="nil"/>
              <w:bottom w:val="nil"/>
              <w:right w:val="nil"/>
            </w:tcBorders>
            <w:noWrap/>
            <w:vAlign w:val="center"/>
          </w:tcPr>
          <w:p w14:paraId="2F38E785" w14:textId="77777777" w:rsidR="00D87FAA" w:rsidRDefault="00D87FAA">
            <w:pPr>
              <w:spacing w:after="0"/>
              <w:rPr>
                <w:color w:val="000000"/>
              </w:rPr>
            </w:pPr>
          </w:p>
        </w:tc>
        <w:tc>
          <w:tcPr>
            <w:tcW w:w="1445" w:type="dxa"/>
            <w:tcBorders>
              <w:top w:val="nil"/>
              <w:left w:val="nil"/>
              <w:bottom w:val="nil"/>
              <w:right w:val="nil"/>
            </w:tcBorders>
            <w:noWrap/>
            <w:vAlign w:val="bottom"/>
          </w:tcPr>
          <w:p w14:paraId="3516B09C" w14:textId="77777777" w:rsidR="00D87FAA" w:rsidRDefault="00D87FAA">
            <w:pPr>
              <w:spacing w:after="0"/>
              <w:rPr>
                <w:rFonts w:ascii="Calibri" w:hAnsi="Calibri"/>
                <w:color w:val="000000"/>
              </w:rPr>
            </w:pPr>
          </w:p>
        </w:tc>
        <w:tc>
          <w:tcPr>
            <w:tcW w:w="1600" w:type="dxa"/>
            <w:tcBorders>
              <w:top w:val="nil"/>
              <w:left w:val="nil"/>
              <w:bottom w:val="nil"/>
              <w:right w:val="nil"/>
            </w:tcBorders>
            <w:noWrap/>
            <w:vAlign w:val="bottom"/>
          </w:tcPr>
          <w:p w14:paraId="42821B9A"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1469AF00"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356B547D"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71950FCE" w14:textId="77777777" w:rsidR="00D87FAA" w:rsidRDefault="00D87FAA">
            <w:pPr>
              <w:spacing w:after="0"/>
              <w:rPr>
                <w:rFonts w:ascii="Calibri" w:hAnsi="Calibri"/>
                <w:color w:val="000000"/>
              </w:rPr>
            </w:pPr>
          </w:p>
        </w:tc>
        <w:tc>
          <w:tcPr>
            <w:tcW w:w="1393" w:type="dxa"/>
            <w:tcBorders>
              <w:top w:val="nil"/>
              <w:left w:val="nil"/>
              <w:bottom w:val="nil"/>
              <w:right w:val="nil"/>
            </w:tcBorders>
            <w:noWrap/>
            <w:vAlign w:val="bottom"/>
          </w:tcPr>
          <w:p w14:paraId="7E8C4E37" w14:textId="77777777" w:rsidR="00D87FAA" w:rsidRDefault="00D87FAA">
            <w:pPr>
              <w:spacing w:after="0"/>
              <w:rPr>
                <w:rFonts w:ascii="Calibri" w:hAnsi="Calibri"/>
                <w:color w:val="000000"/>
              </w:rPr>
            </w:pPr>
          </w:p>
        </w:tc>
        <w:tc>
          <w:tcPr>
            <w:tcW w:w="1777" w:type="dxa"/>
            <w:tcBorders>
              <w:top w:val="nil"/>
              <w:left w:val="nil"/>
              <w:bottom w:val="nil"/>
              <w:right w:val="nil"/>
            </w:tcBorders>
            <w:noWrap/>
            <w:vAlign w:val="bottom"/>
          </w:tcPr>
          <w:p w14:paraId="67A181E6" w14:textId="77777777" w:rsidR="00D87FAA" w:rsidRDefault="00D87FAA">
            <w:pPr>
              <w:spacing w:after="0"/>
              <w:rPr>
                <w:rFonts w:ascii="Calibri" w:hAnsi="Calibri"/>
                <w:color w:val="000000"/>
              </w:rPr>
            </w:pPr>
          </w:p>
        </w:tc>
      </w:tr>
      <w:tr w:rsidR="00D87FAA" w14:paraId="7C92513D" w14:textId="77777777">
        <w:trPr>
          <w:trHeight w:val="300"/>
        </w:trPr>
        <w:tc>
          <w:tcPr>
            <w:tcW w:w="4440" w:type="dxa"/>
            <w:tcBorders>
              <w:top w:val="nil"/>
              <w:left w:val="nil"/>
              <w:bottom w:val="nil"/>
              <w:right w:val="nil"/>
            </w:tcBorders>
            <w:noWrap/>
            <w:vAlign w:val="center"/>
          </w:tcPr>
          <w:p w14:paraId="5D0F8B53" w14:textId="77777777" w:rsidR="00D87FAA" w:rsidRDefault="00231F68">
            <w:pPr>
              <w:spacing w:after="0"/>
              <w:rPr>
                <w:color w:val="000000"/>
              </w:rPr>
            </w:pPr>
            <w:r>
              <w:rPr>
                <w:color w:val="000000"/>
              </w:rPr>
              <w:t>Дата формирования уведомления:</w:t>
            </w:r>
          </w:p>
        </w:tc>
        <w:tc>
          <w:tcPr>
            <w:tcW w:w="1445" w:type="dxa"/>
            <w:tcBorders>
              <w:top w:val="nil"/>
              <w:left w:val="nil"/>
              <w:bottom w:val="nil"/>
              <w:right w:val="nil"/>
            </w:tcBorders>
            <w:noWrap/>
            <w:vAlign w:val="bottom"/>
          </w:tcPr>
          <w:p w14:paraId="3860D0EF" w14:textId="77777777" w:rsidR="00D87FAA" w:rsidRDefault="00D87FAA">
            <w:pPr>
              <w:spacing w:after="0"/>
              <w:rPr>
                <w:rFonts w:ascii="Calibri" w:hAnsi="Calibri"/>
                <w:color w:val="000000"/>
              </w:rPr>
            </w:pPr>
          </w:p>
        </w:tc>
        <w:tc>
          <w:tcPr>
            <w:tcW w:w="1600" w:type="dxa"/>
            <w:tcBorders>
              <w:top w:val="nil"/>
              <w:left w:val="nil"/>
              <w:bottom w:val="nil"/>
              <w:right w:val="nil"/>
            </w:tcBorders>
            <w:noWrap/>
            <w:vAlign w:val="bottom"/>
          </w:tcPr>
          <w:p w14:paraId="753C3C3C"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22DFBAB7"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7C0ACE20"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4592A50D" w14:textId="77777777" w:rsidR="00D87FAA" w:rsidRDefault="00D87FAA">
            <w:pPr>
              <w:spacing w:after="0"/>
              <w:rPr>
                <w:rFonts w:ascii="Calibri" w:hAnsi="Calibri"/>
                <w:color w:val="000000"/>
              </w:rPr>
            </w:pPr>
          </w:p>
        </w:tc>
        <w:tc>
          <w:tcPr>
            <w:tcW w:w="1393" w:type="dxa"/>
            <w:tcBorders>
              <w:top w:val="nil"/>
              <w:left w:val="nil"/>
              <w:bottom w:val="nil"/>
              <w:right w:val="nil"/>
            </w:tcBorders>
            <w:noWrap/>
            <w:vAlign w:val="bottom"/>
          </w:tcPr>
          <w:p w14:paraId="25D2AE47" w14:textId="77777777" w:rsidR="00D87FAA" w:rsidRDefault="00D87FAA">
            <w:pPr>
              <w:spacing w:after="0"/>
              <w:rPr>
                <w:rFonts w:ascii="Calibri" w:hAnsi="Calibri"/>
                <w:color w:val="000000"/>
              </w:rPr>
            </w:pPr>
          </w:p>
        </w:tc>
        <w:tc>
          <w:tcPr>
            <w:tcW w:w="1777" w:type="dxa"/>
            <w:tcBorders>
              <w:top w:val="nil"/>
              <w:left w:val="nil"/>
              <w:bottom w:val="nil"/>
              <w:right w:val="nil"/>
            </w:tcBorders>
            <w:noWrap/>
            <w:vAlign w:val="bottom"/>
          </w:tcPr>
          <w:p w14:paraId="1E74A95F" w14:textId="77777777" w:rsidR="00D87FAA" w:rsidRDefault="00D87FAA">
            <w:pPr>
              <w:spacing w:after="0"/>
              <w:rPr>
                <w:rFonts w:ascii="Calibri" w:hAnsi="Calibri"/>
                <w:color w:val="000000"/>
              </w:rPr>
            </w:pPr>
          </w:p>
        </w:tc>
      </w:tr>
      <w:tr w:rsidR="00D87FAA" w14:paraId="2D85A241" w14:textId="77777777">
        <w:trPr>
          <w:trHeight w:val="300"/>
        </w:trPr>
        <w:tc>
          <w:tcPr>
            <w:tcW w:w="4440" w:type="dxa"/>
            <w:tcBorders>
              <w:top w:val="nil"/>
              <w:left w:val="nil"/>
              <w:bottom w:val="nil"/>
              <w:right w:val="nil"/>
            </w:tcBorders>
            <w:noWrap/>
            <w:vAlign w:val="center"/>
          </w:tcPr>
          <w:p w14:paraId="1443860D" w14:textId="77777777" w:rsidR="00D87FAA" w:rsidRDefault="00231F68">
            <w:pPr>
              <w:spacing w:after="0"/>
              <w:rPr>
                <w:color w:val="000000"/>
              </w:rPr>
            </w:pPr>
            <w:r>
              <w:rPr>
                <w:color w:val="000000"/>
              </w:rPr>
              <w:t>DD.MM.YYYY</w:t>
            </w:r>
          </w:p>
        </w:tc>
        <w:tc>
          <w:tcPr>
            <w:tcW w:w="1445" w:type="dxa"/>
            <w:tcBorders>
              <w:top w:val="nil"/>
              <w:left w:val="nil"/>
              <w:bottom w:val="nil"/>
              <w:right w:val="nil"/>
            </w:tcBorders>
            <w:noWrap/>
            <w:vAlign w:val="bottom"/>
          </w:tcPr>
          <w:p w14:paraId="7D7A61FB" w14:textId="77777777" w:rsidR="00D87FAA" w:rsidRDefault="00D87FAA">
            <w:pPr>
              <w:spacing w:after="0"/>
              <w:rPr>
                <w:rFonts w:ascii="Calibri" w:hAnsi="Calibri"/>
                <w:color w:val="000000"/>
              </w:rPr>
            </w:pPr>
          </w:p>
        </w:tc>
        <w:tc>
          <w:tcPr>
            <w:tcW w:w="1600" w:type="dxa"/>
            <w:tcBorders>
              <w:top w:val="nil"/>
              <w:left w:val="nil"/>
              <w:bottom w:val="nil"/>
              <w:right w:val="nil"/>
            </w:tcBorders>
            <w:noWrap/>
            <w:vAlign w:val="bottom"/>
          </w:tcPr>
          <w:p w14:paraId="5B0DE267"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3EB36BF3"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04411DA7"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511B3103" w14:textId="77777777" w:rsidR="00D87FAA" w:rsidRDefault="00D87FAA">
            <w:pPr>
              <w:spacing w:after="0"/>
              <w:rPr>
                <w:rFonts w:ascii="Calibri" w:hAnsi="Calibri"/>
                <w:color w:val="000000"/>
              </w:rPr>
            </w:pPr>
          </w:p>
        </w:tc>
        <w:tc>
          <w:tcPr>
            <w:tcW w:w="1393" w:type="dxa"/>
            <w:tcBorders>
              <w:top w:val="nil"/>
              <w:left w:val="nil"/>
              <w:bottom w:val="nil"/>
              <w:right w:val="nil"/>
            </w:tcBorders>
            <w:noWrap/>
            <w:vAlign w:val="bottom"/>
          </w:tcPr>
          <w:p w14:paraId="1B34136A" w14:textId="77777777" w:rsidR="00D87FAA" w:rsidRDefault="00D87FAA">
            <w:pPr>
              <w:spacing w:after="0"/>
              <w:rPr>
                <w:rFonts w:ascii="Calibri" w:hAnsi="Calibri"/>
                <w:color w:val="000000"/>
              </w:rPr>
            </w:pPr>
          </w:p>
        </w:tc>
        <w:tc>
          <w:tcPr>
            <w:tcW w:w="1777" w:type="dxa"/>
            <w:tcBorders>
              <w:top w:val="nil"/>
              <w:left w:val="nil"/>
              <w:bottom w:val="nil"/>
              <w:right w:val="nil"/>
            </w:tcBorders>
            <w:noWrap/>
            <w:vAlign w:val="bottom"/>
          </w:tcPr>
          <w:p w14:paraId="37D97C63" w14:textId="77777777" w:rsidR="00D87FAA" w:rsidRDefault="00D87FAA">
            <w:pPr>
              <w:spacing w:after="0"/>
              <w:rPr>
                <w:rFonts w:ascii="Calibri" w:hAnsi="Calibri"/>
                <w:color w:val="000000"/>
              </w:rPr>
            </w:pPr>
          </w:p>
        </w:tc>
      </w:tr>
      <w:tr w:rsidR="00D87FAA" w14:paraId="10630AE7" w14:textId="77777777">
        <w:trPr>
          <w:trHeight w:val="300"/>
        </w:trPr>
        <w:tc>
          <w:tcPr>
            <w:tcW w:w="14975" w:type="dxa"/>
            <w:gridSpan w:val="8"/>
            <w:tcBorders>
              <w:top w:val="nil"/>
              <w:left w:val="nil"/>
              <w:bottom w:val="nil"/>
              <w:right w:val="nil"/>
            </w:tcBorders>
            <w:noWrap/>
            <w:vAlign w:val="center"/>
          </w:tcPr>
          <w:p w14:paraId="7AAE6B9B" w14:textId="77777777" w:rsidR="00D87FAA" w:rsidRDefault="00231F68">
            <w:pPr>
              <w:spacing w:after="0"/>
              <w:jc w:val="right"/>
              <w:rPr>
                <w:color w:val="000000"/>
              </w:rPr>
            </w:pPr>
            <w:r>
              <w:rPr>
                <w:color w:val="000000"/>
              </w:rPr>
              <w:t>Руководителю</w:t>
            </w:r>
          </w:p>
        </w:tc>
      </w:tr>
      <w:tr w:rsidR="00D87FAA" w14:paraId="7593A30C" w14:textId="77777777">
        <w:trPr>
          <w:trHeight w:val="300"/>
        </w:trPr>
        <w:tc>
          <w:tcPr>
            <w:tcW w:w="14975" w:type="dxa"/>
            <w:gridSpan w:val="8"/>
            <w:tcBorders>
              <w:top w:val="nil"/>
              <w:left w:val="nil"/>
              <w:bottom w:val="nil"/>
              <w:right w:val="nil"/>
            </w:tcBorders>
            <w:noWrap/>
            <w:vAlign w:val="center"/>
          </w:tcPr>
          <w:p w14:paraId="42A6017B" w14:textId="77777777" w:rsidR="00D87FAA" w:rsidRDefault="00231F68">
            <w:pPr>
              <w:spacing w:after="0"/>
              <w:jc w:val="right"/>
              <w:rPr>
                <w:color w:val="000000"/>
              </w:rPr>
            </w:pPr>
            <w:r>
              <w:rPr>
                <w:color w:val="000000"/>
              </w:rPr>
              <w:t>(наименование участника)</w:t>
            </w:r>
          </w:p>
        </w:tc>
      </w:tr>
      <w:tr w:rsidR="00D87FAA" w14:paraId="047A0858" w14:textId="77777777">
        <w:trPr>
          <w:trHeight w:val="300"/>
        </w:trPr>
        <w:tc>
          <w:tcPr>
            <w:tcW w:w="4440" w:type="dxa"/>
            <w:tcBorders>
              <w:top w:val="nil"/>
              <w:left w:val="nil"/>
              <w:bottom w:val="nil"/>
              <w:right w:val="nil"/>
            </w:tcBorders>
            <w:noWrap/>
            <w:vAlign w:val="center"/>
          </w:tcPr>
          <w:p w14:paraId="3BE2FB9F" w14:textId="77777777" w:rsidR="00D87FAA" w:rsidRDefault="00D87FAA">
            <w:pPr>
              <w:spacing w:after="0"/>
              <w:rPr>
                <w:b/>
                <w:bCs/>
                <w:color w:val="000000"/>
              </w:rPr>
            </w:pPr>
          </w:p>
        </w:tc>
        <w:tc>
          <w:tcPr>
            <w:tcW w:w="1445" w:type="dxa"/>
            <w:tcBorders>
              <w:top w:val="nil"/>
              <w:left w:val="nil"/>
              <w:bottom w:val="nil"/>
              <w:right w:val="nil"/>
            </w:tcBorders>
            <w:noWrap/>
            <w:vAlign w:val="bottom"/>
          </w:tcPr>
          <w:p w14:paraId="0DDBCAC5" w14:textId="77777777" w:rsidR="00D87FAA" w:rsidRDefault="00D87FAA">
            <w:pPr>
              <w:spacing w:after="0"/>
              <w:rPr>
                <w:rFonts w:ascii="Calibri" w:hAnsi="Calibri"/>
                <w:color w:val="000000"/>
              </w:rPr>
            </w:pPr>
          </w:p>
        </w:tc>
        <w:tc>
          <w:tcPr>
            <w:tcW w:w="1600" w:type="dxa"/>
            <w:tcBorders>
              <w:top w:val="nil"/>
              <w:left w:val="nil"/>
              <w:bottom w:val="nil"/>
              <w:right w:val="nil"/>
            </w:tcBorders>
            <w:noWrap/>
            <w:vAlign w:val="bottom"/>
          </w:tcPr>
          <w:p w14:paraId="43FEB066"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1CC201D0"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59CC4A59"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0D4D249B" w14:textId="77777777" w:rsidR="00D87FAA" w:rsidRDefault="00D87FAA">
            <w:pPr>
              <w:spacing w:after="0"/>
              <w:rPr>
                <w:rFonts w:ascii="Calibri" w:hAnsi="Calibri"/>
                <w:color w:val="000000"/>
              </w:rPr>
            </w:pPr>
          </w:p>
        </w:tc>
        <w:tc>
          <w:tcPr>
            <w:tcW w:w="1393" w:type="dxa"/>
            <w:tcBorders>
              <w:top w:val="nil"/>
              <w:left w:val="nil"/>
              <w:bottom w:val="nil"/>
              <w:right w:val="nil"/>
            </w:tcBorders>
            <w:noWrap/>
            <w:vAlign w:val="bottom"/>
          </w:tcPr>
          <w:p w14:paraId="638213D7" w14:textId="77777777" w:rsidR="00D87FAA" w:rsidRDefault="00D87FAA">
            <w:pPr>
              <w:spacing w:after="0"/>
              <w:rPr>
                <w:rFonts w:ascii="Calibri" w:hAnsi="Calibri"/>
                <w:color w:val="000000"/>
              </w:rPr>
            </w:pPr>
          </w:p>
        </w:tc>
        <w:tc>
          <w:tcPr>
            <w:tcW w:w="1777" w:type="dxa"/>
            <w:tcBorders>
              <w:top w:val="nil"/>
              <w:left w:val="nil"/>
              <w:bottom w:val="nil"/>
              <w:right w:val="nil"/>
            </w:tcBorders>
            <w:noWrap/>
            <w:vAlign w:val="bottom"/>
          </w:tcPr>
          <w:p w14:paraId="10400E87" w14:textId="77777777" w:rsidR="00D87FAA" w:rsidRDefault="00D87FAA">
            <w:pPr>
              <w:spacing w:after="0"/>
              <w:rPr>
                <w:rFonts w:ascii="Calibri" w:hAnsi="Calibri"/>
                <w:color w:val="000000"/>
              </w:rPr>
            </w:pPr>
          </w:p>
        </w:tc>
      </w:tr>
      <w:tr w:rsidR="00D87FAA" w14:paraId="2AEE8E11" w14:textId="77777777">
        <w:trPr>
          <w:trHeight w:val="300"/>
        </w:trPr>
        <w:tc>
          <w:tcPr>
            <w:tcW w:w="4440" w:type="dxa"/>
            <w:tcBorders>
              <w:top w:val="nil"/>
              <w:left w:val="nil"/>
              <w:bottom w:val="nil"/>
              <w:right w:val="nil"/>
            </w:tcBorders>
            <w:noWrap/>
            <w:vAlign w:val="center"/>
          </w:tcPr>
          <w:p w14:paraId="589ECD64" w14:textId="77777777" w:rsidR="00D87FAA" w:rsidRDefault="00231F68">
            <w:pPr>
              <w:spacing w:after="0"/>
              <w:rPr>
                <w:b/>
                <w:bCs/>
                <w:color w:val="000000"/>
              </w:rPr>
            </w:pPr>
            <w:r>
              <w:rPr>
                <w:b/>
                <w:bCs/>
                <w:color w:val="000000"/>
              </w:rPr>
              <w:t>Об отказе в приеме данных</w:t>
            </w:r>
          </w:p>
        </w:tc>
        <w:tc>
          <w:tcPr>
            <w:tcW w:w="1445" w:type="dxa"/>
            <w:tcBorders>
              <w:top w:val="nil"/>
              <w:left w:val="nil"/>
              <w:bottom w:val="nil"/>
              <w:right w:val="nil"/>
            </w:tcBorders>
            <w:noWrap/>
            <w:vAlign w:val="bottom"/>
          </w:tcPr>
          <w:p w14:paraId="5F3A62B9" w14:textId="77777777" w:rsidR="00D87FAA" w:rsidRDefault="00D87FAA">
            <w:pPr>
              <w:spacing w:after="0"/>
              <w:rPr>
                <w:rFonts w:ascii="Calibri" w:hAnsi="Calibri"/>
                <w:color w:val="000000"/>
              </w:rPr>
            </w:pPr>
          </w:p>
        </w:tc>
        <w:tc>
          <w:tcPr>
            <w:tcW w:w="1600" w:type="dxa"/>
            <w:tcBorders>
              <w:top w:val="nil"/>
              <w:left w:val="nil"/>
              <w:bottom w:val="nil"/>
              <w:right w:val="nil"/>
            </w:tcBorders>
            <w:noWrap/>
            <w:vAlign w:val="bottom"/>
          </w:tcPr>
          <w:p w14:paraId="5DEA348A"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7CEE6A18"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6169245C"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19A4D130" w14:textId="77777777" w:rsidR="00D87FAA" w:rsidRDefault="00D87FAA">
            <w:pPr>
              <w:spacing w:after="0"/>
              <w:rPr>
                <w:rFonts w:ascii="Calibri" w:hAnsi="Calibri"/>
                <w:color w:val="000000"/>
              </w:rPr>
            </w:pPr>
          </w:p>
        </w:tc>
        <w:tc>
          <w:tcPr>
            <w:tcW w:w="1393" w:type="dxa"/>
            <w:tcBorders>
              <w:top w:val="nil"/>
              <w:left w:val="nil"/>
              <w:bottom w:val="nil"/>
              <w:right w:val="nil"/>
            </w:tcBorders>
            <w:noWrap/>
            <w:vAlign w:val="bottom"/>
          </w:tcPr>
          <w:p w14:paraId="62F9EA43" w14:textId="77777777" w:rsidR="00D87FAA" w:rsidRDefault="00D87FAA">
            <w:pPr>
              <w:spacing w:after="0"/>
              <w:rPr>
                <w:rFonts w:ascii="Calibri" w:hAnsi="Calibri"/>
                <w:color w:val="000000"/>
              </w:rPr>
            </w:pPr>
          </w:p>
        </w:tc>
        <w:tc>
          <w:tcPr>
            <w:tcW w:w="1777" w:type="dxa"/>
            <w:tcBorders>
              <w:top w:val="nil"/>
              <w:left w:val="nil"/>
              <w:bottom w:val="nil"/>
              <w:right w:val="nil"/>
            </w:tcBorders>
            <w:noWrap/>
            <w:vAlign w:val="bottom"/>
          </w:tcPr>
          <w:p w14:paraId="289D05A7" w14:textId="77777777" w:rsidR="00D87FAA" w:rsidRDefault="00D87FAA">
            <w:pPr>
              <w:spacing w:after="0"/>
              <w:rPr>
                <w:rFonts w:ascii="Calibri" w:hAnsi="Calibri"/>
                <w:color w:val="000000"/>
              </w:rPr>
            </w:pPr>
          </w:p>
        </w:tc>
      </w:tr>
      <w:tr w:rsidR="00D87FAA" w14:paraId="20107E90" w14:textId="77777777">
        <w:trPr>
          <w:trHeight w:val="300"/>
        </w:trPr>
        <w:tc>
          <w:tcPr>
            <w:tcW w:w="4440" w:type="dxa"/>
            <w:tcBorders>
              <w:top w:val="nil"/>
              <w:left w:val="nil"/>
              <w:bottom w:val="nil"/>
              <w:right w:val="nil"/>
            </w:tcBorders>
            <w:noWrap/>
            <w:vAlign w:val="center"/>
          </w:tcPr>
          <w:p w14:paraId="1CCCF712" w14:textId="77777777" w:rsidR="00D87FAA" w:rsidRDefault="00D87FAA">
            <w:pPr>
              <w:spacing w:after="0"/>
              <w:jc w:val="both"/>
              <w:rPr>
                <w:b/>
                <w:bCs/>
                <w:color w:val="000000"/>
              </w:rPr>
            </w:pPr>
          </w:p>
        </w:tc>
        <w:tc>
          <w:tcPr>
            <w:tcW w:w="1445" w:type="dxa"/>
            <w:tcBorders>
              <w:top w:val="nil"/>
              <w:left w:val="nil"/>
              <w:bottom w:val="nil"/>
              <w:right w:val="nil"/>
            </w:tcBorders>
            <w:noWrap/>
            <w:vAlign w:val="bottom"/>
          </w:tcPr>
          <w:p w14:paraId="7E2F3FA8" w14:textId="77777777" w:rsidR="00D87FAA" w:rsidRDefault="00D87FAA">
            <w:pPr>
              <w:spacing w:after="0"/>
              <w:rPr>
                <w:rFonts w:ascii="Calibri" w:hAnsi="Calibri"/>
                <w:color w:val="000000"/>
              </w:rPr>
            </w:pPr>
          </w:p>
        </w:tc>
        <w:tc>
          <w:tcPr>
            <w:tcW w:w="1600" w:type="dxa"/>
            <w:tcBorders>
              <w:top w:val="nil"/>
              <w:left w:val="nil"/>
              <w:bottom w:val="nil"/>
              <w:right w:val="nil"/>
            </w:tcBorders>
            <w:noWrap/>
            <w:vAlign w:val="bottom"/>
          </w:tcPr>
          <w:p w14:paraId="75AA133A"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18B09A60"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4A1F038E"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22D83EA5" w14:textId="77777777" w:rsidR="00D87FAA" w:rsidRDefault="00D87FAA">
            <w:pPr>
              <w:spacing w:after="0"/>
              <w:rPr>
                <w:rFonts w:ascii="Calibri" w:hAnsi="Calibri"/>
                <w:color w:val="000000"/>
              </w:rPr>
            </w:pPr>
          </w:p>
        </w:tc>
        <w:tc>
          <w:tcPr>
            <w:tcW w:w="1393" w:type="dxa"/>
            <w:tcBorders>
              <w:top w:val="nil"/>
              <w:left w:val="nil"/>
              <w:bottom w:val="nil"/>
              <w:right w:val="nil"/>
            </w:tcBorders>
            <w:noWrap/>
            <w:vAlign w:val="bottom"/>
          </w:tcPr>
          <w:p w14:paraId="5CE81489" w14:textId="77777777" w:rsidR="00D87FAA" w:rsidRDefault="00D87FAA">
            <w:pPr>
              <w:spacing w:after="0"/>
              <w:rPr>
                <w:rFonts w:ascii="Calibri" w:hAnsi="Calibri"/>
                <w:color w:val="000000"/>
              </w:rPr>
            </w:pPr>
          </w:p>
        </w:tc>
        <w:tc>
          <w:tcPr>
            <w:tcW w:w="1777" w:type="dxa"/>
            <w:tcBorders>
              <w:top w:val="nil"/>
              <w:left w:val="nil"/>
              <w:bottom w:val="nil"/>
              <w:right w:val="nil"/>
            </w:tcBorders>
            <w:noWrap/>
            <w:vAlign w:val="bottom"/>
          </w:tcPr>
          <w:p w14:paraId="4E68A861" w14:textId="77777777" w:rsidR="00D87FAA" w:rsidRDefault="00D87FAA">
            <w:pPr>
              <w:spacing w:after="0"/>
              <w:rPr>
                <w:rFonts w:ascii="Calibri" w:hAnsi="Calibri"/>
                <w:color w:val="000000"/>
              </w:rPr>
            </w:pPr>
          </w:p>
        </w:tc>
      </w:tr>
      <w:tr w:rsidR="00D87FAA" w14:paraId="6935EF26" w14:textId="77777777">
        <w:trPr>
          <w:trHeight w:val="660"/>
        </w:trPr>
        <w:tc>
          <w:tcPr>
            <w:tcW w:w="14975" w:type="dxa"/>
            <w:gridSpan w:val="8"/>
            <w:tcBorders>
              <w:top w:val="nil"/>
              <w:left w:val="nil"/>
              <w:bottom w:val="nil"/>
              <w:right w:val="nil"/>
            </w:tcBorders>
            <w:vAlign w:val="center"/>
          </w:tcPr>
          <w:p w14:paraId="33D40E50" w14:textId="77777777" w:rsidR="00D87FAA" w:rsidRDefault="00231F68">
            <w:pPr>
              <w:spacing w:after="0"/>
              <w:rPr>
                <w:color w:val="000000"/>
              </w:rPr>
            </w:pPr>
            <w:r>
              <w:rPr>
                <w:color w:val="000000"/>
              </w:rPr>
              <w:t>Настоящим АО «ЦФР» уведомляет __________ (наименование участника) об отказе в приеме отчетов за ММ/YYYY при обработке информации в соответствии с п. 16.1.3 Регламента финансовых расчетов на оптовом рынке электроэнергии ввиду следующего:</w:t>
            </w:r>
          </w:p>
        </w:tc>
      </w:tr>
      <w:tr w:rsidR="00D87FAA" w14:paraId="7EA5BA31" w14:textId="77777777">
        <w:trPr>
          <w:trHeight w:val="300"/>
        </w:trPr>
        <w:tc>
          <w:tcPr>
            <w:tcW w:w="14975" w:type="dxa"/>
            <w:gridSpan w:val="8"/>
            <w:tcBorders>
              <w:top w:val="nil"/>
              <w:left w:val="nil"/>
              <w:bottom w:val="nil"/>
              <w:right w:val="nil"/>
            </w:tcBorders>
            <w:noWrap/>
            <w:vAlign w:val="bottom"/>
          </w:tcPr>
          <w:p w14:paraId="552467B6" w14:textId="77777777" w:rsidR="00D87FAA" w:rsidRDefault="00231F68">
            <w:pPr>
              <w:spacing w:after="0"/>
              <w:jc w:val="both"/>
              <w:rPr>
                <w:b/>
              </w:rPr>
            </w:pPr>
            <w:r>
              <w:rPr>
                <w:b/>
              </w:rPr>
              <w:t xml:space="preserve">Полученная АО «ЦФР» по состоянию на </w:t>
            </w:r>
            <w:r>
              <w:rPr>
                <w:b/>
                <w:u w:val="single"/>
              </w:rPr>
              <w:t>ЧЧ.ММ мск ДД.ММ.ГГГГ</w:t>
            </w:r>
            <w:r>
              <w:rPr>
                <w:b/>
              </w:rPr>
              <w:t xml:space="preserve"> /скорректированная информация по форме (-ам) приложения 47а не соответствует виду информации, переданной __________ (наименование участника) ранее (по состоянию на ЧЧ.</w:t>
            </w:r>
            <w:r>
              <w:rPr>
                <w:b/>
                <w:u w:val="single"/>
              </w:rPr>
              <w:t>ММ мск ДД.ММ.ГГГГ).</w:t>
            </w:r>
          </w:p>
          <w:p w14:paraId="70AB81F6" w14:textId="77777777" w:rsidR="00D87FAA" w:rsidRDefault="00D87FAA">
            <w:pPr>
              <w:spacing w:after="0"/>
              <w:rPr>
                <w:rFonts w:ascii="Calibri" w:hAnsi="Calibri"/>
                <w:color w:val="000000"/>
              </w:rPr>
            </w:pPr>
          </w:p>
        </w:tc>
      </w:tr>
      <w:tr w:rsidR="00D87FAA" w14:paraId="064581E0" w14:textId="77777777">
        <w:trPr>
          <w:trHeight w:val="300"/>
        </w:trPr>
        <w:tc>
          <w:tcPr>
            <w:tcW w:w="14975" w:type="dxa"/>
            <w:gridSpan w:val="8"/>
            <w:tcBorders>
              <w:top w:val="nil"/>
              <w:left w:val="nil"/>
              <w:bottom w:val="nil"/>
              <w:right w:val="nil"/>
            </w:tcBorders>
            <w:vAlign w:val="center"/>
          </w:tcPr>
          <w:p w14:paraId="36E4E582" w14:textId="77777777" w:rsidR="00D87FAA" w:rsidRDefault="00231F68">
            <w:pPr>
              <w:spacing w:after="0"/>
              <w:rPr>
                <w:b/>
                <w:bCs/>
                <w:color w:val="000000"/>
              </w:rPr>
            </w:pPr>
            <w:r>
              <w:rPr>
                <w:rFonts w:cs="Arial"/>
                <w:b/>
                <w:bCs/>
                <w:color w:val="000000"/>
              </w:rPr>
              <w:t>Уведомление о замечаниях в присланном отчете – форма 47а в целом по участнику оптового рынка / по субъекту РФ 1 (указывается наименование субъекта РФ 1)</w:t>
            </w:r>
          </w:p>
        </w:tc>
      </w:tr>
      <w:tr w:rsidR="00D87FAA" w14:paraId="4611285B" w14:textId="77777777">
        <w:trPr>
          <w:trHeight w:val="600"/>
        </w:trPr>
        <w:tc>
          <w:tcPr>
            <w:tcW w:w="4440" w:type="dxa"/>
            <w:tcBorders>
              <w:top w:val="nil"/>
              <w:left w:val="nil"/>
              <w:bottom w:val="nil"/>
              <w:right w:val="nil"/>
            </w:tcBorders>
            <w:vAlign w:val="center"/>
          </w:tcPr>
          <w:p w14:paraId="33941317" w14:textId="77777777" w:rsidR="00D87FAA" w:rsidRDefault="00231F68">
            <w:pPr>
              <w:spacing w:after="0"/>
              <w:rPr>
                <w:color w:val="000000"/>
              </w:rPr>
            </w:pPr>
            <w:r>
              <w:rPr>
                <w:rFonts w:cs="Arial"/>
                <w:color w:val="000000"/>
              </w:rPr>
              <w:t>Код участника</w:t>
            </w:r>
          </w:p>
        </w:tc>
        <w:tc>
          <w:tcPr>
            <w:tcW w:w="1445" w:type="dxa"/>
            <w:tcBorders>
              <w:top w:val="nil"/>
              <w:left w:val="nil"/>
              <w:bottom w:val="nil"/>
              <w:right w:val="nil"/>
            </w:tcBorders>
            <w:vAlign w:val="center"/>
          </w:tcPr>
          <w:p w14:paraId="52AD3358" w14:textId="77777777" w:rsidR="00D87FAA" w:rsidRDefault="00231F68">
            <w:pPr>
              <w:spacing w:after="0"/>
              <w:rPr>
                <w:color w:val="000000"/>
              </w:rPr>
            </w:pPr>
            <w:r>
              <w:rPr>
                <w:rFonts w:cs="Arial"/>
                <w:color w:val="000000"/>
                <w:lang w:val="en-US"/>
              </w:rPr>
              <w:t>XXXXXXXX</w:t>
            </w:r>
          </w:p>
        </w:tc>
        <w:tc>
          <w:tcPr>
            <w:tcW w:w="1600" w:type="dxa"/>
            <w:tcBorders>
              <w:top w:val="nil"/>
              <w:left w:val="nil"/>
              <w:bottom w:val="nil"/>
              <w:right w:val="nil"/>
            </w:tcBorders>
            <w:vAlign w:val="center"/>
          </w:tcPr>
          <w:p w14:paraId="59979693" w14:textId="77777777" w:rsidR="00D87FAA" w:rsidRDefault="00231F68">
            <w:pPr>
              <w:spacing w:after="0"/>
              <w:rPr>
                <w:color w:val="000000"/>
              </w:rPr>
            </w:pPr>
            <w:r>
              <w:rPr>
                <w:rFonts w:cs="Arial"/>
                <w:color w:val="000000"/>
              </w:rPr>
              <w:t>Заполнен верно/неверно</w:t>
            </w:r>
          </w:p>
        </w:tc>
        <w:tc>
          <w:tcPr>
            <w:tcW w:w="1440" w:type="dxa"/>
            <w:tcBorders>
              <w:top w:val="nil"/>
              <w:left w:val="nil"/>
              <w:bottom w:val="nil"/>
              <w:right w:val="nil"/>
            </w:tcBorders>
            <w:noWrap/>
            <w:vAlign w:val="center"/>
          </w:tcPr>
          <w:p w14:paraId="27787CEA" w14:textId="77777777" w:rsidR="00D87FAA" w:rsidRDefault="00D87FAA">
            <w:pPr>
              <w:spacing w:after="0"/>
              <w:rPr>
                <w:color w:val="000000"/>
              </w:rPr>
            </w:pPr>
          </w:p>
        </w:tc>
        <w:tc>
          <w:tcPr>
            <w:tcW w:w="1440" w:type="dxa"/>
            <w:tcBorders>
              <w:top w:val="nil"/>
              <w:left w:val="nil"/>
              <w:bottom w:val="nil"/>
              <w:right w:val="nil"/>
            </w:tcBorders>
            <w:noWrap/>
            <w:vAlign w:val="center"/>
          </w:tcPr>
          <w:p w14:paraId="545CEBFB" w14:textId="77777777" w:rsidR="00D87FAA" w:rsidRDefault="00D87FAA">
            <w:pPr>
              <w:spacing w:after="0"/>
              <w:rPr>
                <w:color w:val="000000"/>
              </w:rPr>
            </w:pPr>
          </w:p>
        </w:tc>
        <w:tc>
          <w:tcPr>
            <w:tcW w:w="1440" w:type="dxa"/>
            <w:tcBorders>
              <w:top w:val="nil"/>
              <w:left w:val="nil"/>
              <w:bottom w:val="nil"/>
              <w:right w:val="nil"/>
            </w:tcBorders>
            <w:noWrap/>
            <w:vAlign w:val="center"/>
          </w:tcPr>
          <w:p w14:paraId="0BD5E742" w14:textId="77777777" w:rsidR="00D87FAA" w:rsidRDefault="00D87FAA">
            <w:pPr>
              <w:spacing w:after="0"/>
              <w:rPr>
                <w:color w:val="000000"/>
              </w:rPr>
            </w:pPr>
          </w:p>
        </w:tc>
        <w:tc>
          <w:tcPr>
            <w:tcW w:w="1393" w:type="dxa"/>
            <w:tcBorders>
              <w:top w:val="nil"/>
              <w:left w:val="nil"/>
              <w:bottom w:val="nil"/>
              <w:right w:val="nil"/>
            </w:tcBorders>
            <w:noWrap/>
            <w:vAlign w:val="center"/>
          </w:tcPr>
          <w:p w14:paraId="2815981C" w14:textId="77777777" w:rsidR="00D87FAA" w:rsidRDefault="00D87FAA">
            <w:pPr>
              <w:spacing w:after="0"/>
              <w:rPr>
                <w:color w:val="000000"/>
              </w:rPr>
            </w:pPr>
          </w:p>
        </w:tc>
        <w:tc>
          <w:tcPr>
            <w:tcW w:w="1777" w:type="dxa"/>
            <w:tcBorders>
              <w:top w:val="nil"/>
              <w:left w:val="nil"/>
              <w:bottom w:val="nil"/>
              <w:right w:val="nil"/>
            </w:tcBorders>
            <w:noWrap/>
            <w:vAlign w:val="center"/>
          </w:tcPr>
          <w:p w14:paraId="5F792870" w14:textId="77777777" w:rsidR="00D87FAA" w:rsidRDefault="00D87FAA">
            <w:pPr>
              <w:spacing w:after="0"/>
              <w:rPr>
                <w:color w:val="000000"/>
              </w:rPr>
            </w:pPr>
          </w:p>
        </w:tc>
      </w:tr>
      <w:tr w:rsidR="00D87FAA" w14:paraId="4DE716CE" w14:textId="77777777">
        <w:trPr>
          <w:trHeight w:val="600"/>
        </w:trPr>
        <w:tc>
          <w:tcPr>
            <w:tcW w:w="4440" w:type="dxa"/>
            <w:tcBorders>
              <w:top w:val="nil"/>
              <w:left w:val="nil"/>
              <w:bottom w:val="nil"/>
              <w:right w:val="nil"/>
            </w:tcBorders>
            <w:vAlign w:val="center"/>
          </w:tcPr>
          <w:p w14:paraId="1B45F278" w14:textId="77777777" w:rsidR="00D87FAA" w:rsidRDefault="00231F68">
            <w:pPr>
              <w:spacing w:after="0"/>
              <w:rPr>
                <w:color w:val="000000"/>
              </w:rPr>
            </w:pPr>
            <w:r>
              <w:rPr>
                <w:rFonts w:cs="Arial"/>
                <w:color w:val="000000"/>
              </w:rPr>
              <w:t>Отчетный период</w:t>
            </w:r>
          </w:p>
        </w:tc>
        <w:tc>
          <w:tcPr>
            <w:tcW w:w="1445" w:type="dxa"/>
            <w:tcBorders>
              <w:top w:val="nil"/>
              <w:left w:val="nil"/>
              <w:bottom w:val="nil"/>
              <w:right w:val="nil"/>
            </w:tcBorders>
            <w:vAlign w:val="center"/>
          </w:tcPr>
          <w:p w14:paraId="65739D0A" w14:textId="77777777" w:rsidR="00D87FAA" w:rsidRDefault="00231F68">
            <w:pPr>
              <w:spacing w:after="0"/>
              <w:rPr>
                <w:color w:val="000000"/>
              </w:rPr>
            </w:pPr>
            <w:r>
              <w:rPr>
                <w:rFonts w:cs="Arial"/>
                <w:color w:val="000000"/>
              </w:rPr>
              <w:t>c         по</w:t>
            </w:r>
          </w:p>
        </w:tc>
        <w:tc>
          <w:tcPr>
            <w:tcW w:w="1600" w:type="dxa"/>
            <w:tcBorders>
              <w:top w:val="nil"/>
              <w:left w:val="nil"/>
              <w:bottom w:val="nil"/>
              <w:right w:val="nil"/>
            </w:tcBorders>
            <w:vAlign w:val="center"/>
          </w:tcPr>
          <w:p w14:paraId="1F5C725C" w14:textId="77777777" w:rsidR="00D87FAA" w:rsidRDefault="00231F68">
            <w:pPr>
              <w:spacing w:after="0"/>
              <w:rPr>
                <w:color w:val="000000"/>
              </w:rPr>
            </w:pPr>
            <w:r>
              <w:rPr>
                <w:rFonts w:cs="Arial"/>
                <w:color w:val="000000"/>
              </w:rPr>
              <w:t>Заполнен верно/неверно</w:t>
            </w:r>
          </w:p>
        </w:tc>
        <w:tc>
          <w:tcPr>
            <w:tcW w:w="1440" w:type="dxa"/>
            <w:tcBorders>
              <w:top w:val="nil"/>
              <w:left w:val="nil"/>
              <w:bottom w:val="nil"/>
              <w:right w:val="nil"/>
            </w:tcBorders>
            <w:noWrap/>
            <w:vAlign w:val="center"/>
          </w:tcPr>
          <w:p w14:paraId="389BF236" w14:textId="77777777" w:rsidR="00D87FAA" w:rsidRDefault="00D87FAA">
            <w:pPr>
              <w:spacing w:after="0"/>
              <w:rPr>
                <w:color w:val="000000"/>
              </w:rPr>
            </w:pPr>
          </w:p>
        </w:tc>
        <w:tc>
          <w:tcPr>
            <w:tcW w:w="1440" w:type="dxa"/>
            <w:tcBorders>
              <w:top w:val="nil"/>
              <w:left w:val="nil"/>
              <w:bottom w:val="nil"/>
              <w:right w:val="nil"/>
            </w:tcBorders>
            <w:noWrap/>
            <w:vAlign w:val="center"/>
          </w:tcPr>
          <w:p w14:paraId="51A7E3B3" w14:textId="77777777" w:rsidR="00D87FAA" w:rsidRDefault="00D87FAA">
            <w:pPr>
              <w:spacing w:after="0"/>
              <w:rPr>
                <w:color w:val="000000"/>
              </w:rPr>
            </w:pPr>
          </w:p>
        </w:tc>
        <w:tc>
          <w:tcPr>
            <w:tcW w:w="1440" w:type="dxa"/>
            <w:tcBorders>
              <w:top w:val="nil"/>
              <w:left w:val="nil"/>
              <w:bottom w:val="nil"/>
              <w:right w:val="nil"/>
            </w:tcBorders>
            <w:noWrap/>
            <w:vAlign w:val="center"/>
          </w:tcPr>
          <w:p w14:paraId="30D71AF3" w14:textId="77777777" w:rsidR="00D87FAA" w:rsidRDefault="00D87FAA">
            <w:pPr>
              <w:spacing w:after="0"/>
              <w:rPr>
                <w:color w:val="000000"/>
              </w:rPr>
            </w:pPr>
          </w:p>
        </w:tc>
        <w:tc>
          <w:tcPr>
            <w:tcW w:w="1393" w:type="dxa"/>
            <w:tcBorders>
              <w:top w:val="nil"/>
              <w:left w:val="nil"/>
              <w:bottom w:val="nil"/>
              <w:right w:val="nil"/>
            </w:tcBorders>
            <w:noWrap/>
            <w:vAlign w:val="center"/>
          </w:tcPr>
          <w:p w14:paraId="4731BCB6" w14:textId="77777777" w:rsidR="00D87FAA" w:rsidRDefault="00D87FAA">
            <w:pPr>
              <w:spacing w:after="0"/>
              <w:rPr>
                <w:color w:val="000000"/>
              </w:rPr>
            </w:pPr>
          </w:p>
        </w:tc>
        <w:tc>
          <w:tcPr>
            <w:tcW w:w="1777" w:type="dxa"/>
            <w:tcBorders>
              <w:top w:val="nil"/>
              <w:left w:val="nil"/>
              <w:bottom w:val="nil"/>
              <w:right w:val="nil"/>
            </w:tcBorders>
            <w:noWrap/>
            <w:vAlign w:val="center"/>
          </w:tcPr>
          <w:p w14:paraId="5A216330" w14:textId="77777777" w:rsidR="00D87FAA" w:rsidRDefault="00D87FAA">
            <w:pPr>
              <w:spacing w:after="0"/>
              <w:rPr>
                <w:color w:val="000000"/>
              </w:rPr>
            </w:pPr>
          </w:p>
        </w:tc>
      </w:tr>
      <w:tr w:rsidR="00D87FAA" w14:paraId="5FD83359" w14:textId="77777777">
        <w:trPr>
          <w:trHeight w:val="315"/>
        </w:trPr>
        <w:tc>
          <w:tcPr>
            <w:tcW w:w="4440" w:type="dxa"/>
            <w:tcBorders>
              <w:top w:val="nil"/>
              <w:left w:val="nil"/>
              <w:bottom w:val="nil"/>
              <w:right w:val="nil"/>
            </w:tcBorders>
            <w:noWrap/>
            <w:vAlign w:val="center"/>
          </w:tcPr>
          <w:p w14:paraId="3562CC08" w14:textId="77777777" w:rsidR="00D87FAA" w:rsidRDefault="00D87FAA">
            <w:pPr>
              <w:spacing w:after="0"/>
              <w:rPr>
                <w:color w:val="000000"/>
              </w:rPr>
            </w:pPr>
          </w:p>
        </w:tc>
        <w:tc>
          <w:tcPr>
            <w:tcW w:w="1445" w:type="dxa"/>
            <w:tcBorders>
              <w:top w:val="nil"/>
              <w:left w:val="nil"/>
              <w:bottom w:val="single" w:sz="8" w:space="0" w:color="auto"/>
              <w:right w:val="nil"/>
            </w:tcBorders>
            <w:noWrap/>
            <w:vAlign w:val="center"/>
          </w:tcPr>
          <w:p w14:paraId="2A3A17AA" w14:textId="77777777" w:rsidR="00D87FAA" w:rsidRDefault="00231F68">
            <w:pPr>
              <w:spacing w:after="0"/>
              <w:rPr>
                <w:color w:val="000000"/>
              </w:rPr>
            </w:pPr>
            <w:r>
              <w:rPr>
                <w:rFonts w:cs="Arial"/>
                <w:color w:val="000000"/>
              </w:rPr>
              <w:t> </w:t>
            </w:r>
          </w:p>
        </w:tc>
        <w:tc>
          <w:tcPr>
            <w:tcW w:w="1600" w:type="dxa"/>
            <w:tcBorders>
              <w:top w:val="nil"/>
              <w:left w:val="nil"/>
              <w:bottom w:val="single" w:sz="8" w:space="0" w:color="auto"/>
              <w:right w:val="nil"/>
            </w:tcBorders>
            <w:noWrap/>
            <w:vAlign w:val="center"/>
          </w:tcPr>
          <w:p w14:paraId="11AA968C"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585E3EC4"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329AD11A"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78549B7F" w14:textId="77777777" w:rsidR="00D87FAA" w:rsidRDefault="00231F68">
            <w:pPr>
              <w:spacing w:after="0"/>
              <w:rPr>
                <w:color w:val="000000"/>
              </w:rPr>
            </w:pPr>
            <w:r>
              <w:rPr>
                <w:rFonts w:cs="Arial"/>
                <w:color w:val="000000"/>
              </w:rPr>
              <w:t> </w:t>
            </w:r>
          </w:p>
        </w:tc>
        <w:tc>
          <w:tcPr>
            <w:tcW w:w="1393" w:type="dxa"/>
            <w:tcBorders>
              <w:top w:val="nil"/>
              <w:left w:val="nil"/>
              <w:bottom w:val="single" w:sz="8" w:space="0" w:color="auto"/>
              <w:right w:val="nil"/>
            </w:tcBorders>
            <w:noWrap/>
            <w:vAlign w:val="center"/>
          </w:tcPr>
          <w:p w14:paraId="60DE5B29" w14:textId="77777777" w:rsidR="00D87FAA" w:rsidRDefault="00231F68">
            <w:pPr>
              <w:spacing w:after="0"/>
              <w:rPr>
                <w:color w:val="000000"/>
              </w:rPr>
            </w:pPr>
            <w:r>
              <w:rPr>
                <w:rFonts w:cs="Arial"/>
                <w:color w:val="000000"/>
              </w:rPr>
              <w:t> </w:t>
            </w:r>
          </w:p>
        </w:tc>
        <w:tc>
          <w:tcPr>
            <w:tcW w:w="1777" w:type="dxa"/>
            <w:tcBorders>
              <w:top w:val="nil"/>
              <w:left w:val="nil"/>
              <w:bottom w:val="single" w:sz="8" w:space="0" w:color="auto"/>
              <w:right w:val="nil"/>
            </w:tcBorders>
            <w:noWrap/>
            <w:vAlign w:val="center"/>
          </w:tcPr>
          <w:p w14:paraId="4D5C0FD5" w14:textId="77777777" w:rsidR="00D87FAA" w:rsidRDefault="00231F68">
            <w:pPr>
              <w:spacing w:after="0"/>
              <w:rPr>
                <w:color w:val="000000"/>
              </w:rPr>
            </w:pPr>
            <w:r>
              <w:rPr>
                <w:rFonts w:cs="Arial"/>
                <w:color w:val="000000"/>
              </w:rPr>
              <w:t> </w:t>
            </w:r>
          </w:p>
        </w:tc>
      </w:tr>
      <w:tr w:rsidR="00D87FAA" w14:paraId="4DAC1D44" w14:textId="77777777">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14:paraId="0436B66D" w14:textId="77777777" w:rsidR="00D87FAA" w:rsidRDefault="00231F68">
            <w:pPr>
              <w:spacing w:after="0"/>
              <w:jc w:val="center"/>
              <w:rPr>
                <w:color w:val="000000"/>
              </w:rPr>
            </w:pPr>
            <w:r>
              <w:rPr>
                <w:rFonts w:cs="Arial"/>
                <w:color w:val="000000"/>
              </w:rPr>
              <w:t>Группы потребителей</w:t>
            </w:r>
          </w:p>
        </w:tc>
        <w:tc>
          <w:tcPr>
            <w:tcW w:w="1445" w:type="dxa"/>
            <w:tcBorders>
              <w:top w:val="nil"/>
              <w:left w:val="nil"/>
              <w:bottom w:val="single" w:sz="8" w:space="0" w:color="auto"/>
              <w:right w:val="single" w:sz="8" w:space="0" w:color="auto"/>
            </w:tcBorders>
            <w:vAlign w:val="center"/>
          </w:tcPr>
          <w:p w14:paraId="420125F3" w14:textId="77777777" w:rsidR="00D87FAA" w:rsidRDefault="00231F68">
            <w:pPr>
              <w:spacing w:after="0"/>
              <w:jc w:val="center"/>
              <w:rPr>
                <w:color w:val="000000"/>
              </w:rPr>
            </w:pPr>
            <w:r>
              <w:rPr>
                <w:rFonts w:cs="Arial"/>
                <w:color w:val="000000"/>
              </w:rPr>
              <w:t>Параметр 1</w:t>
            </w:r>
          </w:p>
        </w:tc>
        <w:tc>
          <w:tcPr>
            <w:tcW w:w="1600" w:type="dxa"/>
            <w:tcBorders>
              <w:top w:val="nil"/>
              <w:left w:val="nil"/>
              <w:bottom w:val="single" w:sz="8" w:space="0" w:color="auto"/>
              <w:right w:val="single" w:sz="8" w:space="0" w:color="auto"/>
            </w:tcBorders>
            <w:vAlign w:val="center"/>
          </w:tcPr>
          <w:p w14:paraId="4119B784" w14:textId="77777777" w:rsidR="00D87FAA" w:rsidRDefault="00231F68">
            <w:pPr>
              <w:spacing w:after="0"/>
              <w:jc w:val="center"/>
              <w:rPr>
                <w:color w:val="000000"/>
              </w:rPr>
            </w:pPr>
            <w:r>
              <w:rPr>
                <w:rFonts w:cs="Arial"/>
                <w:color w:val="000000"/>
              </w:rPr>
              <w:t>Параметр 2</w:t>
            </w:r>
          </w:p>
        </w:tc>
        <w:tc>
          <w:tcPr>
            <w:tcW w:w="1440" w:type="dxa"/>
            <w:tcBorders>
              <w:top w:val="nil"/>
              <w:left w:val="nil"/>
              <w:bottom w:val="single" w:sz="8" w:space="0" w:color="auto"/>
              <w:right w:val="single" w:sz="8" w:space="0" w:color="auto"/>
            </w:tcBorders>
            <w:vAlign w:val="center"/>
          </w:tcPr>
          <w:p w14:paraId="12A20D6F" w14:textId="77777777" w:rsidR="00D87FAA" w:rsidRDefault="00231F68">
            <w:pPr>
              <w:spacing w:after="0"/>
              <w:jc w:val="center"/>
              <w:rPr>
                <w:color w:val="000000"/>
              </w:rPr>
            </w:pPr>
            <w:r>
              <w:rPr>
                <w:rFonts w:cs="Arial"/>
                <w:color w:val="000000"/>
              </w:rPr>
              <w:t>Параметр 3</w:t>
            </w:r>
          </w:p>
        </w:tc>
        <w:tc>
          <w:tcPr>
            <w:tcW w:w="1440" w:type="dxa"/>
            <w:tcBorders>
              <w:top w:val="nil"/>
              <w:left w:val="nil"/>
              <w:bottom w:val="single" w:sz="8" w:space="0" w:color="auto"/>
              <w:right w:val="single" w:sz="8" w:space="0" w:color="auto"/>
            </w:tcBorders>
            <w:vAlign w:val="center"/>
          </w:tcPr>
          <w:p w14:paraId="6DEA23ED" w14:textId="77777777" w:rsidR="00D87FAA" w:rsidRDefault="00231F68">
            <w:pPr>
              <w:spacing w:after="0"/>
              <w:jc w:val="center"/>
              <w:rPr>
                <w:color w:val="000000"/>
              </w:rPr>
            </w:pPr>
            <w:r>
              <w:rPr>
                <w:rFonts w:cs="Arial"/>
                <w:color w:val="000000"/>
              </w:rPr>
              <w:t>Параметр 4</w:t>
            </w:r>
          </w:p>
        </w:tc>
        <w:tc>
          <w:tcPr>
            <w:tcW w:w="1440" w:type="dxa"/>
            <w:tcBorders>
              <w:top w:val="nil"/>
              <w:left w:val="nil"/>
              <w:bottom w:val="single" w:sz="8" w:space="0" w:color="auto"/>
              <w:right w:val="single" w:sz="8" w:space="0" w:color="auto"/>
            </w:tcBorders>
            <w:vAlign w:val="center"/>
          </w:tcPr>
          <w:p w14:paraId="4A713BAD" w14:textId="77777777" w:rsidR="00D87FAA" w:rsidRDefault="00231F68">
            <w:pPr>
              <w:spacing w:after="0"/>
              <w:jc w:val="center"/>
              <w:rPr>
                <w:color w:val="000000"/>
              </w:rPr>
            </w:pPr>
            <w:r>
              <w:rPr>
                <w:rFonts w:cs="Arial"/>
                <w:color w:val="000000"/>
              </w:rPr>
              <w:t>Параметр 5</w:t>
            </w:r>
          </w:p>
        </w:tc>
        <w:tc>
          <w:tcPr>
            <w:tcW w:w="1393" w:type="dxa"/>
            <w:tcBorders>
              <w:top w:val="nil"/>
              <w:left w:val="nil"/>
              <w:bottom w:val="single" w:sz="8" w:space="0" w:color="auto"/>
              <w:right w:val="single" w:sz="8" w:space="0" w:color="auto"/>
            </w:tcBorders>
            <w:vAlign w:val="center"/>
          </w:tcPr>
          <w:p w14:paraId="750B29FF" w14:textId="77777777" w:rsidR="00D87FAA" w:rsidRDefault="00231F68">
            <w:pPr>
              <w:spacing w:after="0"/>
              <w:jc w:val="center"/>
              <w:rPr>
                <w:color w:val="000000"/>
              </w:rPr>
            </w:pPr>
            <w:r>
              <w:rPr>
                <w:rFonts w:cs="Arial"/>
                <w:color w:val="000000"/>
              </w:rPr>
              <w:t>Параметр 6</w:t>
            </w:r>
          </w:p>
        </w:tc>
        <w:tc>
          <w:tcPr>
            <w:tcW w:w="1777" w:type="dxa"/>
            <w:tcBorders>
              <w:top w:val="nil"/>
              <w:left w:val="nil"/>
              <w:bottom w:val="single" w:sz="8" w:space="0" w:color="auto"/>
              <w:right w:val="single" w:sz="8" w:space="0" w:color="auto"/>
            </w:tcBorders>
            <w:vAlign w:val="center"/>
          </w:tcPr>
          <w:p w14:paraId="485706C9" w14:textId="77777777" w:rsidR="00D87FAA" w:rsidRDefault="00231F68">
            <w:pPr>
              <w:spacing w:after="0"/>
              <w:jc w:val="center"/>
              <w:rPr>
                <w:color w:val="000000"/>
              </w:rPr>
            </w:pPr>
            <w:r>
              <w:rPr>
                <w:rFonts w:cs="Arial"/>
                <w:color w:val="000000"/>
              </w:rPr>
              <w:t>Параметр N</w:t>
            </w:r>
          </w:p>
        </w:tc>
      </w:tr>
      <w:tr w:rsidR="00D87FAA" w14:paraId="30CDB152"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5EEBA825" w14:textId="77777777" w:rsidR="00D87FAA" w:rsidRDefault="00231F68">
            <w:pPr>
              <w:spacing w:after="0"/>
              <w:jc w:val="center"/>
              <w:rPr>
                <w:color w:val="000000"/>
              </w:rPr>
            </w:pPr>
            <w:r>
              <w:rPr>
                <w:rFonts w:cs="Arial"/>
                <w:color w:val="000000"/>
              </w:rPr>
              <w:t> </w:t>
            </w:r>
          </w:p>
        </w:tc>
        <w:tc>
          <w:tcPr>
            <w:tcW w:w="1445" w:type="dxa"/>
            <w:tcBorders>
              <w:top w:val="nil"/>
              <w:left w:val="nil"/>
              <w:bottom w:val="single" w:sz="8" w:space="0" w:color="auto"/>
              <w:right w:val="single" w:sz="8" w:space="0" w:color="auto"/>
            </w:tcBorders>
            <w:vAlign w:val="center"/>
          </w:tcPr>
          <w:p w14:paraId="119E899B" w14:textId="77777777" w:rsidR="00D87FAA" w:rsidRDefault="00231F68">
            <w:pPr>
              <w:spacing w:after="0"/>
              <w:jc w:val="center"/>
              <w:rPr>
                <w:color w:val="000000"/>
              </w:rPr>
            </w:pPr>
            <w:r>
              <w:rPr>
                <w:rFonts w:cs="Arial"/>
                <w:color w:val="000000"/>
              </w:rPr>
              <w:t>1</w:t>
            </w:r>
          </w:p>
        </w:tc>
        <w:tc>
          <w:tcPr>
            <w:tcW w:w="1600" w:type="dxa"/>
            <w:tcBorders>
              <w:top w:val="nil"/>
              <w:left w:val="nil"/>
              <w:bottom w:val="single" w:sz="8" w:space="0" w:color="auto"/>
              <w:right w:val="single" w:sz="8" w:space="0" w:color="auto"/>
            </w:tcBorders>
            <w:vAlign w:val="center"/>
          </w:tcPr>
          <w:p w14:paraId="0A11C3F2" w14:textId="77777777" w:rsidR="00D87FAA" w:rsidRDefault="00231F68">
            <w:pPr>
              <w:spacing w:after="0"/>
              <w:jc w:val="center"/>
              <w:rPr>
                <w:color w:val="000000"/>
              </w:rPr>
            </w:pPr>
            <w:r>
              <w:rPr>
                <w:rFonts w:cs="Arial"/>
                <w:color w:val="000000"/>
              </w:rPr>
              <w:t>2</w:t>
            </w:r>
          </w:p>
        </w:tc>
        <w:tc>
          <w:tcPr>
            <w:tcW w:w="1440" w:type="dxa"/>
            <w:tcBorders>
              <w:top w:val="nil"/>
              <w:left w:val="nil"/>
              <w:bottom w:val="single" w:sz="8" w:space="0" w:color="auto"/>
              <w:right w:val="single" w:sz="8" w:space="0" w:color="auto"/>
            </w:tcBorders>
            <w:vAlign w:val="center"/>
          </w:tcPr>
          <w:p w14:paraId="6696DD13" w14:textId="77777777" w:rsidR="00D87FAA" w:rsidRDefault="00231F68">
            <w:pPr>
              <w:spacing w:after="0"/>
              <w:jc w:val="center"/>
              <w:rPr>
                <w:color w:val="000000"/>
              </w:rPr>
            </w:pPr>
            <w:r>
              <w:rPr>
                <w:rFonts w:cs="Arial"/>
                <w:color w:val="000000"/>
                <w:lang w:val="en-US"/>
              </w:rPr>
              <w:t>3</w:t>
            </w:r>
          </w:p>
        </w:tc>
        <w:tc>
          <w:tcPr>
            <w:tcW w:w="1440" w:type="dxa"/>
            <w:tcBorders>
              <w:top w:val="nil"/>
              <w:left w:val="nil"/>
              <w:bottom w:val="single" w:sz="8" w:space="0" w:color="auto"/>
              <w:right w:val="single" w:sz="8" w:space="0" w:color="auto"/>
            </w:tcBorders>
            <w:vAlign w:val="center"/>
          </w:tcPr>
          <w:p w14:paraId="44AC0AA7" w14:textId="77777777" w:rsidR="00D87FAA" w:rsidRDefault="00231F68">
            <w:pPr>
              <w:spacing w:after="0"/>
              <w:jc w:val="center"/>
              <w:rPr>
                <w:color w:val="000000"/>
              </w:rPr>
            </w:pPr>
            <w:r>
              <w:rPr>
                <w:rFonts w:cs="Arial"/>
                <w:color w:val="000000"/>
                <w:lang w:val="en-US"/>
              </w:rPr>
              <w:t>4</w:t>
            </w:r>
          </w:p>
        </w:tc>
        <w:tc>
          <w:tcPr>
            <w:tcW w:w="1440" w:type="dxa"/>
            <w:tcBorders>
              <w:top w:val="nil"/>
              <w:left w:val="nil"/>
              <w:bottom w:val="single" w:sz="8" w:space="0" w:color="auto"/>
              <w:right w:val="single" w:sz="8" w:space="0" w:color="auto"/>
            </w:tcBorders>
            <w:vAlign w:val="center"/>
          </w:tcPr>
          <w:p w14:paraId="17217FF6" w14:textId="77777777" w:rsidR="00D87FAA" w:rsidRDefault="00231F68">
            <w:pPr>
              <w:spacing w:after="0"/>
              <w:jc w:val="center"/>
              <w:rPr>
                <w:color w:val="000000"/>
              </w:rPr>
            </w:pPr>
            <w:r>
              <w:rPr>
                <w:rFonts w:cs="Arial"/>
                <w:color w:val="000000"/>
                <w:lang w:val="en-US"/>
              </w:rPr>
              <w:t>5</w:t>
            </w:r>
          </w:p>
        </w:tc>
        <w:tc>
          <w:tcPr>
            <w:tcW w:w="1393" w:type="dxa"/>
            <w:tcBorders>
              <w:top w:val="nil"/>
              <w:left w:val="nil"/>
              <w:bottom w:val="single" w:sz="8" w:space="0" w:color="auto"/>
              <w:right w:val="single" w:sz="8" w:space="0" w:color="auto"/>
            </w:tcBorders>
            <w:vAlign w:val="center"/>
          </w:tcPr>
          <w:p w14:paraId="7B36CB4B" w14:textId="77777777" w:rsidR="00D87FAA" w:rsidRDefault="00231F68">
            <w:pPr>
              <w:spacing w:after="0"/>
              <w:jc w:val="center"/>
              <w:rPr>
                <w:color w:val="000000"/>
              </w:rPr>
            </w:pPr>
            <w:r>
              <w:rPr>
                <w:rFonts w:cs="Arial"/>
                <w:color w:val="000000"/>
                <w:lang w:val="en-US"/>
              </w:rPr>
              <w:t>6</w:t>
            </w:r>
          </w:p>
        </w:tc>
        <w:tc>
          <w:tcPr>
            <w:tcW w:w="1777" w:type="dxa"/>
            <w:tcBorders>
              <w:top w:val="nil"/>
              <w:left w:val="nil"/>
              <w:bottom w:val="single" w:sz="8" w:space="0" w:color="auto"/>
              <w:right w:val="single" w:sz="8" w:space="0" w:color="auto"/>
            </w:tcBorders>
            <w:vAlign w:val="center"/>
          </w:tcPr>
          <w:p w14:paraId="0021EEAA" w14:textId="77777777" w:rsidR="00D87FAA" w:rsidRDefault="00231F68">
            <w:pPr>
              <w:spacing w:after="0"/>
              <w:jc w:val="center"/>
              <w:rPr>
                <w:color w:val="000000"/>
              </w:rPr>
            </w:pPr>
            <w:r>
              <w:rPr>
                <w:rFonts w:cs="Arial"/>
                <w:color w:val="000000"/>
                <w:lang w:val="en-US"/>
              </w:rPr>
              <w:t>N</w:t>
            </w:r>
          </w:p>
        </w:tc>
      </w:tr>
      <w:tr w:rsidR="00D87FAA" w14:paraId="0FD0E3D0"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5E186E28" w14:textId="77777777" w:rsidR="00D87FAA" w:rsidRDefault="00231F68">
            <w:pPr>
              <w:spacing w:after="0"/>
              <w:rPr>
                <w:b/>
                <w:bCs/>
                <w:color w:val="000000"/>
              </w:rPr>
            </w:pPr>
            <w:r>
              <w:rPr>
                <w:rFonts w:cs="Arial"/>
                <w:b/>
                <w:bCs/>
                <w:color w:val="000000"/>
              </w:rPr>
              <w:t>БЛОК I</w:t>
            </w:r>
          </w:p>
        </w:tc>
        <w:tc>
          <w:tcPr>
            <w:tcW w:w="1445" w:type="dxa"/>
            <w:tcBorders>
              <w:top w:val="nil"/>
              <w:left w:val="nil"/>
              <w:bottom w:val="single" w:sz="8" w:space="0" w:color="auto"/>
              <w:right w:val="single" w:sz="8" w:space="0" w:color="auto"/>
            </w:tcBorders>
            <w:vAlign w:val="center"/>
          </w:tcPr>
          <w:p w14:paraId="6A46D4D0"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vAlign w:val="center"/>
          </w:tcPr>
          <w:p w14:paraId="3A5F1910"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6D514B0F"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62B96CE4"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7E935D23"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766900A5"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354AC0BD" w14:textId="77777777" w:rsidR="00D87FAA" w:rsidRDefault="00231F68">
            <w:pPr>
              <w:spacing w:after="0"/>
              <w:jc w:val="center"/>
              <w:rPr>
                <w:color w:val="000000"/>
              </w:rPr>
            </w:pPr>
            <w:r>
              <w:rPr>
                <w:rFonts w:cs="Arial"/>
                <w:color w:val="000000"/>
              </w:rPr>
              <w:t> </w:t>
            </w:r>
          </w:p>
        </w:tc>
      </w:tr>
      <w:tr w:rsidR="00D87FAA" w14:paraId="3D752807" w14:textId="77777777">
        <w:trPr>
          <w:trHeight w:val="915"/>
        </w:trPr>
        <w:tc>
          <w:tcPr>
            <w:tcW w:w="4440" w:type="dxa"/>
            <w:tcBorders>
              <w:top w:val="nil"/>
              <w:left w:val="single" w:sz="8" w:space="0" w:color="000000"/>
              <w:bottom w:val="single" w:sz="8" w:space="0" w:color="000000"/>
              <w:right w:val="single" w:sz="8" w:space="0" w:color="auto"/>
            </w:tcBorders>
            <w:vAlign w:val="center"/>
          </w:tcPr>
          <w:p w14:paraId="5BC04B2C" w14:textId="77777777" w:rsidR="00D87FAA" w:rsidRDefault="00231F68">
            <w:pPr>
              <w:spacing w:after="0"/>
              <w:rPr>
                <w:b/>
                <w:bCs/>
                <w:color w:val="000000"/>
              </w:rPr>
            </w:pPr>
            <w:r>
              <w:rPr>
                <w:rFonts w:cs="Arial"/>
                <w:b/>
                <w:bCs/>
                <w:color w:val="000000"/>
              </w:rPr>
              <w:t>Участник оптового рынка – гарантирующий поставщик / энергосбытовая компания, ВСЕГО</w:t>
            </w:r>
          </w:p>
        </w:tc>
        <w:tc>
          <w:tcPr>
            <w:tcW w:w="1445" w:type="dxa"/>
            <w:tcBorders>
              <w:top w:val="nil"/>
              <w:left w:val="nil"/>
              <w:bottom w:val="single" w:sz="8" w:space="0" w:color="auto"/>
              <w:right w:val="single" w:sz="8" w:space="0" w:color="auto"/>
            </w:tcBorders>
            <w:vAlign w:val="center"/>
          </w:tcPr>
          <w:p w14:paraId="7B10C20E"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vAlign w:val="center"/>
          </w:tcPr>
          <w:p w14:paraId="4CF18294"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682B4C64"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601E965B"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107B0ED5"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5BF4B8D3"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56636060" w14:textId="77777777" w:rsidR="00D87FAA" w:rsidRDefault="00231F68">
            <w:pPr>
              <w:spacing w:after="0"/>
              <w:jc w:val="center"/>
              <w:rPr>
                <w:color w:val="000000"/>
              </w:rPr>
            </w:pPr>
            <w:r>
              <w:rPr>
                <w:rFonts w:cs="Arial"/>
                <w:color w:val="000000"/>
              </w:rPr>
              <w:t> </w:t>
            </w:r>
          </w:p>
        </w:tc>
      </w:tr>
      <w:tr w:rsidR="00D87FAA" w14:paraId="55AF57E9"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528D76A0" w14:textId="77777777" w:rsidR="00D87FAA" w:rsidRDefault="00231F68">
            <w:pPr>
              <w:spacing w:after="0"/>
              <w:rPr>
                <w:color w:val="000000"/>
              </w:rPr>
            </w:pPr>
            <w:r>
              <w:rPr>
                <w:rFonts w:cs="Arial"/>
                <w:color w:val="000000"/>
              </w:rPr>
              <w:t>Группа 1</w:t>
            </w:r>
          </w:p>
        </w:tc>
        <w:tc>
          <w:tcPr>
            <w:tcW w:w="1445" w:type="dxa"/>
            <w:tcBorders>
              <w:top w:val="nil"/>
              <w:left w:val="nil"/>
              <w:bottom w:val="single" w:sz="8" w:space="0" w:color="auto"/>
              <w:right w:val="single" w:sz="8" w:space="0" w:color="auto"/>
            </w:tcBorders>
            <w:shd w:val="clear" w:color="000000" w:fill="D9D9D9"/>
            <w:vAlign w:val="center"/>
          </w:tcPr>
          <w:p w14:paraId="180CA90D"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shd w:val="clear" w:color="000000" w:fill="D9D9D9"/>
            <w:vAlign w:val="center"/>
          </w:tcPr>
          <w:p w14:paraId="38BE11CB"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6EBD69D1"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7391654B"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14:paraId="2BE7DD84"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7929E0C0"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56A010BF" w14:textId="77777777" w:rsidR="00D87FAA" w:rsidRDefault="00231F68">
            <w:pPr>
              <w:spacing w:after="0"/>
              <w:jc w:val="center"/>
              <w:rPr>
                <w:color w:val="000000"/>
              </w:rPr>
            </w:pPr>
            <w:r>
              <w:rPr>
                <w:rFonts w:cs="Arial"/>
                <w:color w:val="000000"/>
              </w:rPr>
              <w:t> </w:t>
            </w:r>
          </w:p>
        </w:tc>
      </w:tr>
      <w:tr w:rsidR="00D87FAA" w14:paraId="0776132E"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42CC6E65" w14:textId="77777777" w:rsidR="00D87FAA" w:rsidRDefault="00231F68">
            <w:pPr>
              <w:spacing w:after="0"/>
              <w:jc w:val="right"/>
              <w:rPr>
                <w:i/>
                <w:iCs/>
                <w:color w:val="000000"/>
              </w:rPr>
            </w:pPr>
            <w:r>
              <w:rPr>
                <w:rFonts w:cs="Arial"/>
                <w:i/>
                <w:iCs/>
                <w:color w:val="000000"/>
              </w:rPr>
              <w:t xml:space="preserve">Подгруппа 1 </w:t>
            </w:r>
          </w:p>
        </w:tc>
        <w:tc>
          <w:tcPr>
            <w:tcW w:w="1445" w:type="dxa"/>
            <w:tcBorders>
              <w:top w:val="nil"/>
              <w:left w:val="nil"/>
              <w:bottom w:val="single" w:sz="8" w:space="0" w:color="auto"/>
              <w:right w:val="single" w:sz="8" w:space="0" w:color="auto"/>
            </w:tcBorders>
            <w:shd w:val="clear" w:color="000000" w:fill="D9D9D9"/>
            <w:vAlign w:val="center"/>
          </w:tcPr>
          <w:p w14:paraId="37B3EFFC"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shd w:val="clear" w:color="000000" w:fill="D9D9D9"/>
            <w:vAlign w:val="center"/>
          </w:tcPr>
          <w:p w14:paraId="0D0A617B"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624A515F"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5820915C"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14:paraId="74756D2E"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57EA7A17"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595AB246" w14:textId="77777777" w:rsidR="00D87FAA" w:rsidRDefault="00231F68">
            <w:pPr>
              <w:spacing w:after="0"/>
              <w:jc w:val="center"/>
              <w:rPr>
                <w:color w:val="000000"/>
              </w:rPr>
            </w:pPr>
            <w:r>
              <w:rPr>
                <w:rFonts w:cs="Arial"/>
                <w:color w:val="000000"/>
              </w:rPr>
              <w:t> </w:t>
            </w:r>
          </w:p>
        </w:tc>
      </w:tr>
      <w:tr w:rsidR="00D87FAA" w14:paraId="3C68D0FE" w14:textId="77777777">
        <w:trPr>
          <w:trHeight w:val="315"/>
        </w:trPr>
        <w:tc>
          <w:tcPr>
            <w:tcW w:w="4440" w:type="dxa"/>
            <w:tcBorders>
              <w:top w:val="nil"/>
              <w:left w:val="single" w:sz="8" w:space="0" w:color="000000"/>
              <w:bottom w:val="single" w:sz="8" w:space="0" w:color="000000"/>
              <w:right w:val="single" w:sz="8" w:space="0" w:color="000000"/>
            </w:tcBorders>
            <w:vAlign w:val="center"/>
          </w:tcPr>
          <w:p w14:paraId="57CA86D4" w14:textId="77777777" w:rsidR="00D87FAA" w:rsidRDefault="00231F68">
            <w:pPr>
              <w:spacing w:after="0"/>
              <w:rPr>
                <w:color w:val="000000"/>
              </w:rPr>
            </w:pPr>
            <w:r>
              <w:rPr>
                <w:rFonts w:cs="Arial"/>
                <w:color w:val="000000"/>
              </w:rPr>
              <w:t>Группа N</w:t>
            </w:r>
          </w:p>
        </w:tc>
        <w:tc>
          <w:tcPr>
            <w:tcW w:w="1445" w:type="dxa"/>
            <w:tcBorders>
              <w:top w:val="nil"/>
              <w:left w:val="nil"/>
              <w:bottom w:val="single" w:sz="8" w:space="0" w:color="000000"/>
              <w:right w:val="single" w:sz="8" w:space="0" w:color="000000"/>
            </w:tcBorders>
            <w:shd w:val="clear" w:color="000000" w:fill="D9D9D9"/>
            <w:vAlign w:val="center"/>
          </w:tcPr>
          <w:p w14:paraId="0FA358EC"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14:paraId="08970A6A"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25772C39"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67E84485"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54999CE6"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242503B1"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3B0B5280" w14:textId="77777777" w:rsidR="00D87FAA" w:rsidRDefault="00231F68">
            <w:pPr>
              <w:spacing w:after="0"/>
              <w:jc w:val="center"/>
              <w:rPr>
                <w:color w:val="000000"/>
              </w:rPr>
            </w:pPr>
            <w:r>
              <w:rPr>
                <w:rFonts w:cs="Arial"/>
                <w:color w:val="000000"/>
              </w:rPr>
              <w:t> </w:t>
            </w:r>
          </w:p>
        </w:tc>
      </w:tr>
      <w:tr w:rsidR="00D87FAA" w14:paraId="0EB950AD" w14:textId="77777777">
        <w:trPr>
          <w:trHeight w:val="315"/>
        </w:trPr>
        <w:tc>
          <w:tcPr>
            <w:tcW w:w="4440" w:type="dxa"/>
            <w:tcBorders>
              <w:top w:val="nil"/>
              <w:left w:val="single" w:sz="8" w:space="0" w:color="000000"/>
              <w:bottom w:val="single" w:sz="8" w:space="0" w:color="000000"/>
              <w:right w:val="single" w:sz="8" w:space="0" w:color="000000"/>
            </w:tcBorders>
            <w:vAlign w:val="center"/>
          </w:tcPr>
          <w:p w14:paraId="1C26679C" w14:textId="77777777" w:rsidR="00D87FAA" w:rsidRDefault="00231F68">
            <w:pPr>
              <w:spacing w:after="0"/>
              <w:jc w:val="right"/>
              <w:rPr>
                <w:i/>
                <w:iCs/>
                <w:color w:val="000000"/>
              </w:rPr>
            </w:pPr>
            <w:r>
              <w:rPr>
                <w:rFonts w:cs="Arial"/>
                <w:i/>
                <w:iCs/>
                <w:color w:val="000000"/>
              </w:rPr>
              <w:t xml:space="preserve">Подгруппа N </w:t>
            </w:r>
          </w:p>
        </w:tc>
        <w:tc>
          <w:tcPr>
            <w:tcW w:w="1445" w:type="dxa"/>
            <w:tcBorders>
              <w:top w:val="nil"/>
              <w:left w:val="nil"/>
              <w:bottom w:val="single" w:sz="8" w:space="0" w:color="000000"/>
              <w:right w:val="single" w:sz="8" w:space="0" w:color="000000"/>
            </w:tcBorders>
            <w:shd w:val="clear" w:color="000000" w:fill="D9D9D9"/>
            <w:vAlign w:val="center"/>
          </w:tcPr>
          <w:p w14:paraId="08617C27"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14:paraId="1EE4ABA7"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4599E415"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3BCFDF3B"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30B3BFF6"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7AD81EEC"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50274CC7" w14:textId="77777777" w:rsidR="00D87FAA" w:rsidRDefault="00231F68">
            <w:pPr>
              <w:spacing w:after="0"/>
              <w:jc w:val="center"/>
              <w:rPr>
                <w:color w:val="000000"/>
              </w:rPr>
            </w:pPr>
            <w:r>
              <w:rPr>
                <w:rFonts w:cs="Arial"/>
                <w:color w:val="000000"/>
              </w:rPr>
              <w:t> </w:t>
            </w:r>
          </w:p>
        </w:tc>
      </w:tr>
      <w:tr w:rsidR="00D87FAA" w14:paraId="19568BA2" w14:textId="77777777">
        <w:trPr>
          <w:trHeight w:val="300"/>
        </w:trPr>
        <w:tc>
          <w:tcPr>
            <w:tcW w:w="4440" w:type="dxa"/>
            <w:tcBorders>
              <w:top w:val="nil"/>
              <w:left w:val="nil"/>
              <w:bottom w:val="nil"/>
              <w:right w:val="nil"/>
            </w:tcBorders>
            <w:vAlign w:val="center"/>
          </w:tcPr>
          <w:p w14:paraId="7658C347" w14:textId="77777777" w:rsidR="00D87FAA" w:rsidRDefault="00D87FAA">
            <w:pPr>
              <w:spacing w:after="0"/>
              <w:rPr>
                <w:b/>
                <w:bCs/>
                <w:color w:val="000000"/>
              </w:rPr>
            </w:pPr>
          </w:p>
        </w:tc>
        <w:tc>
          <w:tcPr>
            <w:tcW w:w="1445" w:type="dxa"/>
            <w:tcBorders>
              <w:top w:val="nil"/>
              <w:left w:val="nil"/>
              <w:bottom w:val="nil"/>
              <w:right w:val="nil"/>
            </w:tcBorders>
            <w:noWrap/>
            <w:vAlign w:val="center"/>
          </w:tcPr>
          <w:p w14:paraId="4648711B" w14:textId="77777777" w:rsidR="00D87FAA" w:rsidRDefault="00D87FAA">
            <w:pPr>
              <w:spacing w:after="0"/>
              <w:rPr>
                <w:color w:val="000000"/>
              </w:rPr>
            </w:pPr>
          </w:p>
        </w:tc>
        <w:tc>
          <w:tcPr>
            <w:tcW w:w="1600" w:type="dxa"/>
            <w:tcBorders>
              <w:top w:val="nil"/>
              <w:left w:val="nil"/>
              <w:bottom w:val="nil"/>
              <w:right w:val="nil"/>
            </w:tcBorders>
            <w:noWrap/>
            <w:vAlign w:val="center"/>
          </w:tcPr>
          <w:p w14:paraId="6427EB74" w14:textId="77777777" w:rsidR="00D87FAA" w:rsidRDefault="00D87FAA">
            <w:pPr>
              <w:spacing w:after="0"/>
              <w:rPr>
                <w:color w:val="000000"/>
              </w:rPr>
            </w:pPr>
          </w:p>
        </w:tc>
        <w:tc>
          <w:tcPr>
            <w:tcW w:w="1440" w:type="dxa"/>
            <w:tcBorders>
              <w:top w:val="nil"/>
              <w:left w:val="nil"/>
              <w:bottom w:val="nil"/>
              <w:right w:val="nil"/>
            </w:tcBorders>
            <w:noWrap/>
            <w:vAlign w:val="center"/>
          </w:tcPr>
          <w:p w14:paraId="6A80A864" w14:textId="77777777" w:rsidR="00D87FAA" w:rsidRDefault="00D87FAA">
            <w:pPr>
              <w:spacing w:after="0"/>
              <w:rPr>
                <w:color w:val="000000"/>
              </w:rPr>
            </w:pPr>
          </w:p>
        </w:tc>
        <w:tc>
          <w:tcPr>
            <w:tcW w:w="1440" w:type="dxa"/>
            <w:tcBorders>
              <w:top w:val="nil"/>
              <w:left w:val="nil"/>
              <w:bottom w:val="nil"/>
              <w:right w:val="nil"/>
            </w:tcBorders>
            <w:noWrap/>
            <w:vAlign w:val="center"/>
          </w:tcPr>
          <w:p w14:paraId="64C8E9B4" w14:textId="77777777" w:rsidR="00D87FAA" w:rsidRDefault="00D87FAA">
            <w:pPr>
              <w:spacing w:after="0"/>
              <w:rPr>
                <w:color w:val="000000"/>
              </w:rPr>
            </w:pPr>
          </w:p>
        </w:tc>
        <w:tc>
          <w:tcPr>
            <w:tcW w:w="1440" w:type="dxa"/>
            <w:tcBorders>
              <w:top w:val="nil"/>
              <w:left w:val="nil"/>
              <w:bottom w:val="nil"/>
              <w:right w:val="nil"/>
            </w:tcBorders>
            <w:noWrap/>
            <w:vAlign w:val="center"/>
          </w:tcPr>
          <w:p w14:paraId="0ABA9561" w14:textId="77777777" w:rsidR="00D87FAA" w:rsidRDefault="00D87FAA">
            <w:pPr>
              <w:spacing w:after="0"/>
              <w:rPr>
                <w:color w:val="000000"/>
              </w:rPr>
            </w:pPr>
          </w:p>
        </w:tc>
        <w:tc>
          <w:tcPr>
            <w:tcW w:w="1393" w:type="dxa"/>
            <w:tcBorders>
              <w:top w:val="nil"/>
              <w:left w:val="nil"/>
              <w:bottom w:val="nil"/>
              <w:right w:val="nil"/>
            </w:tcBorders>
            <w:noWrap/>
            <w:vAlign w:val="center"/>
          </w:tcPr>
          <w:p w14:paraId="33016ECC" w14:textId="77777777" w:rsidR="00D87FAA" w:rsidRDefault="00D87FAA">
            <w:pPr>
              <w:spacing w:after="0"/>
              <w:rPr>
                <w:color w:val="000000"/>
              </w:rPr>
            </w:pPr>
          </w:p>
        </w:tc>
        <w:tc>
          <w:tcPr>
            <w:tcW w:w="1777" w:type="dxa"/>
            <w:tcBorders>
              <w:top w:val="nil"/>
              <w:left w:val="nil"/>
              <w:bottom w:val="nil"/>
              <w:right w:val="nil"/>
            </w:tcBorders>
            <w:noWrap/>
            <w:vAlign w:val="center"/>
          </w:tcPr>
          <w:p w14:paraId="590469AA" w14:textId="77777777" w:rsidR="00D87FAA" w:rsidRDefault="00D87FAA">
            <w:pPr>
              <w:spacing w:after="0"/>
              <w:rPr>
                <w:color w:val="000000"/>
              </w:rPr>
            </w:pPr>
          </w:p>
        </w:tc>
      </w:tr>
      <w:tr w:rsidR="00D87FAA" w14:paraId="2A6FBFCA" w14:textId="77777777">
        <w:trPr>
          <w:trHeight w:val="315"/>
        </w:trPr>
        <w:tc>
          <w:tcPr>
            <w:tcW w:w="4440" w:type="dxa"/>
            <w:tcBorders>
              <w:top w:val="nil"/>
              <w:left w:val="nil"/>
              <w:bottom w:val="nil"/>
              <w:right w:val="nil"/>
            </w:tcBorders>
            <w:vAlign w:val="center"/>
          </w:tcPr>
          <w:p w14:paraId="28377668" w14:textId="77777777" w:rsidR="00D87FAA" w:rsidRDefault="00D87FAA">
            <w:pPr>
              <w:spacing w:after="0"/>
              <w:rPr>
                <w:b/>
                <w:bCs/>
                <w:color w:val="000000"/>
              </w:rPr>
            </w:pPr>
          </w:p>
        </w:tc>
        <w:tc>
          <w:tcPr>
            <w:tcW w:w="1445" w:type="dxa"/>
            <w:tcBorders>
              <w:top w:val="nil"/>
              <w:left w:val="nil"/>
              <w:bottom w:val="single" w:sz="8" w:space="0" w:color="auto"/>
              <w:right w:val="nil"/>
            </w:tcBorders>
            <w:noWrap/>
            <w:vAlign w:val="center"/>
          </w:tcPr>
          <w:p w14:paraId="72C6423A" w14:textId="77777777" w:rsidR="00D87FAA" w:rsidRDefault="00231F68">
            <w:pPr>
              <w:spacing w:after="0"/>
              <w:rPr>
                <w:color w:val="000000"/>
              </w:rPr>
            </w:pPr>
            <w:r>
              <w:rPr>
                <w:rFonts w:cs="Arial"/>
                <w:color w:val="000000"/>
              </w:rPr>
              <w:t> </w:t>
            </w:r>
          </w:p>
        </w:tc>
        <w:tc>
          <w:tcPr>
            <w:tcW w:w="1600" w:type="dxa"/>
            <w:tcBorders>
              <w:top w:val="nil"/>
              <w:left w:val="nil"/>
              <w:bottom w:val="single" w:sz="8" w:space="0" w:color="auto"/>
              <w:right w:val="nil"/>
            </w:tcBorders>
            <w:noWrap/>
            <w:vAlign w:val="center"/>
          </w:tcPr>
          <w:p w14:paraId="3AE7B217"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65A8027B"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797418A0"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75E19A33" w14:textId="77777777" w:rsidR="00D87FAA" w:rsidRDefault="00231F68">
            <w:pPr>
              <w:spacing w:after="0"/>
              <w:rPr>
                <w:color w:val="000000"/>
              </w:rPr>
            </w:pPr>
            <w:r>
              <w:rPr>
                <w:rFonts w:cs="Arial"/>
                <w:color w:val="000000"/>
              </w:rPr>
              <w:t> </w:t>
            </w:r>
          </w:p>
        </w:tc>
        <w:tc>
          <w:tcPr>
            <w:tcW w:w="1393" w:type="dxa"/>
            <w:tcBorders>
              <w:top w:val="nil"/>
              <w:left w:val="nil"/>
              <w:bottom w:val="single" w:sz="8" w:space="0" w:color="auto"/>
              <w:right w:val="nil"/>
            </w:tcBorders>
            <w:noWrap/>
            <w:vAlign w:val="center"/>
          </w:tcPr>
          <w:p w14:paraId="6AE57BE7" w14:textId="77777777" w:rsidR="00D87FAA" w:rsidRDefault="00231F68">
            <w:pPr>
              <w:spacing w:after="0"/>
              <w:rPr>
                <w:color w:val="000000"/>
              </w:rPr>
            </w:pPr>
            <w:r>
              <w:rPr>
                <w:rFonts w:cs="Arial"/>
                <w:color w:val="000000"/>
              </w:rPr>
              <w:t> </w:t>
            </w:r>
          </w:p>
        </w:tc>
        <w:tc>
          <w:tcPr>
            <w:tcW w:w="1777" w:type="dxa"/>
            <w:tcBorders>
              <w:top w:val="nil"/>
              <w:left w:val="nil"/>
              <w:bottom w:val="single" w:sz="8" w:space="0" w:color="auto"/>
              <w:right w:val="nil"/>
            </w:tcBorders>
            <w:noWrap/>
            <w:vAlign w:val="center"/>
          </w:tcPr>
          <w:p w14:paraId="00CF43FC" w14:textId="77777777" w:rsidR="00D87FAA" w:rsidRDefault="00231F68">
            <w:pPr>
              <w:spacing w:after="0"/>
              <w:rPr>
                <w:color w:val="000000"/>
              </w:rPr>
            </w:pPr>
            <w:r>
              <w:rPr>
                <w:rFonts w:cs="Arial"/>
                <w:color w:val="000000"/>
              </w:rPr>
              <w:t> </w:t>
            </w:r>
          </w:p>
        </w:tc>
      </w:tr>
      <w:tr w:rsidR="00D87FAA" w14:paraId="60E9C2E0" w14:textId="77777777">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14:paraId="1C1D666D" w14:textId="77777777" w:rsidR="00D87FAA" w:rsidRDefault="00231F68">
            <w:pPr>
              <w:spacing w:after="0"/>
              <w:jc w:val="center"/>
              <w:rPr>
                <w:color w:val="000000"/>
              </w:rPr>
            </w:pPr>
            <w:r>
              <w:rPr>
                <w:rFonts w:cs="Arial"/>
                <w:color w:val="000000"/>
              </w:rPr>
              <w:t>Расчеты с контрагентами</w:t>
            </w:r>
          </w:p>
        </w:tc>
        <w:tc>
          <w:tcPr>
            <w:tcW w:w="1445" w:type="dxa"/>
            <w:tcBorders>
              <w:top w:val="nil"/>
              <w:left w:val="nil"/>
              <w:bottom w:val="single" w:sz="8" w:space="0" w:color="auto"/>
              <w:right w:val="single" w:sz="8" w:space="0" w:color="auto"/>
            </w:tcBorders>
            <w:vAlign w:val="center"/>
          </w:tcPr>
          <w:p w14:paraId="2EEF31DD" w14:textId="77777777" w:rsidR="00D87FAA" w:rsidRDefault="00231F68">
            <w:pPr>
              <w:spacing w:after="0"/>
              <w:jc w:val="center"/>
              <w:rPr>
                <w:color w:val="000000"/>
              </w:rPr>
            </w:pPr>
            <w:r>
              <w:rPr>
                <w:rFonts w:cs="Arial"/>
                <w:color w:val="000000"/>
              </w:rPr>
              <w:t>Параметр 1</w:t>
            </w:r>
          </w:p>
        </w:tc>
        <w:tc>
          <w:tcPr>
            <w:tcW w:w="1600" w:type="dxa"/>
            <w:tcBorders>
              <w:top w:val="nil"/>
              <w:left w:val="nil"/>
              <w:bottom w:val="single" w:sz="8" w:space="0" w:color="auto"/>
              <w:right w:val="single" w:sz="8" w:space="0" w:color="auto"/>
            </w:tcBorders>
            <w:vAlign w:val="center"/>
          </w:tcPr>
          <w:p w14:paraId="2958A758" w14:textId="77777777" w:rsidR="00D87FAA" w:rsidRDefault="00231F68">
            <w:pPr>
              <w:spacing w:after="0"/>
              <w:jc w:val="center"/>
              <w:rPr>
                <w:color w:val="000000"/>
              </w:rPr>
            </w:pPr>
            <w:r>
              <w:rPr>
                <w:rFonts w:cs="Arial"/>
                <w:color w:val="000000"/>
              </w:rPr>
              <w:t>Параметр 2</w:t>
            </w:r>
          </w:p>
        </w:tc>
        <w:tc>
          <w:tcPr>
            <w:tcW w:w="1440" w:type="dxa"/>
            <w:tcBorders>
              <w:top w:val="nil"/>
              <w:left w:val="nil"/>
              <w:bottom w:val="single" w:sz="8" w:space="0" w:color="auto"/>
              <w:right w:val="single" w:sz="8" w:space="0" w:color="auto"/>
            </w:tcBorders>
            <w:vAlign w:val="center"/>
          </w:tcPr>
          <w:p w14:paraId="491891B4" w14:textId="77777777" w:rsidR="00D87FAA" w:rsidRDefault="00231F68">
            <w:pPr>
              <w:spacing w:after="0"/>
              <w:jc w:val="center"/>
              <w:rPr>
                <w:color w:val="000000"/>
              </w:rPr>
            </w:pPr>
            <w:r>
              <w:rPr>
                <w:rFonts w:cs="Arial"/>
                <w:color w:val="000000"/>
              </w:rPr>
              <w:t>Параметр 3</w:t>
            </w:r>
          </w:p>
        </w:tc>
        <w:tc>
          <w:tcPr>
            <w:tcW w:w="1440" w:type="dxa"/>
            <w:tcBorders>
              <w:top w:val="nil"/>
              <w:left w:val="nil"/>
              <w:bottom w:val="single" w:sz="8" w:space="0" w:color="auto"/>
              <w:right w:val="single" w:sz="8" w:space="0" w:color="auto"/>
            </w:tcBorders>
            <w:vAlign w:val="center"/>
          </w:tcPr>
          <w:p w14:paraId="4E9A8776" w14:textId="77777777" w:rsidR="00D87FAA" w:rsidRDefault="00231F68">
            <w:pPr>
              <w:spacing w:after="0"/>
              <w:jc w:val="center"/>
              <w:rPr>
                <w:color w:val="000000"/>
              </w:rPr>
            </w:pPr>
            <w:r>
              <w:rPr>
                <w:rFonts w:cs="Arial"/>
                <w:color w:val="000000"/>
              </w:rPr>
              <w:t>Параметр 4</w:t>
            </w:r>
          </w:p>
        </w:tc>
        <w:tc>
          <w:tcPr>
            <w:tcW w:w="1440" w:type="dxa"/>
            <w:tcBorders>
              <w:top w:val="nil"/>
              <w:left w:val="nil"/>
              <w:bottom w:val="single" w:sz="8" w:space="0" w:color="auto"/>
              <w:right w:val="single" w:sz="8" w:space="0" w:color="auto"/>
            </w:tcBorders>
            <w:vAlign w:val="center"/>
          </w:tcPr>
          <w:p w14:paraId="194B8C97" w14:textId="77777777" w:rsidR="00D87FAA" w:rsidRDefault="00231F68">
            <w:pPr>
              <w:spacing w:after="0"/>
              <w:jc w:val="center"/>
              <w:rPr>
                <w:color w:val="000000"/>
              </w:rPr>
            </w:pPr>
            <w:r>
              <w:rPr>
                <w:rFonts w:cs="Arial"/>
                <w:color w:val="000000"/>
              </w:rPr>
              <w:t>Параметр 5</w:t>
            </w:r>
          </w:p>
        </w:tc>
        <w:tc>
          <w:tcPr>
            <w:tcW w:w="1393" w:type="dxa"/>
            <w:tcBorders>
              <w:top w:val="nil"/>
              <w:left w:val="nil"/>
              <w:bottom w:val="single" w:sz="8" w:space="0" w:color="auto"/>
              <w:right w:val="single" w:sz="8" w:space="0" w:color="auto"/>
            </w:tcBorders>
            <w:vAlign w:val="center"/>
          </w:tcPr>
          <w:p w14:paraId="025D44B7" w14:textId="77777777" w:rsidR="00D87FAA" w:rsidRDefault="00231F68">
            <w:pPr>
              <w:spacing w:after="0"/>
              <w:jc w:val="center"/>
              <w:rPr>
                <w:color w:val="000000"/>
              </w:rPr>
            </w:pPr>
            <w:r>
              <w:rPr>
                <w:rFonts w:cs="Arial"/>
                <w:color w:val="000000"/>
              </w:rPr>
              <w:t>Параметр 6</w:t>
            </w:r>
          </w:p>
        </w:tc>
        <w:tc>
          <w:tcPr>
            <w:tcW w:w="1777" w:type="dxa"/>
            <w:tcBorders>
              <w:top w:val="nil"/>
              <w:left w:val="nil"/>
              <w:bottom w:val="single" w:sz="8" w:space="0" w:color="auto"/>
              <w:right w:val="single" w:sz="8" w:space="0" w:color="auto"/>
            </w:tcBorders>
            <w:vAlign w:val="center"/>
          </w:tcPr>
          <w:p w14:paraId="4F21DB60" w14:textId="77777777" w:rsidR="00D87FAA" w:rsidRDefault="00231F68">
            <w:pPr>
              <w:spacing w:after="0"/>
              <w:jc w:val="center"/>
              <w:rPr>
                <w:color w:val="000000"/>
              </w:rPr>
            </w:pPr>
            <w:r>
              <w:rPr>
                <w:rFonts w:cs="Arial"/>
                <w:color w:val="000000"/>
              </w:rPr>
              <w:t>Параметр N</w:t>
            </w:r>
          </w:p>
        </w:tc>
      </w:tr>
      <w:tr w:rsidR="00D87FAA" w14:paraId="1D120525"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02E5E36B" w14:textId="77777777" w:rsidR="00D87FAA" w:rsidRDefault="00231F68">
            <w:pPr>
              <w:spacing w:after="0"/>
              <w:jc w:val="center"/>
              <w:rPr>
                <w:color w:val="000000"/>
              </w:rPr>
            </w:pPr>
            <w:r>
              <w:rPr>
                <w:rFonts w:cs="Arial"/>
                <w:color w:val="000000"/>
              </w:rPr>
              <w:t> </w:t>
            </w:r>
          </w:p>
        </w:tc>
        <w:tc>
          <w:tcPr>
            <w:tcW w:w="1445" w:type="dxa"/>
            <w:tcBorders>
              <w:top w:val="nil"/>
              <w:left w:val="nil"/>
              <w:bottom w:val="single" w:sz="8" w:space="0" w:color="auto"/>
              <w:right w:val="single" w:sz="8" w:space="0" w:color="auto"/>
            </w:tcBorders>
            <w:vAlign w:val="center"/>
          </w:tcPr>
          <w:p w14:paraId="485243C2" w14:textId="77777777" w:rsidR="00D87FAA" w:rsidRDefault="00231F68">
            <w:pPr>
              <w:spacing w:after="0"/>
              <w:jc w:val="center"/>
              <w:rPr>
                <w:color w:val="000000"/>
              </w:rPr>
            </w:pPr>
            <w:r>
              <w:rPr>
                <w:rFonts w:cs="Arial"/>
                <w:color w:val="000000"/>
              </w:rPr>
              <w:t>1</w:t>
            </w:r>
          </w:p>
        </w:tc>
        <w:tc>
          <w:tcPr>
            <w:tcW w:w="1600" w:type="dxa"/>
            <w:tcBorders>
              <w:top w:val="nil"/>
              <w:left w:val="nil"/>
              <w:bottom w:val="single" w:sz="8" w:space="0" w:color="auto"/>
              <w:right w:val="single" w:sz="8" w:space="0" w:color="auto"/>
            </w:tcBorders>
            <w:vAlign w:val="center"/>
          </w:tcPr>
          <w:p w14:paraId="16FE32B0" w14:textId="77777777" w:rsidR="00D87FAA" w:rsidRDefault="00231F68">
            <w:pPr>
              <w:spacing w:after="0"/>
              <w:jc w:val="center"/>
              <w:rPr>
                <w:color w:val="000000"/>
              </w:rPr>
            </w:pPr>
            <w:r>
              <w:rPr>
                <w:rFonts w:cs="Arial"/>
                <w:color w:val="000000"/>
              </w:rPr>
              <w:t>2</w:t>
            </w:r>
          </w:p>
        </w:tc>
        <w:tc>
          <w:tcPr>
            <w:tcW w:w="1440" w:type="dxa"/>
            <w:tcBorders>
              <w:top w:val="nil"/>
              <w:left w:val="nil"/>
              <w:bottom w:val="single" w:sz="8" w:space="0" w:color="auto"/>
              <w:right w:val="single" w:sz="8" w:space="0" w:color="auto"/>
            </w:tcBorders>
            <w:vAlign w:val="center"/>
          </w:tcPr>
          <w:p w14:paraId="30EB3FD0" w14:textId="77777777" w:rsidR="00D87FAA" w:rsidRDefault="00231F68">
            <w:pPr>
              <w:spacing w:after="0"/>
              <w:jc w:val="center"/>
              <w:rPr>
                <w:color w:val="000000"/>
              </w:rPr>
            </w:pPr>
            <w:r>
              <w:rPr>
                <w:rFonts w:cs="Arial"/>
                <w:color w:val="000000"/>
                <w:lang w:val="en-US"/>
              </w:rPr>
              <w:t>3</w:t>
            </w:r>
          </w:p>
        </w:tc>
        <w:tc>
          <w:tcPr>
            <w:tcW w:w="1440" w:type="dxa"/>
            <w:tcBorders>
              <w:top w:val="nil"/>
              <w:left w:val="nil"/>
              <w:bottom w:val="single" w:sz="8" w:space="0" w:color="auto"/>
              <w:right w:val="single" w:sz="8" w:space="0" w:color="auto"/>
            </w:tcBorders>
            <w:vAlign w:val="center"/>
          </w:tcPr>
          <w:p w14:paraId="4BFBD90A" w14:textId="77777777" w:rsidR="00D87FAA" w:rsidRDefault="00231F68">
            <w:pPr>
              <w:spacing w:after="0"/>
              <w:jc w:val="center"/>
              <w:rPr>
                <w:color w:val="000000"/>
              </w:rPr>
            </w:pPr>
            <w:r>
              <w:rPr>
                <w:rFonts w:cs="Arial"/>
                <w:color w:val="000000"/>
                <w:lang w:val="en-US"/>
              </w:rPr>
              <w:t>4</w:t>
            </w:r>
          </w:p>
        </w:tc>
        <w:tc>
          <w:tcPr>
            <w:tcW w:w="1440" w:type="dxa"/>
            <w:tcBorders>
              <w:top w:val="nil"/>
              <w:left w:val="nil"/>
              <w:bottom w:val="single" w:sz="8" w:space="0" w:color="auto"/>
              <w:right w:val="single" w:sz="8" w:space="0" w:color="auto"/>
            </w:tcBorders>
            <w:vAlign w:val="center"/>
          </w:tcPr>
          <w:p w14:paraId="17C2439B" w14:textId="77777777" w:rsidR="00D87FAA" w:rsidRDefault="00231F68">
            <w:pPr>
              <w:spacing w:after="0"/>
              <w:jc w:val="center"/>
              <w:rPr>
                <w:color w:val="000000"/>
              </w:rPr>
            </w:pPr>
            <w:r>
              <w:rPr>
                <w:rFonts w:cs="Arial"/>
                <w:color w:val="000000"/>
                <w:lang w:val="en-US"/>
              </w:rPr>
              <w:t>5</w:t>
            </w:r>
          </w:p>
        </w:tc>
        <w:tc>
          <w:tcPr>
            <w:tcW w:w="1393" w:type="dxa"/>
            <w:tcBorders>
              <w:top w:val="nil"/>
              <w:left w:val="nil"/>
              <w:bottom w:val="single" w:sz="8" w:space="0" w:color="auto"/>
              <w:right w:val="single" w:sz="8" w:space="0" w:color="auto"/>
            </w:tcBorders>
            <w:vAlign w:val="center"/>
          </w:tcPr>
          <w:p w14:paraId="12A84529" w14:textId="77777777" w:rsidR="00D87FAA" w:rsidRDefault="00231F68">
            <w:pPr>
              <w:spacing w:after="0"/>
              <w:jc w:val="center"/>
              <w:rPr>
                <w:color w:val="000000"/>
              </w:rPr>
            </w:pPr>
            <w:r>
              <w:rPr>
                <w:rFonts w:cs="Arial"/>
                <w:color w:val="000000"/>
                <w:lang w:val="en-US"/>
              </w:rPr>
              <w:t>6</w:t>
            </w:r>
          </w:p>
        </w:tc>
        <w:tc>
          <w:tcPr>
            <w:tcW w:w="1777" w:type="dxa"/>
            <w:tcBorders>
              <w:top w:val="nil"/>
              <w:left w:val="nil"/>
              <w:bottom w:val="single" w:sz="8" w:space="0" w:color="auto"/>
              <w:right w:val="single" w:sz="8" w:space="0" w:color="auto"/>
            </w:tcBorders>
            <w:vAlign w:val="center"/>
          </w:tcPr>
          <w:p w14:paraId="5C72040B" w14:textId="77777777" w:rsidR="00D87FAA" w:rsidRDefault="00231F68">
            <w:pPr>
              <w:spacing w:after="0"/>
              <w:jc w:val="center"/>
              <w:rPr>
                <w:color w:val="000000"/>
              </w:rPr>
            </w:pPr>
            <w:r>
              <w:rPr>
                <w:rFonts w:cs="Arial"/>
                <w:color w:val="000000"/>
                <w:lang w:val="en-US"/>
              </w:rPr>
              <w:t>N</w:t>
            </w:r>
          </w:p>
        </w:tc>
      </w:tr>
      <w:tr w:rsidR="00D87FAA" w14:paraId="64B0F5FC"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575C2C8A" w14:textId="77777777" w:rsidR="00D87FAA" w:rsidRDefault="00231F68">
            <w:pPr>
              <w:spacing w:after="0"/>
              <w:rPr>
                <w:b/>
                <w:bCs/>
                <w:color w:val="000000"/>
              </w:rPr>
            </w:pPr>
            <w:r>
              <w:rPr>
                <w:rFonts w:cs="Arial"/>
                <w:b/>
                <w:bCs/>
                <w:color w:val="000000"/>
              </w:rPr>
              <w:t>БЛОК II</w:t>
            </w:r>
          </w:p>
        </w:tc>
        <w:tc>
          <w:tcPr>
            <w:tcW w:w="1445" w:type="dxa"/>
            <w:tcBorders>
              <w:top w:val="nil"/>
              <w:left w:val="nil"/>
              <w:bottom w:val="single" w:sz="8" w:space="0" w:color="auto"/>
              <w:right w:val="single" w:sz="8" w:space="0" w:color="auto"/>
            </w:tcBorders>
            <w:vAlign w:val="center"/>
          </w:tcPr>
          <w:p w14:paraId="06258AA5"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vAlign w:val="center"/>
          </w:tcPr>
          <w:p w14:paraId="69448D9E"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05F9D0A7"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5BC63982"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5E991BD2"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32CD4133"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074B0950" w14:textId="77777777" w:rsidR="00D87FAA" w:rsidRDefault="00231F68">
            <w:pPr>
              <w:spacing w:after="0"/>
              <w:jc w:val="center"/>
              <w:rPr>
                <w:color w:val="000000"/>
              </w:rPr>
            </w:pPr>
            <w:r>
              <w:rPr>
                <w:rFonts w:cs="Arial"/>
                <w:color w:val="000000"/>
              </w:rPr>
              <w:t> </w:t>
            </w:r>
          </w:p>
        </w:tc>
      </w:tr>
      <w:tr w:rsidR="00D87FAA" w14:paraId="383B62CE" w14:textId="77777777">
        <w:trPr>
          <w:trHeight w:val="315"/>
        </w:trPr>
        <w:tc>
          <w:tcPr>
            <w:tcW w:w="4440" w:type="dxa"/>
            <w:tcBorders>
              <w:top w:val="nil"/>
              <w:left w:val="nil"/>
              <w:bottom w:val="single" w:sz="8" w:space="0" w:color="000000"/>
              <w:right w:val="single" w:sz="8" w:space="0" w:color="000000"/>
            </w:tcBorders>
            <w:vAlign w:val="center"/>
          </w:tcPr>
          <w:p w14:paraId="73D9C007" w14:textId="77777777" w:rsidR="00D87FAA" w:rsidRDefault="00231F68">
            <w:pPr>
              <w:spacing w:after="0"/>
              <w:rPr>
                <w:color w:val="000000"/>
              </w:rPr>
            </w:pPr>
            <w:r>
              <w:rPr>
                <w:rFonts w:cs="Arial"/>
                <w:color w:val="000000"/>
              </w:rPr>
              <w:t>Группа 1</w:t>
            </w:r>
          </w:p>
        </w:tc>
        <w:tc>
          <w:tcPr>
            <w:tcW w:w="1445" w:type="dxa"/>
            <w:tcBorders>
              <w:top w:val="nil"/>
              <w:left w:val="nil"/>
              <w:bottom w:val="single" w:sz="8" w:space="0" w:color="000000"/>
              <w:right w:val="single" w:sz="8" w:space="0" w:color="000000"/>
            </w:tcBorders>
            <w:shd w:val="clear" w:color="000000" w:fill="D9D9D9"/>
            <w:vAlign w:val="center"/>
          </w:tcPr>
          <w:p w14:paraId="03A8B393"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14:paraId="79FDB895"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159F3673"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17F8993F"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371BB398"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3CC5A06A"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04A7E651" w14:textId="77777777" w:rsidR="00D87FAA" w:rsidRDefault="00231F68">
            <w:pPr>
              <w:spacing w:after="0"/>
              <w:jc w:val="center"/>
              <w:rPr>
                <w:color w:val="000000"/>
              </w:rPr>
            </w:pPr>
            <w:r>
              <w:rPr>
                <w:rFonts w:cs="Arial"/>
                <w:color w:val="000000"/>
              </w:rPr>
              <w:t> </w:t>
            </w:r>
          </w:p>
        </w:tc>
      </w:tr>
      <w:tr w:rsidR="00D87FAA" w14:paraId="771D4B8B" w14:textId="77777777">
        <w:trPr>
          <w:trHeight w:val="315"/>
        </w:trPr>
        <w:tc>
          <w:tcPr>
            <w:tcW w:w="4440" w:type="dxa"/>
            <w:tcBorders>
              <w:top w:val="nil"/>
              <w:left w:val="nil"/>
              <w:bottom w:val="single" w:sz="8" w:space="0" w:color="000000"/>
              <w:right w:val="single" w:sz="8" w:space="0" w:color="000000"/>
            </w:tcBorders>
            <w:vAlign w:val="center"/>
          </w:tcPr>
          <w:p w14:paraId="594A4736" w14:textId="77777777" w:rsidR="00D87FAA" w:rsidRDefault="00231F68">
            <w:pPr>
              <w:spacing w:after="0"/>
              <w:jc w:val="right"/>
              <w:rPr>
                <w:i/>
                <w:iCs/>
                <w:color w:val="000000"/>
              </w:rPr>
            </w:pPr>
            <w:r>
              <w:rPr>
                <w:rFonts w:cs="Arial"/>
                <w:i/>
                <w:iCs/>
                <w:color w:val="000000"/>
              </w:rPr>
              <w:t xml:space="preserve">Подгруппа 1 </w:t>
            </w:r>
          </w:p>
        </w:tc>
        <w:tc>
          <w:tcPr>
            <w:tcW w:w="1445" w:type="dxa"/>
            <w:tcBorders>
              <w:top w:val="nil"/>
              <w:left w:val="nil"/>
              <w:bottom w:val="single" w:sz="8" w:space="0" w:color="000000"/>
              <w:right w:val="single" w:sz="8" w:space="0" w:color="000000"/>
            </w:tcBorders>
            <w:shd w:val="clear" w:color="000000" w:fill="D9D9D9"/>
            <w:vAlign w:val="center"/>
          </w:tcPr>
          <w:p w14:paraId="119ABC4F"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14:paraId="7836E66E"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6D3311F4"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5B44B18E"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755C6E6C"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76051D44"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3D40B99B" w14:textId="77777777" w:rsidR="00D87FAA" w:rsidRDefault="00231F68">
            <w:pPr>
              <w:spacing w:after="0"/>
              <w:jc w:val="center"/>
              <w:rPr>
                <w:color w:val="000000"/>
              </w:rPr>
            </w:pPr>
            <w:r>
              <w:rPr>
                <w:rFonts w:cs="Arial"/>
                <w:color w:val="000000"/>
              </w:rPr>
              <w:t> </w:t>
            </w:r>
          </w:p>
        </w:tc>
      </w:tr>
      <w:tr w:rsidR="00D87FAA" w14:paraId="4394854A" w14:textId="77777777">
        <w:trPr>
          <w:trHeight w:val="315"/>
        </w:trPr>
        <w:tc>
          <w:tcPr>
            <w:tcW w:w="4440" w:type="dxa"/>
            <w:tcBorders>
              <w:top w:val="nil"/>
              <w:left w:val="nil"/>
              <w:bottom w:val="single" w:sz="8" w:space="0" w:color="000000"/>
              <w:right w:val="single" w:sz="8" w:space="0" w:color="000000"/>
            </w:tcBorders>
            <w:vAlign w:val="center"/>
          </w:tcPr>
          <w:p w14:paraId="39E80457" w14:textId="77777777" w:rsidR="00D87FAA" w:rsidRDefault="00231F68">
            <w:pPr>
              <w:spacing w:after="0"/>
              <w:rPr>
                <w:color w:val="000000"/>
              </w:rPr>
            </w:pPr>
            <w:r>
              <w:rPr>
                <w:rFonts w:cs="Arial"/>
                <w:color w:val="000000"/>
              </w:rPr>
              <w:t>Группа N</w:t>
            </w:r>
          </w:p>
        </w:tc>
        <w:tc>
          <w:tcPr>
            <w:tcW w:w="1445" w:type="dxa"/>
            <w:tcBorders>
              <w:top w:val="nil"/>
              <w:left w:val="nil"/>
              <w:bottom w:val="single" w:sz="8" w:space="0" w:color="000000"/>
              <w:right w:val="single" w:sz="8" w:space="0" w:color="000000"/>
            </w:tcBorders>
            <w:shd w:val="clear" w:color="000000" w:fill="D9D9D9"/>
            <w:vAlign w:val="center"/>
          </w:tcPr>
          <w:p w14:paraId="14FB465D"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14:paraId="06C71F93"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20131050"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16659299"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51B5C0A3"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44AC0AE0"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172A0F2A" w14:textId="77777777" w:rsidR="00D87FAA" w:rsidRDefault="00231F68">
            <w:pPr>
              <w:spacing w:after="0"/>
              <w:jc w:val="center"/>
              <w:rPr>
                <w:color w:val="000000"/>
              </w:rPr>
            </w:pPr>
            <w:r>
              <w:rPr>
                <w:rFonts w:cs="Arial"/>
                <w:color w:val="000000"/>
              </w:rPr>
              <w:t> </w:t>
            </w:r>
          </w:p>
        </w:tc>
      </w:tr>
      <w:tr w:rsidR="00D87FAA" w14:paraId="34B33876" w14:textId="77777777">
        <w:trPr>
          <w:trHeight w:val="315"/>
        </w:trPr>
        <w:tc>
          <w:tcPr>
            <w:tcW w:w="4440" w:type="dxa"/>
            <w:tcBorders>
              <w:top w:val="nil"/>
              <w:left w:val="nil"/>
              <w:bottom w:val="single" w:sz="8" w:space="0" w:color="000000"/>
              <w:right w:val="single" w:sz="8" w:space="0" w:color="000000"/>
            </w:tcBorders>
            <w:vAlign w:val="center"/>
          </w:tcPr>
          <w:p w14:paraId="33CA4937" w14:textId="77777777" w:rsidR="00D87FAA" w:rsidRDefault="00231F68">
            <w:pPr>
              <w:spacing w:after="0"/>
              <w:jc w:val="right"/>
              <w:rPr>
                <w:i/>
                <w:iCs/>
                <w:color w:val="000000"/>
              </w:rPr>
            </w:pPr>
            <w:r>
              <w:rPr>
                <w:rFonts w:cs="Arial"/>
                <w:i/>
                <w:iCs/>
                <w:color w:val="000000"/>
              </w:rPr>
              <w:t xml:space="preserve">Подгруппа N </w:t>
            </w:r>
          </w:p>
        </w:tc>
        <w:tc>
          <w:tcPr>
            <w:tcW w:w="1445" w:type="dxa"/>
            <w:tcBorders>
              <w:top w:val="nil"/>
              <w:left w:val="nil"/>
              <w:bottom w:val="single" w:sz="8" w:space="0" w:color="000000"/>
              <w:right w:val="single" w:sz="8" w:space="0" w:color="000000"/>
            </w:tcBorders>
            <w:shd w:val="clear" w:color="000000" w:fill="D9D9D9"/>
            <w:vAlign w:val="center"/>
          </w:tcPr>
          <w:p w14:paraId="72679AF2"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14:paraId="0BB01933"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7DC36090"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4B5C6681"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32D535CF"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387E22F6"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5A100C42" w14:textId="77777777" w:rsidR="00D87FAA" w:rsidRDefault="00231F68">
            <w:pPr>
              <w:spacing w:after="0"/>
              <w:jc w:val="center"/>
              <w:rPr>
                <w:color w:val="000000"/>
              </w:rPr>
            </w:pPr>
            <w:r>
              <w:rPr>
                <w:rFonts w:cs="Arial"/>
                <w:color w:val="000000"/>
              </w:rPr>
              <w:t> </w:t>
            </w:r>
          </w:p>
        </w:tc>
      </w:tr>
      <w:tr w:rsidR="00D87FAA" w14:paraId="437762F7" w14:textId="77777777">
        <w:trPr>
          <w:trHeight w:val="300"/>
        </w:trPr>
        <w:tc>
          <w:tcPr>
            <w:tcW w:w="4440" w:type="dxa"/>
            <w:tcBorders>
              <w:top w:val="nil"/>
              <w:left w:val="nil"/>
              <w:bottom w:val="nil"/>
              <w:right w:val="nil"/>
            </w:tcBorders>
            <w:vAlign w:val="center"/>
          </w:tcPr>
          <w:p w14:paraId="5A89E3B4" w14:textId="77777777" w:rsidR="00D87FAA" w:rsidRDefault="00D87FAA">
            <w:pPr>
              <w:spacing w:after="0"/>
              <w:rPr>
                <w:b/>
                <w:bCs/>
                <w:color w:val="000000"/>
              </w:rPr>
            </w:pPr>
          </w:p>
        </w:tc>
        <w:tc>
          <w:tcPr>
            <w:tcW w:w="1445" w:type="dxa"/>
            <w:tcBorders>
              <w:top w:val="nil"/>
              <w:left w:val="nil"/>
              <w:bottom w:val="nil"/>
              <w:right w:val="nil"/>
            </w:tcBorders>
            <w:noWrap/>
            <w:vAlign w:val="center"/>
          </w:tcPr>
          <w:p w14:paraId="76F14C40" w14:textId="77777777" w:rsidR="00D87FAA" w:rsidRDefault="00D87FAA">
            <w:pPr>
              <w:spacing w:after="0"/>
              <w:rPr>
                <w:color w:val="000000"/>
              </w:rPr>
            </w:pPr>
          </w:p>
        </w:tc>
        <w:tc>
          <w:tcPr>
            <w:tcW w:w="1600" w:type="dxa"/>
            <w:tcBorders>
              <w:top w:val="nil"/>
              <w:left w:val="nil"/>
              <w:bottom w:val="nil"/>
              <w:right w:val="nil"/>
            </w:tcBorders>
            <w:noWrap/>
            <w:vAlign w:val="center"/>
          </w:tcPr>
          <w:p w14:paraId="2207279E" w14:textId="77777777" w:rsidR="00D87FAA" w:rsidRDefault="00D87FAA">
            <w:pPr>
              <w:spacing w:after="0"/>
              <w:rPr>
                <w:color w:val="000000"/>
              </w:rPr>
            </w:pPr>
          </w:p>
        </w:tc>
        <w:tc>
          <w:tcPr>
            <w:tcW w:w="1440" w:type="dxa"/>
            <w:tcBorders>
              <w:top w:val="nil"/>
              <w:left w:val="nil"/>
              <w:bottom w:val="nil"/>
              <w:right w:val="nil"/>
            </w:tcBorders>
            <w:noWrap/>
            <w:vAlign w:val="center"/>
          </w:tcPr>
          <w:p w14:paraId="07878F53" w14:textId="77777777" w:rsidR="00D87FAA" w:rsidRDefault="00D87FAA">
            <w:pPr>
              <w:spacing w:after="0"/>
              <w:rPr>
                <w:color w:val="000000"/>
              </w:rPr>
            </w:pPr>
          </w:p>
        </w:tc>
        <w:tc>
          <w:tcPr>
            <w:tcW w:w="1440" w:type="dxa"/>
            <w:tcBorders>
              <w:top w:val="nil"/>
              <w:left w:val="nil"/>
              <w:bottom w:val="nil"/>
              <w:right w:val="nil"/>
            </w:tcBorders>
            <w:noWrap/>
            <w:vAlign w:val="center"/>
          </w:tcPr>
          <w:p w14:paraId="76921C18" w14:textId="77777777" w:rsidR="00D87FAA" w:rsidRDefault="00D87FAA">
            <w:pPr>
              <w:spacing w:after="0"/>
              <w:rPr>
                <w:color w:val="000000"/>
              </w:rPr>
            </w:pPr>
          </w:p>
        </w:tc>
        <w:tc>
          <w:tcPr>
            <w:tcW w:w="1440" w:type="dxa"/>
            <w:tcBorders>
              <w:top w:val="nil"/>
              <w:left w:val="nil"/>
              <w:bottom w:val="nil"/>
              <w:right w:val="nil"/>
            </w:tcBorders>
            <w:noWrap/>
            <w:vAlign w:val="center"/>
          </w:tcPr>
          <w:p w14:paraId="5E4CC6B8" w14:textId="77777777" w:rsidR="00D87FAA" w:rsidRDefault="00D87FAA">
            <w:pPr>
              <w:spacing w:after="0"/>
              <w:rPr>
                <w:color w:val="000000"/>
              </w:rPr>
            </w:pPr>
          </w:p>
        </w:tc>
        <w:tc>
          <w:tcPr>
            <w:tcW w:w="1393" w:type="dxa"/>
            <w:tcBorders>
              <w:top w:val="nil"/>
              <w:left w:val="nil"/>
              <w:bottom w:val="nil"/>
              <w:right w:val="nil"/>
            </w:tcBorders>
            <w:noWrap/>
            <w:vAlign w:val="center"/>
          </w:tcPr>
          <w:p w14:paraId="42706061" w14:textId="77777777" w:rsidR="00D87FAA" w:rsidRDefault="00D87FAA">
            <w:pPr>
              <w:spacing w:after="0"/>
              <w:rPr>
                <w:color w:val="000000"/>
              </w:rPr>
            </w:pPr>
          </w:p>
        </w:tc>
        <w:tc>
          <w:tcPr>
            <w:tcW w:w="1777" w:type="dxa"/>
            <w:tcBorders>
              <w:top w:val="nil"/>
              <w:left w:val="nil"/>
              <w:bottom w:val="nil"/>
              <w:right w:val="nil"/>
            </w:tcBorders>
            <w:noWrap/>
            <w:vAlign w:val="center"/>
          </w:tcPr>
          <w:p w14:paraId="6C2E336A" w14:textId="77777777" w:rsidR="00D87FAA" w:rsidRDefault="00D87FAA">
            <w:pPr>
              <w:spacing w:after="0"/>
              <w:rPr>
                <w:color w:val="000000"/>
              </w:rPr>
            </w:pPr>
          </w:p>
        </w:tc>
      </w:tr>
      <w:tr w:rsidR="00D87FAA" w14:paraId="1FAD907C" w14:textId="77777777">
        <w:trPr>
          <w:trHeight w:val="300"/>
        </w:trPr>
        <w:tc>
          <w:tcPr>
            <w:tcW w:w="14975" w:type="dxa"/>
            <w:gridSpan w:val="8"/>
            <w:tcBorders>
              <w:top w:val="nil"/>
              <w:left w:val="nil"/>
              <w:bottom w:val="nil"/>
              <w:right w:val="nil"/>
            </w:tcBorders>
            <w:vAlign w:val="center"/>
          </w:tcPr>
          <w:p w14:paraId="561C8881" w14:textId="77777777" w:rsidR="00D87FAA" w:rsidRDefault="00231F68">
            <w:pPr>
              <w:spacing w:after="0"/>
              <w:rPr>
                <w:b/>
                <w:bCs/>
                <w:color w:val="000000"/>
              </w:rPr>
            </w:pPr>
            <w:r>
              <w:rPr>
                <w:rFonts w:cs="Arial"/>
                <w:b/>
                <w:bCs/>
                <w:color w:val="000000"/>
              </w:rPr>
              <w:t>Уведомление о замечаниях в присланном отчете – форма 47а по субъекту РФ 2 (указывается наименование субъекта РФ 2)</w:t>
            </w:r>
          </w:p>
        </w:tc>
      </w:tr>
      <w:tr w:rsidR="00D87FAA" w14:paraId="2BD47F1C" w14:textId="77777777">
        <w:trPr>
          <w:trHeight w:val="600"/>
        </w:trPr>
        <w:tc>
          <w:tcPr>
            <w:tcW w:w="4440" w:type="dxa"/>
            <w:tcBorders>
              <w:top w:val="nil"/>
              <w:left w:val="nil"/>
              <w:bottom w:val="nil"/>
              <w:right w:val="nil"/>
            </w:tcBorders>
            <w:vAlign w:val="center"/>
          </w:tcPr>
          <w:p w14:paraId="608CB3CB" w14:textId="77777777" w:rsidR="00D87FAA" w:rsidRDefault="00231F68">
            <w:pPr>
              <w:spacing w:after="0"/>
              <w:rPr>
                <w:color w:val="000000"/>
              </w:rPr>
            </w:pPr>
            <w:r>
              <w:rPr>
                <w:rFonts w:cs="Arial"/>
                <w:color w:val="000000"/>
              </w:rPr>
              <w:t>Код участника</w:t>
            </w:r>
          </w:p>
        </w:tc>
        <w:tc>
          <w:tcPr>
            <w:tcW w:w="1445" w:type="dxa"/>
            <w:tcBorders>
              <w:top w:val="nil"/>
              <w:left w:val="nil"/>
              <w:bottom w:val="nil"/>
              <w:right w:val="nil"/>
            </w:tcBorders>
            <w:vAlign w:val="center"/>
          </w:tcPr>
          <w:p w14:paraId="10DA6F48" w14:textId="77777777" w:rsidR="00D87FAA" w:rsidRDefault="00231F68">
            <w:pPr>
              <w:spacing w:after="0"/>
              <w:rPr>
                <w:color w:val="000000"/>
              </w:rPr>
            </w:pPr>
            <w:r>
              <w:rPr>
                <w:rFonts w:cs="Arial"/>
                <w:color w:val="000000"/>
                <w:lang w:val="en-US"/>
              </w:rPr>
              <w:t>XXXXXXXX</w:t>
            </w:r>
          </w:p>
        </w:tc>
        <w:tc>
          <w:tcPr>
            <w:tcW w:w="1600" w:type="dxa"/>
            <w:tcBorders>
              <w:top w:val="nil"/>
              <w:left w:val="nil"/>
              <w:bottom w:val="nil"/>
              <w:right w:val="nil"/>
            </w:tcBorders>
            <w:vAlign w:val="center"/>
          </w:tcPr>
          <w:p w14:paraId="26EBCC4A" w14:textId="77777777" w:rsidR="00D87FAA" w:rsidRDefault="00231F68">
            <w:pPr>
              <w:spacing w:after="0"/>
              <w:rPr>
                <w:color w:val="000000"/>
              </w:rPr>
            </w:pPr>
            <w:r>
              <w:rPr>
                <w:rFonts w:cs="Arial"/>
                <w:color w:val="000000"/>
              </w:rPr>
              <w:t>Заполнен верно/неверно</w:t>
            </w:r>
          </w:p>
        </w:tc>
        <w:tc>
          <w:tcPr>
            <w:tcW w:w="1440" w:type="dxa"/>
            <w:tcBorders>
              <w:top w:val="nil"/>
              <w:left w:val="nil"/>
              <w:bottom w:val="nil"/>
              <w:right w:val="nil"/>
            </w:tcBorders>
            <w:noWrap/>
            <w:vAlign w:val="center"/>
          </w:tcPr>
          <w:p w14:paraId="3F08F006" w14:textId="77777777" w:rsidR="00D87FAA" w:rsidRDefault="00D87FAA">
            <w:pPr>
              <w:spacing w:after="0"/>
              <w:rPr>
                <w:color w:val="000000"/>
              </w:rPr>
            </w:pPr>
          </w:p>
        </w:tc>
        <w:tc>
          <w:tcPr>
            <w:tcW w:w="1440" w:type="dxa"/>
            <w:tcBorders>
              <w:top w:val="nil"/>
              <w:left w:val="nil"/>
              <w:bottom w:val="nil"/>
              <w:right w:val="nil"/>
            </w:tcBorders>
            <w:noWrap/>
            <w:vAlign w:val="center"/>
          </w:tcPr>
          <w:p w14:paraId="54ECF869" w14:textId="77777777" w:rsidR="00D87FAA" w:rsidRDefault="00D87FAA">
            <w:pPr>
              <w:spacing w:after="0"/>
              <w:rPr>
                <w:color w:val="000000"/>
              </w:rPr>
            </w:pPr>
          </w:p>
        </w:tc>
        <w:tc>
          <w:tcPr>
            <w:tcW w:w="1440" w:type="dxa"/>
            <w:tcBorders>
              <w:top w:val="nil"/>
              <w:left w:val="nil"/>
              <w:bottom w:val="nil"/>
              <w:right w:val="nil"/>
            </w:tcBorders>
            <w:noWrap/>
            <w:vAlign w:val="center"/>
          </w:tcPr>
          <w:p w14:paraId="2202B302" w14:textId="77777777" w:rsidR="00D87FAA" w:rsidRDefault="00D87FAA">
            <w:pPr>
              <w:spacing w:after="0"/>
              <w:rPr>
                <w:color w:val="000000"/>
              </w:rPr>
            </w:pPr>
          </w:p>
        </w:tc>
        <w:tc>
          <w:tcPr>
            <w:tcW w:w="1393" w:type="dxa"/>
            <w:tcBorders>
              <w:top w:val="nil"/>
              <w:left w:val="nil"/>
              <w:bottom w:val="nil"/>
              <w:right w:val="nil"/>
            </w:tcBorders>
            <w:noWrap/>
            <w:vAlign w:val="center"/>
          </w:tcPr>
          <w:p w14:paraId="5C9A058D" w14:textId="77777777" w:rsidR="00D87FAA" w:rsidRDefault="00D87FAA">
            <w:pPr>
              <w:spacing w:after="0"/>
              <w:rPr>
                <w:color w:val="000000"/>
              </w:rPr>
            </w:pPr>
          </w:p>
        </w:tc>
        <w:tc>
          <w:tcPr>
            <w:tcW w:w="1777" w:type="dxa"/>
            <w:tcBorders>
              <w:top w:val="nil"/>
              <w:left w:val="nil"/>
              <w:bottom w:val="nil"/>
              <w:right w:val="nil"/>
            </w:tcBorders>
            <w:noWrap/>
            <w:vAlign w:val="center"/>
          </w:tcPr>
          <w:p w14:paraId="1BD3EA69" w14:textId="77777777" w:rsidR="00D87FAA" w:rsidRDefault="00D87FAA">
            <w:pPr>
              <w:spacing w:after="0"/>
              <w:rPr>
                <w:color w:val="000000"/>
              </w:rPr>
            </w:pPr>
          </w:p>
        </w:tc>
      </w:tr>
      <w:tr w:rsidR="00D87FAA" w14:paraId="184EB206" w14:textId="77777777">
        <w:trPr>
          <w:trHeight w:val="315"/>
        </w:trPr>
        <w:tc>
          <w:tcPr>
            <w:tcW w:w="4440" w:type="dxa"/>
            <w:tcBorders>
              <w:top w:val="nil"/>
              <w:left w:val="nil"/>
              <w:bottom w:val="nil"/>
              <w:right w:val="nil"/>
            </w:tcBorders>
            <w:noWrap/>
            <w:vAlign w:val="center"/>
          </w:tcPr>
          <w:p w14:paraId="121D1B28" w14:textId="77777777" w:rsidR="00D87FAA" w:rsidRDefault="00D87FAA">
            <w:pPr>
              <w:spacing w:after="0"/>
              <w:rPr>
                <w:color w:val="000000"/>
              </w:rPr>
            </w:pPr>
          </w:p>
        </w:tc>
        <w:tc>
          <w:tcPr>
            <w:tcW w:w="1445" w:type="dxa"/>
            <w:tcBorders>
              <w:top w:val="nil"/>
              <w:left w:val="nil"/>
              <w:bottom w:val="single" w:sz="8" w:space="0" w:color="auto"/>
              <w:right w:val="nil"/>
            </w:tcBorders>
            <w:noWrap/>
            <w:vAlign w:val="center"/>
          </w:tcPr>
          <w:p w14:paraId="01A79A0A" w14:textId="77777777" w:rsidR="00D87FAA" w:rsidRDefault="00231F68">
            <w:pPr>
              <w:spacing w:after="0"/>
              <w:rPr>
                <w:color w:val="000000"/>
              </w:rPr>
            </w:pPr>
            <w:r>
              <w:rPr>
                <w:rFonts w:cs="Arial"/>
                <w:color w:val="000000"/>
              </w:rPr>
              <w:t> </w:t>
            </w:r>
          </w:p>
        </w:tc>
        <w:tc>
          <w:tcPr>
            <w:tcW w:w="1600" w:type="dxa"/>
            <w:tcBorders>
              <w:top w:val="nil"/>
              <w:left w:val="nil"/>
              <w:bottom w:val="single" w:sz="8" w:space="0" w:color="auto"/>
              <w:right w:val="nil"/>
            </w:tcBorders>
            <w:noWrap/>
            <w:vAlign w:val="center"/>
          </w:tcPr>
          <w:p w14:paraId="15CD1035"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76F378EC"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7572FFDD"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57CEA8C3" w14:textId="77777777" w:rsidR="00D87FAA" w:rsidRDefault="00231F68">
            <w:pPr>
              <w:spacing w:after="0"/>
              <w:rPr>
                <w:color w:val="000000"/>
              </w:rPr>
            </w:pPr>
            <w:r>
              <w:rPr>
                <w:rFonts w:cs="Arial"/>
                <w:color w:val="000000"/>
              </w:rPr>
              <w:t> </w:t>
            </w:r>
          </w:p>
        </w:tc>
        <w:tc>
          <w:tcPr>
            <w:tcW w:w="1393" w:type="dxa"/>
            <w:tcBorders>
              <w:top w:val="nil"/>
              <w:left w:val="nil"/>
              <w:bottom w:val="single" w:sz="8" w:space="0" w:color="auto"/>
              <w:right w:val="nil"/>
            </w:tcBorders>
            <w:noWrap/>
            <w:vAlign w:val="center"/>
          </w:tcPr>
          <w:p w14:paraId="2E2D14D6" w14:textId="77777777" w:rsidR="00D87FAA" w:rsidRDefault="00231F68">
            <w:pPr>
              <w:spacing w:after="0"/>
              <w:rPr>
                <w:color w:val="000000"/>
              </w:rPr>
            </w:pPr>
            <w:r>
              <w:rPr>
                <w:rFonts w:cs="Arial"/>
                <w:color w:val="000000"/>
              </w:rPr>
              <w:t> </w:t>
            </w:r>
          </w:p>
        </w:tc>
        <w:tc>
          <w:tcPr>
            <w:tcW w:w="1777" w:type="dxa"/>
            <w:tcBorders>
              <w:top w:val="nil"/>
              <w:left w:val="nil"/>
              <w:bottom w:val="single" w:sz="8" w:space="0" w:color="auto"/>
              <w:right w:val="nil"/>
            </w:tcBorders>
            <w:noWrap/>
            <w:vAlign w:val="center"/>
          </w:tcPr>
          <w:p w14:paraId="128520F9" w14:textId="77777777" w:rsidR="00D87FAA" w:rsidRDefault="00231F68">
            <w:pPr>
              <w:spacing w:after="0"/>
              <w:rPr>
                <w:color w:val="000000"/>
              </w:rPr>
            </w:pPr>
            <w:r>
              <w:rPr>
                <w:rFonts w:cs="Arial"/>
                <w:color w:val="000000"/>
              </w:rPr>
              <w:t> </w:t>
            </w:r>
          </w:p>
        </w:tc>
      </w:tr>
      <w:tr w:rsidR="00D87FAA" w14:paraId="4F6D28FE" w14:textId="77777777">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14:paraId="1E10412F" w14:textId="77777777" w:rsidR="00D87FAA" w:rsidRDefault="00231F68">
            <w:pPr>
              <w:spacing w:after="0"/>
              <w:jc w:val="center"/>
              <w:rPr>
                <w:color w:val="000000"/>
              </w:rPr>
            </w:pPr>
            <w:r>
              <w:rPr>
                <w:rFonts w:cs="Arial"/>
                <w:color w:val="000000"/>
              </w:rPr>
              <w:t>Группы потребителей</w:t>
            </w:r>
          </w:p>
        </w:tc>
        <w:tc>
          <w:tcPr>
            <w:tcW w:w="1445" w:type="dxa"/>
            <w:tcBorders>
              <w:top w:val="nil"/>
              <w:left w:val="nil"/>
              <w:bottom w:val="single" w:sz="8" w:space="0" w:color="auto"/>
              <w:right w:val="single" w:sz="8" w:space="0" w:color="auto"/>
            </w:tcBorders>
            <w:vAlign w:val="center"/>
          </w:tcPr>
          <w:p w14:paraId="70A179F8" w14:textId="77777777" w:rsidR="00D87FAA" w:rsidRDefault="00231F68">
            <w:pPr>
              <w:spacing w:after="0"/>
              <w:jc w:val="center"/>
              <w:rPr>
                <w:color w:val="000000"/>
              </w:rPr>
            </w:pPr>
            <w:r>
              <w:rPr>
                <w:rFonts w:cs="Arial"/>
                <w:color w:val="000000"/>
              </w:rPr>
              <w:t>Параметр 1</w:t>
            </w:r>
          </w:p>
        </w:tc>
        <w:tc>
          <w:tcPr>
            <w:tcW w:w="1600" w:type="dxa"/>
            <w:tcBorders>
              <w:top w:val="nil"/>
              <w:left w:val="nil"/>
              <w:bottom w:val="single" w:sz="8" w:space="0" w:color="auto"/>
              <w:right w:val="single" w:sz="8" w:space="0" w:color="auto"/>
            </w:tcBorders>
            <w:vAlign w:val="center"/>
          </w:tcPr>
          <w:p w14:paraId="7DD10D62" w14:textId="77777777" w:rsidR="00D87FAA" w:rsidRDefault="00231F68">
            <w:pPr>
              <w:spacing w:after="0"/>
              <w:jc w:val="center"/>
              <w:rPr>
                <w:color w:val="000000"/>
              </w:rPr>
            </w:pPr>
            <w:r>
              <w:rPr>
                <w:rFonts w:cs="Arial"/>
                <w:color w:val="000000"/>
              </w:rPr>
              <w:t>Параметр 2</w:t>
            </w:r>
          </w:p>
        </w:tc>
        <w:tc>
          <w:tcPr>
            <w:tcW w:w="1440" w:type="dxa"/>
            <w:tcBorders>
              <w:top w:val="nil"/>
              <w:left w:val="nil"/>
              <w:bottom w:val="single" w:sz="8" w:space="0" w:color="auto"/>
              <w:right w:val="single" w:sz="8" w:space="0" w:color="auto"/>
            </w:tcBorders>
            <w:vAlign w:val="center"/>
          </w:tcPr>
          <w:p w14:paraId="57FB7730" w14:textId="77777777" w:rsidR="00D87FAA" w:rsidRDefault="00231F68">
            <w:pPr>
              <w:spacing w:after="0"/>
              <w:jc w:val="center"/>
              <w:rPr>
                <w:color w:val="000000"/>
              </w:rPr>
            </w:pPr>
            <w:r>
              <w:rPr>
                <w:rFonts w:cs="Arial"/>
                <w:color w:val="000000"/>
              </w:rPr>
              <w:t>Параметр 3</w:t>
            </w:r>
          </w:p>
        </w:tc>
        <w:tc>
          <w:tcPr>
            <w:tcW w:w="1440" w:type="dxa"/>
            <w:tcBorders>
              <w:top w:val="nil"/>
              <w:left w:val="nil"/>
              <w:bottom w:val="single" w:sz="8" w:space="0" w:color="auto"/>
              <w:right w:val="single" w:sz="8" w:space="0" w:color="auto"/>
            </w:tcBorders>
            <w:vAlign w:val="center"/>
          </w:tcPr>
          <w:p w14:paraId="65185FC0" w14:textId="77777777" w:rsidR="00D87FAA" w:rsidRDefault="00231F68">
            <w:pPr>
              <w:spacing w:after="0"/>
              <w:jc w:val="center"/>
              <w:rPr>
                <w:color w:val="000000"/>
              </w:rPr>
            </w:pPr>
            <w:r>
              <w:rPr>
                <w:rFonts w:cs="Arial"/>
                <w:color w:val="000000"/>
              </w:rPr>
              <w:t>Параметр 4</w:t>
            </w:r>
          </w:p>
        </w:tc>
        <w:tc>
          <w:tcPr>
            <w:tcW w:w="1440" w:type="dxa"/>
            <w:tcBorders>
              <w:top w:val="nil"/>
              <w:left w:val="nil"/>
              <w:bottom w:val="single" w:sz="8" w:space="0" w:color="auto"/>
              <w:right w:val="single" w:sz="8" w:space="0" w:color="auto"/>
            </w:tcBorders>
            <w:vAlign w:val="center"/>
          </w:tcPr>
          <w:p w14:paraId="731E377E" w14:textId="77777777" w:rsidR="00D87FAA" w:rsidRDefault="00231F68">
            <w:pPr>
              <w:spacing w:after="0"/>
              <w:jc w:val="center"/>
              <w:rPr>
                <w:color w:val="000000"/>
              </w:rPr>
            </w:pPr>
            <w:r>
              <w:rPr>
                <w:rFonts w:cs="Arial"/>
                <w:color w:val="000000"/>
              </w:rPr>
              <w:t>Параметр 5</w:t>
            </w:r>
          </w:p>
        </w:tc>
        <w:tc>
          <w:tcPr>
            <w:tcW w:w="1393" w:type="dxa"/>
            <w:tcBorders>
              <w:top w:val="nil"/>
              <w:left w:val="nil"/>
              <w:bottom w:val="single" w:sz="8" w:space="0" w:color="auto"/>
              <w:right w:val="single" w:sz="8" w:space="0" w:color="auto"/>
            </w:tcBorders>
            <w:vAlign w:val="center"/>
          </w:tcPr>
          <w:p w14:paraId="6943C871" w14:textId="77777777" w:rsidR="00D87FAA" w:rsidRDefault="00231F68">
            <w:pPr>
              <w:spacing w:after="0"/>
              <w:jc w:val="center"/>
              <w:rPr>
                <w:color w:val="000000"/>
              </w:rPr>
            </w:pPr>
            <w:r>
              <w:rPr>
                <w:rFonts w:cs="Arial"/>
                <w:color w:val="000000"/>
              </w:rPr>
              <w:t>Параметр 6</w:t>
            </w:r>
          </w:p>
        </w:tc>
        <w:tc>
          <w:tcPr>
            <w:tcW w:w="1777" w:type="dxa"/>
            <w:tcBorders>
              <w:top w:val="nil"/>
              <w:left w:val="nil"/>
              <w:bottom w:val="single" w:sz="8" w:space="0" w:color="auto"/>
              <w:right w:val="single" w:sz="8" w:space="0" w:color="auto"/>
            </w:tcBorders>
            <w:vAlign w:val="center"/>
          </w:tcPr>
          <w:p w14:paraId="686D9800" w14:textId="77777777" w:rsidR="00D87FAA" w:rsidRDefault="00231F68">
            <w:pPr>
              <w:spacing w:after="0"/>
              <w:jc w:val="center"/>
              <w:rPr>
                <w:color w:val="000000"/>
              </w:rPr>
            </w:pPr>
            <w:r>
              <w:rPr>
                <w:rFonts w:cs="Arial"/>
                <w:color w:val="000000"/>
              </w:rPr>
              <w:t>Параметр N</w:t>
            </w:r>
          </w:p>
        </w:tc>
      </w:tr>
      <w:tr w:rsidR="00D87FAA" w14:paraId="05C28190"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29CA6ED1" w14:textId="77777777" w:rsidR="00D87FAA" w:rsidRDefault="00231F68">
            <w:pPr>
              <w:spacing w:after="0"/>
              <w:jc w:val="center"/>
              <w:rPr>
                <w:color w:val="000000"/>
              </w:rPr>
            </w:pPr>
            <w:r>
              <w:rPr>
                <w:rFonts w:cs="Arial"/>
                <w:color w:val="000000"/>
              </w:rPr>
              <w:t> </w:t>
            </w:r>
          </w:p>
        </w:tc>
        <w:tc>
          <w:tcPr>
            <w:tcW w:w="1445" w:type="dxa"/>
            <w:tcBorders>
              <w:top w:val="nil"/>
              <w:left w:val="nil"/>
              <w:bottom w:val="single" w:sz="8" w:space="0" w:color="auto"/>
              <w:right w:val="single" w:sz="8" w:space="0" w:color="auto"/>
            </w:tcBorders>
            <w:vAlign w:val="center"/>
          </w:tcPr>
          <w:p w14:paraId="560A19E5" w14:textId="77777777" w:rsidR="00D87FAA" w:rsidRDefault="00231F68">
            <w:pPr>
              <w:spacing w:after="0"/>
              <w:jc w:val="center"/>
              <w:rPr>
                <w:color w:val="000000"/>
              </w:rPr>
            </w:pPr>
            <w:r>
              <w:rPr>
                <w:rFonts w:cs="Arial"/>
                <w:color w:val="000000"/>
              </w:rPr>
              <w:t>1</w:t>
            </w:r>
          </w:p>
        </w:tc>
        <w:tc>
          <w:tcPr>
            <w:tcW w:w="1600" w:type="dxa"/>
            <w:tcBorders>
              <w:top w:val="nil"/>
              <w:left w:val="nil"/>
              <w:bottom w:val="single" w:sz="8" w:space="0" w:color="auto"/>
              <w:right w:val="single" w:sz="8" w:space="0" w:color="auto"/>
            </w:tcBorders>
            <w:vAlign w:val="center"/>
          </w:tcPr>
          <w:p w14:paraId="5C905B74" w14:textId="77777777" w:rsidR="00D87FAA" w:rsidRDefault="00231F68">
            <w:pPr>
              <w:spacing w:after="0"/>
              <w:jc w:val="center"/>
              <w:rPr>
                <w:color w:val="000000"/>
              </w:rPr>
            </w:pPr>
            <w:r>
              <w:rPr>
                <w:rFonts w:cs="Arial"/>
                <w:color w:val="000000"/>
              </w:rPr>
              <w:t>2</w:t>
            </w:r>
          </w:p>
        </w:tc>
        <w:tc>
          <w:tcPr>
            <w:tcW w:w="1440" w:type="dxa"/>
            <w:tcBorders>
              <w:top w:val="nil"/>
              <w:left w:val="nil"/>
              <w:bottom w:val="single" w:sz="8" w:space="0" w:color="auto"/>
              <w:right w:val="single" w:sz="8" w:space="0" w:color="auto"/>
            </w:tcBorders>
            <w:vAlign w:val="center"/>
          </w:tcPr>
          <w:p w14:paraId="2911553F" w14:textId="77777777" w:rsidR="00D87FAA" w:rsidRDefault="00231F68">
            <w:pPr>
              <w:spacing w:after="0"/>
              <w:jc w:val="center"/>
              <w:rPr>
                <w:color w:val="000000"/>
              </w:rPr>
            </w:pPr>
            <w:r>
              <w:rPr>
                <w:rFonts w:cs="Arial"/>
                <w:color w:val="000000"/>
                <w:lang w:val="en-US"/>
              </w:rPr>
              <w:t>3</w:t>
            </w:r>
          </w:p>
        </w:tc>
        <w:tc>
          <w:tcPr>
            <w:tcW w:w="1440" w:type="dxa"/>
            <w:tcBorders>
              <w:top w:val="nil"/>
              <w:left w:val="nil"/>
              <w:bottom w:val="single" w:sz="8" w:space="0" w:color="auto"/>
              <w:right w:val="single" w:sz="8" w:space="0" w:color="auto"/>
            </w:tcBorders>
            <w:vAlign w:val="center"/>
          </w:tcPr>
          <w:p w14:paraId="19001F24" w14:textId="77777777" w:rsidR="00D87FAA" w:rsidRDefault="00231F68">
            <w:pPr>
              <w:spacing w:after="0"/>
              <w:jc w:val="center"/>
              <w:rPr>
                <w:color w:val="000000"/>
              </w:rPr>
            </w:pPr>
            <w:r>
              <w:rPr>
                <w:rFonts w:cs="Arial"/>
                <w:color w:val="000000"/>
                <w:lang w:val="en-US"/>
              </w:rPr>
              <w:t>4</w:t>
            </w:r>
          </w:p>
        </w:tc>
        <w:tc>
          <w:tcPr>
            <w:tcW w:w="1440" w:type="dxa"/>
            <w:tcBorders>
              <w:top w:val="nil"/>
              <w:left w:val="nil"/>
              <w:bottom w:val="single" w:sz="8" w:space="0" w:color="auto"/>
              <w:right w:val="single" w:sz="8" w:space="0" w:color="auto"/>
            </w:tcBorders>
            <w:vAlign w:val="center"/>
          </w:tcPr>
          <w:p w14:paraId="34B765F8" w14:textId="77777777" w:rsidR="00D87FAA" w:rsidRDefault="00231F68">
            <w:pPr>
              <w:spacing w:after="0"/>
              <w:jc w:val="center"/>
              <w:rPr>
                <w:color w:val="000000"/>
              </w:rPr>
            </w:pPr>
            <w:r>
              <w:rPr>
                <w:rFonts w:cs="Arial"/>
                <w:color w:val="000000"/>
                <w:lang w:val="en-US"/>
              </w:rPr>
              <w:t>5</w:t>
            </w:r>
          </w:p>
        </w:tc>
        <w:tc>
          <w:tcPr>
            <w:tcW w:w="1393" w:type="dxa"/>
            <w:tcBorders>
              <w:top w:val="nil"/>
              <w:left w:val="nil"/>
              <w:bottom w:val="single" w:sz="8" w:space="0" w:color="auto"/>
              <w:right w:val="single" w:sz="8" w:space="0" w:color="auto"/>
            </w:tcBorders>
            <w:vAlign w:val="center"/>
          </w:tcPr>
          <w:p w14:paraId="7ACFB647" w14:textId="77777777" w:rsidR="00D87FAA" w:rsidRDefault="00231F68">
            <w:pPr>
              <w:spacing w:after="0"/>
              <w:jc w:val="center"/>
              <w:rPr>
                <w:color w:val="000000"/>
              </w:rPr>
            </w:pPr>
            <w:r>
              <w:rPr>
                <w:rFonts w:cs="Arial"/>
                <w:color w:val="000000"/>
                <w:lang w:val="en-US"/>
              </w:rPr>
              <w:t>6</w:t>
            </w:r>
          </w:p>
        </w:tc>
        <w:tc>
          <w:tcPr>
            <w:tcW w:w="1777" w:type="dxa"/>
            <w:tcBorders>
              <w:top w:val="nil"/>
              <w:left w:val="nil"/>
              <w:bottom w:val="single" w:sz="8" w:space="0" w:color="auto"/>
              <w:right w:val="single" w:sz="8" w:space="0" w:color="auto"/>
            </w:tcBorders>
            <w:vAlign w:val="center"/>
          </w:tcPr>
          <w:p w14:paraId="0D90C42C" w14:textId="77777777" w:rsidR="00D87FAA" w:rsidRDefault="00231F68">
            <w:pPr>
              <w:spacing w:after="0"/>
              <w:jc w:val="center"/>
              <w:rPr>
                <w:color w:val="000000"/>
              </w:rPr>
            </w:pPr>
            <w:r>
              <w:rPr>
                <w:rFonts w:cs="Arial"/>
                <w:color w:val="000000"/>
                <w:lang w:val="en-US"/>
              </w:rPr>
              <w:t>N</w:t>
            </w:r>
          </w:p>
        </w:tc>
      </w:tr>
      <w:tr w:rsidR="00D87FAA" w14:paraId="3E60FE9B"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11F11FEC" w14:textId="77777777" w:rsidR="00D87FAA" w:rsidRDefault="00231F68">
            <w:pPr>
              <w:spacing w:after="0"/>
              <w:rPr>
                <w:b/>
                <w:bCs/>
                <w:color w:val="000000"/>
              </w:rPr>
            </w:pPr>
            <w:r>
              <w:rPr>
                <w:rFonts w:cs="Arial"/>
                <w:b/>
                <w:bCs/>
                <w:color w:val="000000"/>
              </w:rPr>
              <w:t>БЛОК I</w:t>
            </w:r>
          </w:p>
        </w:tc>
        <w:tc>
          <w:tcPr>
            <w:tcW w:w="1445" w:type="dxa"/>
            <w:tcBorders>
              <w:top w:val="nil"/>
              <w:left w:val="nil"/>
              <w:bottom w:val="single" w:sz="8" w:space="0" w:color="auto"/>
              <w:right w:val="single" w:sz="8" w:space="0" w:color="auto"/>
            </w:tcBorders>
            <w:vAlign w:val="center"/>
          </w:tcPr>
          <w:p w14:paraId="6A625375"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vAlign w:val="center"/>
          </w:tcPr>
          <w:p w14:paraId="5928AE95"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08BE665F"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0B69EEA1"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79F45F17"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2EF0F5EF"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6D179FF9" w14:textId="77777777" w:rsidR="00D87FAA" w:rsidRDefault="00231F68">
            <w:pPr>
              <w:spacing w:after="0"/>
              <w:jc w:val="center"/>
              <w:rPr>
                <w:color w:val="000000"/>
              </w:rPr>
            </w:pPr>
            <w:r>
              <w:rPr>
                <w:rFonts w:cs="Arial"/>
                <w:color w:val="000000"/>
              </w:rPr>
              <w:t> </w:t>
            </w:r>
          </w:p>
        </w:tc>
      </w:tr>
      <w:tr w:rsidR="00D87FAA" w14:paraId="56FCB025" w14:textId="77777777">
        <w:trPr>
          <w:trHeight w:val="915"/>
        </w:trPr>
        <w:tc>
          <w:tcPr>
            <w:tcW w:w="4440" w:type="dxa"/>
            <w:tcBorders>
              <w:top w:val="nil"/>
              <w:left w:val="single" w:sz="8" w:space="0" w:color="000000"/>
              <w:bottom w:val="single" w:sz="8" w:space="0" w:color="000000"/>
              <w:right w:val="single" w:sz="8" w:space="0" w:color="auto"/>
            </w:tcBorders>
            <w:vAlign w:val="center"/>
          </w:tcPr>
          <w:p w14:paraId="2A14508F" w14:textId="77777777" w:rsidR="00D87FAA" w:rsidRDefault="00231F68">
            <w:pPr>
              <w:spacing w:after="0"/>
              <w:rPr>
                <w:b/>
                <w:bCs/>
                <w:color w:val="000000"/>
              </w:rPr>
            </w:pPr>
            <w:r>
              <w:rPr>
                <w:rFonts w:cs="Arial"/>
                <w:b/>
                <w:bCs/>
                <w:color w:val="000000"/>
              </w:rPr>
              <w:t>Участник оптового рынка – гарантирующий поставщик / энергосбытовая компания, ВСЕГО</w:t>
            </w:r>
          </w:p>
        </w:tc>
        <w:tc>
          <w:tcPr>
            <w:tcW w:w="1445" w:type="dxa"/>
            <w:tcBorders>
              <w:top w:val="nil"/>
              <w:left w:val="nil"/>
              <w:bottom w:val="single" w:sz="8" w:space="0" w:color="auto"/>
              <w:right w:val="single" w:sz="8" w:space="0" w:color="auto"/>
            </w:tcBorders>
            <w:vAlign w:val="center"/>
          </w:tcPr>
          <w:p w14:paraId="68634607"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vAlign w:val="center"/>
          </w:tcPr>
          <w:p w14:paraId="438270B4"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7E2A9462"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428B827D"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7D19DE3B"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646F820E"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24DD4069" w14:textId="77777777" w:rsidR="00D87FAA" w:rsidRDefault="00231F68">
            <w:pPr>
              <w:spacing w:after="0"/>
              <w:jc w:val="center"/>
              <w:rPr>
                <w:color w:val="000000"/>
              </w:rPr>
            </w:pPr>
            <w:r>
              <w:rPr>
                <w:rFonts w:cs="Arial"/>
                <w:color w:val="000000"/>
              </w:rPr>
              <w:t> </w:t>
            </w:r>
          </w:p>
        </w:tc>
      </w:tr>
      <w:tr w:rsidR="00D87FAA" w14:paraId="54DE14A4"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36FE5787" w14:textId="77777777" w:rsidR="00D87FAA" w:rsidRDefault="00231F68">
            <w:pPr>
              <w:spacing w:after="0"/>
              <w:rPr>
                <w:color w:val="000000"/>
              </w:rPr>
            </w:pPr>
            <w:r>
              <w:rPr>
                <w:rFonts w:cs="Arial"/>
                <w:color w:val="000000"/>
              </w:rPr>
              <w:t>Группа 1</w:t>
            </w:r>
          </w:p>
        </w:tc>
        <w:tc>
          <w:tcPr>
            <w:tcW w:w="1445" w:type="dxa"/>
            <w:tcBorders>
              <w:top w:val="nil"/>
              <w:left w:val="nil"/>
              <w:bottom w:val="single" w:sz="8" w:space="0" w:color="auto"/>
              <w:right w:val="single" w:sz="8" w:space="0" w:color="auto"/>
            </w:tcBorders>
            <w:shd w:val="clear" w:color="000000" w:fill="D9D9D9"/>
            <w:vAlign w:val="center"/>
          </w:tcPr>
          <w:p w14:paraId="5670B8F3"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shd w:val="clear" w:color="000000" w:fill="D9D9D9"/>
            <w:vAlign w:val="center"/>
          </w:tcPr>
          <w:p w14:paraId="3D741320"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290E8C17"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2E21238D"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14:paraId="485D9FDB"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4ACA60E9"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50F4A801" w14:textId="77777777" w:rsidR="00D87FAA" w:rsidRDefault="00231F68">
            <w:pPr>
              <w:spacing w:after="0"/>
              <w:jc w:val="center"/>
              <w:rPr>
                <w:color w:val="000000"/>
              </w:rPr>
            </w:pPr>
            <w:r>
              <w:rPr>
                <w:rFonts w:cs="Arial"/>
                <w:color w:val="000000"/>
              </w:rPr>
              <w:t> </w:t>
            </w:r>
          </w:p>
        </w:tc>
      </w:tr>
      <w:tr w:rsidR="00D87FAA" w14:paraId="4929CD0F"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66CAAF18" w14:textId="77777777" w:rsidR="00D87FAA" w:rsidRDefault="00231F68">
            <w:pPr>
              <w:spacing w:after="0"/>
              <w:jc w:val="right"/>
              <w:rPr>
                <w:i/>
                <w:iCs/>
                <w:color w:val="000000"/>
              </w:rPr>
            </w:pPr>
            <w:r>
              <w:rPr>
                <w:rFonts w:cs="Arial"/>
                <w:i/>
                <w:iCs/>
                <w:color w:val="000000"/>
              </w:rPr>
              <w:t xml:space="preserve">Подгруппа 1 </w:t>
            </w:r>
          </w:p>
        </w:tc>
        <w:tc>
          <w:tcPr>
            <w:tcW w:w="1445" w:type="dxa"/>
            <w:tcBorders>
              <w:top w:val="nil"/>
              <w:left w:val="nil"/>
              <w:bottom w:val="single" w:sz="8" w:space="0" w:color="auto"/>
              <w:right w:val="single" w:sz="8" w:space="0" w:color="auto"/>
            </w:tcBorders>
            <w:shd w:val="clear" w:color="000000" w:fill="D9D9D9"/>
            <w:vAlign w:val="center"/>
          </w:tcPr>
          <w:p w14:paraId="08AC0B8E"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shd w:val="clear" w:color="000000" w:fill="D9D9D9"/>
            <w:vAlign w:val="center"/>
          </w:tcPr>
          <w:p w14:paraId="4B440646"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0BB19468"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36971F9E"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14:paraId="5EA4AEF6"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6ED906E7"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16EACF92" w14:textId="77777777" w:rsidR="00D87FAA" w:rsidRDefault="00231F68">
            <w:pPr>
              <w:spacing w:after="0"/>
              <w:jc w:val="center"/>
              <w:rPr>
                <w:color w:val="000000"/>
              </w:rPr>
            </w:pPr>
            <w:r>
              <w:rPr>
                <w:rFonts w:cs="Arial"/>
                <w:color w:val="000000"/>
              </w:rPr>
              <w:t> </w:t>
            </w:r>
          </w:p>
        </w:tc>
      </w:tr>
      <w:tr w:rsidR="00D87FAA" w14:paraId="449D987E" w14:textId="77777777">
        <w:trPr>
          <w:trHeight w:val="315"/>
        </w:trPr>
        <w:tc>
          <w:tcPr>
            <w:tcW w:w="4440" w:type="dxa"/>
            <w:tcBorders>
              <w:top w:val="nil"/>
              <w:left w:val="single" w:sz="8" w:space="0" w:color="000000"/>
              <w:bottom w:val="single" w:sz="8" w:space="0" w:color="000000"/>
              <w:right w:val="single" w:sz="8" w:space="0" w:color="000000"/>
            </w:tcBorders>
            <w:vAlign w:val="center"/>
          </w:tcPr>
          <w:p w14:paraId="63AC9B0E" w14:textId="77777777" w:rsidR="00D87FAA" w:rsidRDefault="00231F68">
            <w:pPr>
              <w:spacing w:after="0"/>
              <w:rPr>
                <w:color w:val="000000"/>
              </w:rPr>
            </w:pPr>
            <w:r>
              <w:rPr>
                <w:rFonts w:cs="Arial"/>
                <w:color w:val="000000"/>
              </w:rPr>
              <w:t>Группа N</w:t>
            </w:r>
          </w:p>
        </w:tc>
        <w:tc>
          <w:tcPr>
            <w:tcW w:w="1445" w:type="dxa"/>
            <w:tcBorders>
              <w:top w:val="nil"/>
              <w:left w:val="nil"/>
              <w:bottom w:val="single" w:sz="8" w:space="0" w:color="000000"/>
              <w:right w:val="single" w:sz="8" w:space="0" w:color="000000"/>
            </w:tcBorders>
            <w:shd w:val="clear" w:color="000000" w:fill="D9D9D9"/>
            <w:vAlign w:val="center"/>
          </w:tcPr>
          <w:p w14:paraId="6FC5436C"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14:paraId="7DB8702E"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27B48EEC"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54DBB11A"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0B260339"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4C564DD7"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25F50A6C" w14:textId="77777777" w:rsidR="00D87FAA" w:rsidRDefault="00231F68">
            <w:pPr>
              <w:spacing w:after="0"/>
              <w:jc w:val="center"/>
              <w:rPr>
                <w:color w:val="000000"/>
              </w:rPr>
            </w:pPr>
            <w:r>
              <w:rPr>
                <w:rFonts w:cs="Arial"/>
                <w:color w:val="000000"/>
              </w:rPr>
              <w:t> </w:t>
            </w:r>
          </w:p>
        </w:tc>
      </w:tr>
      <w:tr w:rsidR="00D87FAA" w14:paraId="6DE5CF34" w14:textId="77777777">
        <w:trPr>
          <w:trHeight w:val="315"/>
        </w:trPr>
        <w:tc>
          <w:tcPr>
            <w:tcW w:w="4440" w:type="dxa"/>
            <w:tcBorders>
              <w:top w:val="nil"/>
              <w:left w:val="single" w:sz="8" w:space="0" w:color="000000"/>
              <w:bottom w:val="single" w:sz="8" w:space="0" w:color="000000"/>
              <w:right w:val="single" w:sz="8" w:space="0" w:color="000000"/>
            </w:tcBorders>
            <w:vAlign w:val="center"/>
          </w:tcPr>
          <w:p w14:paraId="6CEFE9A5" w14:textId="77777777" w:rsidR="00D87FAA" w:rsidRDefault="00231F68">
            <w:pPr>
              <w:spacing w:after="0"/>
              <w:jc w:val="right"/>
              <w:rPr>
                <w:i/>
                <w:iCs/>
                <w:color w:val="000000"/>
              </w:rPr>
            </w:pPr>
            <w:r>
              <w:rPr>
                <w:rFonts w:cs="Arial"/>
                <w:i/>
                <w:iCs/>
                <w:color w:val="000000"/>
              </w:rPr>
              <w:t xml:space="preserve">Подгруппа N </w:t>
            </w:r>
          </w:p>
        </w:tc>
        <w:tc>
          <w:tcPr>
            <w:tcW w:w="1445" w:type="dxa"/>
            <w:tcBorders>
              <w:top w:val="nil"/>
              <w:left w:val="nil"/>
              <w:bottom w:val="single" w:sz="8" w:space="0" w:color="000000"/>
              <w:right w:val="single" w:sz="8" w:space="0" w:color="000000"/>
            </w:tcBorders>
            <w:shd w:val="clear" w:color="000000" w:fill="D9D9D9"/>
            <w:vAlign w:val="center"/>
          </w:tcPr>
          <w:p w14:paraId="4AE350E8"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14:paraId="0DA3B8C3"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5CF3DA91"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1214E2B1"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46495700"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069B6568"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128E086C" w14:textId="77777777" w:rsidR="00D87FAA" w:rsidRDefault="00231F68">
            <w:pPr>
              <w:spacing w:after="0"/>
              <w:jc w:val="center"/>
              <w:rPr>
                <w:color w:val="000000"/>
              </w:rPr>
            </w:pPr>
            <w:r>
              <w:rPr>
                <w:rFonts w:cs="Arial"/>
                <w:color w:val="000000"/>
              </w:rPr>
              <w:t> </w:t>
            </w:r>
          </w:p>
        </w:tc>
      </w:tr>
      <w:tr w:rsidR="00D87FAA" w14:paraId="09A3A5FE" w14:textId="77777777">
        <w:trPr>
          <w:trHeight w:val="300"/>
        </w:trPr>
        <w:tc>
          <w:tcPr>
            <w:tcW w:w="4440" w:type="dxa"/>
            <w:tcBorders>
              <w:top w:val="nil"/>
              <w:left w:val="nil"/>
              <w:bottom w:val="nil"/>
              <w:right w:val="nil"/>
            </w:tcBorders>
            <w:vAlign w:val="center"/>
          </w:tcPr>
          <w:p w14:paraId="244AF208" w14:textId="77777777" w:rsidR="00D87FAA" w:rsidRDefault="00D87FAA">
            <w:pPr>
              <w:spacing w:after="0"/>
              <w:rPr>
                <w:b/>
                <w:bCs/>
                <w:color w:val="000000"/>
              </w:rPr>
            </w:pPr>
          </w:p>
        </w:tc>
        <w:tc>
          <w:tcPr>
            <w:tcW w:w="1445" w:type="dxa"/>
            <w:tcBorders>
              <w:top w:val="nil"/>
              <w:left w:val="nil"/>
              <w:bottom w:val="nil"/>
              <w:right w:val="nil"/>
            </w:tcBorders>
            <w:noWrap/>
            <w:vAlign w:val="center"/>
          </w:tcPr>
          <w:p w14:paraId="6A33E55C" w14:textId="77777777" w:rsidR="00D87FAA" w:rsidRDefault="00D87FAA">
            <w:pPr>
              <w:spacing w:after="0"/>
              <w:rPr>
                <w:color w:val="000000"/>
              </w:rPr>
            </w:pPr>
          </w:p>
        </w:tc>
        <w:tc>
          <w:tcPr>
            <w:tcW w:w="1600" w:type="dxa"/>
            <w:tcBorders>
              <w:top w:val="nil"/>
              <w:left w:val="nil"/>
              <w:bottom w:val="nil"/>
              <w:right w:val="nil"/>
            </w:tcBorders>
            <w:noWrap/>
            <w:vAlign w:val="center"/>
          </w:tcPr>
          <w:p w14:paraId="63F2ED0F" w14:textId="77777777" w:rsidR="00D87FAA" w:rsidRDefault="00D87FAA">
            <w:pPr>
              <w:spacing w:after="0"/>
              <w:rPr>
                <w:color w:val="000000"/>
              </w:rPr>
            </w:pPr>
          </w:p>
        </w:tc>
        <w:tc>
          <w:tcPr>
            <w:tcW w:w="1440" w:type="dxa"/>
            <w:tcBorders>
              <w:top w:val="nil"/>
              <w:left w:val="nil"/>
              <w:bottom w:val="nil"/>
              <w:right w:val="nil"/>
            </w:tcBorders>
            <w:noWrap/>
            <w:vAlign w:val="center"/>
          </w:tcPr>
          <w:p w14:paraId="797D5534" w14:textId="77777777" w:rsidR="00D87FAA" w:rsidRDefault="00D87FAA">
            <w:pPr>
              <w:spacing w:after="0"/>
              <w:rPr>
                <w:color w:val="000000"/>
              </w:rPr>
            </w:pPr>
          </w:p>
        </w:tc>
        <w:tc>
          <w:tcPr>
            <w:tcW w:w="1440" w:type="dxa"/>
            <w:tcBorders>
              <w:top w:val="nil"/>
              <w:left w:val="nil"/>
              <w:bottom w:val="nil"/>
              <w:right w:val="nil"/>
            </w:tcBorders>
            <w:noWrap/>
            <w:vAlign w:val="center"/>
          </w:tcPr>
          <w:p w14:paraId="583A964A" w14:textId="77777777" w:rsidR="00D87FAA" w:rsidRDefault="00D87FAA">
            <w:pPr>
              <w:spacing w:after="0"/>
              <w:rPr>
                <w:color w:val="000000"/>
              </w:rPr>
            </w:pPr>
          </w:p>
        </w:tc>
        <w:tc>
          <w:tcPr>
            <w:tcW w:w="1440" w:type="dxa"/>
            <w:tcBorders>
              <w:top w:val="nil"/>
              <w:left w:val="nil"/>
              <w:bottom w:val="nil"/>
              <w:right w:val="nil"/>
            </w:tcBorders>
            <w:noWrap/>
            <w:vAlign w:val="center"/>
          </w:tcPr>
          <w:p w14:paraId="5AA46C06" w14:textId="77777777" w:rsidR="00D87FAA" w:rsidRDefault="00D87FAA">
            <w:pPr>
              <w:spacing w:after="0"/>
              <w:rPr>
                <w:color w:val="000000"/>
              </w:rPr>
            </w:pPr>
          </w:p>
        </w:tc>
        <w:tc>
          <w:tcPr>
            <w:tcW w:w="1393" w:type="dxa"/>
            <w:tcBorders>
              <w:top w:val="nil"/>
              <w:left w:val="nil"/>
              <w:bottom w:val="nil"/>
              <w:right w:val="nil"/>
            </w:tcBorders>
            <w:noWrap/>
            <w:vAlign w:val="center"/>
          </w:tcPr>
          <w:p w14:paraId="70D10588" w14:textId="77777777" w:rsidR="00D87FAA" w:rsidRDefault="00D87FAA">
            <w:pPr>
              <w:spacing w:after="0"/>
              <w:rPr>
                <w:color w:val="000000"/>
              </w:rPr>
            </w:pPr>
          </w:p>
        </w:tc>
        <w:tc>
          <w:tcPr>
            <w:tcW w:w="1777" w:type="dxa"/>
            <w:tcBorders>
              <w:top w:val="nil"/>
              <w:left w:val="nil"/>
              <w:bottom w:val="nil"/>
              <w:right w:val="nil"/>
            </w:tcBorders>
            <w:noWrap/>
            <w:vAlign w:val="center"/>
          </w:tcPr>
          <w:p w14:paraId="1DCE2D11" w14:textId="77777777" w:rsidR="00D87FAA" w:rsidRDefault="00D87FAA">
            <w:pPr>
              <w:spacing w:after="0"/>
              <w:rPr>
                <w:color w:val="000000"/>
              </w:rPr>
            </w:pPr>
          </w:p>
        </w:tc>
      </w:tr>
      <w:tr w:rsidR="00D87FAA" w14:paraId="1E2AAA99" w14:textId="77777777">
        <w:trPr>
          <w:trHeight w:val="315"/>
        </w:trPr>
        <w:tc>
          <w:tcPr>
            <w:tcW w:w="4440" w:type="dxa"/>
            <w:tcBorders>
              <w:top w:val="nil"/>
              <w:left w:val="nil"/>
              <w:bottom w:val="nil"/>
              <w:right w:val="nil"/>
            </w:tcBorders>
            <w:vAlign w:val="center"/>
          </w:tcPr>
          <w:p w14:paraId="6623B951" w14:textId="77777777" w:rsidR="00D87FAA" w:rsidRDefault="00D87FAA">
            <w:pPr>
              <w:spacing w:after="0"/>
              <w:rPr>
                <w:b/>
                <w:bCs/>
                <w:color w:val="000000"/>
              </w:rPr>
            </w:pPr>
          </w:p>
        </w:tc>
        <w:tc>
          <w:tcPr>
            <w:tcW w:w="1445" w:type="dxa"/>
            <w:tcBorders>
              <w:top w:val="nil"/>
              <w:left w:val="nil"/>
              <w:bottom w:val="single" w:sz="8" w:space="0" w:color="auto"/>
              <w:right w:val="nil"/>
            </w:tcBorders>
            <w:noWrap/>
            <w:vAlign w:val="center"/>
          </w:tcPr>
          <w:p w14:paraId="03895389" w14:textId="77777777" w:rsidR="00D87FAA" w:rsidRDefault="00231F68">
            <w:pPr>
              <w:spacing w:after="0"/>
              <w:rPr>
                <w:color w:val="000000"/>
              </w:rPr>
            </w:pPr>
            <w:r>
              <w:rPr>
                <w:rFonts w:cs="Arial"/>
                <w:color w:val="000000"/>
              </w:rPr>
              <w:t> </w:t>
            </w:r>
          </w:p>
        </w:tc>
        <w:tc>
          <w:tcPr>
            <w:tcW w:w="1600" w:type="dxa"/>
            <w:tcBorders>
              <w:top w:val="nil"/>
              <w:left w:val="nil"/>
              <w:bottom w:val="single" w:sz="8" w:space="0" w:color="auto"/>
              <w:right w:val="nil"/>
            </w:tcBorders>
            <w:noWrap/>
            <w:vAlign w:val="center"/>
          </w:tcPr>
          <w:p w14:paraId="465672F4"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7D84DFB7"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6D8770F4"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00053C0D" w14:textId="77777777" w:rsidR="00D87FAA" w:rsidRDefault="00231F68">
            <w:pPr>
              <w:spacing w:after="0"/>
              <w:rPr>
                <w:color w:val="000000"/>
              </w:rPr>
            </w:pPr>
            <w:r>
              <w:rPr>
                <w:rFonts w:cs="Arial"/>
                <w:color w:val="000000"/>
              </w:rPr>
              <w:t> </w:t>
            </w:r>
          </w:p>
        </w:tc>
        <w:tc>
          <w:tcPr>
            <w:tcW w:w="1393" w:type="dxa"/>
            <w:tcBorders>
              <w:top w:val="nil"/>
              <w:left w:val="nil"/>
              <w:bottom w:val="single" w:sz="8" w:space="0" w:color="auto"/>
              <w:right w:val="nil"/>
            </w:tcBorders>
            <w:noWrap/>
            <w:vAlign w:val="center"/>
          </w:tcPr>
          <w:p w14:paraId="63DD787E" w14:textId="77777777" w:rsidR="00D87FAA" w:rsidRDefault="00231F68">
            <w:pPr>
              <w:spacing w:after="0"/>
              <w:rPr>
                <w:color w:val="000000"/>
              </w:rPr>
            </w:pPr>
            <w:r>
              <w:rPr>
                <w:rFonts w:cs="Arial"/>
                <w:color w:val="000000"/>
              </w:rPr>
              <w:t> </w:t>
            </w:r>
          </w:p>
        </w:tc>
        <w:tc>
          <w:tcPr>
            <w:tcW w:w="1777" w:type="dxa"/>
            <w:tcBorders>
              <w:top w:val="nil"/>
              <w:left w:val="nil"/>
              <w:bottom w:val="single" w:sz="8" w:space="0" w:color="auto"/>
              <w:right w:val="nil"/>
            </w:tcBorders>
            <w:noWrap/>
            <w:vAlign w:val="center"/>
          </w:tcPr>
          <w:p w14:paraId="42645556" w14:textId="77777777" w:rsidR="00D87FAA" w:rsidRDefault="00231F68">
            <w:pPr>
              <w:spacing w:after="0"/>
              <w:rPr>
                <w:color w:val="000000"/>
              </w:rPr>
            </w:pPr>
            <w:r>
              <w:rPr>
                <w:rFonts w:cs="Arial"/>
                <w:color w:val="000000"/>
              </w:rPr>
              <w:t> </w:t>
            </w:r>
          </w:p>
        </w:tc>
      </w:tr>
      <w:tr w:rsidR="00D87FAA" w14:paraId="261FB087" w14:textId="77777777">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14:paraId="65DF67B4" w14:textId="77777777" w:rsidR="00D87FAA" w:rsidRDefault="00231F68">
            <w:pPr>
              <w:spacing w:after="0"/>
              <w:jc w:val="center"/>
              <w:rPr>
                <w:color w:val="000000"/>
              </w:rPr>
            </w:pPr>
            <w:r>
              <w:rPr>
                <w:rFonts w:cs="Arial"/>
                <w:color w:val="000000"/>
              </w:rPr>
              <w:t>Расчеты с контрагентами</w:t>
            </w:r>
          </w:p>
        </w:tc>
        <w:tc>
          <w:tcPr>
            <w:tcW w:w="1445" w:type="dxa"/>
            <w:tcBorders>
              <w:top w:val="nil"/>
              <w:left w:val="nil"/>
              <w:bottom w:val="single" w:sz="8" w:space="0" w:color="auto"/>
              <w:right w:val="single" w:sz="8" w:space="0" w:color="auto"/>
            </w:tcBorders>
            <w:vAlign w:val="center"/>
          </w:tcPr>
          <w:p w14:paraId="469A401A" w14:textId="77777777" w:rsidR="00D87FAA" w:rsidRDefault="00231F68">
            <w:pPr>
              <w:spacing w:after="0"/>
              <w:jc w:val="center"/>
              <w:rPr>
                <w:color w:val="000000"/>
              </w:rPr>
            </w:pPr>
            <w:r>
              <w:rPr>
                <w:rFonts w:cs="Arial"/>
                <w:color w:val="000000"/>
              </w:rPr>
              <w:t>Параметр 1</w:t>
            </w:r>
          </w:p>
        </w:tc>
        <w:tc>
          <w:tcPr>
            <w:tcW w:w="1600" w:type="dxa"/>
            <w:tcBorders>
              <w:top w:val="nil"/>
              <w:left w:val="nil"/>
              <w:bottom w:val="single" w:sz="8" w:space="0" w:color="auto"/>
              <w:right w:val="single" w:sz="8" w:space="0" w:color="auto"/>
            </w:tcBorders>
            <w:vAlign w:val="center"/>
          </w:tcPr>
          <w:p w14:paraId="269A0BE0" w14:textId="77777777" w:rsidR="00D87FAA" w:rsidRDefault="00231F68">
            <w:pPr>
              <w:spacing w:after="0"/>
              <w:jc w:val="center"/>
              <w:rPr>
                <w:color w:val="000000"/>
              </w:rPr>
            </w:pPr>
            <w:r>
              <w:rPr>
                <w:rFonts w:cs="Arial"/>
                <w:color w:val="000000"/>
              </w:rPr>
              <w:t>Параметр 2</w:t>
            </w:r>
          </w:p>
        </w:tc>
        <w:tc>
          <w:tcPr>
            <w:tcW w:w="1440" w:type="dxa"/>
            <w:tcBorders>
              <w:top w:val="nil"/>
              <w:left w:val="nil"/>
              <w:bottom w:val="single" w:sz="8" w:space="0" w:color="auto"/>
              <w:right w:val="single" w:sz="8" w:space="0" w:color="auto"/>
            </w:tcBorders>
            <w:vAlign w:val="center"/>
          </w:tcPr>
          <w:p w14:paraId="7EC64F76" w14:textId="77777777" w:rsidR="00D87FAA" w:rsidRDefault="00231F68">
            <w:pPr>
              <w:spacing w:after="0"/>
              <w:jc w:val="center"/>
              <w:rPr>
                <w:color w:val="000000"/>
              </w:rPr>
            </w:pPr>
            <w:r>
              <w:rPr>
                <w:rFonts w:cs="Arial"/>
                <w:color w:val="000000"/>
              </w:rPr>
              <w:t>Параметр 3</w:t>
            </w:r>
          </w:p>
        </w:tc>
        <w:tc>
          <w:tcPr>
            <w:tcW w:w="1440" w:type="dxa"/>
            <w:tcBorders>
              <w:top w:val="nil"/>
              <w:left w:val="nil"/>
              <w:bottom w:val="single" w:sz="8" w:space="0" w:color="auto"/>
              <w:right w:val="single" w:sz="8" w:space="0" w:color="auto"/>
            </w:tcBorders>
            <w:vAlign w:val="center"/>
          </w:tcPr>
          <w:p w14:paraId="18E35FD3" w14:textId="77777777" w:rsidR="00D87FAA" w:rsidRDefault="00231F68">
            <w:pPr>
              <w:spacing w:after="0"/>
              <w:jc w:val="center"/>
              <w:rPr>
                <w:color w:val="000000"/>
              </w:rPr>
            </w:pPr>
            <w:r>
              <w:rPr>
                <w:rFonts w:cs="Arial"/>
                <w:color w:val="000000"/>
              </w:rPr>
              <w:t>Параметр 4</w:t>
            </w:r>
          </w:p>
        </w:tc>
        <w:tc>
          <w:tcPr>
            <w:tcW w:w="1440" w:type="dxa"/>
            <w:tcBorders>
              <w:top w:val="nil"/>
              <w:left w:val="nil"/>
              <w:bottom w:val="single" w:sz="8" w:space="0" w:color="auto"/>
              <w:right w:val="single" w:sz="8" w:space="0" w:color="auto"/>
            </w:tcBorders>
            <w:vAlign w:val="center"/>
          </w:tcPr>
          <w:p w14:paraId="65DFE22A" w14:textId="77777777" w:rsidR="00D87FAA" w:rsidRDefault="00231F68">
            <w:pPr>
              <w:spacing w:after="0"/>
              <w:jc w:val="center"/>
              <w:rPr>
                <w:color w:val="000000"/>
              </w:rPr>
            </w:pPr>
            <w:r>
              <w:rPr>
                <w:rFonts w:cs="Arial"/>
                <w:color w:val="000000"/>
              </w:rPr>
              <w:t>Параметр 5</w:t>
            </w:r>
          </w:p>
        </w:tc>
        <w:tc>
          <w:tcPr>
            <w:tcW w:w="1393" w:type="dxa"/>
            <w:tcBorders>
              <w:top w:val="nil"/>
              <w:left w:val="nil"/>
              <w:bottom w:val="single" w:sz="8" w:space="0" w:color="auto"/>
              <w:right w:val="single" w:sz="8" w:space="0" w:color="auto"/>
            </w:tcBorders>
            <w:vAlign w:val="center"/>
          </w:tcPr>
          <w:p w14:paraId="58F44E28" w14:textId="77777777" w:rsidR="00D87FAA" w:rsidRDefault="00231F68">
            <w:pPr>
              <w:spacing w:after="0"/>
              <w:jc w:val="center"/>
              <w:rPr>
                <w:color w:val="000000"/>
              </w:rPr>
            </w:pPr>
            <w:r>
              <w:rPr>
                <w:rFonts w:cs="Arial"/>
                <w:color w:val="000000"/>
              </w:rPr>
              <w:t>Параметр 6</w:t>
            </w:r>
          </w:p>
        </w:tc>
        <w:tc>
          <w:tcPr>
            <w:tcW w:w="1777" w:type="dxa"/>
            <w:tcBorders>
              <w:top w:val="nil"/>
              <w:left w:val="nil"/>
              <w:bottom w:val="single" w:sz="8" w:space="0" w:color="auto"/>
              <w:right w:val="single" w:sz="8" w:space="0" w:color="auto"/>
            </w:tcBorders>
            <w:vAlign w:val="center"/>
          </w:tcPr>
          <w:p w14:paraId="2F6739C3" w14:textId="77777777" w:rsidR="00D87FAA" w:rsidRDefault="00231F68">
            <w:pPr>
              <w:spacing w:after="0"/>
              <w:jc w:val="center"/>
              <w:rPr>
                <w:color w:val="000000"/>
              </w:rPr>
            </w:pPr>
            <w:r>
              <w:rPr>
                <w:rFonts w:cs="Arial"/>
                <w:color w:val="000000"/>
              </w:rPr>
              <w:t>Параметр N</w:t>
            </w:r>
          </w:p>
        </w:tc>
      </w:tr>
      <w:tr w:rsidR="00D87FAA" w14:paraId="73C1F12B"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28C3F7D9" w14:textId="77777777" w:rsidR="00D87FAA" w:rsidRDefault="00231F68">
            <w:pPr>
              <w:spacing w:after="0"/>
              <w:jc w:val="center"/>
              <w:rPr>
                <w:color w:val="000000"/>
              </w:rPr>
            </w:pPr>
            <w:r>
              <w:rPr>
                <w:rFonts w:cs="Arial"/>
                <w:color w:val="000000"/>
              </w:rPr>
              <w:t> </w:t>
            </w:r>
          </w:p>
        </w:tc>
        <w:tc>
          <w:tcPr>
            <w:tcW w:w="1445" w:type="dxa"/>
            <w:tcBorders>
              <w:top w:val="nil"/>
              <w:left w:val="nil"/>
              <w:bottom w:val="single" w:sz="8" w:space="0" w:color="auto"/>
              <w:right w:val="single" w:sz="8" w:space="0" w:color="auto"/>
            </w:tcBorders>
            <w:vAlign w:val="center"/>
          </w:tcPr>
          <w:p w14:paraId="0107FA48" w14:textId="77777777" w:rsidR="00D87FAA" w:rsidRDefault="00231F68">
            <w:pPr>
              <w:spacing w:after="0"/>
              <w:jc w:val="center"/>
              <w:rPr>
                <w:color w:val="000000"/>
              </w:rPr>
            </w:pPr>
            <w:r>
              <w:rPr>
                <w:rFonts w:cs="Arial"/>
                <w:color w:val="000000"/>
              </w:rPr>
              <w:t>1</w:t>
            </w:r>
          </w:p>
        </w:tc>
        <w:tc>
          <w:tcPr>
            <w:tcW w:w="1600" w:type="dxa"/>
            <w:tcBorders>
              <w:top w:val="nil"/>
              <w:left w:val="nil"/>
              <w:bottom w:val="single" w:sz="8" w:space="0" w:color="auto"/>
              <w:right w:val="single" w:sz="8" w:space="0" w:color="auto"/>
            </w:tcBorders>
            <w:vAlign w:val="center"/>
          </w:tcPr>
          <w:p w14:paraId="2A194358" w14:textId="77777777" w:rsidR="00D87FAA" w:rsidRDefault="00231F68">
            <w:pPr>
              <w:spacing w:after="0"/>
              <w:jc w:val="center"/>
              <w:rPr>
                <w:color w:val="000000"/>
              </w:rPr>
            </w:pPr>
            <w:r>
              <w:rPr>
                <w:rFonts w:cs="Arial"/>
                <w:color w:val="000000"/>
              </w:rPr>
              <w:t>2</w:t>
            </w:r>
          </w:p>
        </w:tc>
        <w:tc>
          <w:tcPr>
            <w:tcW w:w="1440" w:type="dxa"/>
            <w:tcBorders>
              <w:top w:val="nil"/>
              <w:left w:val="nil"/>
              <w:bottom w:val="single" w:sz="8" w:space="0" w:color="auto"/>
              <w:right w:val="single" w:sz="8" w:space="0" w:color="auto"/>
            </w:tcBorders>
            <w:vAlign w:val="center"/>
          </w:tcPr>
          <w:p w14:paraId="263960BC" w14:textId="77777777" w:rsidR="00D87FAA" w:rsidRDefault="00231F68">
            <w:pPr>
              <w:spacing w:after="0"/>
              <w:jc w:val="center"/>
              <w:rPr>
                <w:color w:val="000000"/>
              </w:rPr>
            </w:pPr>
            <w:r>
              <w:rPr>
                <w:rFonts w:cs="Arial"/>
                <w:color w:val="000000"/>
                <w:lang w:val="en-US"/>
              </w:rPr>
              <w:t>3</w:t>
            </w:r>
          </w:p>
        </w:tc>
        <w:tc>
          <w:tcPr>
            <w:tcW w:w="1440" w:type="dxa"/>
            <w:tcBorders>
              <w:top w:val="nil"/>
              <w:left w:val="nil"/>
              <w:bottom w:val="single" w:sz="8" w:space="0" w:color="auto"/>
              <w:right w:val="single" w:sz="8" w:space="0" w:color="auto"/>
            </w:tcBorders>
            <w:vAlign w:val="center"/>
          </w:tcPr>
          <w:p w14:paraId="0240E282" w14:textId="77777777" w:rsidR="00D87FAA" w:rsidRDefault="00231F68">
            <w:pPr>
              <w:spacing w:after="0"/>
              <w:jc w:val="center"/>
              <w:rPr>
                <w:color w:val="000000"/>
              </w:rPr>
            </w:pPr>
            <w:r>
              <w:rPr>
                <w:rFonts w:cs="Arial"/>
                <w:color w:val="000000"/>
                <w:lang w:val="en-US"/>
              </w:rPr>
              <w:t>4</w:t>
            </w:r>
          </w:p>
        </w:tc>
        <w:tc>
          <w:tcPr>
            <w:tcW w:w="1440" w:type="dxa"/>
            <w:tcBorders>
              <w:top w:val="nil"/>
              <w:left w:val="nil"/>
              <w:bottom w:val="single" w:sz="8" w:space="0" w:color="auto"/>
              <w:right w:val="single" w:sz="8" w:space="0" w:color="auto"/>
            </w:tcBorders>
            <w:vAlign w:val="center"/>
          </w:tcPr>
          <w:p w14:paraId="0E3E34AA" w14:textId="77777777" w:rsidR="00D87FAA" w:rsidRDefault="00231F68">
            <w:pPr>
              <w:spacing w:after="0"/>
              <w:jc w:val="center"/>
              <w:rPr>
                <w:color w:val="000000"/>
              </w:rPr>
            </w:pPr>
            <w:r>
              <w:rPr>
                <w:rFonts w:cs="Arial"/>
                <w:color w:val="000000"/>
                <w:lang w:val="en-US"/>
              </w:rPr>
              <w:t>5</w:t>
            </w:r>
          </w:p>
        </w:tc>
        <w:tc>
          <w:tcPr>
            <w:tcW w:w="1393" w:type="dxa"/>
            <w:tcBorders>
              <w:top w:val="nil"/>
              <w:left w:val="nil"/>
              <w:bottom w:val="single" w:sz="8" w:space="0" w:color="auto"/>
              <w:right w:val="single" w:sz="8" w:space="0" w:color="auto"/>
            </w:tcBorders>
            <w:vAlign w:val="center"/>
          </w:tcPr>
          <w:p w14:paraId="037705AA" w14:textId="77777777" w:rsidR="00D87FAA" w:rsidRDefault="00231F68">
            <w:pPr>
              <w:spacing w:after="0"/>
              <w:jc w:val="center"/>
              <w:rPr>
                <w:color w:val="000000"/>
              </w:rPr>
            </w:pPr>
            <w:r>
              <w:rPr>
                <w:rFonts w:cs="Arial"/>
                <w:color w:val="000000"/>
                <w:lang w:val="en-US"/>
              </w:rPr>
              <w:t>6</w:t>
            </w:r>
          </w:p>
        </w:tc>
        <w:tc>
          <w:tcPr>
            <w:tcW w:w="1777" w:type="dxa"/>
            <w:tcBorders>
              <w:top w:val="nil"/>
              <w:left w:val="nil"/>
              <w:bottom w:val="single" w:sz="8" w:space="0" w:color="auto"/>
              <w:right w:val="single" w:sz="8" w:space="0" w:color="auto"/>
            </w:tcBorders>
            <w:vAlign w:val="center"/>
          </w:tcPr>
          <w:p w14:paraId="0820F775" w14:textId="77777777" w:rsidR="00D87FAA" w:rsidRDefault="00231F68">
            <w:pPr>
              <w:spacing w:after="0"/>
              <w:jc w:val="center"/>
              <w:rPr>
                <w:color w:val="000000"/>
              </w:rPr>
            </w:pPr>
            <w:r>
              <w:rPr>
                <w:rFonts w:cs="Arial"/>
                <w:color w:val="000000"/>
                <w:lang w:val="en-US"/>
              </w:rPr>
              <w:t>N</w:t>
            </w:r>
          </w:p>
        </w:tc>
      </w:tr>
      <w:tr w:rsidR="00D87FAA" w14:paraId="2B23D1EE"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724E06E0" w14:textId="77777777" w:rsidR="00D87FAA" w:rsidRDefault="00231F68">
            <w:pPr>
              <w:spacing w:after="0"/>
              <w:rPr>
                <w:b/>
                <w:bCs/>
                <w:color w:val="000000"/>
              </w:rPr>
            </w:pPr>
            <w:r>
              <w:rPr>
                <w:rFonts w:cs="Arial"/>
                <w:b/>
                <w:bCs/>
                <w:color w:val="000000"/>
              </w:rPr>
              <w:t>БЛОК II</w:t>
            </w:r>
          </w:p>
        </w:tc>
        <w:tc>
          <w:tcPr>
            <w:tcW w:w="1445" w:type="dxa"/>
            <w:tcBorders>
              <w:top w:val="nil"/>
              <w:left w:val="nil"/>
              <w:bottom w:val="single" w:sz="8" w:space="0" w:color="auto"/>
              <w:right w:val="single" w:sz="8" w:space="0" w:color="auto"/>
            </w:tcBorders>
            <w:vAlign w:val="center"/>
          </w:tcPr>
          <w:p w14:paraId="366AB889"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vAlign w:val="center"/>
          </w:tcPr>
          <w:p w14:paraId="37362EAB"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34A93A3A"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5B2B9052"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314C7E0B"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5E8C472F"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4693B216" w14:textId="77777777" w:rsidR="00D87FAA" w:rsidRDefault="00231F68">
            <w:pPr>
              <w:spacing w:after="0"/>
              <w:jc w:val="center"/>
              <w:rPr>
                <w:color w:val="000000"/>
              </w:rPr>
            </w:pPr>
            <w:r>
              <w:rPr>
                <w:rFonts w:cs="Arial"/>
                <w:color w:val="000000"/>
              </w:rPr>
              <w:t> </w:t>
            </w:r>
          </w:p>
        </w:tc>
      </w:tr>
      <w:tr w:rsidR="00D87FAA" w14:paraId="28F2A4FE" w14:textId="77777777">
        <w:trPr>
          <w:trHeight w:val="315"/>
        </w:trPr>
        <w:tc>
          <w:tcPr>
            <w:tcW w:w="4440" w:type="dxa"/>
            <w:tcBorders>
              <w:top w:val="nil"/>
              <w:left w:val="nil"/>
              <w:bottom w:val="single" w:sz="8" w:space="0" w:color="000000"/>
              <w:right w:val="single" w:sz="8" w:space="0" w:color="000000"/>
            </w:tcBorders>
            <w:vAlign w:val="center"/>
          </w:tcPr>
          <w:p w14:paraId="18396C6F" w14:textId="77777777" w:rsidR="00D87FAA" w:rsidRDefault="00231F68">
            <w:pPr>
              <w:spacing w:after="0"/>
              <w:rPr>
                <w:color w:val="000000"/>
              </w:rPr>
            </w:pPr>
            <w:r>
              <w:rPr>
                <w:rFonts w:cs="Arial"/>
                <w:color w:val="000000"/>
              </w:rPr>
              <w:t>Группа 1</w:t>
            </w:r>
          </w:p>
        </w:tc>
        <w:tc>
          <w:tcPr>
            <w:tcW w:w="1445" w:type="dxa"/>
            <w:tcBorders>
              <w:top w:val="nil"/>
              <w:left w:val="nil"/>
              <w:bottom w:val="single" w:sz="8" w:space="0" w:color="000000"/>
              <w:right w:val="single" w:sz="8" w:space="0" w:color="000000"/>
            </w:tcBorders>
            <w:shd w:val="clear" w:color="000000" w:fill="D9D9D9"/>
            <w:vAlign w:val="center"/>
          </w:tcPr>
          <w:p w14:paraId="6E01910C"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14:paraId="4D267870"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57E73CEC"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5D191A93"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271D685F"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2E39DEBA"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7D2253B8" w14:textId="77777777" w:rsidR="00D87FAA" w:rsidRDefault="00231F68">
            <w:pPr>
              <w:spacing w:after="0"/>
              <w:jc w:val="center"/>
              <w:rPr>
                <w:color w:val="000000"/>
              </w:rPr>
            </w:pPr>
            <w:r>
              <w:rPr>
                <w:rFonts w:cs="Arial"/>
                <w:color w:val="000000"/>
              </w:rPr>
              <w:t> </w:t>
            </w:r>
          </w:p>
        </w:tc>
      </w:tr>
      <w:tr w:rsidR="00D87FAA" w14:paraId="493E26D9" w14:textId="77777777">
        <w:trPr>
          <w:trHeight w:val="315"/>
        </w:trPr>
        <w:tc>
          <w:tcPr>
            <w:tcW w:w="4440" w:type="dxa"/>
            <w:tcBorders>
              <w:top w:val="nil"/>
              <w:left w:val="nil"/>
              <w:bottom w:val="single" w:sz="8" w:space="0" w:color="000000"/>
              <w:right w:val="single" w:sz="8" w:space="0" w:color="000000"/>
            </w:tcBorders>
            <w:vAlign w:val="center"/>
          </w:tcPr>
          <w:p w14:paraId="7FB07485" w14:textId="77777777" w:rsidR="00D87FAA" w:rsidRDefault="00231F68">
            <w:pPr>
              <w:spacing w:after="0"/>
              <w:jc w:val="right"/>
              <w:rPr>
                <w:i/>
                <w:iCs/>
                <w:color w:val="000000"/>
              </w:rPr>
            </w:pPr>
            <w:r>
              <w:rPr>
                <w:rFonts w:cs="Arial"/>
                <w:i/>
                <w:iCs/>
                <w:color w:val="000000"/>
              </w:rPr>
              <w:t xml:space="preserve">Подгруппа 1 </w:t>
            </w:r>
          </w:p>
        </w:tc>
        <w:tc>
          <w:tcPr>
            <w:tcW w:w="1445" w:type="dxa"/>
            <w:tcBorders>
              <w:top w:val="nil"/>
              <w:left w:val="nil"/>
              <w:bottom w:val="single" w:sz="8" w:space="0" w:color="000000"/>
              <w:right w:val="single" w:sz="8" w:space="0" w:color="000000"/>
            </w:tcBorders>
            <w:shd w:val="clear" w:color="000000" w:fill="D9D9D9"/>
            <w:vAlign w:val="center"/>
          </w:tcPr>
          <w:p w14:paraId="2F7300C3"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14:paraId="69F108C9"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5EEAFFF4"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786A13EC"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188B2E3C"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2E79840C"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06CB8872" w14:textId="77777777" w:rsidR="00D87FAA" w:rsidRDefault="00231F68">
            <w:pPr>
              <w:spacing w:after="0"/>
              <w:jc w:val="center"/>
              <w:rPr>
                <w:color w:val="000000"/>
              </w:rPr>
            </w:pPr>
            <w:r>
              <w:rPr>
                <w:rFonts w:cs="Arial"/>
                <w:color w:val="000000"/>
              </w:rPr>
              <w:t> </w:t>
            </w:r>
          </w:p>
        </w:tc>
      </w:tr>
      <w:tr w:rsidR="00D87FAA" w14:paraId="5406D91F" w14:textId="77777777">
        <w:trPr>
          <w:trHeight w:val="315"/>
        </w:trPr>
        <w:tc>
          <w:tcPr>
            <w:tcW w:w="4440" w:type="dxa"/>
            <w:tcBorders>
              <w:top w:val="nil"/>
              <w:left w:val="nil"/>
              <w:bottom w:val="single" w:sz="8" w:space="0" w:color="000000"/>
              <w:right w:val="single" w:sz="8" w:space="0" w:color="000000"/>
            </w:tcBorders>
            <w:vAlign w:val="center"/>
          </w:tcPr>
          <w:p w14:paraId="70653DD4" w14:textId="77777777" w:rsidR="00D87FAA" w:rsidRDefault="00231F68">
            <w:pPr>
              <w:spacing w:after="0"/>
              <w:rPr>
                <w:color w:val="000000"/>
              </w:rPr>
            </w:pPr>
            <w:r>
              <w:rPr>
                <w:rFonts w:cs="Arial"/>
                <w:color w:val="000000"/>
              </w:rPr>
              <w:t>Группа N</w:t>
            </w:r>
          </w:p>
        </w:tc>
        <w:tc>
          <w:tcPr>
            <w:tcW w:w="1445" w:type="dxa"/>
            <w:tcBorders>
              <w:top w:val="nil"/>
              <w:left w:val="nil"/>
              <w:bottom w:val="single" w:sz="8" w:space="0" w:color="000000"/>
              <w:right w:val="single" w:sz="8" w:space="0" w:color="000000"/>
            </w:tcBorders>
            <w:shd w:val="clear" w:color="000000" w:fill="D9D9D9"/>
            <w:vAlign w:val="center"/>
          </w:tcPr>
          <w:p w14:paraId="7701D68A"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14:paraId="1C9054F6"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68181956"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7F90EC61"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75C933E8"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42D9300F"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21159521" w14:textId="77777777" w:rsidR="00D87FAA" w:rsidRDefault="00231F68">
            <w:pPr>
              <w:spacing w:after="0"/>
              <w:jc w:val="center"/>
              <w:rPr>
                <w:color w:val="000000"/>
              </w:rPr>
            </w:pPr>
            <w:r>
              <w:rPr>
                <w:rFonts w:cs="Arial"/>
                <w:color w:val="000000"/>
              </w:rPr>
              <w:t> </w:t>
            </w:r>
          </w:p>
        </w:tc>
      </w:tr>
      <w:tr w:rsidR="00D87FAA" w14:paraId="43D6C9CE" w14:textId="77777777">
        <w:trPr>
          <w:trHeight w:val="315"/>
        </w:trPr>
        <w:tc>
          <w:tcPr>
            <w:tcW w:w="4440" w:type="dxa"/>
            <w:tcBorders>
              <w:top w:val="nil"/>
              <w:left w:val="nil"/>
              <w:bottom w:val="single" w:sz="8" w:space="0" w:color="000000"/>
              <w:right w:val="single" w:sz="8" w:space="0" w:color="000000"/>
            </w:tcBorders>
            <w:vAlign w:val="center"/>
          </w:tcPr>
          <w:p w14:paraId="25C454B4" w14:textId="77777777" w:rsidR="00D87FAA" w:rsidRDefault="00231F68">
            <w:pPr>
              <w:spacing w:after="0"/>
              <w:jc w:val="right"/>
              <w:rPr>
                <w:i/>
                <w:iCs/>
                <w:color w:val="000000"/>
              </w:rPr>
            </w:pPr>
            <w:r>
              <w:rPr>
                <w:rFonts w:cs="Arial"/>
                <w:i/>
                <w:iCs/>
                <w:color w:val="000000"/>
              </w:rPr>
              <w:t xml:space="preserve">Подгруппа N </w:t>
            </w:r>
          </w:p>
        </w:tc>
        <w:tc>
          <w:tcPr>
            <w:tcW w:w="1445" w:type="dxa"/>
            <w:tcBorders>
              <w:top w:val="nil"/>
              <w:left w:val="nil"/>
              <w:bottom w:val="single" w:sz="8" w:space="0" w:color="000000"/>
              <w:right w:val="single" w:sz="8" w:space="0" w:color="000000"/>
            </w:tcBorders>
            <w:shd w:val="clear" w:color="000000" w:fill="D9D9D9"/>
            <w:vAlign w:val="center"/>
          </w:tcPr>
          <w:p w14:paraId="77F23A14"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14:paraId="22AB166A"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1887B1CF"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28BD08C0"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77056A37"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25C8B03A"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1F1D5872" w14:textId="77777777" w:rsidR="00D87FAA" w:rsidRDefault="00231F68">
            <w:pPr>
              <w:spacing w:after="0"/>
              <w:jc w:val="center"/>
              <w:rPr>
                <w:color w:val="000000"/>
              </w:rPr>
            </w:pPr>
            <w:r>
              <w:rPr>
                <w:rFonts w:cs="Arial"/>
                <w:color w:val="000000"/>
              </w:rPr>
              <w:t> </w:t>
            </w:r>
          </w:p>
        </w:tc>
      </w:tr>
      <w:tr w:rsidR="00D87FAA" w14:paraId="37C640C8" w14:textId="77777777">
        <w:trPr>
          <w:trHeight w:val="300"/>
        </w:trPr>
        <w:tc>
          <w:tcPr>
            <w:tcW w:w="4440" w:type="dxa"/>
            <w:tcBorders>
              <w:top w:val="nil"/>
              <w:left w:val="nil"/>
              <w:bottom w:val="nil"/>
              <w:right w:val="nil"/>
            </w:tcBorders>
            <w:noWrap/>
            <w:vAlign w:val="bottom"/>
          </w:tcPr>
          <w:p w14:paraId="2208CD1D" w14:textId="77777777" w:rsidR="00D87FAA" w:rsidRDefault="00D87FAA">
            <w:pPr>
              <w:spacing w:after="0"/>
              <w:rPr>
                <w:rFonts w:ascii="Calibri" w:hAnsi="Calibri"/>
                <w:color w:val="000000"/>
              </w:rPr>
            </w:pPr>
          </w:p>
        </w:tc>
        <w:tc>
          <w:tcPr>
            <w:tcW w:w="1445" w:type="dxa"/>
            <w:tcBorders>
              <w:top w:val="nil"/>
              <w:left w:val="nil"/>
              <w:bottom w:val="nil"/>
              <w:right w:val="nil"/>
            </w:tcBorders>
            <w:noWrap/>
            <w:vAlign w:val="bottom"/>
          </w:tcPr>
          <w:p w14:paraId="46B18CE1" w14:textId="77777777" w:rsidR="00D87FAA" w:rsidRDefault="00D87FAA">
            <w:pPr>
              <w:spacing w:after="0"/>
              <w:rPr>
                <w:rFonts w:ascii="Calibri" w:hAnsi="Calibri"/>
                <w:color w:val="000000"/>
              </w:rPr>
            </w:pPr>
          </w:p>
        </w:tc>
        <w:tc>
          <w:tcPr>
            <w:tcW w:w="1600" w:type="dxa"/>
            <w:tcBorders>
              <w:top w:val="nil"/>
              <w:left w:val="nil"/>
              <w:bottom w:val="nil"/>
              <w:right w:val="nil"/>
            </w:tcBorders>
            <w:noWrap/>
            <w:vAlign w:val="bottom"/>
          </w:tcPr>
          <w:p w14:paraId="2476682F"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6D87A1BF"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075511F4"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659E70F7" w14:textId="77777777" w:rsidR="00D87FAA" w:rsidRDefault="00D87FAA">
            <w:pPr>
              <w:spacing w:after="0"/>
              <w:rPr>
                <w:rFonts w:ascii="Calibri" w:hAnsi="Calibri"/>
                <w:color w:val="000000"/>
              </w:rPr>
            </w:pPr>
          </w:p>
        </w:tc>
        <w:tc>
          <w:tcPr>
            <w:tcW w:w="1393" w:type="dxa"/>
            <w:tcBorders>
              <w:top w:val="nil"/>
              <w:left w:val="nil"/>
              <w:bottom w:val="nil"/>
              <w:right w:val="nil"/>
            </w:tcBorders>
            <w:noWrap/>
            <w:vAlign w:val="bottom"/>
          </w:tcPr>
          <w:p w14:paraId="0A609DD5" w14:textId="77777777" w:rsidR="00D87FAA" w:rsidRDefault="00D87FAA">
            <w:pPr>
              <w:spacing w:after="0"/>
              <w:rPr>
                <w:rFonts w:ascii="Calibri" w:hAnsi="Calibri"/>
                <w:color w:val="000000"/>
              </w:rPr>
            </w:pPr>
          </w:p>
        </w:tc>
        <w:tc>
          <w:tcPr>
            <w:tcW w:w="1777" w:type="dxa"/>
            <w:tcBorders>
              <w:top w:val="nil"/>
              <w:left w:val="nil"/>
              <w:bottom w:val="nil"/>
              <w:right w:val="nil"/>
            </w:tcBorders>
            <w:noWrap/>
            <w:vAlign w:val="bottom"/>
          </w:tcPr>
          <w:p w14:paraId="3793AFA6" w14:textId="77777777" w:rsidR="00D87FAA" w:rsidRDefault="00D87FAA">
            <w:pPr>
              <w:spacing w:after="0"/>
              <w:rPr>
                <w:rFonts w:ascii="Calibri" w:hAnsi="Calibri"/>
                <w:color w:val="000000"/>
              </w:rPr>
            </w:pPr>
          </w:p>
        </w:tc>
      </w:tr>
      <w:tr w:rsidR="00D87FAA" w14:paraId="3BB42FF7" w14:textId="77777777">
        <w:trPr>
          <w:trHeight w:val="300"/>
        </w:trPr>
        <w:tc>
          <w:tcPr>
            <w:tcW w:w="14975" w:type="dxa"/>
            <w:gridSpan w:val="8"/>
            <w:tcBorders>
              <w:top w:val="nil"/>
              <w:left w:val="nil"/>
              <w:bottom w:val="nil"/>
              <w:right w:val="nil"/>
            </w:tcBorders>
            <w:vAlign w:val="center"/>
          </w:tcPr>
          <w:p w14:paraId="4BB00B74" w14:textId="77777777" w:rsidR="00D87FAA" w:rsidRDefault="00231F68">
            <w:pPr>
              <w:spacing w:after="0"/>
              <w:rPr>
                <w:b/>
                <w:bCs/>
                <w:color w:val="000000"/>
              </w:rPr>
            </w:pPr>
            <w:r>
              <w:rPr>
                <w:rFonts w:cs="Arial"/>
                <w:b/>
                <w:bCs/>
                <w:color w:val="000000"/>
              </w:rPr>
              <w:t xml:space="preserve">Уведомление о замечаниях в присланном отчете – форма 47а по субъекту РФ N (указывается наименование субъекта РФ </w:t>
            </w:r>
            <w:r>
              <w:rPr>
                <w:rFonts w:cs="Arial"/>
                <w:b/>
                <w:bCs/>
                <w:color w:val="000000"/>
                <w:lang w:val="en-US"/>
              </w:rPr>
              <w:t>N</w:t>
            </w:r>
            <w:r>
              <w:rPr>
                <w:rFonts w:cs="Arial"/>
                <w:b/>
                <w:bCs/>
                <w:color w:val="000000"/>
              </w:rPr>
              <w:t>)</w:t>
            </w:r>
          </w:p>
        </w:tc>
      </w:tr>
      <w:tr w:rsidR="00D87FAA" w14:paraId="6C48CF5E" w14:textId="77777777">
        <w:trPr>
          <w:trHeight w:val="600"/>
        </w:trPr>
        <w:tc>
          <w:tcPr>
            <w:tcW w:w="4440" w:type="dxa"/>
            <w:tcBorders>
              <w:top w:val="nil"/>
              <w:left w:val="nil"/>
              <w:bottom w:val="nil"/>
              <w:right w:val="nil"/>
            </w:tcBorders>
            <w:vAlign w:val="center"/>
          </w:tcPr>
          <w:p w14:paraId="0AA0F3DF" w14:textId="77777777" w:rsidR="00D87FAA" w:rsidRDefault="00231F68">
            <w:pPr>
              <w:spacing w:after="0"/>
              <w:rPr>
                <w:color w:val="000000"/>
              </w:rPr>
            </w:pPr>
            <w:r>
              <w:rPr>
                <w:rFonts w:cs="Arial"/>
                <w:color w:val="000000"/>
              </w:rPr>
              <w:t>Код участника</w:t>
            </w:r>
          </w:p>
        </w:tc>
        <w:tc>
          <w:tcPr>
            <w:tcW w:w="1445" w:type="dxa"/>
            <w:tcBorders>
              <w:top w:val="nil"/>
              <w:left w:val="nil"/>
              <w:bottom w:val="nil"/>
              <w:right w:val="nil"/>
            </w:tcBorders>
            <w:vAlign w:val="center"/>
          </w:tcPr>
          <w:p w14:paraId="5BB85D05" w14:textId="77777777" w:rsidR="00D87FAA" w:rsidRDefault="00231F68">
            <w:pPr>
              <w:spacing w:after="0"/>
              <w:rPr>
                <w:color w:val="000000"/>
              </w:rPr>
            </w:pPr>
            <w:r>
              <w:rPr>
                <w:rFonts w:cs="Arial"/>
                <w:color w:val="000000"/>
                <w:lang w:val="en-US"/>
              </w:rPr>
              <w:t>XXXXXXXX</w:t>
            </w:r>
          </w:p>
        </w:tc>
        <w:tc>
          <w:tcPr>
            <w:tcW w:w="1600" w:type="dxa"/>
            <w:tcBorders>
              <w:top w:val="nil"/>
              <w:left w:val="nil"/>
              <w:bottom w:val="nil"/>
              <w:right w:val="nil"/>
            </w:tcBorders>
            <w:vAlign w:val="center"/>
          </w:tcPr>
          <w:p w14:paraId="4AD56CB2" w14:textId="77777777" w:rsidR="00D87FAA" w:rsidRDefault="00231F68">
            <w:pPr>
              <w:spacing w:after="0"/>
              <w:rPr>
                <w:color w:val="000000"/>
              </w:rPr>
            </w:pPr>
            <w:r>
              <w:rPr>
                <w:rFonts w:cs="Arial"/>
                <w:color w:val="000000"/>
              </w:rPr>
              <w:t>Заполнен верно/неверно</w:t>
            </w:r>
          </w:p>
        </w:tc>
        <w:tc>
          <w:tcPr>
            <w:tcW w:w="1440" w:type="dxa"/>
            <w:tcBorders>
              <w:top w:val="nil"/>
              <w:left w:val="nil"/>
              <w:bottom w:val="nil"/>
              <w:right w:val="nil"/>
            </w:tcBorders>
            <w:noWrap/>
            <w:vAlign w:val="center"/>
          </w:tcPr>
          <w:p w14:paraId="78B7C75F" w14:textId="77777777" w:rsidR="00D87FAA" w:rsidRDefault="00D87FAA">
            <w:pPr>
              <w:spacing w:after="0"/>
              <w:rPr>
                <w:color w:val="000000"/>
              </w:rPr>
            </w:pPr>
          </w:p>
        </w:tc>
        <w:tc>
          <w:tcPr>
            <w:tcW w:w="1440" w:type="dxa"/>
            <w:tcBorders>
              <w:top w:val="nil"/>
              <w:left w:val="nil"/>
              <w:bottom w:val="nil"/>
              <w:right w:val="nil"/>
            </w:tcBorders>
            <w:noWrap/>
            <w:vAlign w:val="center"/>
          </w:tcPr>
          <w:p w14:paraId="3D687821" w14:textId="77777777" w:rsidR="00D87FAA" w:rsidRDefault="00D87FAA">
            <w:pPr>
              <w:spacing w:after="0"/>
              <w:rPr>
                <w:color w:val="000000"/>
              </w:rPr>
            </w:pPr>
          </w:p>
        </w:tc>
        <w:tc>
          <w:tcPr>
            <w:tcW w:w="1440" w:type="dxa"/>
            <w:tcBorders>
              <w:top w:val="nil"/>
              <w:left w:val="nil"/>
              <w:bottom w:val="nil"/>
              <w:right w:val="nil"/>
            </w:tcBorders>
            <w:noWrap/>
            <w:vAlign w:val="center"/>
          </w:tcPr>
          <w:p w14:paraId="6BD56420" w14:textId="77777777" w:rsidR="00D87FAA" w:rsidRDefault="00D87FAA">
            <w:pPr>
              <w:spacing w:after="0"/>
              <w:rPr>
                <w:color w:val="000000"/>
              </w:rPr>
            </w:pPr>
          </w:p>
        </w:tc>
        <w:tc>
          <w:tcPr>
            <w:tcW w:w="1393" w:type="dxa"/>
            <w:tcBorders>
              <w:top w:val="nil"/>
              <w:left w:val="nil"/>
              <w:bottom w:val="nil"/>
              <w:right w:val="nil"/>
            </w:tcBorders>
            <w:noWrap/>
            <w:vAlign w:val="center"/>
          </w:tcPr>
          <w:p w14:paraId="746F0D2B" w14:textId="77777777" w:rsidR="00D87FAA" w:rsidRDefault="00D87FAA">
            <w:pPr>
              <w:spacing w:after="0"/>
              <w:rPr>
                <w:color w:val="000000"/>
              </w:rPr>
            </w:pPr>
          </w:p>
        </w:tc>
        <w:tc>
          <w:tcPr>
            <w:tcW w:w="1777" w:type="dxa"/>
            <w:tcBorders>
              <w:top w:val="nil"/>
              <w:left w:val="nil"/>
              <w:bottom w:val="nil"/>
              <w:right w:val="nil"/>
            </w:tcBorders>
            <w:noWrap/>
            <w:vAlign w:val="center"/>
          </w:tcPr>
          <w:p w14:paraId="63591A0A" w14:textId="77777777" w:rsidR="00D87FAA" w:rsidRDefault="00D87FAA">
            <w:pPr>
              <w:spacing w:after="0"/>
              <w:rPr>
                <w:color w:val="000000"/>
              </w:rPr>
            </w:pPr>
          </w:p>
        </w:tc>
      </w:tr>
      <w:tr w:rsidR="00D87FAA" w14:paraId="6F316953" w14:textId="77777777">
        <w:trPr>
          <w:trHeight w:val="315"/>
        </w:trPr>
        <w:tc>
          <w:tcPr>
            <w:tcW w:w="4440" w:type="dxa"/>
            <w:tcBorders>
              <w:top w:val="nil"/>
              <w:left w:val="nil"/>
              <w:bottom w:val="nil"/>
              <w:right w:val="nil"/>
            </w:tcBorders>
            <w:noWrap/>
            <w:vAlign w:val="center"/>
          </w:tcPr>
          <w:p w14:paraId="40482BE7" w14:textId="77777777" w:rsidR="00D87FAA" w:rsidRDefault="00D87FAA">
            <w:pPr>
              <w:spacing w:after="0"/>
              <w:rPr>
                <w:color w:val="000000"/>
              </w:rPr>
            </w:pPr>
          </w:p>
        </w:tc>
        <w:tc>
          <w:tcPr>
            <w:tcW w:w="1445" w:type="dxa"/>
            <w:tcBorders>
              <w:top w:val="nil"/>
              <w:left w:val="nil"/>
              <w:bottom w:val="single" w:sz="8" w:space="0" w:color="auto"/>
              <w:right w:val="nil"/>
            </w:tcBorders>
            <w:noWrap/>
            <w:vAlign w:val="center"/>
          </w:tcPr>
          <w:p w14:paraId="2BC92658" w14:textId="77777777" w:rsidR="00D87FAA" w:rsidRDefault="00231F68">
            <w:pPr>
              <w:spacing w:after="0"/>
              <w:rPr>
                <w:color w:val="000000"/>
              </w:rPr>
            </w:pPr>
            <w:r>
              <w:rPr>
                <w:rFonts w:cs="Arial"/>
                <w:color w:val="000000"/>
              </w:rPr>
              <w:t> </w:t>
            </w:r>
          </w:p>
        </w:tc>
        <w:tc>
          <w:tcPr>
            <w:tcW w:w="1600" w:type="dxa"/>
            <w:tcBorders>
              <w:top w:val="nil"/>
              <w:left w:val="nil"/>
              <w:bottom w:val="single" w:sz="8" w:space="0" w:color="auto"/>
              <w:right w:val="nil"/>
            </w:tcBorders>
            <w:noWrap/>
            <w:vAlign w:val="center"/>
          </w:tcPr>
          <w:p w14:paraId="5ED0C73F"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0A78AE75"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52C96790"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1396EDD6" w14:textId="77777777" w:rsidR="00D87FAA" w:rsidRDefault="00231F68">
            <w:pPr>
              <w:spacing w:after="0"/>
              <w:rPr>
                <w:color w:val="000000"/>
              </w:rPr>
            </w:pPr>
            <w:r>
              <w:rPr>
                <w:rFonts w:cs="Arial"/>
                <w:color w:val="000000"/>
              </w:rPr>
              <w:t> </w:t>
            </w:r>
          </w:p>
        </w:tc>
        <w:tc>
          <w:tcPr>
            <w:tcW w:w="1393" w:type="dxa"/>
            <w:tcBorders>
              <w:top w:val="nil"/>
              <w:left w:val="nil"/>
              <w:bottom w:val="single" w:sz="8" w:space="0" w:color="auto"/>
              <w:right w:val="nil"/>
            </w:tcBorders>
            <w:noWrap/>
            <w:vAlign w:val="center"/>
          </w:tcPr>
          <w:p w14:paraId="202EDB26" w14:textId="77777777" w:rsidR="00D87FAA" w:rsidRDefault="00231F68">
            <w:pPr>
              <w:spacing w:after="0"/>
              <w:rPr>
                <w:color w:val="000000"/>
              </w:rPr>
            </w:pPr>
            <w:r>
              <w:rPr>
                <w:rFonts w:cs="Arial"/>
                <w:color w:val="000000"/>
              </w:rPr>
              <w:t> </w:t>
            </w:r>
          </w:p>
        </w:tc>
        <w:tc>
          <w:tcPr>
            <w:tcW w:w="1777" w:type="dxa"/>
            <w:tcBorders>
              <w:top w:val="nil"/>
              <w:left w:val="nil"/>
              <w:bottom w:val="single" w:sz="8" w:space="0" w:color="auto"/>
              <w:right w:val="nil"/>
            </w:tcBorders>
            <w:noWrap/>
            <w:vAlign w:val="center"/>
          </w:tcPr>
          <w:p w14:paraId="409A0151" w14:textId="77777777" w:rsidR="00D87FAA" w:rsidRDefault="00231F68">
            <w:pPr>
              <w:spacing w:after="0"/>
              <w:rPr>
                <w:color w:val="000000"/>
              </w:rPr>
            </w:pPr>
            <w:r>
              <w:rPr>
                <w:rFonts w:cs="Arial"/>
                <w:color w:val="000000"/>
              </w:rPr>
              <w:t> </w:t>
            </w:r>
          </w:p>
        </w:tc>
      </w:tr>
      <w:tr w:rsidR="00D87FAA" w14:paraId="715F006F" w14:textId="77777777">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14:paraId="55A27A61" w14:textId="77777777" w:rsidR="00D87FAA" w:rsidRDefault="00231F68">
            <w:pPr>
              <w:spacing w:after="0"/>
              <w:jc w:val="center"/>
              <w:rPr>
                <w:color w:val="000000"/>
              </w:rPr>
            </w:pPr>
            <w:r>
              <w:rPr>
                <w:rFonts w:cs="Arial"/>
                <w:color w:val="000000"/>
              </w:rPr>
              <w:t>Группы потребителей</w:t>
            </w:r>
          </w:p>
        </w:tc>
        <w:tc>
          <w:tcPr>
            <w:tcW w:w="1445" w:type="dxa"/>
            <w:tcBorders>
              <w:top w:val="nil"/>
              <w:left w:val="nil"/>
              <w:bottom w:val="single" w:sz="8" w:space="0" w:color="auto"/>
              <w:right w:val="single" w:sz="8" w:space="0" w:color="auto"/>
            </w:tcBorders>
            <w:vAlign w:val="center"/>
          </w:tcPr>
          <w:p w14:paraId="553DC45D" w14:textId="77777777" w:rsidR="00D87FAA" w:rsidRDefault="00231F68">
            <w:pPr>
              <w:spacing w:after="0"/>
              <w:jc w:val="center"/>
              <w:rPr>
                <w:color w:val="000000"/>
              </w:rPr>
            </w:pPr>
            <w:r>
              <w:rPr>
                <w:rFonts w:cs="Arial"/>
                <w:color w:val="000000"/>
              </w:rPr>
              <w:t>Параметр 1</w:t>
            </w:r>
          </w:p>
        </w:tc>
        <w:tc>
          <w:tcPr>
            <w:tcW w:w="1600" w:type="dxa"/>
            <w:tcBorders>
              <w:top w:val="nil"/>
              <w:left w:val="nil"/>
              <w:bottom w:val="single" w:sz="8" w:space="0" w:color="auto"/>
              <w:right w:val="single" w:sz="8" w:space="0" w:color="auto"/>
            </w:tcBorders>
            <w:vAlign w:val="center"/>
          </w:tcPr>
          <w:p w14:paraId="3DA2F78E" w14:textId="77777777" w:rsidR="00D87FAA" w:rsidRDefault="00231F68">
            <w:pPr>
              <w:spacing w:after="0"/>
              <w:jc w:val="center"/>
              <w:rPr>
                <w:color w:val="000000"/>
              </w:rPr>
            </w:pPr>
            <w:r>
              <w:rPr>
                <w:rFonts w:cs="Arial"/>
                <w:color w:val="000000"/>
              </w:rPr>
              <w:t>Параметр 2</w:t>
            </w:r>
          </w:p>
        </w:tc>
        <w:tc>
          <w:tcPr>
            <w:tcW w:w="1440" w:type="dxa"/>
            <w:tcBorders>
              <w:top w:val="nil"/>
              <w:left w:val="nil"/>
              <w:bottom w:val="single" w:sz="8" w:space="0" w:color="auto"/>
              <w:right w:val="single" w:sz="8" w:space="0" w:color="auto"/>
            </w:tcBorders>
            <w:vAlign w:val="center"/>
          </w:tcPr>
          <w:p w14:paraId="2FFFDF46" w14:textId="77777777" w:rsidR="00D87FAA" w:rsidRDefault="00231F68">
            <w:pPr>
              <w:spacing w:after="0"/>
              <w:jc w:val="center"/>
              <w:rPr>
                <w:color w:val="000000"/>
              </w:rPr>
            </w:pPr>
            <w:r>
              <w:rPr>
                <w:rFonts w:cs="Arial"/>
                <w:color w:val="000000"/>
              </w:rPr>
              <w:t>Параметр 3</w:t>
            </w:r>
          </w:p>
        </w:tc>
        <w:tc>
          <w:tcPr>
            <w:tcW w:w="1440" w:type="dxa"/>
            <w:tcBorders>
              <w:top w:val="nil"/>
              <w:left w:val="nil"/>
              <w:bottom w:val="single" w:sz="8" w:space="0" w:color="auto"/>
              <w:right w:val="single" w:sz="8" w:space="0" w:color="auto"/>
            </w:tcBorders>
            <w:vAlign w:val="center"/>
          </w:tcPr>
          <w:p w14:paraId="06254E5C" w14:textId="77777777" w:rsidR="00D87FAA" w:rsidRDefault="00231F68">
            <w:pPr>
              <w:spacing w:after="0"/>
              <w:jc w:val="center"/>
              <w:rPr>
                <w:color w:val="000000"/>
              </w:rPr>
            </w:pPr>
            <w:r>
              <w:rPr>
                <w:rFonts w:cs="Arial"/>
                <w:color w:val="000000"/>
              </w:rPr>
              <w:t>Параметр 4</w:t>
            </w:r>
          </w:p>
        </w:tc>
        <w:tc>
          <w:tcPr>
            <w:tcW w:w="1440" w:type="dxa"/>
            <w:tcBorders>
              <w:top w:val="nil"/>
              <w:left w:val="nil"/>
              <w:bottom w:val="single" w:sz="8" w:space="0" w:color="auto"/>
              <w:right w:val="single" w:sz="8" w:space="0" w:color="auto"/>
            </w:tcBorders>
            <w:vAlign w:val="center"/>
          </w:tcPr>
          <w:p w14:paraId="603BCF4D" w14:textId="77777777" w:rsidR="00D87FAA" w:rsidRDefault="00231F68">
            <w:pPr>
              <w:spacing w:after="0"/>
              <w:jc w:val="center"/>
              <w:rPr>
                <w:color w:val="000000"/>
              </w:rPr>
            </w:pPr>
            <w:r>
              <w:rPr>
                <w:rFonts w:cs="Arial"/>
                <w:color w:val="000000"/>
              </w:rPr>
              <w:t>Параметр 5</w:t>
            </w:r>
          </w:p>
        </w:tc>
        <w:tc>
          <w:tcPr>
            <w:tcW w:w="1393" w:type="dxa"/>
            <w:tcBorders>
              <w:top w:val="nil"/>
              <w:left w:val="nil"/>
              <w:bottom w:val="single" w:sz="8" w:space="0" w:color="auto"/>
              <w:right w:val="single" w:sz="8" w:space="0" w:color="auto"/>
            </w:tcBorders>
            <w:vAlign w:val="center"/>
          </w:tcPr>
          <w:p w14:paraId="718C996E" w14:textId="77777777" w:rsidR="00D87FAA" w:rsidRDefault="00231F68">
            <w:pPr>
              <w:spacing w:after="0"/>
              <w:jc w:val="center"/>
              <w:rPr>
                <w:color w:val="000000"/>
              </w:rPr>
            </w:pPr>
            <w:r>
              <w:rPr>
                <w:rFonts w:cs="Arial"/>
                <w:color w:val="000000"/>
              </w:rPr>
              <w:t>Параметр 6</w:t>
            </w:r>
          </w:p>
        </w:tc>
        <w:tc>
          <w:tcPr>
            <w:tcW w:w="1777" w:type="dxa"/>
            <w:tcBorders>
              <w:top w:val="nil"/>
              <w:left w:val="nil"/>
              <w:bottom w:val="single" w:sz="8" w:space="0" w:color="auto"/>
              <w:right w:val="single" w:sz="8" w:space="0" w:color="auto"/>
            </w:tcBorders>
            <w:vAlign w:val="center"/>
          </w:tcPr>
          <w:p w14:paraId="39E716B5" w14:textId="77777777" w:rsidR="00D87FAA" w:rsidRDefault="00231F68">
            <w:pPr>
              <w:spacing w:after="0"/>
              <w:jc w:val="center"/>
              <w:rPr>
                <w:color w:val="000000"/>
              </w:rPr>
            </w:pPr>
            <w:r>
              <w:rPr>
                <w:rFonts w:cs="Arial"/>
                <w:color w:val="000000"/>
              </w:rPr>
              <w:t>Параметр N</w:t>
            </w:r>
          </w:p>
        </w:tc>
      </w:tr>
      <w:tr w:rsidR="00D87FAA" w14:paraId="3C116761"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64A084A1" w14:textId="77777777" w:rsidR="00D87FAA" w:rsidRDefault="00231F68">
            <w:pPr>
              <w:spacing w:after="0"/>
              <w:jc w:val="center"/>
              <w:rPr>
                <w:color w:val="000000"/>
              </w:rPr>
            </w:pPr>
            <w:r>
              <w:rPr>
                <w:rFonts w:cs="Arial"/>
                <w:color w:val="000000"/>
              </w:rPr>
              <w:t> </w:t>
            </w:r>
          </w:p>
        </w:tc>
        <w:tc>
          <w:tcPr>
            <w:tcW w:w="1445" w:type="dxa"/>
            <w:tcBorders>
              <w:top w:val="nil"/>
              <w:left w:val="nil"/>
              <w:bottom w:val="single" w:sz="8" w:space="0" w:color="auto"/>
              <w:right w:val="single" w:sz="8" w:space="0" w:color="auto"/>
            </w:tcBorders>
            <w:vAlign w:val="center"/>
          </w:tcPr>
          <w:p w14:paraId="7D0CFA50" w14:textId="77777777" w:rsidR="00D87FAA" w:rsidRDefault="00231F68">
            <w:pPr>
              <w:spacing w:after="0"/>
              <w:jc w:val="center"/>
              <w:rPr>
                <w:color w:val="000000"/>
              </w:rPr>
            </w:pPr>
            <w:r>
              <w:rPr>
                <w:rFonts w:cs="Arial"/>
                <w:color w:val="000000"/>
              </w:rPr>
              <w:t>1</w:t>
            </w:r>
          </w:p>
        </w:tc>
        <w:tc>
          <w:tcPr>
            <w:tcW w:w="1600" w:type="dxa"/>
            <w:tcBorders>
              <w:top w:val="nil"/>
              <w:left w:val="nil"/>
              <w:bottom w:val="single" w:sz="8" w:space="0" w:color="auto"/>
              <w:right w:val="single" w:sz="8" w:space="0" w:color="auto"/>
            </w:tcBorders>
            <w:vAlign w:val="center"/>
          </w:tcPr>
          <w:p w14:paraId="75EBC97E" w14:textId="77777777" w:rsidR="00D87FAA" w:rsidRDefault="00231F68">
            <w:pPr>
              <w:spacing w:after="0"/>
              <w:jc w:val="center"/>
              <w:rPr>
                <w:color w:val="000000"/>
              </w:rPr>
            </w:pPr>
            <w:r>
              <w:rPr>
                <w:rFonts w:cs="Arial"/>
                <w:color w:val="000000"/>
              </w:rPr>
              <w:t>2</w:t>
            </w:r>
          </w:p>
        </w:tc>
        <w:tc>
          <w:tcPr>
            <w:tcW w:w="1440" w:type="dxa"/>
            <w:tcBorders>
              <w:top w:val="nil"/>
              <w:left w:val="nil"/>
              <w:bottom w:val="single" w:sz="8" w:space="0" w:color="auto"/>
              <w:right w:val="single" w:sz="8" w:space="0" w:color="auto"/>
            </w:tcBorders>
            <w:vAlign w:val="center"/>
          </w:tcPr>
          <w:p w14:paraId="719DDF7B" w14:textId="77777777" w:rsidR="00D87FAA" w:rsidRDefault="00231F68">
            <w:pPr>
              <w:spacing w:after="0"/>
              <w:jc w:val="center"/>
              <w:rPr>
                <w:color w:val="000000"/>
              </w:rPr>
            </w:pPr>
            <w:r>
              <w:rPr>
                <w:rFonts w:cs="Arial"/>
                <w:color w:val="000000"/>
                <w:lang w:val="en-US"/>
              </w:rPr>
              <w:t>3</w:t>
            </w:r>
          </w:p>
        </w:tc>
        <w:tc>
          <w:tcPr>
            <w:tcW w:w="1440" w:type="dxa"/>
            <w:tcBorders>
              <w:top w:val="nil"/>
              <w:left w:val="nil"/>
              <w:bottom w:val="single" w:sz="8" w:space="0" w:color="auto"/>
              <w:right w:val="single" w:sz="8" w:space="0" w:color="auto"/>
            </w:tcBorders>
            <w:vAlign w:val="center"/>
          </w:tcPr>
          <w:p w14:paraId="50936380" w14:textId="77777777" w:rsidR="00D87FAA" w:rsidRDefault="00231F68">
            <w:pPr>
              <w:spacing w:after="0"/>
              <w:jc w:val="center"/>
              <w:rPr>
                <w:color w:val="000000"/>
              </w:rPr>
            </w:pPr>
            <w:r>
              <w:rPr>
                <w:rFonts w:cs="Arial"/>
                <w:color w:val="000000"/>
                <w:lang w:val="en-US"/>
              </w:rPr>
              <w:t>4</w:t>
            </w:r>
          </w:p>
        </w:tc>
        <w:tc>
          <w:tcPr>
            <w:tcW w:w="1440" w:type="dxa"/>
            <w:tcBorders>
              <w:top w:val="nil"/>
              <w:left w:val="nil"/>
              <w:bottom w:val="single" w:sz="8" w:space="0" w:color="auto"/>
              <w:right w:val="single" w:sz="8" w:space="0" w:color="auto"/>
            </w:tcBorders>
            <w:vAlign w:val="center"/>
          </w:tcPr>
          <w:p w14:paraId="415CFC0B" w14:textId="77777777" w:rsidR="00D87FAA" w:rsidRDefault="00231F68">
            <w:pPr>
              <w:spacing w:after="0"/>
              <w:jc w:val="center"/>
              <w:rPr>
                <w:color w:val="000000"/>
              </w:rPr>
            </w:pPr>
            <w:r>
              <w:rPr>
                <w:rFonts w:cs="Arial"/>
                <w:color w:val="000000"/>
                <w:lang w:val="en-US"/>
              </w:rPr>
              <w:t>5</w:t>
            </w:r>
          </w:p>
        </w:tc>
        <w:tc>
          <w:tcPr>
            <w:tcW w:w="1393" w:type="dxa"/>
            <w:tcBorders>
              <w:top w:val="nil"/>
              <w:left w:val="nil"/>
              <w:bottom w:val="single" w:sz="8" w:space="0" w:color="auto"/>
              <w:right w:val="single" w:sz="8" w:space="0" w:color="auto"/>
            </w:tcBorders>
            <w:vAlign w:val="center"/>
          </w:tcPr>
          <w:p w14:paraId="273E03F8" w14:textId="77777777" w:rsidR="00D87FAA" w:rsidRDefault="00231F68">
            <w:pPr>
              <w:spacing w:after="0"/>
              <w:jc w:val="center"/>
              <w:rPr>
                <w:color w:val="000000"/>
              </w:rPr>
            </w:pPr>
            <w:r>
              <w:rPr>
                <w:rFonts w:cs="Arial"/>
                <w:color w:val="000000"/>
                <w:lang w:val="en-US"/>
              </w:rPr>
              <w:t>6</w:t>
            </w:r>
          </w:p>
        </w:tc>
        <w:tc>
          <w:tcPr>
            <w:tcW w:w="1777" w:type="dxa"/>
            <w:tcBorders>
              <w:top w:val="nil"/>
              <w:left w:val="nil"/>
              <w:bottom w:val="single" w:sz="8" w:space="0" w:color="auto"/>
              <w:right w:val="single" w:sz="8" w:space="0" w:color="auto"/>
            </w:tcBorders>
            <w:vAlign w:val="center"/>
          </w:tcPr>
          <w:p w14:paraId="112B0FFF" w14:textId="77777777" w:rsidR="00D87FAA" w:rsidRDefault="00231F68">
            <w:pPr>
              <w:spacing w:after="0"/>
              <w:jc w:val="center"/>
              <w:rPr>
                <w:color w:val="000000"/>
              </w:rPr>
            </w:pPr>
            <w:r>
              <w:rPr>
                <w:rFonts w:cs="Arial"/>
                <w:color w:val="000000"/>
                <w:lang w:val="en-US"/>
              </w:rPr>
              <w:t>N</w:t>
            </w:r>
          </w:p>
        </w:tc>
      </w:tr>
      <w:tr w:rsidR="00D87FAA" w14:paraId="26C4849E"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02B7C17E" w14:textId="77777777" w:rsidR="00D87FAA" w:rsidRDefault="00231F68">
            <w:pPr>
              <w:spacing w:after="0"/>
              <w:rPr>
                <w:b/>
                <w:bCs/>
                <w:color w:val="000000"/>
              </w:rPr>
            </w:pPr>
            <w:r>
              <w:rPr>
                <w:rFonts w:cs="Arial"/>
                <w:b/>
                <w:bCs/>
                <w:color w:val="000000"/>
              </w:rPr>
              <w:t>БЛОК I</w:t>
            </w:r>
          </w:p>
        </w:tc>
        <w:tc>
          <w:tcPr>
            <w:tcW w:w="1445" w:type="dxa"/>
            <w:tcBorders>
              <w:top w:val="nil"/>
              <w:left w:val="nil"/>
              <w:bottom w:val="single" w:sz="8" w:space="0" w:color="auto"/>
              <w:right w:val="single" w:sz="8" w:space="0" w:color="auto"/>
            </w:tcBorders>
            <w:vAlign w:val="center"/>
          </w:tcPr>
          <w:p w14:paraId="5E86BCAA"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vAlign w:val="center"/>
          </w:tcPr>
          <w:p w14:paraId="7200A0F2"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1D2B56EE"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22B2BB69"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3DCC618B"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64C6E663"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3D815C73" w14:textId="77777777" w:rsidR="00D87FAA" w:rsidRDefault="00231F68">
            <w:pPr>
              <w:spacing w:after="0"/>
              <w:jc w:val="center"/>
              <w:rPr>
                <w:color w:val="000000"/>
              </w:rPr>
            </w:pPr>
            <w:r>
              <w:rPr>
                <w:rFonts w:cs="Arial"/>
                <w:color w:val="000000"/>
              </w:rPr>
              <w:t> </w:t>
            </w:r>
          </w:p>
        </w:tc>
      </w:tr>
      <w:tr w:rsidR="00D87FAA" w14:paraId="59A961D7" w14:textId="77777777">
        <w:trPr>
          <w:trHeight w:val="915"/>
        </w:trPr>
        <w:tc>
          <w:tcPr>
            <w:tcW w:w="4440" w:type="dxa"/>
            <w:tcBorders>
              <w:top w:val="nil"/>
              <w:left w:val="single" w:sz="8" w:space="0" w:color="000000"/>
              <w:bottom w:val="single" w:sz="8" w:space="0" w:color="000000"/>
              <w:right w:val="single" w:sz="8" w:space="0" w:color="auto"/>
            </w:tcBorders>
            <w:vAlign w:val="center"/>
          </w:tcPr>
          <w:p w14:paraId="5C2056E5" w14:textId="77777777" w:rsidR="00D87FAA" w:rsidRDefault="00231F68">
            <w:pPr>
              <w:spacing w:after="0"/>
              <w:rPr>
                <w:b/>
                <w:bCs/>
                <w:color w:val="000000"/>
              </w:rPr>
            </w:pPr>
            <w:r>
              <w:rPr>
                <w:rFonts w:cs="Arial"/>
                <w:b/>
                <w:bCs/>
                <w:color w:val="000000"/>
              </w:rPr>
              <w:t>Участник оптового рынка – гарантирующий поставщик / энергосбытовая компания, ВСЕГО</w:t>
            </w:r>
          </w:p>
        </w:tc>
        <w:tc>
          <w:tcPr>
            <w:tcW w:w="1445" w:type="dxa"/>
            <w:tcBorders>
              <w:top w:val="nil"/>
              <w:left w:val="nil"/>
              <w:bottom w:val="single" w:sz="8" w:space="0" w:color="auto"/>
              <w:right w:val="single" w:sz="8" w:space="0" w:color="auto"/>
            </w:tcBorders>
            <w:vAlign w:val="center"/>
          </w:tcPr>
          <w:p w14:paraId="5FB2838E"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vAlign w:val="center"/>
          </w:tcPr>
          <w:p w14:paraId="5E6DBBCC"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32CA5973"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17D6708A"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18A816DB"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0381964B"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1D6F80B5" w14:textId="77777777" w:rsidR="00D87FAA" w:rsidRDefault="00231F68">
            <w:pPr>
              <w:spacing w:after="0"/>
              <w:jc w:val="center"/>
              <w:rPr>
                <w:color w:val="000000"/>
              </w:rPr>
            </w:pPr>
            <w:r>
              <w:rPr>
                <w:rFonts w:cs="Arial"/>
                <w:color w:val="000000"/>
              </w:rPr>
              <w:t> </w:t>
            </w:r>
          </w:p>
        </w:tc>
      </w:tr>
      <w:tr w:rsidR="00D87FAA" w14:paraId="291C4DDC"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521B56E3" w14:textId="77777777" w:rsidR="00D87FAA" w:rsidRDefault="00231F68">
            <w:pPr>
              <w:spacing w:after="0"/>
              <w:rPr>
                <w:color w:val="000000"/>
              </w:rPr>
            </w:pPr>
            <w:r>
              <w:rPr>
                <w:rFonts w:cs="Arial"/>
                <w:color w:val="000000"/>
              </w:rPr>
              <w:t>Группа 1</w:t>
            </w:r>
          </w:p>
        </w:tc>
        <w:tc>
          <w:tcPr>
            <w:tcW w:w="1445" w:type="dxa"/>
            <w:tcBorders>
              <w:top w:val="nil"/>
              <w:left w:val="nil"/>
              <w:bottom w:val="single" w:sz="8" w:space="0" w:color="auto"/>
              <w:right w:val="single" w:sz="8" w:space="0" w:color="auto"/>
            </w:tcBorders>
            <w:shd w:val="clear" w:color="000000" w:fill="D9D9D9"/>
            <w:vAlign w:val="center"/>
          </w:tcPr>
          <w:p w14:paraId="7DE11DE0"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shd w:val="clear" w:color="000000" w:fill="D9D9D9"/>
            <w:vAlign w:val="center"/>
          </w:tcPr>
          <w:p w14:paraId="40440B4B"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0D720BE6"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6B3F2D40"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14:paraId="71B7E104"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36403E88"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59ABA66B" w14:textId="77777777" w:rsidR="00D87FAA" w:rsidRDefault="00231F68">
            <w:pPr>
              <w:spacing w:after="0"/>
              <w:jc w:val="center"/>
              <w:rPr>
                <w:color w:val="000000"/>
              </w:rPr>
            </w:pPr>
            <w:r>
              <w:rPr>
                <w:rFonts w:cs="Arial"/>
                <w:color w:val="000000"/>
              </w:rPr>
              <w:t> </w:t>
            </w:r>
          </w:p>
        </w:tc>
      </w:tr>
      <w:tr w:rsidR="00D87FAA" w14:paraId="7DAD9633"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3DE3B57B" w14:textId="77777777" w:rsidR="00D87FAA" w:rsidRDefault="00231F68">
            <w:pPr>
              <w:spacing w:after="0"/>
              <w:jc w:val="right"/>
              <w:rPr>
                <w:i/>
                <w:iCs/>
                <w:color w:val="000000"/>
              </w:rPr>
            </w:pPr>
            <w:r>
              <w:rPr>
                <w:rFonts w:cs="Arial"/>
                <w:i/>
                <w:iCs/>
                <w:color w:val="000000"/>
              </w:rPr>
              <w:t xml:space="preserve">Подгруппа 1 </w:t>
            </w:r>
          </w:p>
        </w:tc>
        <w:tc>
          <w:tcPr>
            <w:tcW w:w="1445" w:type="dxa"/>
            <w:tcBorders>
              <w:top w:val="nil"/>
              <w:left w:val="nil"/>
              <w:bottom w:val="single" w:sz="8" w:space="0" w:color="auto"/>
              <w:right w:val="single" w:sz="8" w:space="0" w:color="auto"/>
            </w:tcBorders>
            <w:shd w:val="clear" w:color="000000" w:fill="D9D9D9"/>
            <w:vAlign w:val="center"/>
          </w:tcPr>
          <w:p w14:paraId="63B6113D"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shd w:val="clear" w:color="000000" w:fill="D9D9D9"/>
            <w:vAlign w:val="center"/>
          </w:tcPr>
          <w:p w14:paraId="5AC03E08"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1C188FD3"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75526019"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14:paraId="743DA61A"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7C1A1992"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1053E60F" w14:textId="77777777" w:rsidR="00D87FAA" w:rsidRDefault="00231F68">
            <w:pPr>
              <w:spacing w:after="0"/>
              <w:jc w:val="center"/>
              <w:rPr>
                <w:color w:val="000000"/>
              </w:rPr>
            </w:pPr>
            <w:r>
              <w:rPr>
                <w:rFonts w:cs="Arial"/>
                <w:color w:val="000000"/>
              </w:rPr>
              <w:t> </w:t>
            </w:r>
          </w:p>
        </w:tc>
      </w:tr>
      <w:tr w:rsidR="00D87FAA" w14:paraId="6F483155" w14:textId="77777777">
        <w:trPr>
          <w:trHeight w:val="315"/>
        </w:trPr>
        <w:tc>
          <w:tcPr>
            <w:tcW w:w="4440" w:type="dxa"/>
            <w:tcBorders>
              <w:top w:val="nil"/>
              <w:left w:val="single" w:sz="8" w:space="0" w:color="000000"/>
              <w:bottom w:val="single" w:sz="4" w:space="0" w:color="auto"/>
              <w:right w:val="single" w:sz="8" w:space="0" w:color="000000"/>
            </w:tcBorders>
            <w:vAlign w:val="center"/>
          </w:tcPr>
          <w:p w14:paraId="0768310B" w14:textId="77777777" w:rsidR="00D87FAA" w:rsidRDefault="00231F68">
            <w:pPr>
              <w:spacing w:after="0"/>
              <w:rPr>
                <w:color w:val="000000"/>
              </w:rPr>
            </w:pPr>
            <w:r>
              <w:rPr>
                <w:rFonts w:cs="Arial"/>
                <w:color w:val="000000"/>
              </w:rPr>
              <w:t>Группа N</w:t>
            </w:r>
          </w:p>
        </w:tc>
        <w:tc>
          <w:tcPr>
            <w:tcW w:w="1445" w:type="dxa"/>
            <w:tcBorders>
              <w:top w:val="nil"/>
              <w:left w:val="nil"/>
              <w:bottom w:val="single" w:sz="4" w:space="0" w:color="auto"/>
              <w:right w:val="single" w:sz="8" w:space="0" w:color="000000"/>
            </w:tcBorders>
            <w:shd w:val="clear" w:color="000000" w:fill="D9D9D9"/>
            <w:vAlign w:val="center"/>
          </w:tcPr>
          <w:p w14:paraId="432E390E"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4" w:space="0" w:color="auto"/>
              <w:right w:val="single" w:sz="8" w:space="0" w:color="000000"/>
            </w:tcBorders>
            <w:shd w:val="clear" w:color="000000" w:fill="D9D9D9"/>
            <w:vAlign w:val="center"/>
          </w:tcPr>
          <w:p w14:paraId="5F4FA18E"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4" w:space="0" w:color="auto"/>
              <w:right w:val="single" w:sz="8" w:space="0" w:color="000000"/>
            </w:tcBorders>
            <w:vAlign w:val="center"/>
          </w:tcPr>
          <w:p w14:paraId="0CF5ABC4"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4" w:space="0" w:color="auto"/>
              <w:right w:val="single" w:sz="8" w:space="0" w:color="000000"/>
            </w:tcBorders>
            <w:vAlign w:val="center"/>
          </w:tcPr>
          <w:p w14:paraId="47CB3640"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4" w:space="0" w:color="auto"/>
              <w:right w:val="single" w:sz="8" w:space="0" w:color="000000"/>
            </w:tcBorders>
            <w:shd w:val="clear" w:color="000000" w:fill="008080"/>
            <w:vAlign w:val="center"/>
          </w:tcPr>
          <w:p w14:paraId="59ED09FE"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4" w:space="0" w:color="auto"/>
              <w:right w:val="single" w:sz="8" w:space="0" w:color="000000"/>
            </w:tcBorders>
            <w:vAlign w:val="center"/>
          </w:tcPr>
          <w:p w14:paraId="75A53FD2"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4" w:space="0" w:color="auto"/>
              <w:right w:val="single" w:sz="8" w:space="0" w:color="000000"/>
            </w:tcBorders>
            <w:vAlign w:val="center"/>
          </w:tcPr>
          <w:p w14:paraId="5F8E405E" w14:textId="77777777" w:rsidR="00D87FAA" w:rsidRDefault="00231F68">
            <w:pPr>
              <w:spacing w:after="0"/>
              <w:jc w:val="center"/>
              <w:rPr>
                <w:color w:val="000000"/>
              </w:rPr>
            </w:pPr>
            <w:r>
              <w:rPr>
                <w:rFonts w:cs="Arial"/>
                <w:color w:val="000000"/>
              </w:rPr>
              <w:t> </w:t>
            </w:r>
          </w:p>
        </w:tc>
      </w:tr>
      <w:tr w:rsidR="00D87FAA" w14:paraId="7983B3DA" w14:textId="77777777">
        <w:trPr>
          <w:trHeight w:val="315"/>
        </w:trPr>
        <w:tc>
          <w:tcPr>
            <w:tcW w:w="4440" w:type="dxa"/>
            <w:tcBorders>
              <w:top w:val="single" w:sz="4" w:space="0" w:color="auto"/>
              <w:left w:val="single" w:sz="4" w:space="0" w:color="auto"/>
              <w:bottom w:val="single" w:sz="4" w:space="0" w:color="auto"/>
              <w:right w:val="single" w:sz="4" w:space="0" w:color="auto"/>
            </w:tcBorders>
            <w:vAlign w:val="center"/>
          </w:tcPr>
          <w:p w14:paraId="3F998C41" w14:textId="77777777" w:rsidR="00D87FAA" w:rsidRDefault="00231F68">
            <w:pPr>
              <w:spacing w:after="0"/>
              <w:jc w:val="right"/>
              <w:rPr>
                <w:i/>
                <w:iCs/>
                <w:color w:val="000000"/>
              </w:rPr>
            </w:pPr>
            <w:r>
              <w:rPr>
                <w:rFonts w:cs="Arial"/>
                <w:i/>
                <w:iCs/>
                <w:color w:val="000000"/>
              </w:rPr>
              <w:t xml:space="preserve">Подгруппа N </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14:paraId="00A6758E" w14:textId="77777777" w:rsidR="00D87FAA" w:rsidRDefault="00231F68">
            <w:pPr>
              <w:spacing w:after="0"/>
              <w:jc w:val="center"/>
              <w:rPr>
                <w:color w:val="000000"/>
              </w:rPr>
            </w:pPr>
            <w:r>
              <w:rPr>
                <w:rFonts w:cs="Arial"/>
                <w:color w:val="000000"/>
              </w:rPr>
              <w:t> </w:t>
            </w:r>
          </w:p>
        </w:tc>
        <w:tc>
          <w:tcPr>
            <w:tcW w:w="1600" w:type="dxa"/>
            <w:tcBorders>
              <w:top w:val="single" w:sz="4" w:space="0" w:color="auto"/>
              <w:left w:val="single" w:sz="4" w:space="0" w:color="auto"/>
              <w:bottom w:val="single" w:sz="4" w:space="0" w:color="auto"/>
              <w:right w:val="single" w:sz="4" w:space="0" w:color="auto"/>
            </w:tcBorders>
            <w:shd w:val="clear" w:color="000000" w:fill="D9D9D9"/>
            <w:vAlign w:val="center"/>
          </w:tcPr>
          <w:p w14:paraId="0CF87732" w14:textId="77777777" w:rsidR="00D87FAA" w:rsidRDefault="00231F68">
            <w:pPr>
              <w:spacing w:after="0"/>
              <w:jc w:val="center"/>
              <w:rPr>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14:paraId="33016BE5" w14:textId="77777777" w:rsidR="00D87FAA" w:rsidRDefault="00231F68">
            <w:pPr>
              <w:spacing w:after="0"/>
              <w:jc w:val="center"/>
              <w:rPr>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14:paraId="5894EE0B" w14:textId="77777777" w:rsidR="00D87FAA" w:rsidRDefault="00231F68">
            <w:pPr>
              <w:spacing w:after="0"/>
              <w:jc w:val="center"/>
              <w:rPr>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14:paraId="647D06E1" w14:textId="77777777" w:rsidR="00D87FAA" w:rsidRDefault="00231F68">
            <w:pPr>
              <w:spacing w:after="0"/>
              <w:jc w:val="center"/>
              <w:rPr>
                <w:color w:val="000000"/>
              </w:rPr>
            </w:pPr>
            <w:r>
              <w:rPr>
                <w:rFonts w:cs="Arial"/>
                <w:color w:val="000000"/>
              </w:rPr>
              <w:t> </w:t>
            </w:r>
          </w:p>
        </w:tc>
        <w:tc>
          <w:tcPr>
            <w:tcW w:w="1393" w:type="dxa"/>
            <w:tcBorders>
              <w:top w:val="single" w:sz="4" w:space="0" w:color="auto"/>
              <w:left w:val="single" w:sz="4" w:space="0" w:color="auto"/>
              <w:bottom w:val="single" w:sz="4" w:space="0" w:color="auto"/>
              <w:right w:val="single" w:sz="4" w:space="0" w:color="auto"/>
            </w:tcBorders>
            <w:vAlign w:val="center"/>
          </w:tcPr>
          <w:p w14:paraId="2B7DD708" w14:textId="77777777" w:rsidR="00D87FAA" w:rsidRDefault="00231F68">
            <w:pPr>
              <w:spacing w:after="0"/>
              <w:jc w:val="center"/>
              <w:rPr>
                <w:color w:val="000000"/>
              </w:rPr>
            </w:pPr>
            <w:r>
              <w:rPr>
                <w:rFonts w:cs="Arial"/>
                <w:color w:val="000000"/>
              </w:rPr>
              <w:t> </w:t>
            </w:r>
          </w:p>
        </w:tc>
        <w:tc>
          <w:tcPr>
            <w:tcW w:w="1777" w:type="dxa"/>
            <w:tcBorders>
              <w:top w:val="single" w:sz="4" w:space="0" w:color="auto"/>
              <w:left w:val="single" w:sz="4" w:space="0" w:color="auto"/>
              <w:bottom w:val="single" w:sz="4" w:space="0" w:color="auto"/>
              <w:right w:val="single" w:sz="4" w:space="0" w:color="auto"/>
            </w:tcBorders>
            <w:vAlign w:val="center"/>
          </w:tcPr>
          <w:p w14:paraId="15AF19F6" w14:textId="77777777" w:rsidR="00D87FAA" w:rsidRDefault="00231F68">
            <w:pPr>
              <w:spacing w:after="0"/>
              <w:jc w:val="center"/>
              <w:rPr>
                <w:color w:val="000000"/>
              </w:rPr>
            </w:pPr>
            <w:r>
              <w:rPr>
                <w:rFonts w:cs="Arial"/>
                <w:color w:val="000000"/>
              </w:rPr>
              <w:t> </w:t>
            </w:r>
          </w:p>
        </w:tc>
      </w:tr>
      <w:tr w:rsidR="00D87FAA" w14:paraId="4D150596" w14:textId="77777777">
        <w:trPr>
          <w:trHeight w:val="300"/>
        </w:trPr>
        <w:tc>
          <w:tcPr>
            <w:tcW w:w="4440" w:type="dxa"/>
            <w:tcBorders>
              <w:top w:val="single" w:sz="4" w:space="0" w:color="auto"/>
              <w:left w:val="nil"/>
              <w:bottom w:val="nil"/>
              <w:right w:val="nil"/>
            </w:tcBorders>
            <w:vAlign w:val="center"/>
          </w:tcPr>
          <w:p w14:paraId="4C97A8F5" w14:textId="77777777" w:rsidR="00D87FAA" w:rsidRDefault="00D87FAA">
            <w:pPr>
              <w:spacing w:after="0"/>
              <w:rPr>
                <w:b/>
                <w:bCs/>
                <w:color w:val="000000"/>
              </w:rPr>
            </w:pPr>
          </w:p>
        </w:tc>
        <w:tc>
          <w:tcPr>
            <w:tcW w:w="1445" w:type="dxa"/>
            <w:tcBorders>
              <w:top w:val="single" w:sz="4" w:space="0" w:color="auto"/>
              <w:left w:val="nil"/>
              <w:bottom w:val="nil"/>
              <w:right w:val="nil"/>
            </w:tcBorders>
            <w:noWrap/>
            <w:vAlign w:val="center"/>
          </w:tcPr>
          <w:p w14:paraId="71399518" w14:textId="77777777" w:rsidR="00D87FAA" w:rsidRDefault="00D87FAA">
            <w:pPr>
              <w:spacing w:after="0"/>
              <w:rPr>
                <w:color w:val="000000"/>
              </w:rPr>
            </w:pPr>
          </w:p>
        </w:tc>
        <w:tc>
          <w:tcPr>
            <w:tcW w:w="1600" w:type="dxa"/>
            <w:tcBorders>
              <w:top w:val="single" w:sz="4" w:space="0" w:color="auto"/>
              <w:left w:val="nil"/>
              <w:bottom w:val="nil"/>
              <w:right w:val="nil"/>
            </w:tcBorders>
            <w:noWrap/>
            <w:vAlign w:val="center"/>
          </w:tcPr>
          <w:p w14:paraId="4919AE9B" w14:textId="77777777" w:rsidR="00D87FAA" w:rsidRDefault="00D87FAA">
            <w:pPr>
              <w:spacing w:after="0"/>
              <w:rPr>
                <w:color w:val="000000"/>
              </w:rPr>
            </w:pPr>
          </w:p>
        </w:tc>
        <w:tc>
          <w:tcPr>
            <w:tcW w:w="1440" w:type="dxa"/>
            <w:tcBorders>
              <w:top w:val="single" w:sz="4" w:space="0" w:color="auto"/>
              <w:left w:val="nil"/>
              <w:bottom w:val="nil"/>
              <w:right w:val="nil"/>
            </w:tcBorders>
            <w:noWrap/>
            <w:vAlign w:val="center"/>
          </w:tcPr>
          <w:p w14:paraId="794C57EE" w14:textId="77777777" w:rsidR="00D87FAA" w:rsidRDefault="00D87FAA">
            <w:pPr>
              <w:spacing w:after="0"/>
              <w:rPr>
                <w:color w:val="000000"/>
              </w:rPr>
            </w:pPr>
          </w:p>
        </w:tc>
        <w:tc>
          <w:tcPr>
            <w:tcW w:w="1440" w:type="dxa"/>
            <w:tcBorders>
              <w:top w:val="single" w:sz="4" w:space="0" w:color="auto"/>
              <w:left w:val="nil"/>
              <w:bottom w:val="nil"/>
              <w:right w:val="nil"/>
            </w:tcBorders>
            <w:noWrap/>
            <w:vAlign w:val="center"/>
          </w:tcPr>
          <w:p w14:paraId="00D64DAF" w14:textId="77777777" w:rsidR="00D87FAA" w:rsidRDefault="00D87FAA">
            <w:pPr>
              <w:spacing w:after="0"/>
              <w:rPr>
                <w:color w:val="000000"/>
              </w:rPr>
            </w:pPr>
          </w:p>
        </w:tc>
        <w:tc>
          <w:tcPr>
            <w:tcW w:w="1440" w:type="dxa"/>
            <w:tcBorders>
              <w:top w:val="single" w:sz="4" w:space="0" w:color="auto"/>
              <w:left w:val="nil"/>
              <w:bottom w:val="nil"/>
              <w:right w:val="nil"/>
            </w:tcBorders>
            <w:noWrap/>
            <w:vAlign w:val="center"/>
          </w:tcPr>
          <w:p w14:paraId="386EEEBE" w14:textId="77777777" w:rsidR="00D87FAA" w:rsidRDefault="00D87FAA">
            <w:pPr>
              <w:spacing w:after="0"/>
              <w:rPr>
                <w:color w:val="000000"/>
              </w:rPr>
            </w:pPr>
          </w:p>
        </w:tc>
        <w:tc>
          <w:tcPr>
            <w:tcW w:w="1393" w:type="dxa"/>
            <w:tcBorders>
              <w:top w:val="single" w:sz="4" w:space="0" w:color="auto"/>
              <w:left w:val="nil"/>
              <w:bottom w:val="nil"/>
              <w:right w:val="nil"/>
            </w:tcBorders>
            <w:noWrap/>
            <w:vAlign w:val="center"/>
          </w:tcPr>
          <w:p w14:paraId="12C9C366" w14:textId="77777777" w:rsidR="00D87FAA" w:rsidRDefault="00D87FAA">
            <w:pPr>
              <w:spacing w:after="0"/>
              <w:rPr>
                <w:color w:val="000000"/>
              </w:rPr>
            </w:pPr>
          </w:p>
        </w:tc>
        <w:tc>
          <w:tcPr>
            <w:tcW w:w="1777" w:type="dxa"/>
            <w:tcBorders>
              <w:top w:val="single" w:sz="4" w:space="0" w:color="auto"/>
              <w:left w:val="nil"/>
              <w:bottom w:val="nil"/>
              <w:right w:val="nil"/>
            </w:tcBorders>
            <w:noWrap/>
            <w:vAlign w:val="center"/>
          </w:tcPr>
          <w:p w14:paraId="6159CCDC" w14:textId="77777777" w:rsidR="00D87FAA" w:rsidRDefault="00D87FAA">
            <w:pPr>
              <w:spacing w:after="0"/>
              <w:rPr>
                <w:color w:val="000000"/>
              </w:rPr>
            </w:pPr>
          </w:p>
        </w:tc>
      </w:tr>
      <w:tr w:rsidR="00D87FAA" w14:paraId="4EF7B9E3" w14:textId="77777777">
        <w:trPr>
          <w:trHeight w:val="315"/>
        </w:trPr>
        <w:tc>
          <w:tcPr>
            <w:tcW w:w="4440" w:type="dxa"/>
            <w:tcBorders>
              <w:top w:val="nil"/>
              <w:left w:val="nil"/>
              <w:bottom w:val="nil"/>
              <w:right w:val="nil"/>
            </w:tcBorders>
            <w:vAlign w:val="center"/>
          </w:tcPr>
          <w:p w14:paraId="3A843A63" w14:textId="77777777" w:rsidR="00D87FAA" w:rsidRDefault="00D87FAA">
            <w:pPr>
              <w:spacing w:after="0"/>
              <w:rPr>
                <w:b/>
                <w:bCs/>
                <w:color w:val="000000"/>
              </w:rPr>
            </w:pPr>
          </w:p>
        </w:tc>
        <w:tc>
          <w:tcPr>
            <w:tcW w:w="1445" w:type="dxa"/>
            <w:tcBorders>
              <w:top w:val="nil"/>
              <w:left w:val="nil"/>
              <w:bottom w:val="single" w:sz="8" w:space="0" w:color="auto"/>
              <w:right w:val="nil"/>
            </w:tcBorders>
            <w:noWrap/>
            <w:vAlign w:val="center"/>
          </w:tcPr>
          <w:p w14:paraId="7DC0BB35" w14:textId="77777777" w:rsidR="00D87FAA" w:rsidRDefault="00231F68">
            <w:pPr>
              <w:spacing w:after="0"/>
              <w:rPr>
                <w:color w:val="000000"/>
              </w:rPr>
            </w:pPr>
            <w:r>
              <w:rPr>
                <w:rFonts w:cs="Arial"/>
                <w:color w:val="000000"/>
              </w:rPr>
              <w:t> </w:t>
            </w:r>
          </w:p>
        </w:tc>
        <w:tc>
          <w:tcPr>
            <w:tcW w:w="1600" w:type="dxa"/>
            <w:tcBorders>
              <w:top w:val="nil"/>
              <w:left w:val="nil"/>
              <w:bottom w:val="single" w:sz="8" w:space="0" w:color="auto"/>
              <w:right w:val="nil"/>
            </w:tcBorders>
            <w:noWrap/>
            <w:vAlign w:val="center"/>
          </w:tcPr>
          <w:p w14:paraId="65DAD8E3"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17BF6764"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24EE2286"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5EAF3530" w14:textId="77777777" w:rsidR="00D87FAA" w:rsidRDefault="00231F68">
            <w:pPr>
              <w:spacing w:after="0"/>
              <w:rPr>
                <w:color w:val="000000"/>
              </w:rPr>
            </w:pPr>
            <w:r>
              <w:rPr>
                <w:rFonts w:cs="Arial"/>
                <w:color w:val="000000"/>
              </w:rPr>
              <w:t> </w:t>
            </w:r>
          </w:p>
        </w:tc>
        <w:tc>
          <w:tcPr>
            <w:tcW w:w="1393" w:type="dxa"/>
            <w:tcBorders>
              <w:top w:val="nil"/>
              <w:left w:val="nil"/>
              <w:bottom w:val="single" w:sz="8" w:space="0" w:color="auto"/>
              <w:right w:val="nil"/>
            </w:tcBorders>
            <w:noWrap/>
            <w:vAlign w:val="center"/>
          </w:tcPr>
          <w:p w14:paraId="0298495C" w14:textId="77777777" w:rsidR="00D87FAA" w:rsidRDefault="00231F68">
            <w:pPr>
              <w:spacing w:after="0"/>
              <w:rPr>
                <w:color w:val="000000"/>
              </w:rPr>
            </w:pPr>
            <w:r>
              <w:rPr>
                <w:rFonts w:cs="Arial"/>
                <w:color w:val="000000"/>
              </w:rPr>
              <w:t> </w:t>
            </w:r>
          </w:p>
        </w:tc>
        <w:tc>
          <w:tcPr>
            <w:tcW w:w="1777" w:type="dxa"/>
            <w:tcBorders>
              <w:top w:val="nil"/>
              <w:left w:val="nil"/>
              <w:bottom w:val="single" w:sz="8" w:space="0" w:color="auto"/>
              <w:right w:val="nil"/>
            </w:tcBorders>
            <w:noWrap/>
            <w:vAlign w:val="center"/>
          </w:tcPr>
          <w:p w14:paraId="2742F683" w14:textId="77777777" w:rsidR="00D87FAA" w:rsidRDefault="00231F68">
            <w:pPr>
              <w:spacing w:after="0"/>
              <w:rPr>
                <w:color w:val="000000"/>
              </w:rPr>
            </w:pPr>
            <w:r>
              <w:rPr>
                <w:rFonts w:cs="Arial"/>
                <w:color w:val="000000"/>
              </w:rPr>
              <w:t> </w:t>
            </w:r>
          </w:p>
        </w:tc>
      </w:tr>
      <w:tr w:rsidR="00D87FAA" w14:paraId="0D671F2D" w14:textId="77777777">
        <w:trPr>
          <w:trHeight w:val="315"/>
        </w:trPr>
        <w:tc>
          <w:tcPr>
            <w:tcW w:w="4440" w:type="dxa"/>
            <w:tcBorders>
              <w:top w:val="single" w:sz="8" w:space="0" w:color="000000"/>
              <w:left w:val="single" w:sz="8" w:space="0" w:color="000000"/>
              <w:bottom w:val="single" w:sz="4" w:space="0" w:color="auto"/>
              <w:right w:val="single" w:sz="8" w:space="0" w:color="auto"/>
            </w:tcBorders>
            <w:vAlign w:val="center"/>
          </w:tcPr>
          <w:p w14:paraId="10A31016" w14:textId="77777777" w:rsidR="00D87FAA" w:rsidRDefault="00231F68">
            <w:pPr>
              <w:spacing w:after="0"/>
              <w:jc w:val="center"/>
              <w:rPr>
                <w:color w:val="000000"/>
              </w:rPr>
            </w:pPr>
            <w:r>
              <w:rPr>
                <w:rFonts w:cs="Arial"/>
                <w:color w:val="000000"/>
              </w:rPr>
              <w:t>Расчеты с контрагентами</w:t>
            </w:r>
          </w:p>
        </w:tc>
        <w:tc>
          <w:tcPr>
            <w:tcW w:w="1445" w:type="dxa"/>
            <w:tcBorders>
              <w:top w:val="nil"/>
              <w:left w:val="nil"/>
              <w:bottom w:val="single" w:sz="8" w:space="0" w:color="auto"/>
              <w:right w:val="single" w:sz="8" w:space="0" w:color="auto"/>
            </w:tcBorders>
            <w:vAlign w:val="center"/>
          </w:tcPr>
          <w:p w14:paraId="5AACCE91" w14:textId="77777777" w:rsidR="00D87FAA" w:rsidRDefault="00231F68">
            <w:pPr>
              <w:spacing w:after="0"/>
              <w:jc w:val="center"/>
              <w:rPr>
                <w:color w:val="000000"/>
              </w:rPr>
            </w:pPr>
            <w:r>
              <w:rPr>
                <w:rFonts w:cs="Arial"/>
                <w:color w:val="000000"/>
              </w:rPr>
              <w:t>Параметр 1</w:t>
            </w:r>
          </w:p>
        </w:tc>
        <w:tc>
          <w:tcPr>
            <w:tcW w:w="1600" w:type="dxa"/>
            <w:tcBorders>
              <w:top w:val="nil"/>
              <w:left w:val="nil"/>
              <w:bottom w:val="single" w:sz="8" w:space="0" w:color="auto"/>
              <w:right w:val="single" w:sz="8" w:space="0" w:color="auto"/>
            </w:tcBorders>
            <w:vAlign w:val="center"/>
          </w:tcPr>
          <w:p w14:paraId="327D81D2" w14:textId="77777777" w:rsidR="00D87FAA" w:rsidRDefault="00231F68">
            <w:pPr>
              <w:spacing w:after="0"/>
              <w:jc w:val="center"/>
              <w:rPr>
                <w:color w:val="000000"/>
              </w:rPr>
            </w:pPr>
            <w:r>
              <w:rPr>
                <w:rFonts w:cs="Arial"/>
                <w:color w:val="000000"/>
              </w:rPr>
              <w:t>Параметр 2</w:t>
            </w:r>
          </w:p>
        </w:tc>
        <w:tc>
          <w:tcPr>
            <w:tcW w:w="1440" w:type="dxa"/>
            <w:tcBorders>
              <w:top w:val="nil"/>
              <w:left w:val="nil"/>
              <w:bottom w:val="single" w:sz="8" w:space="0" w:color="auto"/>
              <w:right w:val="single" w:sz="8" w:space="0" w:color="auto"/>
            </w:tcBorders>
            <w:vAlign w:val="center"/>
          </w:tcPr>
          <w:p w14:paraId="13EA1368" w14:textId="77777777" w:rsidR="00D87FAA" w:rsidRDefault="00231F68">
            <w:pPr>
              <w:spacing w:after="0"/>
              <w:jc w:val="center"/>
              <w:rPr>
                <w:color w:val="000000"/>
              </w:rPr>
            </w:pPr>
            <w:r>
              <w:rPr>
                <w:rFonts w:cs="Arial"/>
                <w:color w:val="000000"/>
              </w:rPr>
              <w:t>Параметр 3</w:t>
            </w:r>
          </w:p>
        </w:tc>
        <w:tc>
          <w:tcPr>
            <w:tcW w:w="1440" w:type="dxa"/>
            <w:tcBorders>
              <w:top w:val="nil"/>
              <w:left w:val="nil"/>
              <w:bottom w:val="single" w:sz="8" w:space="0" w:color="auto"/>
              <w:right w:val="single" w:sz="8" w:space="0" w:color="auto"/>
            </w:tcBorders>
            <w:vAlign w:val="center"/>
          </w:tcPr>
          <w:p w14:paraId="15F74683" w14:textId="77777777" w:rsidR="00D87FAA" w:rsidRDefault="00231F68">
            <w:pPr>
              <w:spacing w:after="0"/>
              <w:jc w:val="center"/>
              <w:rPr>
                <w:color w:val="000000"/>
              </w:rPr>
            </w:pPr>
            <w:r>
              <w:rPr>
                <w:rFonts w:cs="Arial"/>
                <w:color w:val="000000"/>
              </w:rPr>
              <w:t>Параметр 4</w:t>
            </w:r>
          </w:p>
        </w:tc>
        <w:tc>
          <w:tcPr>
            <w:tcW w:w="1440" w:type="dxa"/>
            <w:tcBorders>
              <w:top w:val="nil"/>
              <w:left w:val="nil"/>
              <w:bottom w:val="single" w:sz="8" w:space="0" w:color="auto"/>
              <w:right w:val="single" w:sz="8" w:space="0" w:color="auto"/>
            </w:tcBorders>
            <w:vAlign w:val="center"/>
          </w:tcPr>
          <w:p w14:paraId="4A58DF3D" w14:textId="77777777" w:rsidR="00D87FAA" w:rsidRDefault="00231F68">
            <w:pPr>
              <w:spacing w:after="0"/>
              <w:jc w:val="center"/>
              <w:rPr>
                <w:color w:val="000000"/>
              </w:rPr>
            </w:pPr>
            <w:r>
              <w:rPr>
                <w:rFonts w:cs="Arial"/>
                <w:color w:val="000000"/>
              </w:rPr>
              <w:t>Параметр 5</w:t>
            </w:r>
          </w:p>
        </w:tc>
        <w:tc>
          <w:tcPr>
            <w:tcW w:w="1393" w:type="dxa"/>
            <w:tcBorders>
              <w:top w:val="nil"/>
              <w:left w:val="nil"/>
              <w:bottom w:val="single" w:sz="8" w:space="0" w:color="auto"/>
              <w:right w:val="single" w:sz="8" w:space="0" w:color="auto"/>
            </w:tcBorders>
            <w:vAlign w:val="center"/>
          </w:tcPr>
          <w:p w14:paraId="4E790438" w14:textId="77777777" w:rsidR="00D87FAA" w:rsidRDefault="00231F68">
            <w:pPr>
              <w:spacing w:after="0"/>
              <w:jc w:val="center"/>
              <w:rPr>
                <w:color w:val="000000"/>
              </w:rPr>
            </w:pPr>
            <w:r>
              <w:rPr>
                <w:rFonts w:cs="Arial"/>
                <w:color w:val="000000"/>
              </w:rPr>
              <w:t>Параметр 6</w:t>
            </w:r>
          </w:p>
        </w:tc>
        <w:tc>
          <w:tcPr>
            <w:tcW w:w="1777" w:type="dxa"/>
            <w:tcBorders>
              <w:top w:val="nil"/>
              <w:left w:val="nil"/>
              <w:bottom w:val="single" w:sz="8" w:space="0" w:color="auto"/>
              <w:right w:val="single" w:sz="8" w:space="0" w:color="auto"/>
            </w:tcBorders>
            <w:vAlign w:val="center"/>
          </w:tcPr>
          <w:p w14:paraId="13A3C91D" w14:textId="77777777" w:rsidR="00D87FAA" w:rsidRDefault="00231F68">
            <w:pPr>
              <w:spacing w:after="0"/>
              <w:jc w:val="center"/>
              <w:rPr>
                <w:color w:val="000000"/>
              </w:rPr>
            </w:pPr>
            <w:r>
              <w:rPr>
                <w:rFonts w:cs="Arial"/>
                <w:color w:val="000000"/>
              </w:rPr>
              <w:t>Параметр N</w:t>
            </w:r>
          </w:p>
        </w:tc>
      </w:tr>
      <w:tr w:rsidR="00D87FAA" w14:paraId="0D3260FF" w14:textId="77777777">
        <w:trPr>
          <w:trHeight w:val="315"/>
        </w:trPr>
        <w:tc>
          <w:tcPr>
            <w:tcW w:w="4440" w:type="dxa"/>
            <w:tcBorders>
              <w:top w:val="single" w:sz="4" w:space="0" w:color="auto"/>
              <w:left w:val="single" w:sz="4" w:space="0" w:color="auto"/>
              <w:bottom w:val="single" w:sz="4" w:space="0" w:color="auto"/>
              <w:right w:val="single" w:sz="4" w:space="0" w:color="auto"/>
            </w:tcBorders>
            <w:vAlign w:val="center"/>
          </w:tcPr>
          <w:p w14:paraId="4823B952" w14:textId="77777777" w:rsidR="00D87FAA" w:rsidRDefault="00231F68">
            <w:pPr>
              <w:spacing w:after="0"/>
              <w:jc w:val="center"/>
              <w:rPr>
                <w:color w:val="000000"/>
              </w:rPr>
            </w:pPr>
            <w:r>
              <w:rPr>
                <w:rFonts w:cs="Arial"/>
                <w:color w:val="000000"/>
              </w:rPr>
              <w:t> </w:t>
            </w:r>
          </w:p>
        </w:tc>
        <w:tc>
          <w:tcPr>
            <w:tcW w:w="1445" w:type="dxa"/>
            <w:tcBorders>
              <w:top w:val="nil"/>
              <w:left w:val="single" w:sz="4" w:space="0" w:color="auto"/>
              <w:bottom w:val="single" w:sz="8" w:space="0" w:color="auto"/>
              <w:right w:val="single" w:sz="8" w:space="0" w:color="auto"/>
            </w:tcBorders>
            <w:vAlign w:val="center"/>
          </w:tcPr>
          <w:p w14:paraId="1D894C91" w14:textId="77777777" w:rsidR="00D87FAA" w:rsidRDefault="00231F68">
            <w:pPr>
              <w:spacing w:after="0"/>
              <w:jc w:val="center"/>
              <w:rPr>
                <w:color w:val="000000"/>
              </w:rPr>
            </w:pPr>
            <w:r>
              <w:rPr>
                <w:rFonts w:cs="Arial"/>
                <w:color w:val="000000"/>
              </w:rPr>
              <w:t>1</w:t>
            </w:r>
          </w:p>
        </w:tc>
        <w:tc>
          <w:tcPr>
            <w:tcW w:w="1600" w:type="dxa"/>
            <w:tcBorders>
              <w:top w:val="nil"/>
              <w:left w:val="nil"/>
              <w:bottom w:val="single" w:sz="8" w:space="0" w:color="auto"/>
              <w:right w:val="single" w:sz="8" w:space="0" w:color="auto"/>
            </w:tcBorders>
            <w:vAlign w:val="center"/>
          </w:tcPr>
          <w:p w14:paraId="374B1EFC" w14:textId="77777777" w:rsidR="00D87FAA" w:rsidRDefault="00231F68">
            <w:pPr>
              <w:spacing w:after="0"/>
              <w:jc w:val="center"/>
              <w:rPr>
                <w:color w:val="000000"/>
              </w:rPr>
            </w:pPr>
            <w:r>
              <w:rPr>
                <w:rFonts w:cs="Arial"/>
                <w:color w:val="000000"/>
              </w:rPr>
              <w:t>2</w:t>
            </w:r>
          </w:p>
        </w:tc>
        <w:tc>
          <w:tcPr>
            <w:tcW w:w="1440" w:type="dxa"/>
            <w:tcBorders>
              <w:top w:val="nil"/>
              <w:left w:val="nil"/>
              <w:bottom w:val="single" w:sz="8" w:space="0" w:color="auto"/>
              <w:right w:val="single" w:sz="8" w:space="0" w:color="auto"/>
            </w:tcBorders>
            <w:vAlign w:val="center"/>
          </w:tcPr>
          <w:p w14:paraId="57F067E3" w14:textId="77777777" w:rsidR="00D87FAA" w:rsidRDefault="00231F68">
            <w:pPr>
              <w:spacing w:after="0"/>
              <w:jc w:val="center"/>
              <w:rPr>
                <w:color w:val="000000"/>
              </w:rPr>
            </w:pPr>
            <w:r>
              <w:rPr>
                <w:rFonts w:cs="Arial"/>
                <w:color w:val="000000"/>
                <w:lang w:val="en-US"/>
              </w:rPr>
              <w:t>3</w:t>
            </w:r>
          </w:p>
        </w:tc>
        <w:tc>
          <w:tcPr>
            <w:tcW w:w="1440" w:type="dxa"/>
            <w:tcBorders>
              <w:top w:val="nil"/>
              <w:left w:val="nil"/>
              <w:bottom w:val="single" w:sz="8" w:space="0" w:color="auto"/>
              <w:right w:val="single" w:sz="8" w:space="0" w:color="auto"/>
            </w:tcBorders>
            <w:vAlign w:val="center"/>
          </w:tcPr>
          <w:p w14:paraId="3CCE4E1A" w14:textId="77777777" w:rsidR="00D87FAA" w:rsidRDefault="00231F68">
            <w:pPr>
              <w:spacing w:after="0"/>
              <w:jc w:val="center"/>
              <w:rPr>
                <w:color w:val="000000"/>
              </w:rPr>
            </w:pPr>
            <w:r>
              <w:rPr>
                <w:rFonts w:cs="Arial"/>
                <w:color w:val="000000"/>
                <w:lang w:val="en-US"/>
              </w:rPr>
              <w:t>4</w:t>
            </w:r>
          </w:p>
        </w:tc>
        <w:tc>
          <w:tcPr>
            <w:tcW w:w="1440" w:type="dxa"/>
            <w:tcBorders>
              <w:top w:val="nil"/>
              <w:left w:val="nil"/>
              <w:bottom w:val="single" w:sz="8" w:space="0" w:color="auto"/>
              <w:right w:val="single" w:sz="8" w:space="0" w:color="auto"/>
            </w:tcBorders>
            <w:vAlign w:val="center"/>
          </w:tcPr>
          <w:p w14:paraId="5196FEBB" w14:textId="77777777" w:rsidR="00D87FAA" w:rsidRDefault="00231F68">
            <w:pPr>
              <w:spacing w:after="0"/>
              <w:jc w:val="center"/>
              <w:rPr>
                <w:color w:val="000000"/>
              </w:rPr>
            </w:pPr>
            <w:r>
              <w:rPr>
                <w:rFonts w:cs="Arial"/>
                <w:color w:val="000000"/>
                <w:lang w:val="en-US"/>
              </w:rPr>
              <w:t>5</w:t>
            </w:r>
          </w:p>
        </w:tc>
        <w:tc>
          <w:tcPr>
            <w:tcW w:w="1393" w:type="dxa"/>
            <w:tcBorders>
              <w:top w:val="nil"/>
              <w:left w:val="nil"/>
              <w:bottom w:val="single" w:sz="8" w:space="0" w:color="auto"/>
              <w:right w:val="single" w:sz="8" w:space="0" w:color="auto"/>
            </w:tcBorders>
            <w:vAlign w:val="center"/>
          </w:tcPr>
          <w:p w14:paraId="28B72A1F" w14:textId="77777777" w:rsidR="00D87FAA" w:rsidRDefault="00231F68">
            <w:pPr>
              <w:spacing w:after="0"/>
              <w:jc w:val="center"/>
              <w:rPr>
                <w:color w:val="000000"/>
              </w:rPr>
            </w:pPr>
            <w:r>
              <w:rPr>
                <w:rFonts w:cs="Arial"/>
                <w:color w:val="000000"/>
                <w:lang w:val="en-US"/>
              </w:rPr>
              <w:t>6</w:t>
            </w:r>
          </w:p>
        </w:tc>
        <w:tc>
          <w:tcPr>
            <w:tcW w:w="1777" w:type="dxa"/>
            <w:tcBorders>
              <w:top w:val="nil"/>
              <w:left w:val="nil"/>
              <w:bottom w:val="single" w:sz="8" w:space="0" w:color="auto"/>
              <w:right w:val="single" w:sz="8" w:space="0" w:color="auto"/>
            </w:tcBorders>
            <w:vAlign w:val="center"/>
          </w:tcPr>
          <w:p w14:paraId="15D7A71B" w14:textId="77777777" w:rsidR="00D87FAA" w:rsidRDefault="00231F68">
            <w:pPr>
              <w:spacing w:after="0"/>
              <w:jc w:val="center"/>
              <w:rPr>
                <w:color w:val="000000"/>
              </w:rPr>
            </w:pPr>
            <w:r>
              <w:rPr>
                <w:rFonts w:cs="Arial"/>
                <w:color w:val="000000"/>
                <w:lang w:val="en-US"/>
              </w:rPr>
              <w:t>N</w:t>
            </w:r>
          </w:p>
        </w:tc>
      </w:tr>
      <w:tr w:rsidR="00D87FAA" w14:paraId="39438772" w14:textId="77777777">
        <w:trPr>
          <w:trHeight w:val="315"/>
        </w:trPr>
        <w:tc>
          <w:tcPr>
            <w:tcW w:w="4440" w:type="dxa"/>
            <w:tcBorders>
              <w:top w:val="single" w:sz="4" w:space="0" w:color="auto"/>
              <w:left w:val="single" w:sz="4" w:space="0" w:color="auto"/>
              <w:bottom w:val="single" w:sz="4" w:space="0" w:color="auto"/>
              <w:right w:val="single" w:sz="4" w:space="0" w:color="auto"/>
            </w:tcBorders>
            <w:vAlign w:val="center"/>
          </w:tcPr>
          <w:p w14:paraId="60BFD43A" w14:textId="77777777" w:rsidR="00D87FAA" w:rsidRDefault="00231F68">
            <w:pPr>
              <w:spacing w:after="0"/>
              <w:rPr>
                <w:b/>
                <w:bCs/>
                <w:color w:val="000000"/>
              </w:rPr>
            </w:pPr>
            <w:r>
              <w:rPr>
                <w:rFonts w:cs="Arial"/>
                <w:b/>
                <w:bCs/>
                <w:color w:val="000000"/>
              </w:rPr>
              <w:t>БЛОК II</w:t>
            </w:r>
          </w:p>
        </w:tc>
        <w:tc>
          <w:tcPr>
            <w:tcW w:w="1445" w:type="dxa"/>
            <w:tcBorders>
              <w:top w:val="nil"/>
              <w:left w:val="single" w:sz="4" w:space="0" w:color="auto"/>
              <w:bottom w:val="single" w:sz="8" w:space="0" w:color="auto"/>
              <w:right w:val="single" w:sz="8" w:space="0" w:color="auto"/>
            </w:tcBorders>
            <w:vAlign w:val="center"/>
          </w:tcPr>
          <w:p w14:paraId="3A3D9AC0"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auto"/>
              <w:right w:val="single" w:sz="8" w:space="0" w:color="auto"/>
            </w:tcBorders>
            <w:vAlign w:val="center"/>
          </w:tcPr>
          <w:p w14:paraId="68667DE1"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3EF8218A"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502B8E30"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31FAA639"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77C7A9ED"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41CEE567" w14:textId="77777777" w:rsidR="00D87FAA" w:rsidRDefault="00231F68">
            <w:pPr>
              <w:spacing w:after="0"/>
              <w:jc w:val="center"/>
              <w:rPr>
                <w:color w:val="000000"/>
              </w:rPr>
            </w:pPr>
            <w:r>
              <w:rPr>
                <w:rFonts w:cs="Arial"/>
                <w:color w:val="000000"/>
              </w:rPr>
              <w:t> </w:t>
            </w:r>
          </w:p>
        </w:tc>
      </w:tr>
      <w:tr w:rsidR="00D87FAA" w14:paraId="31DC3787" w14:textId="77777777">
        <w:trPr>
          <w:trHeight w:val="315"/>
        </w:trPr>
        <w:tc>
          <w:tcPr>
            <w:tcW w:w="4440" w:type="dxa"/>
            <w:tcBorders>
              <w:top w:val="single" w:sz="4" w:space="0" w:color="auto"/>
              <w:left w:val="single" w:sz="4" w:space="0" w:color="auto"/>
              <w:bottom w:val="single" w:sz="4" w:space="0" w:color="auto"/>
              <w:right w:val="single" w:sz="4" w:space="0" w:color="auto"/>
            </w:tcBorders>
            <w:vAlign w:val="center"/>
          </w:tcPr>
          <w:p w14:paraId="6EAFF0E2" w14:textId="77777777" w:rsidR="00D87FAA" w:rsidRDefault="00231F68">
            <w:pPr>
              <w:spacing w:after="0"/>
              <w:rPr>
                <w:color w:val="000000"/>
              </w:rPr>
            </w:pPr>
            <w:r>
              <w:rPr>
                <w:rFonts w:cs="Arial"/>
                <w:color w:val="000000"/>
              </w:rPr>
              <w:t>Группа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14:paraId="6EB91173"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14:paraId="4CDF52A7"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2E729D79"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7E0FE566"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42E06DF8"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36E79CEF"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6E7C4E7E" w14:textId="77777777" w:rsidR="00D87FAA" w:rsidRDefault="00231F68">
            <w:pPr>
              <w:spacing w:after="0"/>
              <w:jc w:val="center"/>
              <w:rPr>
                <w:color w:val="000000"/>
              </w:rPr>
            </w:pPr>
            <w:r>
              <w:rPr>
                <w:rFonts w:cs="Arial"/>
                <w:color w:val="000000"/>
              </w:rPr>
              <w:t> </w:t>
            </w:r>
          </w:p>
        </w:tc>
      </w:tr>
      <w:tr w:rsidR="00D87FAA" w14:paraId="165634B2" w14:textId="77777777">
        <w:trPr>
          <w:trHeight w:val="315"/>
        </w:trPr>
        <w:tc>
          <w:tcPr>
            <w:tcW w:w="4440" w:type="dxa"/>
            <w:tcBorders>
              <w:top w:val="single" w:sz="4" w:space="0" w:color="auto"/>
              <w:left w:val="single" w:sz="4" w:space="0" w:color="auto"/>
              <w:bottom w:val="single" w:sz="4" w:space="0" w:color="auto"/>
              <w:right w:val="single" w:sz="4" w:space="0" w:color="auto"/>
            </w:tcBorders>
            <w:vAlign w:val="center"/>
          </w:tcPr>
          <w:p w14:paraId="684B0457" w14:textId="77777777" w:rsidR="00D87FAA" w:rsidRDefault="00231F68">
            <w:pPr>
              <w:spacing w:after="0"/>
              <w:jc w:val="right"/>
              <w:rPr>
                <w:i/>
                <w:iCs/>
                <w:color w:val="000000"/>
              </w:rPr>
            </w:pPr>
            <w:r>
              <w:rPr>
                <w:rFonts w:cs="Arial"/>
                <w:i/>
                <w:iCs/>
                <w:color w:val="000000"/>
              </w:rPr>
              <w:t xml:space="preserve">Подгруппа 1 </w:t>
            </w:r>
          </w:p>
        </w:tc>
        <w:tc>
          <w:tcPr>
            <w:tcW w:w="1445" w:type="dxa"/>
            <w:tcBorders>
              <w:top w:val="nil"/>
              <w:left w:val="single" w:sz="4" w:space="0" w:color="auto"/>
              <w:bottom w:val="single" w:sz="8" w:space="0" w:color="000000"/>
              <w:right w:val="single" w:sz="8" w:space="0" w:color="000000"/>
            </w:tcBorders>
            <w:shd w:val="clear" w:color="000000" w:fill="D9D9D9"/>
            <w:vAlign w:val="center"/>
          </w:tcPr>
          <w:p w14:paraId="20F276B1"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14:paraId="10C02C29"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376ADBCA"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197EA562"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2A9B61A4"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25FD9D88"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0D9132CA" w14:textId="77777777" w:rsidR="00D87FAA" w:rsidRDefault="00231F68">
            <w:pPr>
              <w:spacing w:after="0"/>
              <w:jc w:val="center"/>
              <w:rPr>
                <w:color w:val="000000"/>
              </w:rPr>
            </w:pPr>
            <w:r>
              <w:rPr>
                <w:rFonts w:cs="Arial"/>
                <w:color w:val="000000"/>
              </w:rPr>
              <w:t> </w:t>
            </w:r>
          </w:p>
        </w:tc>
      </w:tr>
      <w:tr w:rsidR="00D87FAA" w14:paraId="31AC133F" w14:textId="77777777">
        <w:trPr>
          <w:trHeight w:val="315"/>
        </w:trPr>
        <w:tc>
          <w:tcPr>
            <w:tcW w:w="4440" w:type="dxa"/>
            <w:tcBorders>
              <w:top w:val="single" w:sz="4" w:space="0" w:color="auto"/>
              <w:left w:val="single" w:sz="4" w:space="0" w:color="auto"/>
              <w:bottom w:val="single" w:sz="4" w:space="0" w:color="auto"/>
              <w:right w:val="single" w:sz="4" w:space="0" w:color="auto"/>
            </w:tcBorders>
            <w:vAlign w:val="center"/>
          </w:tcPr>
          <w:p w14:paraId="043044D1" w14:textId="77777777" w:rsidR="00D87FAA" w:rsidRDefault="00231F68">
            <w:pPr>
              <w:spacing w:after="0"/>
              <w:rPr>
                <w:color w:val="000000"/>
              </w:rPr>
            </w:pPr>
            <w:r>
              <w:rPr>
                <w:rFonts w:cs="Arial"/>
                <w:color w:val="000000"/>
              </w:rPr>
              <w:t>Группа N</w:t>
            </w:r>
          </w:p>
        </w:tc>
        <w:tc>
          <w:tcPr>
            <w:tcW w:w="1445" w:type="dxa"/>
            <w:tcBorders>
              <w:top w:val="nil"/>
              <w:left w:val="single" w:sz="4" w:space="0" w:color="auto"/>
              <w:bottom w:val="single" w:sz="8" w:space="0" w:color="000000"/>
              <w:right w:val="single" w:sz="8" w:space="0" w:color="000000"/>
            </w:tcBorders>
            <w:shd w:val="clear" w:color="000000" w:fill="D9D9D9"/>
            <w:vAlign w:val="center"/>
          </w:tcPr>
          <w:p w14:paraId="4ACCC996"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14:paraId="2D5E5A28"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17B58222"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294DFE69"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3025D47E"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3655B127"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1079F4AC" w14:textId="77777777" w:rsidR="00D87FAA" w:rsidRDefault="00231F68">
            <w:pPr>
              <w:spacing w:after="0"/>
              <w:jc w:val="center"/>
              <w:rPr>
                <w:color w:val="000000"/>
              </w:rPr>
            </w:pPr>
            <w:r>
              <w:rPr>
                <w:rFonts w:cs="Arial"/>
                <w:color w:val="000000"/>
              </w:rPr>
              <w:t> </w:t>
            </w:r>
          </w:p>
        </w:tc>
      </w:tr>
      <w:tr w:rsidR="00D87FAA" w14:paraId="69A410B7" w14:textId="77777777">
        <w:trPr>
          <w:trHeight w:val="315"/>
        </w:trPr>
        <w:tc>
          <w:tcPr>
            <w:tcW w:w="4440" w:type="dxa"/>
            <w:tcBorders>
              <w:top w:val="single" w:sz="4" w:space="0" w:color="auto"/>
              <w:left w:val="single" w:sz="4" w:space="0" w:color="auto"/>
              <w:bottom w:val="single" w:sz="4" w:space="0" w:color="auto"/>
              <w:right w:val="single" w:sz="4" w:space="0" w:color="auto"/>
            </w:tcBorders>
            <w:vAlign w:val="center"/>
          </w:tcPr>
          <w:p w14:paraId="316B2A89" w14:textId="77777777" w:rsidR="00D87FAA" w:rsidRDefault="00231F68">
            <w:pPr>
              <w:spacing w:after="0"/>
              <w:jc w:val="right"/>
              <w:rPr>
                <w:i/>
                <w:iCs/>
                <w:color w:val="000000"/>
              </w:rPr>
            </w:pPr>
            <w:r>
              <w:rPr>
                <w:rFonts w:cs="Arial"/>
                <w:i/>
                <w:iCs/>
                <w:color w:val="000000"/>
              </w:rPr>
              <w:t xml:space="preserve">Подгруппа N </w:t>
            </w:r>
          </w:p>
        </w:tc>
        <w:tc>
          <w:tcPr>
            <w:tcW w:w="1445" w:type="dxa"/>
            <w:tcBorders>
              <w:top w:val="nil"/>
              <w:left w:val="single" w:sz="4" w:space="0" w:color="auto"/>
              <w:bottom w:val="single" w:sz="8" w:space="0" w:color="000000"/>
              <w:right w:val="single" w:sz="8" w:space="0" w:color="000000"/>
            </w:tcBorders>
            <w:shd w:val="clear" w:color="000000" w:fill="D9D9D9"/>
            <w:vAlign w:val="center"/>
          </w:tcPr>
          <w:p w14:paraId="774B8AA8" w14:textId="77777777" w:rsidR="00D87FAA" w:rsidRDefault="00231F68">
            <w:pPr>
              <w:spacing w:after="0"/>
              <w:jc w:val="center"/>
              <w:rPr>
                <w:color w:val="000000"/>
              </w:rPr>
            </w:pPr>
            <w:r>
              <w:rPr>
                <w:rFonts w:cs="Arial"/>
                <w:color w:val="000000"/>
              </w:rPr>
              <w:t> </w:t>
            </w:r>
          </w:p>
        </w:tc>
        <w:tc>
          <w:tcPr>
            <w:tcW w:w="1600" w:type="dxa"/>
            <w:tcBorders>
              <w:top w:val="nil"/>
              <w:left w:val="nil"/>
              <w:bottom w:val="single" w:sz="8" w:space="0" w:color="000000"/>
              <w:right w:val="single" w:sz="8" w:space="0" w:color="000000"/>
            </w:tcBorders>
            <w:shd w:val="clear" w:color="000000" w:fill="D9D9D9"/>
            <w:vAlign w:val="center"/>
          </w:tcPr>
          <w:p w14:paraId="28133469"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03CE70D9"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21CBDA00"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2476E913"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00D844CA"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03D3A66B" w14:textId="77777777" w:rsidR="00D87FAA" w:rsidRDefault="00231F68">
            <w:pPr>
              <w:spacing w:after="0"/>
              <w:jc w:val="center"/>
              <w:rPr>
                <w:color w:val="000000"/>
              </w:rPr>
            </w:pPr>
            <w:r>
              <w:rPr>
                <w:rFonts w:cs="Arial"/>
                <w:color w:val="000000"/>
              </w:rPr>
              <w:t> </w:t>
            </w:r>
          </w:p>
        </w:tc>
      </w:tr>
      <w:tr w:rsidR="00D87FAA" w14:paraId="5F941A76" w14:textId="77777777">
        <w:trPr>
          <w:trHeight w:val="315"/>
        </w:trPr>
        <w:tc>
          <w:tcPr>
            <w:tcW w:w="4440" w:type="dxa"/>
            <w:tcBorders>
              <w:top w:val="single" w:sz="4" w:space="0" w:color="auto"/>
              <w:left w:val="nil"/>
              <w:bottom w:val="nil"/>
              <w:right w:val="nil"/>
            </w:tcBorders>
            <w:noWrap/>
            <w:vAlign w:val="bottom"/>
          </w:tcPr>
          <w:p w14:paraId="56222A82" w14:textId="77777777" w:rsidR="00D87FAA" w:rsidRDefault="00D87FAA">
            <w:pPr>
              <w:spacing w:after="0"/>
              <w:rPr>
                <w:rFonts w:ascii="Calibri" w:hAnsi="Calibri"/>
                <w:color w:val="000000"/>
              </w:rPr>
            </w:pPr>
          </w:p>
        </w:tc>
        <w:tc>
          <w:tcPr>
            <w:tcW w:w="1445" w:type="dxa"/>
            <w:tcBorders>
              <w:top w:val="nil"/>
              <w:left w:val="nil"/>
              <w:bottom w:val="nil"/>
              <w:right w:val="nil"/>
            </w:tcBorders>
            <w:noWrap/>
            <w:vAlign w:val="bottom"/>
          </w:tcPr>
          <w:p w14:paraId="77C598A3" w14:textId="77777777" w:rsidR="00D87FAA" w:rsidRDefault="00D87FAA">
            <w:pPr>
              <w:spacing w:after="0"/>
              <w:rPr>
                <w:rFonts w:ascii="Calibri" w:hAnsi="Calibri"/>
                <w:color w:val="000000"/>
              </w:rPr>
            </w:pPr>
          </w:p>
        </w:tc>
        <w:tc>
          <w:tcPr>
            <w:tcW w:w="1600" w:type="dxa"/>
            <w:tcBorders>
              <w:top w:val="nil"/>
              <w:left w:val="nil"/>
              <w:bottom w:val="nil"/>
              <w:right w:val="nil"/>
            </w:tcBorders>
            <w:noWrap/>
            <w:vAlign w:val="bottom"/>
          </w:tcPr>
          <w:p w14:paraId="727D9621"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56F56600"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1F56EB23"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64876F16" w14:textId="77777777" w:rsidR="00D87FAA" w:rsidRDefault="00D87FAA">
            <w:pPr>
              <w:spacing w:after="0"/>
              <w:rPr>
                <w:rFonts w:ascii="Calibri" w:hAnsi="Calibri"/>
                <w:color w:val="000000"/>
              </w:rPr>
            </w:pPr>
          </w:p>
        </w:tc>
        <w:tc>
          <w:tcPr>
            <w:tcW w:w="1393" w:type="dxa"/>
            <w:tcBorders>
              <w:top w:val="nil"/>
              <w:left w:val="nil"/>
              <w:bottom w:val="nil"/>
              <w:right w:val="nil"/>
            </w:tcBorders>
            <w:noWrap/>
            <w:vAlign w:val="bottom"/>
          </w:tcPr>
          <w:p w14:paraId="3ABD82DF" w14:textId="77777777" w:rsidR="00D87FAA" w:rsidRDefault="00D87FAA">
            <w:pPr>
              <w:spacing w:after="0"/>
              <w:rPr>
                <w:rFonts w:ascii="Calibri" w:hAnsi="Calibri"/>
                <w:color w:val="000000"/>
              </w:rPr>
            </w:pPr>
          </w:p>
        </w:tc>
        <w:tc>
          <w:tcPr>
            <w:tcW w:w="1777" w:type="dxa"/>
            <w:tcBorders>
              <w:top w:val="nil"/>
              <w:left w:val="nil"/>
              <w:bottom w:val="nil"/>
              <w:right w:val="nil"/>
            </w:tcBorders>
            <w:noWrap/>
            <w:vAlign w:val="bottom"/>
          </w:tcPr>
          <w:p w14:paraId="135283B9" w14:textId="77777777" w:rsidR="00D87FAA" w:rsidRDefault="00D87FAA">
            <w:pPr>
              <w:spacing w:after="0"/>
              <w:rPr>
                <w:rFonts w:ascii="Calibri" w:hAnsi="Calibri"/>
                <w:color w:val="000000"/>
              </w:rPr>
            </w:pPr>
          </w:p>
        </w:tc>
      </w:tr>
      <w:tr w:rsidR="00D87FAA" w14:paraId="168984CE" w14:textId="77777777">
        <w:trPr>
          <w:trHeight w:val="615"/>
        </w:trPr>
        <w:tc>
          <w:tcPr>
            <w:tcW w:w="4440" w:type="dxa"/>
            <w:tcBorders>
              <w:top w:val="single" w:sz="8" w:space="0" w:color="000000"/>
              <w:left w:val="single" w:sz="8" w:space="0" w:color="000000"/>
              <w:bottom w:val="single" w:sz="8" w:space="0" w:color="000000"/>
              <w:right w:val="single" w:sz="8" w:space="0" w:color="000000"/>
            </w:tcBorders>
            <w:vAlign w:val="center"/>
          </w:tcPr>
          <w:p w14:paraId="4FC7FAEE" w14:textId="77777777" w:rsidR="00D87FAA" w:rsidRDefault="00231F68">
            <w:pPr>
              <w:spacing w:after="0"/>
              <w:rPr>
                <w:color w:val="000000"/>
              </w:rPr>
            </w:pPr>
            <w:r>
              <w:rPr>
                <w:rFonts w:cs="Arial"/>
                <w:color w:val="000000"/>
              </w:rPr>
              <w:t>Ф. И. О. исполнителя</w:t>
            </w:r>
          </w:p>
        </w:tc>
        <w:tc>
          <w:tcPr>
            <w:tcW w:w="1445" w:type="dxa"/>
            <w:tcBorders>
              <w:top w:val="single" w:sz="8" w:space="0" w:color="000000"/>
              <w:left w:val="nil"/>
              <w:bottom w:val="single" w:sz="8" w:space="0" w:color="000000"/>
              <w:right w:val="single" w:sz="8" w:space="0" w:color="000000"/>
            </w:tcBorders>
            <w:vAlign w:val="center"/>
          </w:tcPr>
          <w:p w14:paraId="45F2630A" w14:textId="77777777" w:rsidR="00D87FAA" w:rsidRDefault="00231F68">
            <w:pPr>
              <w:spacing w:after="0"/>
              <w:rPr>
                <w:color w:val="000000"/>
              </w:rPr>
            </w:pPr>
            <w:r>
              <w:rPr>
                <w:rFonts w:cs="Arial"/>
                <w:color w:val="000000"/>
              </w:rPr>
              <w:t>Заполнен/не заполнен</w:t>
            </w:r>
          </w:p>
        </w:tc>
        <w:tc>
          <w:tcPr>
            <w:tcW w:w="1600" w:type="dxa"/>
            <w:tcBorders>
              <w:top w:val="nil"/>
              <w:left w:val="nil"/>
              <w:bottom w:val="nil"/>
              <w:right w:val="nil"/>
            </w:tcBorders>
            <w:vAlign w:val="center"/>
          </w:tcPr>
          <w:p w14:paraId="7ECE43A8" w14:textId="77777777" w:rsidR="00D87FAA" w:rsidRDefault="00D87FAA">
            <w:pPr>
              <w:spacing w:after="0"/>
              <w:rPr>
                <w:color w:val="000000"/>
              </w:rPr>
            </w:pPr>
          </w:p>
        </w:tc>
        <w:tc>
          <w:tcPr>
            <w:tcW w:w="1440" w:type="dxa"/>
            <w:tcBorders>
              <w:top w:val="nil"/>
              <w:left w:val="nil"/>
              <w:bottom w:val="nil"/>
              <w:right w:val="nil"/>
            </w:tcBorders>
            <w:noWrap/>
            <w:vAlign w:val="center"/>
          </w:tcPr>
          <w:p w14:paraId="4A0679BE" w14:textId="77777777" w:rsidR="00D87FAA" w:rsidRDefault="00D87FAA">
            <w:pPr>
              <w:spacing w:after="0"/>
              <w:rPr>
                <w:color w:val="000000"/>
              </w:rPr>
            </w:pPr>
          </w:p>
        </w:tc>
        <w:tc>
          <w:tcPr>
            <w:tcW w:w="1440" w:type="dxa"/>
            <w:tcBorders>
              <w:top w:val="nil"/>
              <w:left w:val="nil"/>
              <w:bottom w:val="nil"/>
              <w:right w:val="nil"/>
            </w:tcBorders>
            <w:noWrap/>
            <w:vAlign w:val="center"/>
          </w:tcPr>
          <w:p w14:paraId="757955A5" w14:textId="77777777" w:rsidR="00D87FAA" w:rsidRDefault="00D87FAA">
            <w:pPr>
              <w:spacing w:after="0"/>
              <w:rPr>
                <w:color w:val="000000"/>
              </w:rPr>
            </w:pPr>
          </w:p>
        </w:tc>
        <w:tc>
          <w:tcPr>
            <w:tcW w:w="1440" w:type="dxa"/>
            <w:tcBorders>
              <w:top w:val="nil"/>
              <w:left w:val="nil"/>
              <w:bottom w:val="nil"/>
              <w:right w:val="nil"/>
            </w:tcBorders>
            <w:noWrap/>
            <w:vAlign w:val="center"/>
          </w:tcPr>
          <w:p w14:paraId="4AD7A329" w14:textId="77777777" w:rsidR="00D87FAA" w:rsidRDefault="00D87FAA">
            <w:pPr>
              <w:spacing w:after="0"/>
              <w:rPr>
                <w:color w:val="000000"/>
              </w:rPr>
            </w:pPr>
          </w:p>
        </w:tc>
        <w:tc>
          <w:tcPr>
            <w:tcW w:w="1393" w:type="dxa"/>
            <w:tcBorders>
              <w:top w:val="nil"/>
              <w:left w:val="nil"/>
              <w:bottom w:val="nil"/>
              <w:right w:val="nil"/>
            </w:tcBorders>
            <w:noWrap/>
            <w:vAlign w:val="center"/>
          </w:tcPr>
          <w:p w14:paraId="4D9B3E6D" w14:textId="77777777" w:rsidR="00D87FAA" w:rsidRDefault="00D87FAA">
            <w:pPr>
              <w:spacing w:after="0"/>
              <w:rPr>
                <w:color w:val="000000"/>
              </w:rPr>
            </w:pPr>
          </w:p>
        </w:tc>
        <w:tc>
          <w:tcPr>
            <w:tcW w:w="1777" w:type="dxa"/>
            <w:tcBorders>
              <w:top w:val="nil"/>
              <w:left w:val="nil"/>
              <w:bottom w:val="nil"/>
              <w:right w:val="nil"/>
            </w:tcBorders>
            <w:noWrap/>
            <w:vAlign w:val="center"/>
          </w:tcPr>
          <w:p w14:paraId="57B6AFF7" w14:textId="77777777" w:rsidR="00D87FAA" w:rsidRDefault="00D87FAA">
            <w:pPr>
              <w:spacing w:after="0"/>
              <w:rPr>
                <w:color w:val="000000"/>
              </w:rPr>
            </w:pPr>
          </w:p>
        </w:tc>
      </w:tr>
      <w:tr w:rsidR="00D87FAA" w14:paraId="61A8A466" w14:textId="77777777">
        <w:trPr>
          <w:trHeight w:val="315"/>
        </w:trPr>
        <w:tc>
          <w:tcPr>
            <w:tcW w:w="4440" w:type="dxa"/>
            <w:tcBorders>
              <w:top w:val="nil"/>
              <w:left w:val="nil"/>
              <w:bottom w:val="nil"/>
              <w:right w:val="nil"/>
            </w:tcBorders>
            <w:vAlign w:val="center"/>
          </w:tcPr>
          <w:p w14:paraId="34B87FCB" w14:textId="77777777" w:rsidR="00D87FAA" w:rsidRDefault="00D87FAA">
            <w:pPr>
              <w:spacing w:after="0"/>
              <w:rPr>
                <w:b/>
                <w:bCs/>
                <w:color w:val="000000"/>
              </w:rPr>
            </w:pPr>
          </w:p>
        </w:tc>
        <w:tc>
          <w:tcPr>
            <w:tcW w:w="1445" w:type="dxa"/>
            <w:tcBorders>
              <w:top w:val="nil"/>
              <w:left w:val="nil"/>
              <w:bottom w:val="nil"/>
              <w:right w:val="nil"/>
            </w:tcBorders>
            <w:noWrap/>
            <w:vAlign w:val="center"/>
          </w:tcPr>
          <w:p w14:paraId="250B67FD" w14:textId="77777777" w:rsidR="00D87FAA" w:rsidRDefault="00D87FAA">
            <w:pPr>
              <w:spacing w:after="0"/>
              <w:rPr>
                <w:color w:val="000000"/>
              </w:rPr>
            </w:pPr>
          </w:p>
        </w:tc>
        <w:tc>
          <w:tcPr>
            <w:tcW w:w="1600" w:type="dxa"/>
            <w:tcBorders>
              <w:top w:val="nil"/>
              <w:left w:val="nil"/>
              <w:bottom w:val="nil"/>
              <w:right w:val="nil"/>
            </w:tcBorders>
            <w:noWrap/>
            <w:vAlign w:val="center"/>
          </w:tcPr>
          <w:p w14:paraId="41A11533" w14:textId="77777777" w:rsidR="00D87FAA" w:rsidRDefault="00D87FAA">
            <w:pPr>
              <w:spacing w:after="0"/>
              <w:rPr>
                <w:color w:val="000000"/>
              </w:rPr>
            </w:pPr>
          </w:p>
        </w:tc>
        <w:tc>
          <w:tcPr>
            <w:tcW w:w="1440" w:type="dxa"/>
            <w:tcBorders>
              <w:top w:val="nil"/>
              <w:left w:val="nil"/>
              <w:bottom w:val="nil"/>
              <w:right w:val="nil"/>
            </w:tcBorders>
            <w:noWrap/>
            <w:vAlign w:val="center"/>
          </w:tcPr>
          <w:p w14:paraId="5BB71985" w14:textId="77777777" w:rsidR="00D87FAA" w:rsidRDefault="00D87FAA">
            <w:pPr>
              <w:spacing w:after="0"/>
              <w:rPr>
                <w:color w:val="000000"/>
              </w:rPr>
            </w:pPr>
          </w:p>
        </w:tc>
        <w:tc>
          <w:tcPr>
            <w:tcW w:w="1440" w:type="dxa"/>
            <w:tcBorders>
              <w:top w:val="nil"/>
              <w:left w:val="nil"/>
              <w:bottom w:val="nil"/>
              <w:right w:val="nil"/>
            </w:tcBorders>
            <w:noWrap/>
            <w:vAlign w:val="center"/>
          </w:tcPr>
          <w:p w14:paraId="1A5AF4E9" w14:textId="77777777" w:rsidR="00D87FAA" w:rsidRDefault="00D87FAA">
            <w:pPr>
              <w:spacing w:after="0"/>
              <w:rPr>
                <w:color w:val="000000"/>
              </w:rPr>
            </w:pPr>
          </w:p>
        </w:tc>
        <w:tc>
          <w:tcPr>
            <w:tcW w:w="1440" w:type="dxa"/>
            <w:tcBorders>
              <w:top w:val="nil"/>
              <w:left w:val="nil"/>
              <w:bottom w:val="nil"/>
              <w:right w:val="nil"/>
            </w:tcBorders>
            <w:noWrap/>
            <w:vAlign w:val="center"/>
          </w:tcPr>
          <w:p w14:paraId="2E725035" w14:textId="77777777" w:rsidR="00D87FAA" w:rsidRDefault="00D87FAA">
            <w:pPr>
              <w:spacing w:after="0"/>
              <w:rPr>
                <w:color w:val="000000"/>
              </w:rPr>
            </w:pPr>
          </w:p>
        </w:tc>
        <w:tc>
          <w:tcPr>
            <w:tcW w:w="1393" w:type="dxa"/>
            <w:tcBorders>
              <w:top w:val="nil"/>
              <w:left w:val="nil"/>
              <w:bottom w:val="nil"/>
              <w:right w:val="nil"/>
            </w:tcBorders>
            <w:noWrap/>
            <w:vAlign w:val="center"/>
          </w:tcPr>
          <w:p w14:paraId="727BD89E" w14:textId="77777777" w:rsidR="00D87FAA" w:rsidRDefault="00D87FAA">
            <w:pPr>
              <w:spacing w:after="0"/>
              <w:rPr>
                <w:color w:val="000000"/>
              </w:rPr>
            </w:pPr>
          </w:p>
        </w:tc>
        <w:tc>
          <w:tcPr>
            <w:tcW w:w="1777" w:type="dxa"/>
            <w:tcBorders>
              <w:top w:val="nil"/>
              <w:left w:val="nil"/>
              <w:bottom w:val="nil"/>
              <w:right w:val="nil"/>
            </w:tcBorders>
            <w:noWrap/>
            <w:vAlign w:val="center"/>
          </w:tcPr>
          <w:p w14:paraId="14321DA9" w14:textId="77777777" w:rsidR="00D87FAA" w:rsidRDefault="00D87FAA">
            <w:pPr>
              <w:spacing w:after="0"/>
              <w:rPr>
                <w:color w:val="000000"/>
              </w:rPr>
            </w:pPr>
          </w:p>
        </w:tc>
      </w:tr>
      <w:tr w:rsidR="00D87FAA" w14:paraId="178FAE32" w14:textId="77777777">
        <w:trPr>
          <w:trHeight w:val="615"/>
        </w:trPr>
        <w:tc>
          <w:tcPr>
            <w:tcW w:w="4440" w:type="dxa"/>
            <w:tcBorders>
              <w:top w:val="single" w:sz="8" w:space="0" w:color="000000"/>
              <w:left w:val="single" w:sz="8" w:space="0" w:color="000000"/>
              <w:bottom w:val="single" w:sz="8" w:space="0" w:color="000000"/>
              <w:right w:val="single" w:sz="8" w:space="0" w:color="000000"/>
            </w:tcBorders>
            <w:vAlign w:val="center"/>
          </w:tcPr>
          <w:p w14:paraId="1DB7CC40" w14:textId="77777777" w:rsidR="00D87FAA" w:rsidRDefault="00231F68">
            <w:pPr>
              <w:spacing w:after="0"/>
              <w:rPr>
                <w:color w:val="000000"/>
              </w:rPr>
            </w:pPr>
            <w:r>
              <w:rPr>
                <w:rFonts w:cs="Arial"/>
                <w:color w:val="000000"/>
              </w:rPr>
              <w:t>Контактный телефон исполнителя</w:t>
            </w:r>
          </w:p>
        </w:tc>
        <w:tc>
          <w:tcPr>
            <w:tcW w:w="1445" w:type="dxa"/>
            <w:tcBorders>
              <w:top w:val="single" w:sz="8" w:space="0" w:color="000000"/>
              <w:left w:val="nil"/>
              <w:bottom w:val="single" w:sz="8" w:space="0" w:color="000000"/>
              <w:right w:val="single" w:sz="8" w:space="0" w:color="000000"/>
            </w:tcBorders>
            <w:vAlign w:val="center"/>
          </w:tcPr>
          <w:p w14:paraId="2F237C02" w14:textId="77777777" w:rsidR="00D87FAA" w:rsidRDefault="00231F68">
            <w:pPr>
              <w:spacing w:after="0"/>
              <w:rPr>
                <w:color w:val="000000"/>
              </w:rPr>
            </w:pPr>
            <w:r>
              <w:rPr>
                <w:rFonts w:cs="Arial"/>
                <w:color w:val="000000"/>
              </w:rPr>
              <w:t>Заполнен/не заполнен</w:t>
            </w:r>
          </w:p>
        </w:tc>
        <w:tc>
          <w:tcPr>
            <w:tcW w:w="1600" w:type="dxa"/>
            <w:tcBorders>
              <w:top w:val="nil"/>
              <w:left w:val="nil"/>
              <w:bottom w:val="nil"/>
              <w:right w:val="nil"/>
            </w:tcBorders>
            <w:vAlign w:val="center"/>
          </w:tcPr>
          <w:p w14:paraId="7F591A83" w14:textId="77777777" w:rsidR="00D87FAA" w:rsidRDefault="00D87FAA">
            <w:pPr>
              <w:spacing w:after="0"/>
              <w:rPr>
                <w:color w:val="000000"/>
              </w:rPr>
            </w:pPr>
          </w:p>
        </w:tc>
        <w:tc>
          <w:tcPr>
            <w:tcW w:w="1440" w:type="dxa"/>
            <w:tcBorders>
              <w:top w:val="nil"/>
              <w:left w:val="nil"/>
              <w:bottom w:val="nil"/>
              <w:right w:val="nil"/>
            </w:tcBorders>
            <w:noWrap/>
            <w:vAlign w:val="center"/>
          </w:tcPr>
          <w:p w14:paraId="185AFFDD" w14:textId="77777777" w:rsidR="00D87FAA" w:rsidRDefault="00D87FAA">
            <w:pPr>
              <w:spacing w:after="0"/>
              <w:rPr>
                <w:color w:val="000000"/>
              </w:rPr>
            </w:pPr>
          </w:p>
        </w:tc>
        <w:tc>
          <w:tcPr>
            <w:tcW w:w="1440" w:type="dxa"/>
            <w:tcBorders>
              <w:top w:val="nil"/>
              <w:left w:val="nil"/>
              <w:bottom w:val="nil"/>
              <w:right w:val="nil"/>
            </w:tcBorders>
            <w:noWrap/>
            <w:vAlign w:val="center"/>
          </w:tcPr>
          <w:p w14:paraId="761686E4" w14:textId="77777777" w:rsidR="00D87FAA" w:rsidRDefault="00D87FAA">
            <w:pPr>
              <w:spacing w:after="0"/>
              <w:rPr>
                <w:color w:val="000000"/>
              </w:rPr>
            </w:pPr>
          </w:p>
        </w:tc>
        <w:tc>
          <w:tcPr>
            <w:tcW w:w="1440" w:type="dxa"/>
            <w:tcBorders>
              <w:top w:val="nil"/>
              <w:left w:val="nil"/>
              <w:bottom w:val="nil"/>
              <w:right w:val="nil"/>
            </w:tcBorders>
            <w:noWrap/>
            <w:vAlign w:val="center"/>
          </w:tcPr>
          <w:p w14:paraId="5941CF37" w14:textId="77777777" w:rsidR="00D87FAA" w:rsidRDefault="00D87FAA">
            <w:pPr>
              <w:spacing w:after="0"/>
              <w:rPr>
                <w:color w:val="000000"/>
              </w:rPr>
            </w:pPr>
          </w:p>
        </w:tc>
        <w:tc>
          <w:tcPr>
            <w:tcW w:w="1393" w:type="dxa"/>
            <w:tcBorders>
              <w:top w:val="nil"/>
              <w:left w:val="nil"/>
              <w:bottom w:val="nil"/>
              <w:right w:val="nil"/>
            </w:tcBorders>
            <w:noWrap/>
            <w:vAlign w:val="center"/>
          </w:tcPr>
          <w:p w14:paraId="4CB74A85" w14:textId="77777777" w:rsidR="00D87FAA" w:rsidRDefault="00D87FAA">
            <w:pPr>
              <w:spacing w:after="0"/>
              <w:rPr>
                <w:color w:val="000000"/>
              </w:rPr>
            </w:pPr>
          </w:p>
        </w:tc>
        <w:tc>
          <w:tcPr>
            <w:tcW w:w="1777" w:type="dxa"/>
            <w:tcBorders>
              <w:top w:val="nil"/>
              <w:left w:val="nil"/>
              <w:bottom w:val="nil"/>
              <w:right w:val="nil"/>
            </w:tcBorders>
            <w:noWrap/>
            <w:vAlign w:val="center"/>
          </w:tcPr>
          <w:p w14:paraId="2EB2AC7B" w14:textId="77777777" w:rsidR="00D87FAA" w:rsidRDefault="00D87FAA">
            <w:pPr>
              <w:spacing w:after="0"/>
              <w:rPr>
                <w:color w:val="000000"/>
              </w:rPr>
            </w:pPr>
          </w:p>
        </w:tc>
      </w:tr>
      <w:tr w:rsidR="00D87FAA" w14:paraId="78EE0CE2" w14:textId="77777777">
        <w:trPr>
          <w:trHeight w:val="315"/>
        </w:trPr>
        <w:tc>
          <w:tcPr>
            <w:tcW w:w="4440" w:type="dxa"/>
            <w:tcBorders>
              <w:top w:val="nil"/>
              <w:left w:val="nil"/>
              <w:bottom w:val="nil"/>
              <w:right w:val="nil"/>
            </w:tcBorders>
            <w:vAlign w:val="center"/>
          </w:tcPr>
          <w:p w14:paraId="7E1A80E3" w14:textId="77777777" w:rsidR="00D87FAA" w:rsidRDefault="00D87FAA">
            <w:pPr>
              <w:spacing w:after="0"/>
              <w:rPr>
                <w:b/>
                <w:bCs/>
                <w:color w:val="000000"/>
              </w:rPr>
            </w:pPr>
          </w:p>
        </w:tc>
        <w:tc>
          <w:tcPr>
            <w:tcW w:w="1445" w:type="dxa"/>
            <w:tcBorders>
              <w:top w:val="nil"/>
              <w:left w:val="nil"/>
              <w:bottom w:val="nil"/>
              <w:right w:val="nil"/>
            </w:tcBorders>
            <w:noWrap/>
            <w:vAlign w:val="center"/>
          </w:tcPr>
          <w:p w14:paraId="59CF84AA" w14:textId="77777777" w:rsidR="00D87FAA" w:rsidRDefault="00D87FAA">
            <w:pPr>
              <w:spacing w:after="0"/>
              <w:rPr>
                <w:color w:val="000000"/>
              </w:rPr>
            </w:pPr>
          </w:p>
        </w:tc>
        <w:tc>
          <w:tcPr>
            <w:tcW w:w="1600" w:type="dxa"/>
            <w:tcBorders>
              <w:top w:val="nil"/>
              <w:left w:val="nil"/>
              <w:bottom w:val="nil"/>
              <w:right w:val="nil"/>
            </w:tcBorders>
            <w:noWrap/>
            <w:vAlign w:val="center"/>
          </w:tcPr>
          <w:p w14:paraId="092165DF" w14:textId="77777777" w:rsidR="00D87FAA" w:rsidRDefault="00D87FAA">
            <w:pPr>
              <w:spacing w:after="0"/>
              <w:rPr>
                <w:color w:val="000000"/>
              </w:rPr>
            </w:pPr>
          </w:p>
        </w:tc>
        <w:tc>
          <w:tcPr>
            <w:tcW w:w="1440" w:type="dxa"/>
            <w:tcBorders>
              <w:top w:val="nil"/>
              <w:left w:val="nil"/>
              <w:bottom w:val="nil"/>
              <w:right w:val="nil"/>
            </w:tcBorders>
            <w:noWrap/>
            <w:vAlign w:val="center"/>
          </w:tcPr>
          <w:p w14:paraId="614DD601" w14:textId="77777777" w:rsidR="00D87FAA" w:rsidRDefault="00D87FAA">
            <w:pPr>
              <w:spacing w:after="0"/>
              <w:rPr>
                <w:color w:val="000000"/>
              </w:rPr>
            </w:pPr>
          </w:p>
        </w:tc>
        <w:tc>
          <w:tcPr>
            <w:tcW w:w="1440" w:type="dxa"/>
            <w:tcBorders>
              <w:top w:val="nil"/>
              <w:left w:val="nil"/>
              <w:bottom w:val="nil"/>
              <w:right w:val="nil"/>
            </w:tcBorders>
            <w:noWrap/>
            <w:vAlign w:val="center"/>
          </w:tcPr>
          <w:p w14:paraId="0217D4D6" w14:textId="77777777" w:rsidR="00D87FAA" w:rsidRDefault="00D87FAA">
            <w:pPr>
              <w:spacing w:after="0"/>
              <w:rPr>
                <w:color w:val="000000"/>
              </w:rPr>
            </w:pPr>
          </w:p>
        </w:tc>
        <w:tc>
          <w:tcPr>
            <w:tcW w:w="1440" w:type="dxa"/>
            <w:tcBorders>
              <w:top w:val="nil"/>
              <w:left w:val="nil"/>
              <w:bottom w:val="nil"/>
              <w:right w:val="nil"/>
            </w:tcBorders>
            <w:noWrap/>
            <w:vAlign w:val="center"/>
          </w:tcPr>
          <w:p w14:paraId="674CBB81" w14:textId="77777777" w:rsidR="00D87FAA" w:rsidRDefault="00D87FAA">
            <w:pPr>
              <w:spacing w:after="0"/>
              <w:rPr>
                <w:color w:val="000000"/>
              </w:rPr>
            </w:pPr>
          </w:p>
        </w:tc>
        <w:tc>
          <w:tcPr>
            <w:tcW w:w="1393" w:type="dxa"/>
            <w:tcBorders>
              <w:top w:val="nil"/>
              <w:left w:val="nil"/>
              <w:bottom w:val="nil"/>
              <w:right w:val="nil"/>
            </w:tcBorders>
            <w:noWrap/>
            <w:vAlign w:val="center"/>
          </w:tcPr>
          <w:p w14:paraId="05C232B0" w14:textId="77777777" w:rsidR="00D87FAA" w:rsidRDefault="00D87FAA">
            <w:pPr>
              <w:spacing w:after="0"/>
              <w:rPr>
                <w:color w:val="000000"/>
              </w:rPr>
            </w:pPr>
          </w:p>
        </w:tc>
        <w:tc>
          <w:tcPr>
            <w:tcW w:w="1777" w:type="dxa"/>
            <w:tcBorders>
              <w:top w:val="nil"/>
              <w:left w:val="nil"/>
              <w:bottom w:val="nil"/>
              <w:right w:val="nil"/>
            </w:tcBorders>
            <w:noWrap/>
            <w:vAlign w:val="center"/>
          </w:tcPr>
          <w:p w14:paraId="061F46DC" w14:textId="77777777" w:rsidR="00D87FAA" w:rsidRDefault="00D87FAA">
            <w:pPr>
              <w:spacing w:after="0"/>
              <w:rPr>
                <w:color w:val="000000"/>
              </w:rPr>
            </w:pPr>
          </w:p>
        </w:tc>
      </w:tr>
      <w:tr w:rsidR="00D87FAA" w14:paraId="5A049502" w14:textId="77777777">
        <w:trPr>
          <w:trHeight w:val="615"/>
        </w:trPr>
        <w:tc>
          <w:tcPr>
            <w:tcW w:w="4440" w:type="dxa"/>
            <w:tcBorders>
              <w:top w:val="single" w:sz="8" w:space="0" w:color="000000"/>
              <w:left w:val="single" w:sz="8" w:space="0" w:color="000000"/>
              <w:bottom w:val="single" w:sz="8" w:space="0" w:color="000000"/>
              <w:right w:val="single" w:sz="8" w:space="0" w:color="000000"/>
            </w:tcBorders>
            <w:vAlign w:val="center"/>
          </w:tcPr>
          <w:p w14:paraId="5F712553" w14:textId="77777777" w:rsidR="00D87FAA" w:rsidRDefault="00231F68">
            <w:pPr>
              <w:spacing w:after="0"/>
              <w:rPr>
                <w:color w:val="000000"/>
              </w:rPr>
            </w:pPr>
            <w:r>
              <w:rPr>
                <w:rFonts w:cs="Arial"/>
                <w:color w:val="000000"/>
              </w:rPr>
              <w:t>Должность исполнителя</w:t>
            </w:r>
          </w:p>
        </w:tc>
        <w:tc>
          <w:tcPr>
            <w:tcW w:w="1445" w:type="dxa"/>
            <w:tcBorders>
              <w:top w:val="single" w:sz="8" w:space="0" w:color="000000"/>
              <w:left w:val="nil"/>
              <w:bottom w:val="single" w:sz="8" w:space="0" w:color="000000"/>
              <w:right w:val="single" w:sz="8" w:space="0" w:color="000000"/>
            </w:tcBorders>
            <w:vAlign w:val="center"/>
          </w:tcPr>
          <w:p w14:paraId="12B1B84C" w14:textId="77777777" w:rsidR="00D87FAA" w:rsidRDefault="00231F68">
            <w:pPr>
              <w:spacing w:after="0"/>
              <w:rPr>
                <w:color w:val="000000"/>
              </w:rPr>
            </w:pPr>
            <w:r>
              <w:rPr>
                <w:rFonts w:cs="Arial"/>
                <w:color w:val="000000"/>
              </w:rPr>
              <w:t>Заполнен/не заполнен</w:t>
            </w:r>
          </w:p>
        </w:tc>
        <w:tc>
          <w:tcPr>
            <w:tcW w:w="1600" w:type="dxa"/>
            <w:tcBorders>
              <w:top w:val="nil"/>
              <w:left w:val="nil"/>
              <w:bottom w:val="nil"/>
              <w:right w:val="nil"/>
            </w:tcBorders>
            <w:vAlign w:val="center"/>
          </w:tcPr>
          <w:p w14:paraId="46F7F89A" w14:textId="77777777" w:rsidR="00D87FAA" w:rsidRDefault="00D87FAA">
            <w:pPr>
              <w:spacing w:after="0"/>
              <w:rPr>
                <w:color w:val="000000"/>
              </w:rPr>
            </w:pPr>
          </w:p>
        </w:tc>
        <w:tc>
          <w:tcPr>
            <w:tcW w:w="1440" w:type="dxa"/>
            <w:tcBorders>
              <w:top w:val="nil"/>
              <w:left w:val="nil"/>
              <w:bottom w:val="nil"/>
              <w:right w:val="nil"/>
            </w:tcBorders>
            <w:noWrap/>
            <w:vAlign w:val="center"/>
          </w:tcPr>
          <w:p w14:paraId="3209003E" w14:textId="77777777" w:rsidR="00D87FAA" w:rsidRDefault="00D87FAA">
            <w:pPr>
              <w:spacing w:after="0"/>
              <w:rPr>
                <w:color w:val="000000"/>
              </w:rPr>
            </w:pPr>
          </w:p>
        </w:tc>
        <w:tc>
          <w:tcPr>
            <w:tcW w:w="1440" w:type="dxa"/>
            <w:tcBorders>
              <w:top w:val="nil"/>
              <w:left w:val="nil"/>
              <w:bottom w:val="nil"/>
              <w:right w:val="nil"/>
            </w:tcBorders>
            <w:noWrap/>
            <w:vAlign w:val="center"/>
          </w:tcPr>
          <w:p w14:paraId="1E5B0B44" w14:textId="77777777" w:rsidR="00D87FAA" w:rsidRDefault="00D87FAA">
            <w:pPr>
              <w:spacing w:after="0"/>
              <w:rPr>
                <w:color w:val="000000"/>
              </w:rPr>
            </w:pPr>
          </w:p>
        </w:tc>
        <w:tc>
          <w:tcPr>
            <w:tcW w:w="1440" w:type="dxa"/>
            <w:tcBorders>
              <w:top w:val="nil"/>
              <w:left w:val="nil"/>
              <w:bottom w:val="nil"/>
              <w:right w:val="nil"/>
            </w:tcBorders>
            <w:noWrap/>
            <w:vAlign w:val="center"/>
          </w:tcPr>
          <w:p w14:paraId="25CBE0C8" w14:textId="77777777" w:rsidR="00D87FAA" w:rsidRDefault="00D87FAA">
            <w:pPr>
              <w:spacing w:after="0"/>
              <w:rPr>
                <w:color w:val="000000"/>
              </w:rPr>
            </w:pPr>
          </w:p>
        </w:tc>
        <w:tc>
          <w:tcPr>
            <w:tcW w:w="1393" w:type="dxa"/>
            <w:tcBorders>
              <w:top w:val="nil"/>
              <w:left w:val="nil"/>
              <w:bottom w:val="nil"/>
              <w:right w:val="nil"/>
            </w:tcBorders>
            <w:noWrap/>
            <w:vAlign w:val="center"/>
          </w:tcPr>
          <w:p w14:paraId="197B3186" w14:textId="77777777" w:rsidR="00D87FAA" w:rsidRDefault="00D87FAA">
            <w:pPr>
              <w:spacing w:after="0"/>
              <w:rPr>
                <w:color w:val="000000"/>
              </w:rPr>
            </w:pPr>
          </w:p>
        </w:tc>
        <w:tc>
          <w:tcPr>
            <w:tcW w:w="1777" w:type="dxa"/>
            <w:tcBorders>
              <w:top w:val="nil"/>
              <w:left w:val="nil"/>
              <w:bottom w:val="nil"/>
              <w:right w:val="nil"/>
            </w:tcBorders>
            <w:noWrap/>
            <w:vAlign w:val="center"/>
          </w:tcPr>
          <w:p w14:paraId="2627A57E" w14:textId="77777777" w:rsidR="00D87FAA" w:rsidRDefault="00D87FAA">
            <w:pPr>
              <w:spacing w:after="0"/>
              <w:rPr>
                <w:color w:val="000000"/>
              </w:rPr>
            </w:pPr>
          </w:p>
        </w:tc>
      </w:tr>
      <w:tr w:rsidR="00D87FAA" w14:paraId="18640C19" w14:textId="77777777">
        <w:trPr>
          <w:trHeight w:val="315"/>
        </w:trPr>
        <w:tc>
          <w:tcPr>
            <w:tcW w:w="4440" w:type="dxa"/>
            <w:tcBorders>
              <w:top w:val="nil"/>
              <w:left w:val="nil"/>
              <w:bottom w:val="nil"/>
              <w:right w:val="nil"/>
            </w:tcBorders>
            <w:vAlign w:val="center"/>
          </w:tcPr>
          <w:p w14:paraId="7CD55D71" w14:textId="77777777" w:rsidR="00D87FAA" w:rsidRDefault="00D87FAA">
            <w:pPr>
              <w:spacing w:after="0"/>
              <w:rPr>
                <w:b/>
                <w:bCs/>
                <w:color w:val="000000"/>
              </w:rPr>
            </w:pPr>
          </w:p>
        </w:tc>
        <w:tc>
          <w:tcPr>
            <w:tcW w:w="1445" w:type="dxa"/>
            <w:tcBorders>
              <w:top w:val="nil"/>
              <w:left w:val="nil"/>
              <w:bottom w:val="nil"/>
              <w:right w:val="nil"/>
            </w:tcBorders>
            <w:noWrap/>
            <w:vAlign w:val="center"/>
          </w:tcPr>
          <w:p w14:paraId="206EB196" w14:textId="77777777" w:rsidR="00D87FAA" w:rsidRDefault="00D87FAA">
            <w:pPr>
              <w:spacing w:after="0"/>
              <w:rPr>
                <w:color w:val="000000"/>
              </w:rPr>
            </w:pPr>
          </w:p>
        </w:tc>
        <w:tc>
          <w:tcPr>
            <w:tcW w:w="1600" w:type="dxa"/>
            <w:tcBorders>
              <w:top w:val="nil"/>
              <w:left w:val="nil"/>
              <w:bottom w:val="nil"/>
              <w:right w:val="nil"/>
            </w:tcBorders>
            <w:noWrap/>
            <w:vAlign w:val="center"/>
          </w:tcPr>
          <w:p w14:paraId="519F92F2" w14:textId="77777777" w:rsidR="00D87FAA" w:rsidRDefault="00D87FAA">
            <w:pPr>
              <w:spacing w:after="0"/>
              <w:rPr>
                <w:color w:val="000000"/>
              </w:rPr>
            </w:pPr>
          </w:p>
        </w:tc>
        <w:tc>
          <w:tcPr>
            <w:tcW w:w="1440" w:type="dxa"/>
            <w:tcBorders>
              <w:top w:val="nil"/>
              <w:left w:val="nil"/>
              <w:bottom w:val="nil"/>
              <w:right w:val="nil"/>
            </w:tcBorders>
            <w:noWrap/>
            <w:vAlign w:val="center"/>
          </w:tcPr>
          <w:p w14:paraId="71D52461" w14:textId="77777777" w:rsidR="00D87FAA" w:rsidRDefault="00D87FAA">
            <w:pPr>
              <w:spacing w:after="0"/>
              <w:rPr>
                <w:color w:val="000000"/>
              </w:rPr>
            </w:pPr>
          </w:p>
        </w:tc>
        <w:tc>
          <w:tcPr>
            <w:tcW w:w="1440" w:type="dxa"/>
            <w:tcBorders>
              <w:top w:val="nil"/>
              <w:left w:val="nil"/>
              <w:bottom w:val="nil"/>
              <w:right w:val="nil"/>
            </w:tcBorders>
            <w:noWrap/>
            <w:vAlign w:val="center"/>
          </w:tcPr>
          <w:p w14:paraId="18E18E9C" w14:textId="77777777" w:rsidR="00D87FAA" w:rsidRDefault="00D87FAA">
            <w:pPr>
              <w:spacing w:after="0"/>
              <w:rPr>
                <w:color w:val="000000"/>
              </w:rPr>
            </w:pPr>
          </w:p>
        </w:tc>
        <w:tc>
          <w:tcPr>
            <w:tcW w:w="1440" w:type="dxa"/>
            <w:tcBorders>
              <w:top w:val="nil"/>
              <w:left w:val="nil"/>
              <w:bottom w:val="nil"/>
              <w:right w:val="nil"/>
            </w:tcBorders>
            <w:noWrap/>
            <w:vAlign w:val="center"/>
          </w:tcPr>
          <w:p w14:paraId="2028A368" w14:textId="77777777" w:rsidR="00D87FAA" w:rsidRDefault="00D87FAA">
            <w:pPr>
              <w:spacing w:after="0"/>
              <w:rPr>
                <w:color w:val="000000"/>
              </w:rPr>
            </w:pPr>
          </w:p>
        </w:tc>
        <w:tc>
          <w:tcPr>
            <w:tcW w:w="1393" w:type="dxa"/>
            <w:tcBorders>
              <w:top w:val="nil"/>
              <w:left w:val="nil"/>
              <w:bottom w:val="nil"/>
              <w:right w:val="nil"/>
            </w:tcBorders>
            <w:noWrap/>
            <w:vAlign w:val="center"/>
          </w:tcPr>
          <w:p w14:paraId="5211911D" w14:textId="77777777" w:rsidR="00D87FAA" w:rsidRDefault="00D87FAA">
            <w:pPr>
              <w:spacing w:after="0"/>
              <w:rPr>
                <w:color w:val="000000"/>
              </w:rPr>
            </w:pPr>
          </w:p>
        </w:tc>
        <w:tc>
          <w:tcPr>
            <w:tcW w:w="1777" w:type="dxa"/>
            <w:tcBorders>
              <w:top w:val="nil"/>
              <w:left w:val="nil"/>
              <w:bottom w:val="nil"/>
              <w:right w:val="nil"/>
            </w:tcBorders>
            <w:noWrap/>
            <w:vAlign w:val="center"/>
          </w:tcPr>
          <w:p w14:paraId="06F8F88E" w14:textId="77777777" w:rsidR="00D87FAA" w:rsidRDefault="00D87FAA">
            <w:pPr>
              <w:spacing w:after="0"/>
              <w:rPr>
                <w:color w:val="000000"/>
              </w:rPr>
            </w:pPr>
          </w:p>
        </w:tc>
      </w:tr>
      <w:tr w:rsidR="00D87FAA" w14:paraId="2923DB47" w14:textId="77777777">
        <w:trPr>
          <w:trHeight w:val="615"/>
        </w:trPr>
        <w:tc>
          <w:tcPr>
            <w:tcW w:w="4440" w:type="dxa"/>
            <w:tcBorders>
              <w:top w:val="single" w:sz="8" w:space="0" w:color="000000"/>
              <w:left w:val="single" w:sz="8" w:space="0" w:color="000000"/>
              <w:bottom w:val="single" w:sz="8" w:space="0" w:color="000000"/>
              <w:right w:val="single" w:sz="8" w:space="0" w:color="000000"/>
            </w:tcBorders>
            <w:vAlign w:val="center"/>
          </w:tcPr>
          <w:p w14:paraId="5130CA83" w14:textId="77777777" w:rsidR="00D87FAA" w:rsidRDefault="00231F68">
            <w:pPr>
              <w:spacing w:after="0"/>
              <w:rPr>
                <w:color w:val="000000"/>
              </w:rPr>
            </w:pPr>
            <w:r>
              <w:rPr>
                <w:rFonts w:cs="Arial"/>
                <w:color w:val="000000"/>
              </w:rPr>
              <w:t>Адрес электронной почты (исполнитель)</w:t>
            </w:r>
          </w:p>
        </w:tc>
        <w:tc>
          <w:tcPr>
            <w:tcW w:w="1445" w:type="dxa"/>
            <w:tcBorders>
              <w:top w:val="single" w:sz="8" w:space="0" w:color="000000"/>
              <w:left w:val="nil"/>
              <w:bottom w:val="single" w:sz="8" w:space="0" w:color="000000"/>
              <w:right w:val="single" w:sz="8" w:space="0" w:color="000000"/>
            </w:tcBorders>
            <w:vAlign w:val="center"/>
          </w:tcPr>
          <w:p w14:paraId="57D5DC9B" w14:textId="77777777" w:rsidR="00D87FAA" w:rsidRDefault="00231F68">
            <w:pPr>
              <w:spacing w:after="0"/>
              <w:rPr>
                <w:color w:val="000000"/>
              </w:rPr>
            </w:pPr>
            <w:r>
              <w:rPr>
                <w:rFonts w:cs="Arial"/>
                <w:color w:val="000000"/>
              </w:rPr>
              <w:t>Заполнен/не заполнен</w:t>
            </w:r>
          </w:p>
        </w:tc>
        <w:tc>
          <w:tcPr>
            <w:tcW w:w="1600" w:type="dxa"/>
            <w:tcBorders>
              <w:top w:val="nil"/>
              <w:left w:val="nil"/>
              <w:bottom w:val="nil"/>
              <w:right w:val="nil"/>
            </w:tcBorders>
            <w:vAlign w:val="center"/>
          </w:tcPr>
          <w:p w14:paraId="427CF80E" w14:textId="77777777" w:rsidR="00D87FAA" w:rsidRDefault="00D87FAA">
            <w:pPr>
              <w:spacing w:after="0"/>
              <w:rPr>
                <w:color w:val="000000"/>
              </w:rPr>
            </w:pPr>
          </w:p>
        </w:tc>
        <w:tc>
          <w:tcPr>
            <w:tcW w:w="1440" w:type="dxa"/>
            <w:tcBorders>
              <w:top w:val="nil"/>
              <w:left w:val="nil"/>
              <w:bottom w:val="nil"/>
              <w:right w:val="nil"/>
            </w:tcBorders>
            <w:noWrap/>
            <w:vAlign w:val="center"/>
          </w:tcPr>
          <w:p w14:paraId="4F451171" w14:textId="77777777" w:rsidR="00D87FAA" w:rsidRDefault="00D87FAA">
            <w:pPr>
              <w:spacing w:after="0"/>
              <w:rPr>
                <w:color w:val="000000"/>
              </w:rPr>
            </w:pPr>
          </w:p>
        </w:tc>
        <w:tc>
          <w:tcPr>
            <w:tcW w:w="1440" w:type="dxa"/>
            <w:tcBorders>
              <w:top w:val="nil"/>
              <w:left w:val="nil"/>
              <w:bottom w:val="nil"/>
              <w:right w:val="nil"/>
            </w:tcBorders>
            <w:noWrap/>
            <w:vAlign w:val="center"/>
          </w:tcPr>
          <w:p w14:paraId="27BB0C85" w14:textId="77777777" w:rsidR="00D87FAA" w:rsidRDefault="00D87FAA">
            <w:pPr>
              <w:spacing w:after="0"/>
              <w:rPr>
                <w:color w:val="000000"/>
              </w:rPr>
            </w:pPr>
          </w:p>
        </w:tc>
        <w:tc>
          <w:tcPr>
            <w:tcW w:w="1440" w:type="dxa"/>
            <w:tcBorders>
              <w:top w:val="nil"/>
              <w:left w:val="nil"/>
              <w:bottom w:val="nil"/>
              <w:right w:val="nil"/>
            </w:tcBorders>
            <w:noWrap/>
            <w:vAlign w:val="center"/>
          </w:tcPr>
          <w:p w14:paraId="4DDC1671" w14:textId="77777777" w:rsidR="00D87FAA" w:rsidRDefault="00D87FAA">
            <w:pPr>
              <w:spacing w:after="0"/>
              <w:rPr>
                <w:color w:val="000000"/>
              </w:rPr>
            </w:pPr>
          </w:p>
        </w:tc>
        <w:tc>
          <w:tcPr>
            <w:tcW w:w="1393" w:type="dxa"/>
            <w:tcBorders>
              <w:top w:val="nil"/>
              <w:left w:val="nil"/>
              <w:bottom w:val="nil"/>
              <w:right w:val="nil"/>
            </w:tcBorders>
            <w:noWrap/>
            <w:vAlign w:val="center"/>
          </w:tcPr>
          <w:p w14:paraId="0F55DBDF" w14:textId="77777777" w:rsidR="00D87FAA" w:rsidRDefault="00D87FAA">
            <w:pPr>
              <w:spacing w:after="0"/>
              <w:rPr>
                <w:color w:val="000000"/>
              </w:rPr>
            </w:pPr>
          </w:p>
        </w:tc>
        <w:tc>
          <w:tcPr>
            <w:tcW w:w="1777" w:type="dxa"/>
            <w:tcBorders>
              <w:top w:val="nil"/>
              <w:left w:val="nil"/>
              <w:bottom w:val="nil"/>
              <w:right w:val="nil"/>
            </w:tcBorders>
            <w:noWrap/>
            <w:vAlign w:val="center"/>
          </w:tcPr>
          <w:p w14:paraId="6BE0C649" w14:textId="77777777" w:rsidR="00D87FAA" w:rsidRDefault="00D87FAA">
            <w:pPr>
              <w:spacing w:after="0"/>
              <w:rPr>
                <w:color w:val="000000"/>
              </w:rPr>
            </w:pPr>
          </w:p>
        </w:tc>
      </w:tr>
      <w:tr w:rsidR="00D87FAA" w14:paraId="43E2115F" w14:textId="77777777">
        <w:trPr>
          <w:trHeight w:val="615"/>
        </w:trPr>
        <w:tc>
          <w:tcPr>
            <w:tcW w:w="4440" w:type="dxa"/>
            <w:tcBorders>
              <w:top w:val="nil"/>
              <w:left w:val="single" w:sz="8" w:space="0" w:color="000000"/>
              <w:bottom w:val="single" w:sz="8" w:space="0" w:color="000000"/>
              <w:right w:val="single" w:sz="8" w:space="0" w:color="000000"/>
            </w:tcBorders>
            <w:vAlign w:val="center"/>
          </w:tcPr>
          <w:p w14:paraId="5F9FF6E7" w14:textId="77777777" w:rsidR="00D87FAA" w:rsidRDefault="00231F68">
            <w:pPr>
              <w:spacing w:after="0"/>
              <w:rPr>
                <w:color w:val="000000"/>
              </w:rPr>
            </w:pPr>
            <w:r>
              <w:rPr>
                <w:rFonts w:cs="Arial"/>
                <w:color w:val="000000"/>
              </w:rPr>
              <w:t xml:space="preserve">Адрес электронной почты (пользователь АРМ </w:t>
            </w:r>
            <w:r>
              <w:rPr>
                <w:color w:val="000000"/>
                <w:spacing w:val="4"/>
              </w:rPr>
              <w:t>или личного кабинета «Формы ЦФР»</w:t>
            </w:r>
            <w:r>
              <w:rPr>
                <w:rFonts w:cs="Arial"/>
                <w:color w:val="000000"/>
              </w:rPr>
              <w:t>)</w:t>
            </w:r>
          </w:p>
        </w:tc>
        <w:tc>
          <w:tcPr>
            <w:tcW w:w="1445" w:type="dxa"/>
            <w:tcBorders>
              <w:top w:val="nil"/>
              <w:left w:val="nil"/>
              <w:bottom w:val="single" w:sz="8" w:space="0" w:color="000000"/>
              <w:right w:val="single" w:sz="8" w:space="0" w:color="000000"/>
            </w:tcBorders>
            <w:vAlign w:val="center"/>
          </w:tcPr>
          <w:p w14:paraId="16CFDA08" w14:textId="77777777" w:rsidR="00D87FAA" w:rsidRDefault="00231F68">
            <w:pPr>
              <w:spacing w:after="0"/>
              <w:rPr>
                <w:color w:val="000000"/>
              </w:rPr>
            </w:pPr>
            <w:r>
              <w:rPr>
                <w:rFonts w:cs="Arial"/>
                <w:color w:val="000000"/>
              </w:rPr>
              <w:t>Заполнен/не заполнен</w:t>
            </w:r>
          </w:p>
        </w:tc>
        <w:tc>
          <w:tcPr>
            <w:tcW w:w="1600" w:type="dxa"/>
            <w:tcBorders>
              <w:top w:val="nil"/>
              <w:left w:val="nil"/>
              <w:bottom w:val="nil"/>
              <w:right w:val="nil"/>
            </w:tcBorders>
            <w:vAlign w:val="center"/>
          </w:tcPr>
          <w:p w14:paraId="3EEC1DC7" w14:textId="77777777" w:rsidR="00D87FAA" w:rsidRDefault="00D87FAA">
            <w:pPr>
              <w:spacing w:after="0"/>
              <w:rPr>
                <w:color w:val="000000"/>
              </w:rPr>
            </w:pPr>
          </w:p>
        </w:tc>
        <w:tc>
          <w:tcPr>
            <w:tcW w:w="1440" w:type="dxa"/>
            <w:tcBorders>
              <w:top w:val="nil"/>
              <w:left w:val="nil"/>
              <w:bottom w:val="nil"/>
              <w:right w:val="nil"/>
            </w:tcBorders>
            <w:noWrap/>
            <w:vAlign w:val="center"/>
          </w:tcPr>
          <w:p w14:paraId="033F2FF7" w14:textId="77777777" w:rsidR="00D87FAA" w:rsidRDefault="00D87FAA">
            <w:pPr>
              <w:spacing w:after="0"/>
              <w:rPr>
                <w:color w:val="000000"/>
              </w:rPr>
            </w:pPr>
          </w:p>
        </w:tc>
        <w:tc>
          <w:tcPr>
            <w:tcW w:w="1440" w:type="dxa"/>
            <w:tcBorders>
              <w:top w:val="nil"/>
              <w:left w:val="nil"/>
              <w:bottom w:val="nil"/>
              <w:right w:val="nil"/>
            </w:tcBorders>
            <w:noWrap/>
            <w:vAlign w:val="center"/>
          </w:tcPr>
          <w:p w14:paraId="2A1FD3F3" w14:textId="77777777" w:rsidR="00D87FAA" w:rsidRDefault="00D87FAA">
            <w:pPr>
              <w:spacing w:after="0"/>
              <w:rPr>
                <w:color w:val="000000"/>
              </w:rPr>
            </w:pPr>
          </w:p>
        </w:tc>
        <w:tc>
          <w:tcPr>
            <w:tcW w:w="1440" w:type="dxa"/>
            <w:tcBorders>
              <w:top w:val="nil"/>
              <w:left w:val="nil"/>
              <w:bottom w:val="nil"/>
              <w:right w:val="nil"/>
            </w:tcBorders>
            <w:noWrap/>
            <w:vAlign w:val="center"/>
          </w:tcPr>
          <w:p w14:paraId="2212D41E" w14:textId="77777777" w:rsidR="00D87FAA" w:rsidRDefault="00D87FAA">
            <w:pPr>
              <w:spacing w:after="0"/>
              <w:rPr>
                <w:color w:val="000000"/>
              </w:rPr>
            </w:pPr>
          </w:p>
        </w:tc>
        <w:tc>
          <w:tcPr>
            <w:tcW w:w="1393" w:type="dxa"/>
            <w:tcBorders>
              <w:top w:val="nil"/>
              <w:left w:val="nil"/>
              <w:bottom w:val="nil"/>
              <w:right w:val="nil"/>
            </w:tcBorders>
            <w:noWrap/>
            <w:vAlign w:val="center"/>
          </w:tcPr>
          <w:p w14:paraId="47604E47" w14:textId="77777777" w:rsidR="00D87FAA" w:rsidRDefault="00D87FAA">
            <w:pPr>
              <w:spacing w:after="0"/>
              <w:rPr>
                <w:color w:val="000000"/>
              </w:rPr>
            </w:pPr>
          </w:p>
        </w:tc>
        <w:tc>
          <w:tcPr>
            <w:tcW w:w="1777" w:type="dxa"/>
            <w:tcBorders>
              <w:top w:val="nil"/>
              <w:left w:val="nil"/>
              <w:bottom w:val="nil"/>
              <w:right w:val="nil"/>
            </w:tcBorders>
            <w:noWrap/>
            <w:vAlign w:val="center"/>
          </w:tcPr>
          <w:p w14:paraId="54A7C94A" w14:textId="77777777" w:rsidR="00D87FAA" w:rsidRDefault="00D87FAA">
            <w:pPr>
              <w:spacing w:after="0"/>
              <w:rPr>
                <w:color w:val="000000"/>
              </w:rPr>
            </w:pPr>
          </w:p>
        </w:tc>
      </w:tr>
      <w:tr w:rsidR="00D87FAA" w14:paraId="29709D88" w14:textId="77777777">
        <w:trPr>
          <w:trHeight w:val="300"/>
        </w:trPr>
        <w:tc>
          <w:tcPr>
            <w:tcW w:w="4440" w:type="dxa"/>
            <w:tcBorders>
              <w:top w:val="nil"/>
              <w:left w:val="nil"/>
              <w:bottom w:val="nil"/>
              <w:right w:val="nil"/>
            </w:tcBorders>
            <w:vAlign w:val="center"/>
          </w:tcPr>
          <w:p w14:paraId="52C13C28" w14:textId="77777777" w:rsidR="00D87FAA" w:rsidRDefault="00D87FAA">
            <w:pPr>
              <w:spacing w:after="0"/>
              <w:rPr>
                <w:color w:val="000000"/>
              </w:rPr>
            </w:pPr>
          </w:p>
        </w:tc>
        <w:tc>
          <w:tcPr>
            <w:tcW w:w="1445" w:type="dxa"/>
            <w:tcBorders>
              <w:top w:val="nil"/>
              <w:left w:val="nil"/>
              <w:bottom w:val="nil"/>
              <w:right w:val="nil"/>
            </w:tcBorders>
            <w:noWrap/>
            <w:vAlign w:val="center"/>
          </w:tcPr>
          <w:p w14:paraId="5A2DB1C8" w14:textId="77777777" w:rsidR="00D87FAA" w:rsidRDefault="00D87FAA">
            <w:pPr>
              <w:spacing w:after="0"/>
              <w:rPr>
                <w:color w:val="000000"/>
              </w:rPr>
            </w:pPr>
          </w:p>
        </w:tc>
        <w:tc>
          <w:tcPr>
            <w:tcW w:w="1600" w:type="dxa"/>
            <w:tcBorders>
              <w:top w:val="nil"/>
              <w:left w:val="nil"/>
              <w:bottom w:val="nil"/>
              <w:right w:val="nil"/>
            </w:tcBorders>
            <w:noWrap/>
            <w:vAlign w:val="center"/>
          </w:tcPr>
          <w:p w14:paraId="260A2B09" w14:textId="77777777" w:rsidR="00D87FAA" w:rsidRDefault="00D87FAA">
            <w:pPr>
              <w:spacing w:after="0"/>
              <w:rPr>
                <w:color w:val="000000"/>
              </w:rPr>
            </w:pPr>
          </w:p>
        </w:tc>
        <w:tc>
          <w:tcPr>
            <w:tcW w:w="1440" w:type="dxa"/>
            <w:tcBorders>
              <w:top w:val="nil"/>
              <w:left w:val="nil"/>
              <w:bottom w:val="nil"/>
              <w:right w:val="nil"/>
            </w:tcBorders>
            <w:noWrap/>
            <w:vAlign w:val="center"/>
          </w:tcPr>
          <w:p w14:paraId="6F21C8E4" w14:textId="77777777" w:rsidR="00D87FAA" w:rsidRDefault="00D87FAA">
            <w:pPr>
              <w:spacing w:after="0"/>
              <w:rPr>
                <w:color w:val="000000"/>
              </w:rPr>
            </w:pPr>
          </w:p>
        </w:tc>
        <w:tc>
          <w:tcPr>
            <w:tcW w:w="1440" w:type="dxa"/>
            <w:tcBorders>
              <w:top w:val="nil"/>
              <w:left w:val="nil"/>
              <w:bottom w:val="nil"/>
              <w:right w:val="nil"/>
            </w:tcBorders>
            <w:noWrap/>
            <w:vAlign w:val="center"/>
          </w:tcPr>
          <w:p w14:paraId="7E24BDBF" w14:textId="77777777" w:rsidR="00D87FAA" w:rsidRDefault="00D87FAA">
            <w:pPr>
              <w:spacing w:after="0"/>
              <w:rPr>
                <w:color w:val="000000"/>
              </w:rPr>
            </w:pPr>
          </w:p>
        </w:tc>
        <w:tc>
          <w:tcPr>
            <w:tcW w:w="1440" w:type="dxa"/>
            <w:tcBorders>
              <w:top w:val="nil"/>
              <w:left w:val="nil"/>
              <w:bottom w:val="nil"/>
              <w:right w:val="nil"/>
            </w:tcBorders>
            <w:noWrap/>
            <w:vAlign w:val="center"/>
          </w:tcPr>
          <w:p w14:paraId="62905061" w14:textId="77777777" w:rsidR="00D87FAA" w:rsidRDefault="00D87FAA">
            <w:pPr>
              <w:spacing w:after="0"/>
              <w:rPr>
                <w:color w:val="000000"/>
              </w:rPr>
            </w:pPr>
          </w:p>
        </w:tc>
        <w:tc>
          <w:tcPr>
            <w:tcW w:w="1393" w:type="dxa"/>
            <w:tcBorders>
              <w:top w:val="nil"/>
              <w:left w:val="nil"/>
              <w:bottom w:val="nil"/>
              <w:right w:val="nil"/>
            </w:tcBorders>
            <w:noWrap/>
            <w:vAlign w:val="center"/>
          </w:tcPr>
          <w:p w14:paraId="55688D27" w14:textId="77777777" w:rsidR="00D87FAA" w:rsidRDefault="00D87FAA">
            <w:pPr>
              <w:spacing w:after="0"/>
              <w:rPr>
                <w:color w:val="000000"/>
              </w:rPr>
            </w:pPr>
          </w:p>
        </w:tc>
        <w:tc>
          <w:tcPr>
            <w:tcW w:w="1777" w:type="dxa"/>
            <w:tcBorders>
              <w:top w:val="nil"/>
              <w:left w:val="nil"/>
              <w:bottom w:val="nil"/>
              <w:right w:val="nil"/>
            </w:tcBorders>
            <w:noWrap/>
            <w:vAlign w:val="center"/>
          </w:tcPr>
          <w:p w14:paraId="26FBEAEF" w14:textId="77777777" w:rsidR="00D87FAA" w:rsidRDefault="00D87FAA">
            <w:pPr>
              <w:spacing w:after="0"/>
              <w:rPr>
                <w:color w:val="000000"/>
              </w:rPr>
            </w:pPr>
          </w:p>
        </w:tc>
      </w:tr>
      <w:tr w:rsidR="00D87FAA" w14:paraId="4A063BA7" w14:textId="77777777">
        <w:trPr>
          <w:trHeight w:val="600"/>
        </w:trPr>
        <w:tc>
          <w:tcPr>
            <w:tcW w:w="4440" w:type="dxa"/>
            <w:tcBorders>
              <w:top w:val="nil"/>
              <w:left w:val="nil"/>
              <w:bottom w:val="nil"/>
              <w:right w:val="nil"/>
            </w:tcBorders>
            <w:shd w:val="clear" w:color="000000" w:fill="D9D9D9"/>
            <w:vAlign w:val="center"/>
          </w:tcPr>
          <w:p w14:paraId="6058218D" w14:textId="77777777" w:rsidR="00D87FAA" w:rsidRDefault="00231F68">
            <w:pPr>
              <w:spacing w:after="0"/>
              <w:rPr>
                <w:color w:val="000000"/>
              </w:rPr>
            </w:pPr>
            <w:r>
              <w:rPr>
                <w:rFonts w:cs="Arial"/>
                <w:color w:val="000000"/>
              </w:rPr>
              <w:t>Соответствие/несоответствие параметру Методики</w:t>
            </w:r>
          </w:p>
        </w:tc>
        <w:tc>
          <w:tcPr>
            <w:tcW w:w="1445" w:type="dxa"/>
            <w:tcBorders>
              <w:top w:val="nil"/>
              <w:left w:val="nil"/>
              <w:bottom w:val="nil"/>
              <w:right w:val="nil"/>
            </w:tcBorders>
            <w:noWrap/>
            <w:vAlign w:val="center"/>
          </w:tcPr>
          <w:p w14:paraId="300C1270" w14:textId="77777777" w:rsidR="00D87FAA" w:rsidRDefault="00D87FAA">
            <w:pPr>
              <w:spacing w:after="0"/>
              <w:rPr>
                <w:color w:val="000000"/>
              </w:rPr>
            </w:pPr>
          </w:p>
        </w:tc>
        <w:tc>
          <w:tcPr>
            <w:tcW w:w="1600" w:type="dxa"/>
            <w:tcBorders>
              <w:top w:val="nil"/>
              <w:left w:val="nil"/>
              <w:bottom w:val="nil"/>
              <w:right w:val="nil"/>
            </w:tcBorders>
            <w:noWrap/>
            <w:vAlign w:val="center"/>
          </w:tcPr>
          <w:p w14:paraId="5A2C21F6" w14:textId="77777777" w:rsidR="00D87FAA" w:rsidRDefault="00D87FAA">
            <w:pPr>
              <w:spacing w:after="0"/>
              <w:rPr>
                <w:color w:val="000000"/>
              </w:rPr>
            </w:pPr>
          </w:p>
        </w:tc>
        <w:tc>
          <w:tcPr>
            <w:tcW w:w="1440" w:type="dxa"/>
            <w:tcBorders>
              <w:top w:val="nil"/>
              <w:left w:val="nil"/>
              <w:bottom w:val="nil"/>
              <w:right w:val="nil"/>
            </w:tcBorders>
            <w:noWrap/>
            <w:vAlign w:val="center"/>
          </w:tcPr>
          <w:p w14:paraId="6A1FBAF3" w14:textId="77777777" w:rsidR="00D87FAA" w:rsidRDefault="00D87FAA">
            <w:pPr>
              <w:spacing w:after="0"/>
              <w:rPr>
                <w:color w:val="000000"/>
              </w:rPr>
            </w:pPr>
          </w:p>
        </w:tc>
        <w:tc>
          <w:tcPr>
            <w:tcW w:w="1440" w:type="dxa"/>
            <w:tcBorders>
              <w:top w:val="nil"/>
              <w:left w:val="nil"/>
              <w:bottom w:val="nil"/>
              <w:right w:val="nil"/>
            </w:tcBorders>
            <w:noWrap/>
            <w:vAlign w:val="center"/>
          </w:tcPr>
          <w:p w14:paraId="5E53DB49" w14:textId="77777777" w:rsidR="00D87FAA" w:rsidRDefault="00D87FAA">
            <w:pPr>
              <w:spacing w:after="0"/>
              <w:rPr>
                <w:color w:val="000000"/>
              </w:rPr>
            </w:pPr>
          </w:p>
        </w:tc>
        <w:tc>
          <w:tcPr>
            <w:tcW w:w="1440" w:type="dxa"/>
            <w:tcBorders>
              <w:top w:val="nil"/>
              <w:left w:val="nil"/>
              <w:bottom w:val="nil"/>
              <w:right w:val="nil"/>
            </w:tcBorders>
            <w:noWrap/>
            <w:vAlign w:val="center"/>
          </w:tcPr>
          <w:p w14:paraId="521065A5" w14:textId="77777777" w:rsidR="00D87FAA" w:rsidRDefault="00D87FAA">
            <w:pPr>
              <w:spacing w:after="0"/>
              <w:rPr>
                <w:color w:val="000000"/>
              </w:rPr>
            </w:pPr>
          </w:p>
        </w:tc>
        <w:tc>
          <w:tcPr>
            <w:tcW w:w="1393" w:type="dxa"/>
            <w:tcBorders>
              <w:top w:val="nil"/>
              <w:left w:val="nil"/>
              <w:bottom w:val="nil"/>
              <w:right w:val="nil"/>
            </w:tcBorders>
            <w:noWrap/>
            <w:vAlign w:val="center"/>
          </w:tcPr>
          <w:p w14:paraId="5A185AE2" w14:textId="77777777" w:rsidR="00D87FAA" w:rsidRDefault="00D87FAA">
            <w:pPr>
              <w:spacing w:after="0"/>
              <w:rPr>
                <w:color w:val="000000"/>
              </w:rPr>
            </w:pPr>
          </w:p>
        </w:tc>
        <w:tc>
          <w:tcPr>
            <w:tcW w:w="1777" w:type="dxa"/>
            <w:tcBorders>
              <w:top w:val="nil"/>
              <w:left w:val="nil"/>
              <w:bottom w:val="nil"/>
              <w:right w:val="nil"/>
            </w:tcBorders>
            <w:noWrap/>
            <w:vAlign w:val="center"/>
          </w:tcPr>
          <w:p w14:paraId="7363782D" w14:textId="77777777" w:rsidR="00D87FAA" w:rsidRDefault="00D87FAA">
            <w:pPr>
              <w:spacing w:after="0"/>
              <w:rPr>
                <w:color w:val="000000"/>
              </w:rPr>
            </w:pPr>
          </w:p>
        </w:tc>
      </w:tr>
      <w:tr w:rsidR="00D87FAA" w14:paraId="4DC98975" w14:textId="77777777">
        <w:trPr>
          <w:trHeight w:val="300"/>
        </w:trPr>
        <w:tc>
          <w:tcPr>
            <w:tcW w:w="4440" w:type="dxa"/>
            <w:tcBorders>
              <w:top w:val="nil"/>
              <w:left w:val="nil"/>
              <w:bottom w:val="nil"/>
              <w:right w:val="nil"/>
            </w:tcBorders>
            <w:vAlign w:val="center"/>
          </w:tcPr>
          <w:p w14:paraId="6C2B3F52" w14:textId="77777777" w:rsidR="00D87FAA" w:rsidRDefault="00D87FAA">
            <w:pPr>
              <w:spacing w:after="0"/>
              <w:rPr>
                <w:color w:val="000000"/>
                <w:sz w:val="20"/>
              </w:rPr>
            </w:pPr>
          </w:p>
        </w:tc>
        <w:tc>
          <w:tcPr>
            <w:tcW w:w="1445" w:type="dxa"/>
            <w:tcBorders>
              <w:top w:val="nil"/>
              <w:left w:val="nil"/>
              <w:bottom w:val="nil"/>
              <w:right w:val="nil"/>
            </w:tcBorders>
            <w:noWrap/>
            <w:vAlign w:val="center"/>
          </w:tcPr>
          <w:p w14:paraId="52291BD5" w14:textId="77777777" w:rsidR="00D87FAA" w:rsidRDefault="00D87FAA">
            <w:pPr>
              <w:spacing w:after="0"/>
              <w:rPr>
                <w:color w:val="000000"/>
                <w:sz w:val="20"/>
              </w:rPr>
            </w:pPr>
          </w:p>
        </w:tc>
        <w:tc>
          <w:tcPr>
            <w:tcW w:w="1600" w:type="dxa"/>
            <w:tcBorders>
              <w:top w:val="nil"/>
              <w:left w:val="nil"/>
              <w:bottom w:val="nil"/>
              <w:right w:val="nil"/>
            </w:tcBorders>
            <w:noWrap/>
            <w:vAlign w:val="center"/>
          </w:tcPr>
          <w:p w14:paraId="0E1D9BB7" w14:textId="77777777" w:rsidR="00D87FAA" w:rsidRDefault="00D87FAA">
            <w:pPr>
              <w:spacing w:after="0"/>
              <w:rPr>
                <w:color w:val="000000"/>
                <w:sz w:val="20"/>
              </w:rPr>
            </w:pPr>
          </w:p>
        </w:tc>
        <w:tc>
          <w:tcPr>
            <w:tcW w:w="1440" w:type="dxa"/>
            <w:tcBorders>
              <w:top w:val="nil"/>
              <w:left w:val="nil"/>
              <w:bottom w:val="nil"/>
              <w:right w:val="nil"/>
            </w:tcBorders>
            <w:noWrap/>
            <w:vAlign w:val="center"/>
          </w:tcPr>
          <w:p w14:paraId="20EB6D16" w14:textId="77777777" w:rsidR="00D87FAA" w:rsidRDefault="00D87FAA">
            <w:pPr>
              <w:spacing w:after="0"/>
              <w:rPr>
                <w:color w:val="000000"/>
                <w:sz w:val="20"/>
              </w:rPr>
            </w:pPr>
          </w:p>
        </w:tc>
        <w:tc>
          <w:tcPr>
            <w:tcW w:w="1440" w:type="dxa"/>
            <w:tcBorders>
              <w:top w:val="nil"/>
              <w:left w:val="nil"/>
              <w:bottom w:val="nil"/>
              <w:right w:val="nil"/>
            </w:tcBorders>
            <w:noWrap/>
            <w:vAlign w:val="center"/>
          </w:tcPr>
          <w:p w14:paraId="02C4A1EA" w14:textId="77777777" w:rsidR="00D87FAA" w:rsidRDefault="00D87FAA">
            <w:pPr>
              <w:spacing w:after="0"/>
              <w:rPr>
                <w:color w:val="000000"/>
                <w:sz w:val="20"/>
              </w:rPr>
            </w:pPr>
          </w:p>
        </w:tc>
        <w:tc>
          <w:tcPr>
            <w:tcW w:w="1440" w:type="dxa"/>
            <w:tcBorders>
              <w:top w:val="nil"/>
              <w:left w:val="nil"/>
              <w:bottom w:val="nil"/>
              <w:right w:val="nil"/>
            </w:tcBorders>
            <w:noWrap/>
            <w:vAlign w:val="center"/>
          </w:tcPr>
          <w:p w14:paraId="4C8434F8" w14:textId="77777777" w:rsidR="00D87FAA" w:rsidRDefault="00D87FAA">
            <w:pPr>
              <w:spacing w:after="0"/>
              <w:rPr>
                <w:color w:val="000000"/>
                <w:sz w:val="20"/>
              </w:rPr>
            </w:pPr>
          </w:p>
        </w:tc>
        <w:tc>
          <w:tcPr>
            <w:tcW w:w="1393" w:type="dxa"/>
            <w:tcBorders>
              <w:top w:val="nil"/>
              <w:left w:val="nil"/>
              <w:bottom w:val="nil"/>
              <w:right w:val="nil"/>
            </w:tcBorders>
            <w:noWrap/>
            <w:vAlign w:val="center"/>
          </w:tcPr>
          <w:p w14:paraId="06F0F953" w14:textId="77777777" w:rsidR="00D87FAA" w:rsidRDefault="00D87FAA">
            <w:pPr>
              <w:spacing w:after="0"/>
              <w:rPr>
                <w:color w:val="000000"/>
                <w:sz w:val="20"/>
              </w:rPr>
            </w:pPr>
          </w:p>
        </w:tc>
        <w:tc>
          <w:tcPr>
            <w:tcW w:w="1777" w:type="dxa"/>
            <w:tcBorders>
              <w:top w:val="nil"/>
              <w:left w:val="nil"/>
              <w:bottom w:val="nil"/>
              <w:right w:val="nil"/>
            </w:tcBorders>
            <w:noWrap/>
            <w:vAlign w:val="center"/>
          </w:tcPr>
          <w:p w14:paraId="6599867E" w14:textId="77777777" w:rsidR="00D87FAA" w:rsidRDefault="00D87FAA">
            <w:pPr>
              <w:spacing w:after="0"/>
              <w:rPr>
                <w:color w:val="000000"/>
                <w:sz w:val="20"/>
              </w:rPr>
            </w:pPr>
          </w:p>
        </w:tc>
      </w:tr>
      <w:tr w:rsidR="00D87FAA" w14:paraId="7C919462" w14:textId="77777777">
        <w:trPr>
          <w:trHeight w:val="300"/>
        </w:trPr>
        <w:tc>
          <w:tcPr>
            <w:tcW w:w="4440" w:type="dxa"/>
            <w:vMerge w:val="restart"/>
            <w:tcBorders>
              <w:top w:val="nil"/>
              <w:left w:val="nil"/>
              <w:bottom w:val="nil"/>
              <w:right w:val="nil"/>
            </w:tcBorders>
            <w:shd w:val="clear" w:color="000000" w:fill="008080"/>
            <w:vAlign w:val="center"/>
          </w:tcPr>
          <w:p w14:paraId="47AB26BE" w14:textId="77777777" w:rsidR="00D87FAA" w:rsidRDefault="00231F68">
            <w:pPr>
              <w:spacing w:after="0"/>
              <w:rPr>
                <w:color w:val="000000"/>
                <w:sz w:val="18"/>
                <w:szCs w:val="18"/>
              </w:rPr>
            </w:pPr>
            <w:r>
              <w:rPr>
                <w:rFonts w:cs="Arial"/>
                <w:color w:val="000000"/>
                <w:sz w:val="18"/>
                <w:szCs w:val="18"/>
              </w:rPr>
              <w:t>Соответствие/несоответствие параметру Методики</w:t>
            </w:r>
          </w:p>
        </w:tc>
        <w:tc>
          <w:tcPr>
            <w:tcW w:w="1445" w:type="dxa"/>
            <w:vMerge w:val="restart"/>
            <w:tcBorders>
              <w:top w:val="nil"/>
              <w:left w:val="nil"/>
              <w:bottom w:val="nil"/>
              <w:right w:val="nil"/>
            </w:tcBorders>
            <w:noWrap/>
            <w:vAlign w:val="center"/>
          </w:tcPr>
          <w:p w14:paraId="0BFA2DAE" w14:textId="77777777" w:rsidR="00D87FAA" w:rsidRDefault="00D87FAA">
            <w:pPr>
              <w:spacing w:after="0"/>
              <w:rPr>
                <w:color w:val="000000"/>
                <w:sz w:val="20"/>
              </w:rPr>
            </w:pPr>
          </w:p>
        </w:tc>
        <w:tc>
          <w:tcPr>
            <w:tcW w:w="1600" w:type="dxa"/>
            <w:vMerge w:val="restart"/>
            <w:tcBorders>
              <w:top w:val="nil"/>
              <w:left w:val="nil"/>
              <w:bottom w:val="nil"/>
              <w:right w:val="nil"/>
            </w:tcBorders>
            <w:noWrap/>
            <w:vAlign w:val="center"/>
          </w:tcPr>
          <w:p w14:paraId="17B719D8" w14:textId="77777777" w:rsidR="00D87FAA" w:rsidRDefault="00D87FAA">
            <w:pPr>
              <w:spacing w:after="0"/>
              <w:rPr>
                <w:color w:val="000000"/>
                <w:sz w:val="20"/>
              </w:rPr>
            </w:pPr>
          </w:p>
        </w:tc>
        <w:tc>
          <w:tcPr>
            <w:tcW w:w="1440" w:type="dxa"/>
            <w:vMerge w:val="restart"/>
            <w:tcBorders>
              <w:top w:val="nil"/>
              <w:left w:val="nil"/>
              <w:bottom w:val="nil"/>
              <w:right w:val="nil"/>
            </w:tcBorders>
            <w:noWrap/>
            <w:vAlign w:val="center"/>
          </w:tcPr>
          <w:p w14:paraId="66673EB2" w14:textId="77777777" w:rsidR="00D87FAA" w:rsidRDefault="00D87FAA">
            <w:pPr>
              <w:spacing w:after="0"/>
              <w:rPr>
                <w:color w:val="000000"/>
                <w:sz w:val="20"/>
              </w:rPr>
            </w:pPr>
          </w:p>
        </w:tc>
        <w:tc>
          <w:tcPr>
            <w:tcW w:w="1440" w:type="dxa"/>
            <w:vMerge w:val="restart"/>
            <w:tcBorders>
              <w:top w:val="nil"/>
              <w:left w:val="nil"/>
              <w:bottom w:val="nil"/>
              <w:right w:val="nil"/>
            </w:tcBorders>
            <w:noWrap/>
            <w:vAlign w:val="center"/>
          </w:tcPr>
          <w:p w14:paraId="21DD1A97" w14:textId="77777777" w:rsidR="00D87FAA" w:rsidRDefault="00D87FAA">
            <w:pPr>
              <w:spacing w:after="0"/>
              <w:rPr>
                <w:color w:val="000000"/>
                <w:sz w:val="20"/>
              </w:rPr>
            </w:pPr>
          </w:p>
        </w:tc>
        <w:tc>
          <w:tcPr>
            <w:tcW w:w="1440" w:type="dxa"/>
            <w:vMerge w:val="restart"/>
            <w:tcBorders>
              <w:top w:val="nil"/>
              <w:left w:val="nil"/>
              <w:bottom w:val="nil"/>
              <w:right w:val="nil"/>
            </w:tcBorders>
            <w:noWrap/>
            <w:vAlign w:val="center"/>
          </w:tcPr>
          <w:p w14:paraId="3A51EA39" w14:textId="77777777" w:rsidR="00D87FAA" w:rsidRDefault="00D87FAA">
            <w:pPr>
              <w:spacing w:after="0"/>
              <w:rPr>
                <w:color w:val="000000"/>
                <w:sz w:val="20"/>
              </w:rPr>
            </w:pPr>
          </w:p>
        </w:tc>
        <w:tc>
          <w:tcPr>
            <w:tcW w:w="1393" w:type="dxa"/>
            <w:vMerge w:val="restart"/>
            <w:tcBorders>
              <w:top w:val="nil"/>
              <w:left w:val="nil"/>
              <w:bottom w:val="nil"/>
              <w:right w:val="nil"/>
            </w:tcBorders>
            <w:noWrap/>
            <w:vAlign w:val="center"/>
          </w:tcPr>
          <w:p w14:paraId="73935E9A" w14:textId="77777777" w:rsidR="00D87FAA" w:rsidRDefault="00D87FAA">
            <w:pPr>
              <w:spacing w:after="0"/>
              <w:rPr>
                <w:color w:val="000000"/>
                <w:sz w:val="20"/>
              </w:rPr>
            </w:pPr>
          </w:p>
        </w:tc>
        <w:tc>
          <w:tcPr>
            <w:tcW w:w="1777" w:type="dxa"/>
            <w:vMerge w:val="restart"/>
            <w:tcBorders>
              <w:top w:val="nil"/>
              <w:left w:val="nil"/>
              <w:bottom w:val="nil"/>
              <w:right w:val="nil"/>
            </w:tcBorders>
            <w:noWrap/>
            <w:vAlign w:val="center"/>
          </w:tcPr>
          <w:p w14:paraId="77A1283D" w14:textId="77777777" w:rsidR="00D87FAA" w:rsidRDefault="00D87FAA">
            <w:pPr>
              <w:spacing w:after="0"/>
              <w:rPr>
                <w:color w:val="000000"/>
                <w:sz w:val="20"/>
              </w:rPr>
            </w:pPr>
          </w:p>
        </w:tc>
      </w:tr>
      <w:tr w:rsidR="00D87FAA" w14:paraId="6E1770D4" w14:textId="77777777">
        <w:trPr>
          <w:trHeight w:val="443"/>
        </w:trPr>
        <w:tc>
          <w:tcPr>
            <w:tcW w:w="4440" w:type="dxa"/>
            <w:vMerge/>
            <w:tcBorders>
              <w:top w:val="nil"/>
              <w:left w:val="nil"/>
              <w:bottom w:val="nil"/>
              <w:right w:val="nil"/>
            </w:tcBorders>
            <w:vAlign w:val="center"/>
          </w:tcPr>
          <w:p w14:paraId="77F666EA" w14:textId="77777777" w:rsidR="00D87FAA" w:rsidRDefault="00D87FAA">
            <w:pPr>
              <w:spacing w:after="0"/>
              <w:rPr>
                <w:color w:val="000000"/>
                <w:sz w:val="18"/>
                <w:szCs w:val="18"/>
              </w:rPr>
            </w:pPr>
          </w:p>
        </w:tc>
        <w:tc>
          <w:tcPr>
            <w:tcW w:w="1445" w:type="dxa"/>
            <w:vMerge/>
            <w:tcBorders>
              <w:top w:val="nil"/>
              <w:left w:val="nil"/>
              <w:bottom w:val="nil"/>
              <w:right w:val="nil"/>
            </w:tcBorders>
            <w:vAlign w:val="center"/>
          </w:tcPr>
          <w:p w14:paraId="42D70DD4" w14:textId="77777777" w:rsidR="00D87FAA" w:rsidRDefault="00D87FAA">
            <w:pPr>
              <w:spacing w:after="0"/>
              <w:rPr>
                <w:color w:val="000000"/>
                <w:sz w:val="20"/>
              </w:rPr>
            </w:pPr>
          </w:p>
        </w:tc>
        <w:tc>
          <w:tcPr>
            <w:tcW w:w="1600" w:type="dxa"/>
            <w:vMerge/>
            <w:tcBorders>
              <w:top w:val="nil"/>
              <w:left w:val="nil"/>
              <w:bottom w:val="nil"/>
              <w:right w:val="nil"/>
            </w:tcBorders>
            <w:vAlign w:val="center"/>
          </w:tcPr>
          <w:p w14:paraId="4F3A4A5E" w14:textId="77777777" w:rsidR="00D87FAA" w:rsidRDefault="00D87FAA">
            <w:pPr>
              <w:spacing w:after="0"/>
              <w:rPr>
                <w:color w:val="000000"/>
                <w:sz w:val="20"/>
              </w:rPr>
            </w:pPr>
          </w:p>
        </w:tc>
        <w:tc>
          <w:tcPr>
            <w:tcW w:w="1440" w:type="dxa"/>
            <w:vMerge/>
            <w:tcBorders>
              <w:top w:val="nil"/>
              <w:left w:val="nil"/>
              <w:bottom w:val="nil"/>
              <w:right w:val="nil"/>
            </w:tcBorders>
            <w:vAlign w:val="center"/>
          </w:tcPr>
          <w:p w14:paraId="0A43D583" w14:textId="77777777" w:rsidR="00D87FAA" w:rsidRDefault="00D87FAA">
            <w:pPr>
              <w:spacing w:after="0"/>
              <w:rPr>
                <w:color w:val="000000"/>
                <w:sz w:val="20"/>
              </w:rPr>
            </w:pPr>
          </w:p>
        </w:tc>
        <w:tc>
          <w:tcPr>
            <w:tcW w:w="1440" w:type="dxa"/>
            <w:vMerge/>
            <w:tcBorders>
              <w:top w:val="nil"/>
              <w:left w:val="nil"/>
              <w:bottom w:val="nil"/>
              <w:right w:val="nil"/>
            </w:tcBorders>
            <w:vAlign w:val="center"/>
          </w:tcPr>
          <w:p w14:paraId="6762C280" w14:textId="77777777" w:rsidR="00D87FAA" w:rsidRDefault="00D87FAA">
            <w:pPr>
              <w:spacing w:after="0"/>
              <w:rPr>
                <w:color w:val="000000"/>
                <w:sz w:val="20"/>
              </w:rPr>
            </w:pPr>
          </w:p>
        </w:tc>
        <w:tc>
          <w:tcPr>
            <w:tcW w:w="1440" w:type="dxa"/>
            <w:vMerge/>
            <w:tcBorders>
              <w:top w:val="nil"/>
              <w:left w:val="nil"/>
              <w:bottom w:val="nil"/>
              <w:right w:val="nil"/>
            </w:tcBorders>
            <w:vAlign w:val="center"/>
          </w:tcPr>
          <w:p w14:paraId="52CCA661" w14:textId="77777777" w:rsidR="00D87FAA" w:rsidRDefault="00D87FAA">
            <w:pPr>
              <w:spacing w:after="0"/>
              <w:rPr>
                <w:color w:val="000000"/>
                <w:sz w:val="20"/>
              </w:rPr>
            </w:pPr>
          </w:p>
        </w:tc>
        <w:tc>
          <w:tcPr>
            <w:tcW w:w="1393" w:type="dxa"/>
            <w:vMerge/>
            <w:tcBorders>
              <w:top w:val="nil"/>
              <w:left w:val="nil"/>
              <w:bottom w:val="nil"/>
              <w:right w:val="nil"/>
            </w:tcBorders>
            <w:vAlign w:val="center"/>
          </w:tcPr>
          <w:p w14:paraId="1017B713" w14:textId="77777777" w:rsidR="00D87FAA" w:rsidRDefault="00D87FAA">
            <w:pPr>
              <w:spacing w:after="0"/>
              <w:rPr>
                <w:color w:val="000000"/>
                <w:sz w:val="20"/>
              </w:rPr>
            </w:pPr>
          </w:p>
        </w:tc>
        <w:tc>
          <w:tcPr>
            <w:tcW w:w="1777" w:type="dxa"/>
            <w:vMerge/>
            <w:tcBorders>
              <w:top w:val="nil"/>
              <w:left w:val="nil"/>
              <w:bottom w:val="nil"/>
              <w:right w:val="nil"/>
            </w:tcBorders>
            <w:vAlign w:val="center"/>
          </w:tcPr>
          <w:p w14:paraId="78D71397" w14:textId="77777777" w:rsidR="00D87FAA" w:rsidRDefault="00D87FAA">
            <w:pPr>
              <w:spacing w:after="0"/>
              <w:rPr>
                <w:color w:val="000000"/>
                <w:sz w:val="20"/>
              </w:rPr>
            </w:pPr>
          </w:p>
        </w:tc>
      </w:tr>
      <w:tr w:rsidR="00D87FAA" w14:paraId="1A8CA36C" w14:textId="77777777">
        <w:trPr>
          <w:trHeight w:val="443"/>
        </w:trPr>
        <w:tc>
          <w:tcPr>
            <w:tcW w:w="4440" w:type="dxa"/>
            <w:vMerge/>
            <w:tcBorders>
              <w:top w:val="nil"/>
              <w:left w:val="nil"/>
              <w:bottom w:val="nil"/>
              <w:right w:val="nil"/>
            </w:tcBorders>
            <w:vAlign w:val="center"/>
          </w:tcPr>
          <w:p w14:paraId="1450614A" w14:textId="77777777" w:rsidR="00D87FAA" w:rsidRDefault="00D87FAA">
            <w:pPr>
              <w:spacing w:after="0"/>
              <w:rPr>
                <w:color w:val="000000"/>
                <w:sz w:val="18"/>
                <w:szCs w:val="18"/>
              </w:rPr>
            </w:pPr>
          </w:p>
        </w:tc>
        <w:tc>
          <w:tcPr>
            <w:tcW w:w="1445" w:type="dxa"/>
            <w:vMerge/>
            <w:tcBorders>
              <w:top w:val="nil"/>
              <w:left w:val="nil"/>
              <w:bottom w:val="nil"/>
              <w:right w:val="nil"/>
            </w:tcBorders>
            <w:vAlign w:val="center"/>
          </w:tcPr>
          <w:p w14:paraId="6AB1197D" w14:textId="77777777" w:rsidR="00D87FAA" w:rsidRDefault="00D87FAA">
            <w:pPr>
              <w:spacing w:after="0"/>
              <w:rPr>
                <w:color w:val="000000"/>
                <w:sz w:val="20"/>
              </w:rPr>
            </w:pPr>
          </w:p>
        </w:tc>
        <w:tc>
          <w:tcPr>
            <w:tcW w:w="1600" w:type="dxa"/>
            <w:vMerge/>
            <w:tcBorders>
              <w:top w:val="nil"/>
              <w:left w:val="nil"/>
              <w:bottom w:val="nil"/>
              <w:right w:val="nil"/>
            </w:tcBorders>
            <w:vAlign w:val="center"/>
          </w:tcPr>
          <w:p w14:paraId="272BC6CC" w14:textId="77777777" w:rsidR="00D87FAA" w:rsidRDefault="00D87FAA">
            <w:pPr>
              <w:spacing w:after="0"/>
              <w:rPr>
                <w:color w:val="000000"/>
                <w:sz w:val="20"/>
              </w:rPr>
            </w:pPr>
          </w:p>
        </w:tc>
        <w:tc>
          <w:tcPr>
            <w:tcW w:w="1440" w:type="dxa"/>
            <w:vMerge/>
            <w:tcBorders>
              <w:top w:val="nil"/>
              <w:left w:val="nil"/>
              <w:bottom w:val="nil"/>
              <w:right w:val="nil"/>
            </w:tcBorders>
            <w:vAlign w:val="center"/>
          </w:tcPr>
          <w:p w14:paraId="557659A6" w14:textId="77777777" w:rsidR="00D87FAA" w:rsidRDefault="00D87FAA">
            <w:pPr>
              <w:spacing w:after="0"/>
              <w:rPr>
                <w:color w:val="000000"/>
                <w:sz w:val="20"/>
              </w:rPr>
            </w:pPr>
          </w:p>
        </w:tc>
        <w:tc>
          <w:tcPr>
            <w:tcW w:w="1440" w:type="dxa"/>
            <w:vMerge/>
            <w:tcBorders>
              <w:top w:val="nil"/>
              <w:left w:val="nil"/>
              <w:bottom w:val="nil"/>
              <w:right w:val="nil"/>
            </w:tcBorders>
            <w:vAlign w:val="center"/>
          </w:tcPr>
          <w:p w14:paraId="385A1178" w14:textId="77777777" w:rsidR="00D87FAA" w:rsidRDefault="00D87FAA">
            <w:pPr>
              <w:spacing w:after="0"/>
              <w:rPr>
                <w:color w:val="000000"/>
                <w:sz w:val="20"/>
              </w:rPr>
            </w:pPr>
          </w:p>
        </w:tc>
        <w:tc>
          <w:tcPr>
            <w:tcW w:w="1440" w:type="dxa"/>
            <w:vMerge/>
            <w:tcBorders>
              <w:top w:val="nil"/>
              <w:left w:val="nil"/>
              <w:bottom w:val="nil"/>
              <w:right w:val="nil"/>
            </w:tcBorders>
            <w:vAlign w:val="center"/>
          </w:tcPr>
          <w:p w14:paraId="725CEC1A" w14:textId="77777777" w:rsidR="00D87FAA" w:rsidRDefault="00D87FAA">
            <w:pPr>
              <w:spacing w:after="0"/>
              <w:rPr>
                <w:color w:val="000000"/>
                <w:sz w:val="20"/>
              </w:rPr>
            </w:pPr>
          </w:p>
        </w:tc>
        <w:tc>
          <w:tcPr>
            <w:tcW w:w="1393" w:type="dxa"/>
            <w:vMerge/>
            <w:tcBorders>
              <w:top w:val="nil"/>
              <w:left w:val="nil"/>
              <w:bottom w:val="nil"/>
              <w:right w:val="nil"/>
            </w:tcBorders>
            <w:vAlign w:val="center"/>
          </w:tcPr>
          <w:p w14:paraId="71DA9488" w14:textId="77777777" w:rsidR="00D87FAA" w:rsidRDefault="00D87FAA">
            <w:pPr>
              <w:spacing w:after="0"/>
              <w:rPr>
                <w:color w:val="000000"/>
                <w:sz w:val="20"/>
              </w:rPr>
            </w:pPr>
          </w:p>
        </w:tc>
        <w:tc>
          <w:tcPr>
            <w:tcW w:w="1777" w:type="dxa"/>
            <w:vMerge/>
            <w:tcBorders>
              <w:top w:val="nil"/>
              <w:left w:val="nil"/>
              <w:bottom w:val="nil"/>
              <w:right w:val="nil"/>
            </w:tcBorders>
            <w:vAlign w:val="center"/>
          </w:tcPr>
          <w:p w14:paraId="6981259B" w14:textId="77777777" w:rsidR="00D87FAA" w:rsidRDefault="00D87FAA">
            <w:pPr>
              <w:spacing w:after="0"/>
              <w:rPr>
                <w:color w:val="000000"/>
                <w:sz w:val="20"/>
              </w:rPr>
            </w:pPr>
          </w:p>
        </w:tc>
      </w:tr>
    </w:tbl>
    <w:p w14:paraId="2066203B" w14:textId="77777777" w:rsidR="00D87FAA" w:rsidRDefault="00D87FAA">
      <w:pPr>
        <w:pStyle w:val="14"/>
        <w:spacing w:after="0" w:line="240" w:lineRule="auto"/>
        <w:jc w:val="right"/>
        <w:rPr>
          <w:rFonts w:ascii="Garamond" w:hAnsi="Garamond" w:cs="Arial"/>
          <w:b/>
          <w:bCs/>
          <w:iCs/>
        </w:rPr>
      </w:pPr>
    </w:p>
    <w:p w14:paraId="08EF418B" w14:textId="77777777" w:rsidR="00D87FAA" w:rsidRDefault="00D87FAA">
      <w:pPr>
        <w:pStyle w:val="14"/>
        <w:spacing w:after="0" w:line="240" w:lineRule="auto"/>
        <w:jc w:val="right"/>
        <w:rPr>
          <w:rFonts w:ascii="Garamond" w:hAnsi="Garamond" w:cs="Arial"/>
          <w:b/>
          <w:bCs/>
          <w:iCs/>
        </w:rPr>
      </w:pPr>
    </w:p>
    <w:p w14:paraId="384186E6" w14:textId="77777777" w:rsidR="00D87FAA" w:rsidRPr="00F31D95" w:rsidRDefault="00231F68">
      <w:pPr>
        <w:rPr>
          <w:rFonts w:ascii="Garamond" w:hAnsi="Garamond"/>
          <w:b/>
          <w:iCs/>
          <w:sz w:val="26"/>
          <w:szCs w:val="26"/>
        </w:rPr>
      </w:pPr>
      <w:r w:rsidRPr="00F31D95">
        <w:rPr>
          <w:rFonts w:ascii="Garamond" w:hAnsi="Garamond"/>
          <w:b/>
          <w:iCs/>
          <w:sz w:val="26"/>
          <w:szCs w:val="26"/>
        </w:rPr>
        <w:t>Предлагаемая редакция</w:t>
      </w:r>
    </w:p>
    <w:p w14:paraId="44E0F44E" w14:textId="77777777" w:rsidR="00D87FAA" w:rsidRDefault="00231F68">
      <w:pPr>
        <w:jc w:val="right"/>
      </w:pPr>
      <w:r w:rsidRPr="00F31D95">
        <w:rPr>
          <w:b/>
          <w:bCs/>
          <w:color w:val="000000"/>
        </w:rPr>
        <w:t>Приложение 145а</w:t>
      </w:r>
    </w:p>
    <w:p w14:paraId="05092A82" w14:textId="77777777" w:rsidR="00D87FAA" w:rsidRDefault="00D87FAA"/>
    <w:tbl>
      <w:tblPr>
        <w:tblW w:w="15032" w:type="dxa"/>
        <w:tblInd w:w="93" w:type="dxa"/>
        <w:tblLook w:val="00A0" w:firstRow="1" w:lastRow="0" w:firstColumn="1" w:lastColumn="0" w:noHBand="0" w:noVBand="0"/>
      </w:tblPr>
      <w:tblGrid>
        <w:gridCol w:w="4440"/>
        <w:gridCol w:w="1445"/>
        <w:gridCol w:w="1657"/>
        <w:gridCol w:w="1440"/>
        <w:gridCol w:w="1440"/>
        <w:gridCol w:w="1440"/>
        <w:gridCol w:w="1393"/>
        <w:gridCol w:w="1777"/>
      </w:tblGrid>
      <w:tr w:rsidR="00D87FAA" w14:paraId="4A39C290" w14:textId="77777777">
        <w:trPr>
          <w:trHeight w:val="630"/>
        </w:trPr>
        <w:tc>
          <w:tcPr>
            <w:tcW w:w="15032" w:type="dxa"/>
            <w:gridSpan w:val="8"/>
            <w:tcBorders>
              <w:top w:val="nil"/>
              <w:left w:val="nil"/>
              <w:bottom w:val="nil"/>
              <w:right w:val="nil"/>
            </w:tcBorders>
            <w:vAlign w:val="center"/>
          </w:tcPr>
          <w:p w14:paraId="4BB06C5B" w14:textId="77777777" w:rsidR="00D87FAA" w:rsidRDefault="00231F68">
            <w:pPr>
              <w:spacing w:after="0"/>
              <w:jc w:val="center"/>
              <w:rPr>
                <w:b/>
                <w:bCs/>
                <w:color w:val="000000"/>
              </w:rPr>
            </w:pPr>
            <w:r>
              <w:rPr>
                <w:b/>
                <w:bCs/>
                <w:color w:val="000000"/>
              </w:rPr>
              <w:t>Уведомление участника оптового рынка об отказе в приеме отчета при обработке информации в соответствии с п. 16.1.3 Регламента финансовых расчетов на оптовом рынке электроэнергии</w:t>
            </w:r>
          </w:p>
        </w:tc>
      </w:tr>
      <w:tr w:rsidR="00D87FAA" w14:paraId="183A3650" w14:textId="77777777">
        <w:trPr>
          <w:trHeight w:val="300"/>
        </w:trPr>
        <w:tc>
          <w:tcPr>
            <w:tcW w:w="4440" w:type="dxa"/>
            <w:tcBorders>
              <w:top w:val="nil"/>
              <w:left w:val="nil"/>
              <w:bottom w:val="nil"/>
              <w:right w:val="nil"/>
            </w:tcBorders>
            <w:noWrap/>
            <w:vAlign w:val="center"/>
          </w:tcPr>
          <w:p w14:paraId="24E9F08C" w14:textId="77777777" w:rsidR="00D87FAA" w:rsidRDefault="00D87FAA">
            <w:pPr>
              <w:spacing w:after="0"/>
              <w:rPr>
                <w:color w:val="000000"/>
              </w:rPr>
            </w:pPr>
          </w:p>
        </w:tc>
        <w:tc>
          <w:tcPr>
            <w:tcW w:w="1445" w:type="dxa"/>
            <w:tcBorders>
              <w:top w:val="nil"/>
              <w:left w:val="nil"/>
              <w:bottom w:val="nil"/>
              <w:right w:val="nil"/>
            </w:tcBorders>
            <w:noWrap/>
            <w:vAlign w:val="bottom"/>
          </w:tcPr>
          <w:p w14:paraId="3DBDE35B" w14:textId="77777777" w:rsidR="00D87FAA" w:rsidRDefault="00D87FAA">
            <w:pPr>
              <w:spacing w:after="0"/>
              <w:rPr>
                <w:rFonts w:ascii="Calibri" w:hAnsi="Calibri"/>
                <w:color w:val="000000"/>
              </w:rPr>
            </w:pPr>
          </w:p>
        </w:tc>
        <w:tc>
          <w:tcPr>
            <w:tcW w:w="1657" w:type="dxa"/>
            <w:tcBorders>
              <w:top w:val="nil"/>
              <w:left w:val="nil"/>
              <w:bottom w:val="nil"/>
              <w:right w:val="nil"/>
            </w:tcBorders>
            <w:noWrap/>
            <w:vAlign w:val="bottom"/>
          </w:tcPr>
          <w:p w14:paraId="38C7F240"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69A55312"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0670C0DE"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2EA3CAA2" w14:textId="77777777" w:rsidR="00D87FAA" w:rsidRDefault="00D87FAA">
            <w:pPr>
              <w:spacing w:after="0"/>
              <w:rPr>
                <w:rFonts w:ascii="Calibri" w:hAnsi="Calibri"/>
                <w:color w:val="000000"/>
              </w:rPr>
            </w:pPr>
          </w:p>
        </w:tc>
        <w:tc>
          <w:tcPr>
            <w:tcW w:w="1393" w:type="dxa"/>
            <w:tcBorders>
              <w:top w:val="nil"/>
              <w:left w:val="nil"/>
              <w:bottom w:val="nil"/>
              <w:right w:val="nil"/>
            </w:tcBorders>
            <w:noWrap/>
            <w:vAlign w:val="bottom"/>
          </w:tcPr>
          <w:p w14:paraId="5CA1755A" w14:textId="77777777" w:rsidR="00D87FAA" w:rsidRDefault="00D87FAA">
            <w:pPr>
              <w:spacing w:after="0"/>
              <w:rPr>
                <w:rFonts w:ascii="Calibri" w:hAnsi="Calibri"/>
                <w:color w:val="000000"/>
              </w:rPr>
            </w:pPr>
          </w:p>
        </w:tc>
        <w:tc>
          <w:tcPr>
            <w:tcW w:w="1777" w:type="dxa"/>
            <w:tcBorders>
              <w:top w:val="nil"/>
              <w:left w:val="nil"/>
              <w:bottom w:val="nil"/>
              <w:right w:val="nil"/>
            </w:tcBorders>
            <w:noWrap/>
            <w:vAlign w:val="bottom"/>
          </w:tcPr>
          <w:p w14:paraId="391FE8FE" w14:textId="77777777" w:rsidR="00D87FAA" w:rsidRDefault="00D87FAA">
            <w:pPr>
              <w:spacing w:after="0"/>
              <w:rPr>
                <w:rFonts w:ascii="Calibri" w:hAnsi="Calibri"/>
                <w:color w:val="000000"/>
              </w:rPr>
            </w:pPr>
          </w:p>
        </w:tc>
      </w:tr>
      <w:tr w:rsidR="00D87FAA" w14:paraId="1A5DBF89" w14:textId="77777777">
        <w:trPr>
          <w:trHeight w:val="300"/>
        </w:trPr>
        <w:tc>
          <w:tcPr>
            <w:tcW w:w="4440" w:type="dxa"/>
            <w:tcBorders>
              <w:top w:val="nil"/>
              <w:left w:val="nil"/>
              <w:bottom w:val="nil"/>
              <w:right w:val="nil"/>
            </w:tcBorders>
            <w:noWrap/>
            <w:vAlign w:val="center"/>
          </w:tcPr>
          <w:p w14:paraId="0C424CF8" w14:textId="77777777" w:rsidR="00D87FAA" w:rsidRDefault="00231F68">
            <w:pPr>
              <w:spacing w:after="0"/>
              <w:rPr>
                <w:color w:val="000000"/>
              </w:rPr>
            </w:pPr>
            <w:r>
              <w:rPr>
                <w:color w:val="000000"/>
              </w:rPr>
              <w:t>Дата формирования уведомления:</w:t>
            </w:r>
          </w:p>
        </w:tc>
        <w:tc>
          <w:tcPr>
            <w:tcW w:w="1445" w:type="dxa"/>
            <w:tcBorders>
              <w:top w:val="nil"/>
              <w:left w:val="nil"/>
              <w:bottom w:val="nil"/>
              <w:right w:val="nil"/>
            </w:tcBorders>
            <w:noWrap/>
            <w:vAlign w:val="bottom"/>
          </w:tcPr>
          <w:p w14:paraId="668F7885" w14:textId="77777777" w:rsidR="00D87FAA" w:rsidRDefault="00D87FAA">
            <w:pPr>
              <w:spacing w:after="0"/>
              <w:rPr>
                <w:rFonts w:ascii="Calibri" w:hAnsi="Calibri"/>
                <w:color w:val="000000"/>
              </w:rPr>
            </w:pPr>
          </w:p>
        </w:tc>
        <w:tc>
          <w:tcPr>
            <w:tcW w:w="1657" w:type="dxa"/>
            <w:tcBorders>
              <w:top w:val="nil"/>
              <w:left w:val="nil"/>
              <w:bottom w:val="nil"/>
              <w:right w:val="nil"/>
            </w:tcBorders>
            <w:noWrap/>
            <w:vAlign w:val="bottom"/>
          </w:tcPr>
          <w:p w14:paraId="290F6986"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4F500009"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4B1E489D"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63D485BA" w14:textId="77777777" w:rsidR="00D87FAA" w:rsidRDefault="00D87FAA">
            <w:pPr>
              <w:spacing w:after="0"/>
              <w:rPr>
                <w:rFonts w:ascii="Calibri" w:hAnsi="Calibri"/>
                <w:color w:val="000000"/>
              </w:rPr>
            </w:pPr>
          </w:p>
        </w:tc>
        <w:tc>
          <w:tcPr>
            <w:tcW w:w="1393" w:type="dxa"/>
            <w:tcBorders>
              <w:top w:val="nil"/>
              <w:left w:val="nil"/>
              <w:bottom w:val="nil"/>
              <w:right w:val="nil"/>
            </w:tcBorders>
            <w:noWrap/>
            <w:vAlign w:val="bottom"/>
          </w:tcPr>
          <w:p w14:paraId="6B1B107A" w14:textId="77777777" w:rsidR="00D87FAA" w:rsidRDefault="00D87FAA">
            <w:pPr>
              <w:spacing w:after="0"/>
              <w:rPr>
                <w:rFonts w:ascii="Calibri" w:hAnsi="Calibri"/>
                <w:color w:val="000000"/>
              </w:rPr>
            </w:pPr>
          </w:p>
        </w:tc>
        <w:tc>
          <w:tcPr>
            <w:tcW w:w="1777" w:type="dxa"/>
            <w:tcBorders>
              <w:top w:val="nil"/>
              <w:left w:val="nil"/>
              <w:bottom w:val="nil"/>
              <w:right w:val="nil"/>
            </w:tcBorders>
            <w:noWrap/>
            <w:vAlign w:val="bottom"/>
          </w:tcPr>
          <w:p w14:paraId="08540558" w14:textId="77777777" w:rsidR="00D87FAA" w:rsidRDefault="00D87FAA">
            <w:pPr>
              <w:spacing w:after="0"/>
              <w:rPr>
                <w:rFonts w:ascii="Calibri" w:hAnsi="Calibri"/>
                <w:color w:val="000000"/>
              </w:rPr>
            </w:pPr>
          </w:p>
        </w:tc>
      </w:tr>
      <w:tr w:rsidR="00D87FAA" w14:paraId="647B56B3" w14:textId="77777777">
        <w:trPr>
          <w:trHeight w:val="300"/>
        </w:trPr>
        <w:tc>
          <w:tcPr>
            <w:tcW w:w="4440" w:type="dxa"/>
            <w:tcBorders>
              <w:top w:val="nil"/>
              <w:left w:val="nil"/>
              <w:bottom w:val="nil"/>
              <w:right w:val="nil"/>
            </w:tcBorders>
            <w:noWrap/>
            <w:vAlign w:val="center"/>
          </w:tcPr>
          <w:p w14:paraId="1989B7F3" w14:textId="77777777" w:rsidR="00D87FAA" w:rsidRDefault="00231F68">
            <w:pPr>
              <w:spacing w:after="0"/>
              <w:rPr>
                <w:color w:val="000000"/>
              </w:rPr>
            </w:pPr>
            <w:r>
              <w:rPr>
                <w:color w:val="000000"/>
              </w:rPr>
              <w:t>DD.MM.YYYY</w:t>
            </w:r>
          </w:p>
        </w:tc>
        <w:tc>
          <w:tcPr>
            <w:tcW w:w="1445" w:type="dxa"/>
            <w:tcBorders>
              <w:top w:val="nil"/>
              <w:left w:val="nil"/>
              <w:bottom w:val="nil"/>
              <w:right w:val="nil"/>
            </w:tcBorders>
            <w:noWrap/>
            <w:vAlign w:val="bottom"/>
          </w:tcPr>
          <w:p w14:paraId="53629C33" w14:textId="77777777" w:rsidR="00D87FAA" w:rsidRDefault="00D87FAA">
            <w:pPr>
              <w:spacing w:after="0"/>
              <w:rPr>
                <w:rFonts w:ascii="Calibri" w:hAnsi="Calibri"/>
                <w:color w:val="000000"/>
              </w:rPr>
            </w:pPr>
          </w:p>
        </w:tc>
        <w:tc>
          <w:tcPr>
            <w:tcW w:w="1657" w:type="dxa"/>
            <w:tcBorders>
              <w:top w:val="nil"/>
              <w:left w:val="nil"/>
              <w:bottom w:val="nil"/>
              <w:right w:val="nil"/>
            </w:tcBorders>
            <w:noWrap/>
            <w:vAlign w:val="bottom"/>
          </w:tcPr>
          <w:p w14:paraId="090F2FD7"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26AB0062"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093A68B3"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20CF5E3E" w14:textId="77777777" w:rsidR="00D87FAA" w:rsidRDefault="00D87FAA">
            <w:pPr>
              <w:spacing w:after="0"/>
              <w:rPr>
                <w:rFonts w:ascii="Calibri" w:hAnsi="Calibri"/>
                <w:color w:val="000000"/>
              </w:rPr>
            </w:pPr>
          </w:p>
        </w:tc>
        <w:tc>
          <w:tcPr>
            <w:tcW w:w="1393" w:type="dxa"/>
            <w:tcBorders>
              <w:top w:val="nil"/>
              <w:left w:val="nil"/>
              <w:bottom w:val="nil"/>
              <w:right w:val="nil"/>
            </w:tcBorders>
            <w:noWrap/>
            <w:vAlign w:val="bottom"/>
          </w:tcPr>
          <w:p w14:paraId="4E5F2160" w14:textId="77777777" w:rsidR="00D87FAA" w:rsidRDefault="00D87FAA">
            <w:pPr>
              <w:spacing w:after="0"/>
              <w:rPr>
                <w:rFonts w:ascii="Calibri" w:hAnsi="Calibri"/>
                <w:color w:val="000000"/>
              </w:rPr>
            </w:pPr>
          </w:p>
        </w:tc>
        <w:tc>
          <w:tcPr>
            <w:tcW w:w="1777" w:type="dxa"/>
            <w:tcBorders>
              <w:top w:val="nil"/>
              <w:left w:val="nil"/>
              <w:bottom w:val="nil"/>
              <w:right w:val="nil"/>
            </w:tcBorders>
            <w:noWrap/>
            <w:vAlign w:val="bottom"/>
          </w:tcPr>
          <w:p w14:paraId="32904A33" w14:textId="77777777" w:rsidR="00D87FAA" w:rsidRDefault="00D87FAA">
            <w:pPr>
              <w:spacing w:after="0"/>
              <w:rPr>
                <w:rFonts w:ascii="Calibri" w:hAnsi="Calibri"/>
                <w:color w:val="000000"/>
              </w:rPr>
            </w:pPr>
          </w:p>
        </w:tc>
      </w:tr>
      <w:tr w:rsidR="00D87FAA" w14:paraId="7B7F40C8" w14:textId="77777777">
        <w:trPr>
          <w:trHeight w:val="300"/>
        </w:trPr>
        <w:tc>
          <w:tcPr>
            <w:tcW w:w="15032" w:type="dxa"/>
            <w:gridSpan w:val="8"/>
            <w:tcBorders>
              <w:top w:val="nil"/>
              <w:left w:val="nil"/>
              <w:bottom w:val="nil"/>
              <w:right w:val="nil"/>
            </w:tcBorders>
            <w:noWrap/>
            <w:vAlign w:val="center"/>
          </w:tcPr>
          <w:p w14:paraId="6AB9F880" w14:textId="77777777" w:rsidR="00D87FAA" w:rsidRDefault="00231F68">
            <w:pPr>
              <w:spacing w:after="0"/>
              <w:jc w:val="right"/>
              <w:rPr>
                <w:color w:val="000000"/>
              </w:rPr>
            </w:pPr>
            <w:r>
              <w:rPr>
                <w:color w:val="000000"/>
              </w:rPr>
              <w:t>Руководителю</w:t>
            </w:r>
          </w:p>
        </w:tc>
      </w:tr>
      <w:tr w:rsidR="00D87FAA" w14:paraId="008746EB" w14:textId="77777777">
        <w:trPr>
          <w:trHeight w:val="300"/>
        </w:trPr>
        <w:tc>
          <w:tcPr>
            <w:tcW w:w="15032" w:type="dxa"/>
            <w:gridSpan w:val="8"/>
            <w:tcBorders>
              <w:top w:val="nil"/>
              <w:left w:val="nil"/>
              <w:bottom w:val="nil"/>
              <w:right w:val="nil"/>
            </w:tcBorders>
            <w:noWrap/>
            <w:vAlign w:val="center"/>
          </w:tcPr>
          <w:p w14:paraId="5BE52347" w14:textId="77777777" w:rsidR="00D87FAA" w:rsidRDefault="00231F68">
            <w:pPr>
              <w:spacing w:after="0"/>
              <w:jc w:val="right"/>
              <w:rPr>
                <w:color w:val="000000"/>
              </w:rPr>
            </w:pPr>
            <w:r>
              <w:rPr>
                <w:color w:val="000000"/>
              </w:rPr>
              <w:t>(наименование участника)</w:t>
            </w:r>
          </w:p>
        </w:tc>
      </w:tr>
      <w:tr w:rsidR="00D87FAA" w14:paraId="1F4BC731" w14:textId="77777777">
        <w:trPr>
          <w:trHeight w:val="300"/>
        </w:trPr>
        <w:tc>
          <w:tcPr>
            <w:tcW w:w="4440" w:type="dxa"/>
            <w:tcBorders>
              <w:top w:val="nil"/>
              <w:left w:val="nil"/>
              <w:bottom w:val="nil"/>
              <w:right w:val="nil"/>
            </w:tcBorders>
            <w:noWrap/>
            <w:vAlign w:val="center"/>
          </w:tcPr>
          <w:p w14:paraId="60B85CF7" w14:textId="77777777" w:rsidR="00D87FAA" w:rsidRDefault="00D87FAA">
            <w:pPr>
              <w:spacing w:after="0"/>
              <w:rPr>
                <w:b/>
                <w:bCs/>
                <w:color w:val="000000"/>
              </w:rPr>
            </w:pPr>
          </w:p>
        </w:tc>
        <w:tc>
          <w:tcPr>
            <w:tcW w:w="1445" w:type="dxa"/>
            <w:tcBorders>
              <w:top w:val="nil"/>
              <w:left w:val="nil"/>
              <w:bottom w:val="nil"/>
              <w:right w:val="nil"/>
            </w:tcBorders>
            <w:noWrap/>
            <w:vAlign w:val="bottom"/>
          </w:tcPr>
          <w:p w14:paraId="1BD36765" w14:textId="77777777" w:rsidR="00D87FAA" w:rsidRDefault="00D87FAA">
            <w:pPr>
              <w:spacing w:after="0"/>
              <w:rPr>
                <w:rFonts w:ascii="Calibri" w:hAnsi="Calibri"/>
                <w:color w:val="000000"/>
              </w:rPr>
            </w:pPr>
          </w:p>
        </w:tc>
        <w:tc>
          <w:tcPr>
            <w:tcW w:w="1657" w:type="dxa"/>
            <w:tcBorders>
              <w:top w:val="nil"/>
              <w:left w:val="nil"/>
              <w:bottom w:val="nil"/>
              <w:right w:val="nil"/>
            </w:tcBorders>
            <w:noWrap/>
            <w:vAlign w:val="bottom"/>
          </w:tcPr>
          <w:p w14:paraId="18324FB5"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5D288734"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76D7B56C"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4C57E0C7" w14:textId="77777777" w:rsidR="00D87FAA" w:rsidRDefault="00D87FAA">
            <w:pPr>
              <w:spacing w:after="0"/>
              <w:rPr>
                <w:rFonts w:ascii="Calibri" w:hAnsi="Calibri"/>
                <w:color w:val="000000"/>
              </w:rPr>
            </w:pPr>
          </w:p>
        </w:tc>
        <w:tc>
          <w:tcPr>
            <w:tcW w:w="1393" w:type="dxa"/>
            <w:tcBorders>
              <w:top w:val="nil"/>
              <w:left w:val="nil"/>
              <w:bottom w:val="nil"/>
              <w:right w:val="nil"/>
            </w:tcBorders>
            <w:noWrap/>
            <w:vAlign w:val="bottom"/>
          </w:tcPr>
          <w:p w14:paraId="62570589" w14:textId="77777777" w:rsidR="00D87FAA" w:rsidRDefault="00D87FAA">
            <w:pPr>
              <w:spacing w:after="0"/>
              <w:rPr>
                <w:rFonts w:ascii="Calibri" w:hAnsi="Calibri"/>
                <w:color w:val="000000"/>
              </w:rPr>
            </w:pPr>
          </w:p>
        </w:tc>
        <w:tc>
          <w:tcPr>
            <w:tcW w:w="1777" w:type="dxa"/>
            <w:tcBorders>
              <w:top w:val="nil"/>
              <w:left w:val="nil"/>
              <w:bottom w:val="nil"/>
              <w:right w:val="nil"/>
            </w:tcBorders>
            <w:noWrap/>
            <w:vAlign w:val="bottom"/>
          </w:tcPr>
          <w:p w14:paraId="3F7C5168" w14:textId="77777777" w:rsidR="00D87FAA" w:rsidRDefault="00D87FAA">
            <w:pPr>
              <w:spacing w:after="0"/>
              <w:rPr>
                <w:rFonts w:ascii="Calibri" w:hAnsi="Calibri"/>
                <w:color w:val="000000"/>
              </w:rPr>
            </w:pPr>
          </w:p>
        </w:tc>
      </w:tr>
      <w:tr w:rsidR="00D87FAA" w14:paraId="49C0F60C" w14:textId="77777777">
        <w:trPr>
          <w:trHeight w:val="300"/>
        </w:trPr>
        <w:tc>
          <w:tcPr>
            <w:tcW w:w="4440" w:type="dxa"/>
            <w:tcBorders>
              <w:top w:val="nil"/>
              <w:left w:val="nil"/>
              <w:bottom w:val="nil"/>
              <w:right w:val="nil"/>
            </w:tcBorders>
            <w:noWrap/>
            <w:vAlign w:val="center"/>
          </w:tcPr>
          <w:p w14:paraId="3925766C" w14:textId="77777777" w:rsidR="00D87FAA" w:rsidRDefault="00231F68">
            <w:pPr>
              <w:spacing w:after="0"/>
              <w:rPr>
                <w:b/>
                <w:bCs/>
                <w:color w:val="000000"/>
              </w:rPr>
            </w:pPr>
            <w:r>
              <w:rPr>
                <w:b/>
                <w:bCs/>
                <w:color w:val="000000"/>
              </w:rPr>
              <w:t>Об отказе в приеме данных</w:t>
            </w:r>
          </w:p>
        </w:tc>
        <w:tc>
          <w:tcPr>
            <w:tcW w:w="1445" w:type="dxa"/>
            <w:tcBorders>
              <w:top w:val="nil"/>
              <w:left w:val="nil"/>
              <w:bottom w:val="nil"/>
              <w:right w:val="nil"/>
            </w:tcBorders>
            <w:noWrap/>
            <w:vAlign w:val="bottom"/>
          </w:tcPr>
          <w:p w14:paraId="6D3CDBFB" w14:textId="77777777" w:rsidR="00D87FAA" w:rsidRDefault="00D87FAA">
            <w:pPr>
              <w:spacing w:after="0"/>
              <w:rPr>
                <w:rFonts w:ascii="Calibri" w:hAnsi="Calibri"/>
                <w:color w:val="000000"/>
              </w:rPr>
            </w:pPr>
          </w:p>
        </w:tc>
        <w:tc>
          <w:tcPr>
            <w:tcW w:w="1657" w:type="dxa"/>
            <w:tcBorders>
              <w:top w:val="nil"/>
              <w:left w:val="nil"/>
              <w:bottom w:val="nil"/>
              <w:right w:val="nil"/>
            </w:tcBorders>
            <w:noWrap/>
            <w:vAlign w:val="bottom"/>
          </w:tcPr>
          <w:p w14:paraId="52D028B7"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16B6CA20"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7D74F8B3"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0B75EB62" w14:textId="77777777" w:rsidR="00D87FAA" w:rsidRDefault="00D87FAA">
            <w:pPr>
              <w:spacing w:after="0"/>
              <w:rPr>
                <w:rFonts w:ascii="Calibri" w:hAnsi="Calibri"/>
                <w:color w:val="000000"/>
              </w:rPr>
            </w:pPr>
          </w:p>
        </w:tc>
        <w:tc>
          <w:tcPr>
            <w:tcW w:w="1393" w:type="dxa"/>
            <w:tcBorders>
              <w:top w:val="nil"/>
              <w:left w:val="nil"/>
              <w:bottom w:val="nil"/>
              <w:right w:val="nil"/>
            </w:tcBorders>
            <w:noWrap/>
            <w:vAlign w:val="bottom"/>
          </w:tcPr>
          <w:p w14:paraId="45D3C7EC" w14:textId="77777777" w:rsidR="00D87FAA" w:rsidRDefault="00D87FAA">
            <w:pPr>
              <w:spacing w:after="0"/>
              <w:rPr>
                <w:rFonts w:ascii="Calibri" w:hAnsi="Calibri"/>
                <w:color w:val="000000"/>
              </w:rPr>
            </w:pPr>
          </w:p>
        </w:tc>
        <w:tc>
          <w:tcPr>
            <w:tcW w:w="1777" w:type="dxa"/>
            <w:tcBorders>
              <w:top w:val="nil"/>
              <w:left w:val="nil"/>
              <w:bottom w:val="nil"/>
              <w:right w:val="nil"/>
            </w:tcBorders>
            <w:noWrap/>
            <w:vAlign w:val="bottom"/>
          </w:tcPr>
          <w:p w14:paraId="68A980D9" w14:textId="77777777" w:rsidR="00D87FAA" w:rsidRDefault="00D87FAA">
            <w:pPr>
              <w:spacing w:after="0"/>
              <w:rPr>
                <w:rFonts w:ascii="Calibri" w:hAnsi="Calibri"/>
                <w:color w:val="000000"/>
              </w:rPr>
            </w:pPr>
          </w:p>
        </w:tc>
      </w:tr>
      <w:tr w:rsidR="00D87FAA" w14:paraId="47C662FD" w14:textId="77777777">
        <w:trPr>
          <w:trHeight w:val="300"/>
        </w:trPr>
        <w:tc>
          <w:tcPr>
            <w:tcW w:w="4440" w:type="dxa"/>
            <w:tcBorders>
              <w:top w:val="nil"/>
              <w:left w:val="nil"/>
              <w:bottom w:val="nil"/>
              <w:right w:val="nil"/>
            </w:tcBorders>
            <w:noWrap/>
            <w:vAlign w:val="center"/>
          </w:tcPr>
          <w:p w14:paraId="0AAC15CF" w14:textId="77777777" w:rsidR="00D87FAA" w:rsidRDefault="00D87FAA">
            <w:pPr>
              <w:spacing w:after="0"/>
              <w:jc w:val="both"/>
              <w:rPr>
                <w:b/>
                <w:bCs/>
                <w:color w:val="000000"/>
              </w:rPr>
            </w:pPr>
          </w:p>
        </w:tc>
        <w:tc>
          <w:tcPr>
            <w:tcW w:w="1445" w:type="dxa"/>
            <w:tcBorders>
              <w:top w:val="nil"/>
              <w:left w:val="nil"/>
              <w:bottom w:val="nil"/>
              <w:right w:val="nil"/>
            </w:tcBorders>
            <w:noWrap/>
            <w:vAlign w:val="bottom"/>
          </w:tcPr>
          <w:p w14:paraId="06CD6BD0" w14:textId="77777777" w:rsidR="00D87FAA" w:rsidRDefault="00D87FAA">
            <w:pPr>
              <w:spacing w:after="0"/>
              <w:rPr>
                <w:rFonts w:ascii="Calibri" w:hAnsi="Calibri"/>
                <w:color w:val="000000"/>
              </w:rPr>
            </w:pPr>
          </w:p>
        </w:tc>
        <w:tc>
          <w:tcPr>
            <w:tcW w:w="1657" w:type="dxa"/>
            <w:tcBorders>
              <w:top w:val="nil"/>
              <w:left w:val="nil"/>
              <w:bottom w:val="nil"/>
              <w:right w:val="nil"/>
            </w:tcBorders>
            <w:noWrap/>
            <w:vAlign w:val="bottom"/>
          </w:tcPr>
          <w:p w14:paraId="11ADB43A"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4FE7C83F"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09F9F50D"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553AB73B" w14:textId="77777777" w:rsidR="00D87FAA" w:rsidRDefault="00D87FAA">
            <w:pPr>
              <w:spacing w:after="0"/>
              <w:rPr>
                <w:rFonts w:ascii="Calibri" w:hAnsi="Calibri"/>
                <w:color w:val="000000"/>
              </w:rPr>
            </w:pPr>
          </w:p>
        </w:tc>
        <w:tc>
          <w:tcPr>
            <w:tcW w:w="1393" w:type="dxa"/>
            <w:tcBorders>
              <w:top w:val="nil"/>
              <w:left w:val="nil"/>
              <w:bottom w:val="nil"/>
              <w:right w:val="nil"/>
            </w:tcBorders>
            <w:noWrap/>
            <w:vAlign w:val="bottom"/>
          </w:tcPr>
          <w:p w14:paraId="48944586" w14:textId="77777777" w:rsidR="00D87FAA" w:rsidRDefault="00D87FAA">
            <w:pPr>
              <w:spacing w:after="0"/>
              <w:rPr>
                <w:rFonts w:ascii="Calibri" w:hAnsi="Calibri"/>
                <w:color w:val="000000"/>
              </w:rPr>
            </w:pPr>
          </w:p>
        </w:tc>
        <w:tc>
          <w:tcPr>
            <w:tcW w:w="1777" w:type="dxa"/>
            <w:tcBorders>
              <w:top w:val="nil"/>
              <w:left w:val="nil"/>
              <w:bottom w:val="nil"/>
              <w:right w:val="nil"/>
            </w:tcBorders>
            <w:noWrap/>
            <w:vAlign w:val="bottom"/>
          </w:tcPr>
          <w:p w14:paraId="7B3BFF84" w14:textId="77777777" w:rsidR="00D87FAA" w:rsidRDefault="00D87FAA">
            <w:pPr>
              <w:spacing w:after="0"/>
              <w:rPr>
                <w:rFonts w:ascii="Calibri" w:hAnsi="Calibri"/>
                <w:color w:val="000000"/>
              </w:rPr>
            </w:pPr>
          </w:p>
        </w:tc>
      </w:tr>
      <w:tr w:rsidR="00D87FAA" w14:paraId="749DE0F0" w14:textId="77777777">
        <w:trPr>
          <w:trHeight w:val="660"/>
        </w:trPr>
        <w:tc>
          <w:tcPr>
            <w:tcW w:w="15032" w:type="dxa"/>
            <w:gridSpan w:val="8"/>
            <w:tcBorders>
              <w:top w:val="nil"/>
              <w:left w:val="nil"/>
              <w:bottom w:val="nil"/>
              <w:right w:val="nil"/>
            </w:tcBorders>
            <w:vAlign w:val="center"/>
          </w:tcPr>
          <w:p w14:paraId="20D05D74" w14:textId="77777777" w:rsidR="00D87FAA" w:rsidRDefault="00231F68">
            <w:pPr>
              <w:spacing w:after="0"/>
              <w:rPr>
                <w:color w:val="000000"/>
              </w:rPr>
            </w:pPr>
            <w:r>
              <w:rPr>
                <w:color w:val="000000"/>
              </w:rPr>
              <w:t>Настоящим АО «ЦФР» уведомляет __________ (наименование участника) об отказе в приеме отчетов за ММ/YYYY при обработке информации в соответствии с п. 16.1.3 Регламента финансовых расчетов на оптовом рынке электроэнергии ввиду следующего:</w:t>
            </w:r>
          </w:p>
        </w:tc>
      </w:tr>
      <w:tr w:rsidR="00D87FAA" w14:paraId="3DA89AD8" w14:textId="77777777">
        <w:trPr>
          <w:trHeight w:val="918"/>
        </w:trPr>
        <w:tc>
          <w:tcPr>
            <w:tcW w:w="15032" w:type="dxa"/>
            <w:gridSpan w:val="8"/>
            <w:tcBorders>
              <w:top w:val="nil"/>
              <w:left w:val="nil"/>
              <w:bottom w:val="nil"/>
              <w:right w:val="nil"/>
            </w:tcBorders>
            <w:noWrap/>
            <w:vAlign w:val="bottom"/>
          </w:tcPr>
          <w:p w14:paraId="67CB410F" w14:textId="77777777" w:rsidR="00D87FAA" w:rsidRDefault="00231F68">
            <w:pPr>
              <w:spacing w:after="0"/>
              <w:jc w:val="both"/>
              <w:rPr>
                <w:b/>
              </w:rPr>
            </w:pPr>
            <w:r>
              <w:rPr>
                <w:b/>
              </w:rPr>
              <w:t xml:space="preserve">Полученная АО «ЦФР» по состоянию на </w:t>
            </w:r>
            <w:r>
              <w:rPr>
                <w:b/>
                <w:u w:val="single"/>
              </w:rPr>
              <w:t>ЧЧ.ММ мск ДД.ММ.ГГГГ</w:t>
            </w:r>
            <w:r>
              <w:rPr>
                <w:b/>
              </w:rPr>
              <w:t xml:space="preserve"> /скорректированная информация по форме (-ам) приложения 47а не соответствует виду информации, переданной __________ (наименование участника) ранее (по состоянию на ЧЧ.</w:t>
            </w:r>
            <w:r>
              <w:rPr>
                <w:b/>
                <w:u w:val="single"/>
              </w:rPr>
              <w:t>ММ мск ДД.ММ.ГГГГ).</w:t>
            </w:r>
          </w:p>
          <w:p w14:paraId="7B8BCF9C" w14:textId="77777777" w:rsidR="00D87FAA" w:rsidRDefault="00D87FAA">
            <w:pPr>
              <w:spacing w:after="0"/>
              <w:rPr>
                <w:rFonts w:ascii="Calibri" w:hAnsi="Calibri"/>
                <w:color w:val="000000"/>
              </w:rPr>
            </w:pPr>
          </w:p>
        </w:tc>
      </w:tr>
      <w:tr w:rsidR="00D87FAA" w14:paraId="78117F94" w14:textId="77777777">
        <w:trPr>
          <w:trHeight w:val="300"/>
        </w:trPr>
        <w:tc>
          <w:tcPr>
            <w:tcW w:w="15032" w:type="dxa"/>
            <w:gridSpan w:val="8"/>
            <w:tcBorders>
              <w:top w:val="nil"/>
              <w:left w:val="nil"/>
              <w:bottom w:val="nil"/>
              <w:right w:val="nil"/>
            </w:tcBorders>
            <w:vAlign w:val="center"/>
          </w:tcPr>
          <w:p w14:paraId="08491E06" w14:textId="77777777" w:rsidR="00D87FAA" w:rsidRDefault="00231F68">
            <w:pPr>
              <w:spacing w:after="0"/>
              <w:rPr>
                <w:b/>
                <w:bCs/>
                <w:color w:val="000000"/>
              </w:rPr>
            </w:pPr>
            <w:r>
              <w:rPr>
                <w:rFonts w:cs="Arial"/>
                <w:b/>
                <w:bCs/>
                <w:color w:val="000000"/>
              </w:rPr>
              <w:t>Уведомление о замечаниях в присланном отчете – форма 47а в целом по участнику оптового рынка / по субъекту РФ 1 (указывается наименование субъекта РФ 1)</w:t>
            </w:r>
          </w:p>
        </w:tc>
      </w:tr>
      <w:tr w:rsidR="00D87FAA" w14:paraId="02822187" w14:textId="77777777">
        <w:trPr>
          <w:trHeight w:val="600"/>
        </w:trPr>
        <w:tc>
          <w:tcPr>
            <w:tcW w:w="4440" w:type="dxa"/>
            <w:tcBorders>
              <w:top w:val="nil"/>
              <w:left w:val="nil"/>
              <w:bottom w:val="nil"/>
              <w:right w:val="nil"/>
            </w:tcBorders>
            <w:vAlign w:val="center"/>
          </w:tcPr>
          <w:p w14:paraId="525841D5" w14:textId="77777777" w:rsidR="00D87FAA" w:rsidRDefault="00231F68">
            <w:pPr>
              <w:spacing w:after="0"/>
              <w:rPr>
                <w:color w:val="000000"/>
              </w:rPr>
            </w:pPr>
            <w:r>
              <w:rPr>
                <w:rFonts w:cs="Arial"/>
                <w:color w:val="000000"/>
              </w:rPr>
              <w:t>Код участника</w:t>
            </w:r>
          </w:p>
        </w:tc>
        <w:tc>
          <w:tcPr>
            <w:tcW w:w="1445" w:type="dxa"/>
            <w:tcBorders>
              <w:top w:val="nil"/>
              <w:left w:val="nil"/>
              <w:bottom w:val="nil"/>
              <w:right w:val="nil"/>
            </w:tcBorders>
            <w:vAlign w:val="center"/>
          </w:tcPr>
          <w:p w14:paraId="1EE265F7" w14:textId="77777777" w:rsidR="00D87FAA" w:rsidRDefault="00231F68">
            <w:pPr>
              <w:spacing w:after="0"/>
              <w:rPr>
                <w:color w:val="000000"/>
              </w:rPr>
            </w:pPr>
            <w:r>
              <w:rPr>
                <w:rFonts w:cs="Arial"/>
                <w:color w:val="000000"/>
                <w:lang w:val="en-US"/>
              </w:rPr>
              <w:t>XXXXXXXX</w:t>
            </w:r>
          </w:p>
        </w:tc>
        <w:tc>
          <w:tcPr>
            <w:tcW w:w="1657" w:type="dxa"/>
            <w:tcBorders>
              <w:top w:val="nil"/>
              <w:left w:val="nil"/>
              <w:bottom w:val="nil"/>
              <w:right w:val="nil"/>
            </w:tcBorders>
            <w:vAlign w:val="center"/>
          </w:tcPr>
          <w:p w14:paraId="6E6E898C" w14:textId="77777777" w:rsidR="00D87FAA" w:rsidRDefault="00231F68">
            <w:pPr>
              <w:spacing w:after="0"/>
              <w:rPr>
                <w:color w:val="000000"/>
              </w:rPr>
            </w:pPr>
            <w:r>
              <w:rPr>
                <w:rFonts w:cs="Arial"/>
                <w:color w:val="000000"/>
              </w:rPr>
              <w:t>Заполнен верно/неверно</w:t>
            </w:r>
          </w:p>
        </w:tc>
        <w:tc>
          <w:tcPr>
            <w:tcW w:w="1440" w:type="dxa"/>
            <w:tcBorders>
              <w:top w:val="nil"/>
              <w:left w:val="nil"/>
              <w:bottom w:val="nil"/>
              <w:right w:val="nil"/>
            </w:tcBorders>
            <w:noWrap/>
            <w:vAlign w:val="center"/>
          </w:tcPr>
          <w:p w14:paraId="219FB161" w14:textId="77777777" w:rsidR="00D87FAA" w:rsidRDefault="00D87FAA">
            <w:pPr>
              <w:spacing w:after="0"/>
              <w:rPr>
                <w:color w:val="000000"/>
              </w:rPr>
            </w:pPr>
          </w:p>
        </w:tc>
        <w:tc>
          <w:tcPr>
            <w:tcW w:w="1440" w:type="dxa"/>
            <w:tcBorders>
              <w:top w:val="nil"/>
              <w:left w:val="nil"/>
              <w:bottom w:val="nil"/>
              <w:right w:val="nil"/>
            </w:tcBorders>
            <w:noWrap/>
            <w:vAlign w:val="center"/>
          </w:tcPr>
          <w:p w14:paraId="066490E9" w14:textId="77777777" w:rsidR="00D87FAA" w:rsidRDefault="00D87FAA">
            <w:pPr>
              <w:spacing w:after="0"/>
              <w:rPr>
                <w:color w:val="000000"/>
              </w:rPr>
            </w:pPr>
          </w:p>
        </w:tc>
        <w:tc>
          <w:tcPr>
            <w:tcW w:w="1440" w:type="dxa"/>
            <w:tcBorders>
              <w:top w:val="nil"/>
              <w:left w:val="nil"/>
              <w:bottom w:val="nil"/>
              <w:right w:val="nil"/>
            </w:tcBorders>
            <w:noWrap/>
            <w:vAlign w:val="center"/>
          </w:tcPr>
          <w:p w14:paraId="5B17F6BC" w14:textId="77777777" w:rsidR="00D87FAA" w:rsidRDefault="00D87FAA">
            <w:pPr>
              <w:spacing w:after="0"/>
              <w:rPr>
                <w:color w:val="000000"/>
              </w:rPr>
            </w:pPr>
          </w:p>
        </w:tc>
        <w:tc>
          <w:tcPr>
            <w:tcW w:w="1393" w:type="dxa"/>
            <w:tcBorders>
              <w:top w:val="nil"/>
              <w:left w:val="nil"/>
              <w:bottom w:val="nil"/>
              <w:right w:val="nil"/>
            </w:tcBorders>
            <w:noWrap/>
            <w:vAlign w:val="center"/>
          </w:tcPr>
          <w:p w14:paraId="41617E10" w14:textId="77777777" w:rsidR="00D87FAA" w:rsidRDefault="00D87FAA">
            <w:pPr>
              <w:spacing w:after="0"/>
              <w:rPr>
                <w:color w:val="000000"/>
              </w:rPr>
            </w:pPr>
          </w:p>
        </w:tc>
        <w:tc>
          <w:tcPr>
            <w:tcW w:w="1777" w:type="dxa"/>
            <w:tcBorders>
              <w:top w:val="nil"/>
              <w:left w:val="nil"/>
              <w:bottom w:val="nil"/>
              <w:right w:val="nil"/>
            </w:tcBorders>
            <w:noWrap/>
            <w:vAlign w:val="center"/>
          </w:tcPr>
          <w:p w14:paraId="542DF7A4" w14:textId="77777777" w:rsidR="00D87FAA" w:rsidRDefault="00D87FAA">
            <w:pPr>
              <w:spacing w:after="0"/>
              <w:rPr>
                <w:color w:val="000000"/>
              </w:rPr>
            </w:pPr>
          </w:p>
        </w:tc>
      </w:tr>
      <w:tr w:rsidR="00D87FAA" w14:paraId="49B5DCCE" w14:textId="77777777">
        <w:trPr>
          <w:trHeight w:val="600"/>
        </w:trPr>
        <w:tc>
          <w:tcPr>
            <w:tcW w:w="4440" w:type="dxa"/>
            <w:tcBorders>
              <w:top w:val="nil"/>
              <w:left w:val="nil"/>
              <w:bottom w:val="nil"/>
              <w:right w:val="nil"/>
            </w:tcBorders>
            <w:vAlign w:val="center"/>
          </w:tcPr>
          <w:p w14:paraId="554CEE71" w14:textId="77777777" w:rsidR="00D87FAA" w:rsidRDefault="00231F68">
            <w:pPr>
              <w:spacing w:after="0"/>
              <w:rPr>
                <w:color w:val="000000"/>
              </w:rPr>
            </w:pPr>
            <w:r>
              <w:rPr>
                <w:rFonts w:cs="Arial"/>
                <w:color w:val="000000"/>
              </w:rPr>
              <w:t>Отчетный период</w:t>
            </w:r>
          </w:p>
        </w:tc>
        <w:tc>
          <w:tcPr>
            <w:tcW w:w="1445" w:type="dxa"/>
            <w:tcBorders>
              <w:top w:val="nil"/>
              <w:left w:val="nil"/>
              <w:bottom w:val="nil"/>
              <w:right w:val="nil"/>
            </w:tcBorders>
            <w:vAlign w:val="center"/>
          </w:tcPr>
          <w:p w14:paraId="036439F3" w14:textId="77777777" w:rsidR="00D87FAA" w:rsidRDefault="00231F68">
            <w:pPr>
              <w:spacing w:after="0"/>
              <w:rPr>
                <w:color w:val="000000"/>
              </w:rPr>
            </w:pPr>
            <w:r>
              <w:rPr>
                <w:rFonts w:cs="Arial"/>
                <w:color w:val="000000"/>
              </w:rPr>
              <w:t>c         по</w:t>
            </w:r>
          </w:p>
        </w:tc>
        <w:tc>
          <w:tcPr>
            <w:tcW w:w="1657" w:type="dxa"/>
            <w:tcBorders>
              <w:top w:val="nil"/>
              <w:left w:val="nil"/>
              <w:bottom w:val="nil"/>
              <w:right w:val="nil"/>
            </w:tcBorders>
            <w:vAlign w:val="center"/>
          </w:tcPr>
          <w:p w14:paraId="370FE20A" w14:textId="77777777" w:rsidR="00D87FAA" w:rsidRDefault="00231F68">
            <w:pPr>
              <w:spacing w:after="0"/>
              <w:rPr>
                <w:color w:val="000000"/>
              </w:rPr>
            </w:pPr>
            <w:r>
              <w:rPr>
                <w:rFonts w:cs="Arial"/>
                <w:color w:val="000000"/>
              </w:rPr>
              <w:t>Заполнен верно/неверно</w:t>
            </w:r>
          </w:p>
        </w:tc>
        <w:tc>
          <w:tcPr>
            <w:tcW w:w="1440" w:type="dxa"/>
            <w:tcBorders>
              <w:top w:val="nil"/>
              <w:left w:val="nil"/>
              <w:bottom w:val="nil"/>
              <w:right w:val="nil"/>
            </w:tcBorders>
            <w:noWrap/>
            <w:vAlign w:val="center"/>
          </w:tcPr>
          <w:p w14:paraId="775F6D66" w14:textId="77777777" w:rsidR="00D87FAA" w:rsidRDefault="00D87FAA">
            <w:pPr>
              <w:spacing w:after="0"/>
              <w:rPr>
                <w:color w:val="000000"/>
              </w:rPr>
            </w:pPr>
          </w:p>
        </w:tc>
        <w:tc>
          <w:tcPr>
            <w:tcW w:w="1440" w:type="dxa"/>
            <w:tcBorders>
              <w:top w:val="nil"/>
              <w:left w:val="nil"/>
              <w:bottom w:val="nil"/>
              <w:right w:val="nil"/>
            </w:tcBorders>
            <w:noWrap/>
            <w:vAlign w:val="center"/>
          </w:tcPr>
          <w:p w14:paraId="22F4E51B" w14:textId="77777777" w:rsidR="00D87FAA" w:rsidRDefault="00D87FAA">
            <w:pPr>
              <w:spacing w:after="0"/>
              <w:rPr>
                <w:color w:val="000000"/>
              </w:rPr>
            </w:pPr>
          </w:p>
        </w:tc>
        <w:tc>
          <w:tcPr>
            <w:tcW w:w="1440" w:type="dxa"/>
            <w:tcBorders>
              <w:top w:val="nil"/>
              <w:left w:val="nil"/>
              <w:bottom w:val="nil"/>
              <w:right w:val="nil"/>
            </w:tcBorders>
            <w:noWrap/>
            <w:vAlign w:val="center"/>
          </w:tcPr>
          <w:p w14:paraId="28060AD0" w14:textId="77777777" w:rsidR="00D87FAA" w:rsidRDefault="00D87FAA">
            <w:pPr>
              <w:spacing w:after="0"/>
              <w:rPr>
                <w:color w:val="000000"/>
              </w:rPr>
            </w:pPr>
          </w:p>
        </w:tc>
        <w:tc>
          <w:tcPr>
            <w:tcW w:w="1393" w:type="dxa"/>
            <w:tcBorders>
              <w:top w:val="nil"/>
              <w:left w:val="nil"/>
              <w:bottom w:val="nil"/>
              <w:right w:val="nil"/>
            </w:tcBorders>
            <w:noWrap/>
            <w:vAlign w:val="center"/>
          </w:tcPr>
          <w:p w14:paraId="0AD9846A" w14:textId="77777777" w:rsidR="00D87FAA" w:rsidRDefault="00D87FAA">
            <w:pPr>
              <w:spacing w:after="0"/>
              <w:rPr>
                <w:color w:val="000000"/>
              </w:rPr>
            </w:pPr>
          </w:p>
        </w:tc>
        <w:tc>
          <w:tcPr>
            <w:tcW w:w="1777" w:type="dxa"/>
            <w:tcBorders>
              <w:top w:val="nil"/>
              <w:left w:val="nil"/>
              <w:bottom w:val="nil"/>
              <w:right w:val="nil"/>
            </w:tcBorders>
            <w:noWrap/>
            <w:vAlign w:val="center"/>
          </w:tcPr>
          <w:p w14:paraId="55B9887C" w14:textId="77777777" w:rsidR="00D87FAA" w:rsidRDefault="00D87FAA">
            <w:pPr>
              <w:spacing w:after="0"/>
              <w:rPr>
                <w:color w:val="000000"/>
              </w:rPr>
            </w:pPr>
          </w:p>
        </w:tc>
      </w:tr>
      <w:tr w:rsidR="00D87FAA" w14:paraId="2554233A" w14:textId="77777777">
        <w:trPr>
          <w:trHeight w:val="315"/>
        </w:trPr>
        <w:tc>
          <w:tcPr>
            <w:tcW w:w="4440" w:type="dxa"/>
            <w:tcBorders>
              <w:top w:val="nil"/>
              <w:left w:val="nil"/>
              <w:bottom w:val="nil"/>
              <w:right w:val="nil"/>
            </w:tcBorders>
            <w:noWrap/>
            <w:vAlign w:val="center"/>
          </w:tcPr>
          <w:p w14:paraId="60E4A9EB" w14:textId="77777777" w:rsidR="00D87FAA" w:rsidRDefault="00D87FAA">
            <w:pPr>
              <w:spacing w:after="0"/>
              <w:rPr>
                <w:color w:val="000000"/>
              </w:rPr>
            </w:pPr>
          </w:p>
        </w:tc>
        <w:tc>
          <w:tcPr>
            <w:tcW w:w="1445" w:type="dxa"/>
            <w:tcBorders>
              <w:top w:val="nil"/>
              <w:left w:val="nil"/>
              <w:bottom w:val="single" w:sz="8" w:space="0" w:color="auto"/>
              <w:right w:val="nil"/>
            </w:tcBorders>
            <w:noWrap/>
            <w:vAlign w:val="center"/>
          </w:tcPr>
          <w:p w14:paraId="3F578978" w14:textId="77777777" w:rsidR="00D87FAA" w:rsidRDefault="00231F68">
            <w:pPr>
              <w:spacing w:after="0"/>
              <w:rPr>
                <w:color w:val="000000"/>
              </w:rPr>
            </w:pPr>
            <w:r>
              <w:rPr>
                <w:rFonts w:cs="Arial"/>
                <w:color w:val="000000"/>
              </w:rPr>
              <w:t> </w:t>
            </w:r>
          </w:p>
        </w:tc>
        <w:tc>
          <w:tcPr>
            <w:tcW w:w="1657" w:type="dxa"/>
            <w:tcBorders>
              <w:top w:val="nil"/>
              <w:left w:val="nil"/>
              <w:bottom w:val="single" w:sz="8" w:space="0" w:color="auto"/>
              <w:right w:val="nil"/>
            </w:tcBorders>
            <w:noWrap/>
            <w:vAlign w:val="center"/>
          </w:tcPr>
          <w:p w14:paraId="1C41860E"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18C0892D"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2D5B3EC4"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2083C09E" w14:textId="77777777" w:rsidR="00D87FAA" w:rsidRDefault="00231F68">
            <w:pPr>
              <w:spacing w:after="0"/>
              <w:rPr>
                <w:color w:val="000000"/>
              </w:rPr>
            </w:pPr>
            <w:r>
              <w:rPr>
                <w:rFonts w:cs="Arial"/>
                <w:color w:val="000000"/>
              </w:rPr>
              <w:t> </w:t>
            </w:r>
          </w:p>
        </w:tc>
        <w:tc>
          <w:tcPr>
            <w:tcW w:w="1393" w:type="dxa"/>
            <w:tcBorders>
              <w:top w:val="nil"/>
              <w:left w:val="nil"/>
              <w:bottom w:val="single" w:sz="8" w:space="0" w:color="auto"/>
              <w:right w:val="nil"/>
            </w:tcBorders>
            <w:noWrap/>
            <w:vAlign w:val="center"/>
          </w:tcPr>
          <w:p w14:paraId="798137F3" w14:textId="77777777" w:rsidR="00D87FAA" w:rsidRDefault="00231F68">
            <w:pPr>
              <w:spacing w:after="0"/>
              <w:rPr>
                <w:color w:val="000000"/>
              </w:rPr>
            </w:pPr>
            <w:r>
              <w:rPr>
                <w:rFonts w:cs="Arial"/>
                <w:color w:val="000000"/>
              </w:rPr>
              <w:t> </w:t>
            </w:r>
          </w:p>
        </w:tc>
        <w:tc>
          <w:tcPr>
            <w:tcW w:w="1777" w:type="dxa"/>
            <w:tcBorders>
              <w:top w:val="nil"/>
              <w:left w:val="nil"/>
              <w:bottom w:val="single" w:sz="8" w:space="0" w:color="auto"/>
              <w:right w:val="nil"/>
            </w:tcBorders>
            <w:noWrap/>
            <w:vAlign w:val="center"/>
          </w:tcPr>
          <w:p w14:paraId="6D4C5B36" w14:textId="77777777" w:rsidR="00D87FAA" w:rsidRDefault="00231F68">
            <w:pPr>
              <w:spacing w:after="0"/>
              <w:rPr>
                <w:color w:val="000000"/>
              </w:rPr>
            </w:pPr>
            <w:r>
              <w:rPr>
                <w:rFonts w:cs="Arial"/>
                <w:color w:val="000000"/>
              </w:rPr>
              <w:t> </w:t>
            </w:r>
          </w:p>
        </w:tc>
      </w:tr>
      <w:tr w:rsidR="00D87FAA" w14:paraId="48EE8831" w14:textId="77777777">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14:paraId="27D81E3F" w14:textId="77777777" w:rsidR="00D87FAA" w:rsidRDefault="00231F68">
            <w:pPr>
              <w:spacing w:after="0"/>
              <w:jc w:val="center"/>
              <w:rPr>
                <w:color w:val="000000"/>
              </w:rPr>
            </w:pPr>
            <w:r>
              <w:rPr>
                <w:rFonts w:cs="Arial"/>
                <w:color w:val="000000"/>
              </w:rPr>
              <w:t>Группы потребителей</w:t>
            </w:r>
          </w:p>
        </w:tc>
        <w:tc>
          <w:tcPr>
            <w:tcW w:w="1445" w:type="dxa"/>
            <w:tcBorders>
              <w:top w:val="nil"/>
              <w:left w:val="nil"/>
              <w:bottom w:val="single" w:sz="8" w:space="0" w:color="auto"/>
              <w:right w:val="single" w:sz="8" w:space="0" w:color="auto"/>
            </w:tcBorders>
            <w:vAlign w:val="center"/>
          </w:tcPr>
          <w:p w14:paraId="290D16E1" w14:textId="77777777" w:rsidR="00D87FAA" w:rsidRDefault="00231F68">
            <w:pPr>
              <w:spacing w:after="0"/>
              <w:jc w:val="center"/>
              <w:rPr>
                <w:color w:val="000000"/>
              </w:rPr>
            </w:pPr>
            <w:r>
              <w:rPr>
                <w:rFonts w:cs="Arial"/>
                <w:color w:val="000000"/>
              </w:rPr>
              <w:t>Параметр 1</w:t>
            </w:r>
          </w:p>
        </w:tc>
        <w:tc>
          <w:tcPr>
            <w:tcW w:w="1657" w:type="dxa"/>
            <w:tcBorders>
              <w:top w:val="nil"/>
              <w:left w:val="nil"/>
              <w:bottom w:val="single" w:sz="8" w:space="0" w:color="auto"/>
              <w:right w:val="single" w:sz="8" w:space="0" w:color="auto"/>
            </w:tcBorders>
            <w:vAlign w:val="center"/>
          </w:tcPr>
          <w:p w14:paraId="76336DDB" w14:textId="77777777" w:rsidR="00D87FAA" w:rsidRDefault="00231F68">
            <w:pPr>
              <w:spacing w:after="0"/>
              <w:jc w:val="center"/>
              <w:rPr>
                <w:color w:val="000000"/>
              </w:rPr>
            </w:pPr>
            <w:r>
              <w:rPr>
                <w:rFonts w:cs="Arial"/>
                <w:color w:val="000000"/>
              </w:rPr>
              <w:t>Параметр 2</w:t>
            </w:r>
          </w:p>
        </w:tc>
        <w:tc>
          <w:tcPr>
            <w:tcW w:w="1440" w:type="dxa"/>
            <w:tcBorders>
              <w:top w:val="nil"/>
              <w:left w:val="nil"/>
              <w:bottom w:val="single" w:sz="8" w:space="0" w:color="auto"/>
              <w:right w:val="single" w:sz="8" w:space="0" w:color="auto"/>
            </w:tcBorders>
            <w:vAlign w:val="center"/>
          </w:tcPr>
          <w:p w14:paraId="2E0A6CA3" w14:textId="77777777" w:rsidR="00D87FAA" w:rsidRDefault="00231F68">
            <w:pPr>
              <w:spacing w:after="0"/>
              <w:jc w:val="center"/>
              <w:rPr>
                <w:color w:val="000000"/>
              </w:rPr>
            </w:pPr>
            <w:r>
              <w:rPr>
                <w:rFonts w:cs="Arial"/>
                <w:color w:val="000000"/>
              </w:rPr>
              <w:t>Параметр 3</w:t>
            </w:r>
          </w:p>
        </w:tc>
        <w:tc>
          <w:tcPr>
            <w:tcW w:w="1440" w:type="dxa"/>
            <w:tcBorders>
              <w:top w:val="nil"/>
              <w:left w:val="nil"/>
              <w:bottom w:val="single" w:sz="8" w:space="0" w:color="auto"/>
              <w:right w:val="single" w:sz="8" w:space="0" w:color="auto"/>
            </w:tcBorders>
            <w:vAlign w:val="center"/>
          </w:tcPr>
          <w:p w14:paraId="60F66947" w14:textId="77777777" w:rsidR="00D87FAA" w:rsidRDefault="00231F68">
            <w:pPr>
              <w:spacing w:after="0"/>
              <w:jc w:val="center"/>
              <w:rPr>
                <w:color w:val="000000"/>
              </w:rPr>
            </w:pPr>
            <w:r>
              <w:rPr>
                <w:rFonts w:cs="Arial"/>
                <w:color w:val="000000"/>
              </w:rPr>
              <w:t>Параметр 4</w:t>
            </w:r>
          </w:p>
        </w:tc>
        <w:tc>
          <w:tcPr>
            <w:tcW w:w="1440" w:type="dxa"/>
            <w:tcBorders>
              <w:top w:val="nil"/>
              <w:left w:val="nil"/>
              <w:bottom w:val="single" w:sz="8" w:space="0" w:color="auto"/>
              <w:right w:val="single" w:sz="8" w:space="0" w:color="auto"/>
            </w:tcBorders>
            <w:vAlign w:val="center"/>
          </w:tcPr>
          <w:p w14:paraId="6831AE3E" w14:textId="77777777" w:rsidR="00D87FAA" w:rsidRDefault="00231F68">
            <w:pPr>
              <w:spacing w:after="0"/>
              <w:jc w:val="center"/>
              <w:rPr>
                <w:color w:val="000000"/>
              </w:rPr>
            </w:pPr>
            <w:r>
              <w:rPr>
                <w:rFonts w:cs="Arial"/>
                <w:color w:val="000000"/>
              </w:rPr>
              <w:t>Параметр 5</w:t>
            </w:r>
          </w:p>
        </w:tc>
        <w:tc>
          <w:tcPr>
            <w:tcW w:w="1393" w:type="dxa"/>
            <w:tcBorders>
              <w:top w:val="nil"/>
              <w:left w:val="nil"/>
              <w:bottom w:val="single" w:sz="8" w:space="0" w:color="auto"/>
              <w:right w:val="single" w:sz="8" w:space="0" w:color="auto"/>
            </w:tcBorders>
            <w:vAlign w:val="center"/>
          </w:tcPr>
          <w:p w14:paraId="54F67E7A" w14:textId="77777777" w:rsidR="00D87FAA" w:rsidRDefault="00231F68">
            <w:pPr>
              <w:spacing w:after="0"/>
              <w:jc w:val="center"/>
              <w:rPr>
                <w:color w:val="000000"/>
              </w:rPr>
            </w:pPr>
            <w:r>
              <w:rPr>
                <w:rFonts w:cs="Arial"/>
                <w:color w:val="000000"/>
              </w:rPr>
              <w:t>Параметр 6</w:t>
            </w:r>
          </w:p>
        </w:tc>
        <w:tc>
          <w:tcPr>
            <w:tcW w:w="1777" w:type="dxa"/>
            <w:tcBorders>
              <w:top w:val="nil"/>
              <w:left w:val="nil"/>
              <w:bottom w:val="single" w:sz="8" w:space="0" w:color="auto"/>
              <w:right w:val="single" w:sz="8" w:space="0" w:color="auto"/>
            </w:tcBorders>
            <w:vAlign w:val="center"/>
          </w:tcPr>
          <w:p w14:paraId="0F5EF520" w14:textId="77777777" w:rsidR="00D87FAA" w:rsidRDefault="00231F68">
            <w:pPr>
              <w:spacing w:after="0"/>
              <w:jc w:val="center"/>
              <w:rPr>
                <w:color w:val="000000"/>
              </w:rPr>
            </w:pPr>
            <w:r>
              <w:rPr>
                <w:rFonts w:cs="Arial"/>
                <w:color w:val="000000"/>
              </w:rPr>
              <w:t>Параметр N</w:t>
            </w:r>
          </w:p>
        </w:tc>
      </w:tr>
      <w:tr w:rsidR="00D87FAA" w14:paraId="3BE92132"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01EBA927" w14:textId="77777777" w:rsidR="00D87FAA" w:rsidRDefault="00231F68">
            <w:pPr>
              <w:spacing w:after="0"/>
              <w:jc w:val="center"/>
              <w:rPr>
                <w:color w:val="000000"/>
              </w:rPr>
            </w:pPr>
            <w:r>
              <w:rPr>
                <w:rFonts w:cs="Arial"/>
                <w:color w:val="000000"/>
              </w:rPr>
              <w:t> </w:t>
            </w:r>
          </w:p>
        </w:tc>
        <w:tc>
          <w:tcPr>
            <w:tcW w:w="1445" w:type="dxa"/>
            <w:tcBorders>
              <w:top w:val="nil"/>
              <w:left w:val="nil"/>
              <w:bottom w:val="single" w:sz="8" w:space="0" w:color="auto"/>
              <w:right w:val="single" w:sz="8" w:space="0" w:color="auto"/>
            </w:tcBorders>
            <w:vAlign w:val="center"/>
          </w:tcPr>
          <w:p w14:paraId="48C4FF7B" w14:textId="77777777" w:rsidR="00D87FAA" w:rsidRDefault="00231F68">
            <w:pPr>
              <w:spacing w:after="0"/>
              <w:jc w:val="center"/>
              <w:rPr>
                <w:color w:val="000000"/>
              </w:rPr>
            </w:pPr>
            <w:r>
              <w:rPr>
                <w:rFonts w:cs="Arial"/>
                <w:color w:val="000000"/>
              </w:rPr>
              <w:t>1</w:t>
            </w:r>
          </w:p>
        </w:tc>
        <w:tc>
          <w:tcPr>
            <w:tcW w:w="1657" w:type="dxa"/>
            <w:tcBorders>
              <w:top w:val="nil"/>
              <w:left w:val="nil"/>
              <w:bottom w:val="single" w:sz="8" w:space="0" w:color="auto"/>
              <w:right w:val="single" w:sz="8" w:space="0" w:color="auto"/>
            </w:tcBorders>
            <w:vAlign w:val="center"/>
          </w:tcPr>
          <w:p w14:paraId="4889E202" w14:textId="77777777" w:rsidR="00D87FAA" w:rsidRDefault="00231F68">
            <w:pPr>
              <w:spacing w:after="0"/>
              <w:jc w:val="center"/>
              <w:rPr>
                <w:color w:val="000000"/>
              </w:rPr>
            </w:pPr>
            <w:r>
              <w:rPr>
                <w:rFonts w:cs="Arial"/>
                <w:color w:val="000000"/>
              </w:rPr>
              <w:t>2</w:t>
            </w:r>
          </w:p>
        </w:tc>
        <w:tc>
          <w:tcPr>
            <w:tcW w:w="1440" w:type="dxa"/>
            <w:tcBorders>
              <w:top w:val="nil"/>
              <w:left w:val="nil"/>
              <w:bottom w:val="single" w:sz="8" w:space="0" w:color="auto"/>
              <w:right w:val="single" w:sz="8" w:space="0" w:color="auto"/>
            </w:tcBorders>
            <w:vAlign w:val="center"/>
          </w:tcPr>
          <w:p w14:paraId="6CB04CC7" w14:textId="77777777" w:rsidR="00D87FAA" w:rsidRDefault="00231F68">
            <w:pPr>
              <w:spacing w:after="0"/>
              <w:jc w:val="center"/>
              <w:rPr>
                <w:color w:val="000000"/>
              </w:rPr>
            </w:pPr>
            <w:r>
              <w:rPr>
                <w:rFonts w:cs="Arial"/>
                <w:color w:val="000000"/>
                <w:lang w:val="en-US"/>
              </w:rPr>
              <w:t>3</w:t>
            </w:r>
          </w:p>
        </w:tc>
        <w:tc>
          <w:tcPr>
            <w:tcW w:w="1440" w:type="dxa"/>
            <w:tcBorders>
              <w:top w:val="nil"/>
              <w:left w:val="nil"/>
              <w:bottom w:val="single" w:sz="8" w:space="0" w:color="auto"/>
              <w:right w:val="single" w:sz="8" w:space="0" w:color="auto"/>
            </w:tcBorders>
            <w:vAlign w:val="center"/>
          </w:tcPr>
          <w:p w14:paraId="427E5745" w14:textId="77777777" w:rsidR="00D87FAA" w:rsidRDefault="00231F68">
            <w:pPr>
              <w:spacing w:after="0"/>
              <w:jc w:val="center"/>
              <w:rPr>
                <w:color w:val="000000"/>
              </w:rPr>
            </w:pPr>
            <w:r>
              <w:rPr>
                <w:rFonts w:cs="Arial"/>
                <w:color w:val="000000"/>
                <w:lang w:val="en-US"/>
              </w:rPr>
              <w:t>4</w:t>
            </w:r>
          </w:p>
        </w:tc>
        <w:tc>
          <w:tcPr>
            <w:tcW w:w="1440" w:type="dxa"/>
            <w:tcBorders>
              <w:top w:val="nil"/>
              <w:left w:val="nil"/>
              <w:bottom w:val="single" w:sz="8" w:space="0" w:color="auto"/>
              <w:right w:val="single" w:sz="8" w:space="0" w:color="auto"/>
            </w:tcBorders>
            <w:vAlign w:val="center"/>
          </w:tcPr>
          <w:p w14:paraId="03E6B7FA" w14:textId="77777777" w:rsidR="00D87FAA" w:rsidRDefault="00231F68">
            <w:pPr>
              <w:spacing w:after="0"/>
              <w:jc w:val="center"/>
              <w:rPr>
                <w:color w:val="000000"/>
              </w:rPr>
            </w:pPr>
            <w:r>
              <w:rPr>
                <w:rFonts w:cs="Arial"/>
                <w:color w:val="000000"/>
                <w:lang w:val="en-US"/>
              </w:rPr>
              <w:t>5</w:t>
            </w:r>
          </w:p>
        </w:tc>
        <w:tc>
          <w:tcPr>
            <w:tcW w:w="1393" w:type="dxa"/>
            <w:tcBorders>
              <w:top w:val="nil"/>
              <w:left w:val="nil"/>
              <w:bottom w:val="single" w:sz="8" w:space="0" w:color="auto"/>
              <w:right w:val="single" w:sz="8" w:space="0" w:color="auto"/>
            </w:tcBorders>
            <w:vAlign w:val="center"/>
          </w:tcPr>
          <w:p w14:paraId="452CB75B" w14:textId="77777777" w:rsidR="00D87FAA" w:rsidRDefault="00231F68">
            <w:pPr>
              <w:spacing w:after="0"/>
              <w:jc w:val="center"/>
              <w:rPr>
                <w:color w:val="000000"/>
              </w:rPr>
            </w:pPr>
            <w:r>
              <w:rPr>
                <w:rFonts w:cs="Arial"/>
                <w:color w:val="000000"/>
                <w:lang w:val="en-US"/>
              </w:rPr>
              <w:t>6</w:t>
            </w:r>
          </w:p>
        </w:tc>
        <w:tc>
          <w:tcPr>
            <w:tcW w:w="1777" w:type="dxa"/>
            <w:tcBorders>
              <w:top w:val="nil"/>
              <w:left w:val="nil"/>
              <w:bottom w:val="single" w:sz="8" w:space="0" w:color="auto"/>
              <w:right w:val="single" w:sz="8" w:space="0" w:color="auto"/>
            </w:tcBorders>
            <w:vAlign w:val="center"/>
          </w:tcPr>
          <w:p w14:paraId="5F82E71D" w14:textId="77777777" w:rsidR="00D87FAA" w:rsidRDefault="00231F68">
            <w:pPr>
              <w:spacing w:after="0"/>
              <w:jc w:val="center"/>
              <w:rPr>
                <w:color w:val="000000"/>
              </w:rPr>
            </w:pPr>
            <w:r>
              <w:rPr>
                <w:rFonts w:cs="Arial"/>
                <w:color w:val="000000"/>
                <w:lang w:val="en-US"/>
              </w:rPr>
              <w:t>N</w:t>
            </w:r>
          </w:p>
        </w:tc>
      </w:tr>
      <w:tr w:rsidR="00D87FAA" w14:paraId="73FF13F7"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79AB56F3" w14:textId="77777777" w:rsidR="00D87FAA" w:rsidRDefault="00231F68">
            <w:pPr>
              <w:spacing w:after="0"/>
              <w:rPr>
                <w:b/>
                <w:bCs/>
                <w:color w:val="000000"/>
              </w:rPr>
            </w:pPr>
            <w:r>
              <w:rPr>
                <w:rFonts w:cs="Arial"/>
                <w:b/>
                <w:bCs/>
                <w:color w:val="000000"/>
              </w:rPr>
              <w:t>БЛОК I</w:t>
            </w:r>
          </w:p>
        </w:tc>
        <w:tc>
          <w:tcPr>
            <w:tcW w:w="1445" w:type="dxa"/>
            <w:tcBorders>
              <w:top w:val="nil"/>
              <w:left w:val="nil"/>
              <w:bottom w:val="single" w:sz="8" w:space="0" w:color="auto"/>
              <w:right w:val="single" w:sz="8" w:space="0" w:color="auto"/>
            </w:tcBorders>
            <w:vAlign w:val="center"/>
          </w:tcPr>
          <w:p w14:paraId="3D3395AC"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vAlign w:val="center"/>
          </w:tcPr>
          <w:p w14:paraId="7F01C8D0"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0281D1E5"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495DFB42"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357CEE3E"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14CC9425"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075C1E32" w14:textId="77777777" w:rsidR="00D87FAA" w:rsidRDefault="00231F68">
            <w:pPr>
              <w:spacing w:after="0"/>
              <w:jc w:val="center"/>
              <w:rPr>
                <w:color w:val="000000"/>
              </w:rPr>
            </w:pPr>
            <w:r>
              <w:rPr>
                <w:rFonts w:cs="Arial"/>
                <w:color w:val="000000"/>
              </w:rPr>
              <w:t> </w:t>
            </w:r>
          </w:p>
        </w:tc>
      </w:tr>
      <w:tr w:rsidR="00D87FAA" w14:paraId="5BED7488" w14:textId="77777777">
        <w:trPr>
          <w:trHeight w:val="915"/>
        </w:trPr>
        <w:tc>
          <w:tcPr>
            <w:tcW w:w="4440" w:type="dxa"/>
            <w:tcBorders>
              <w:top w:val="nil"/>
              <w:left w:val="single" w:sz="8" w:space="0" w:color="000000"/>
              <w:bottom w:val="single" w:sz="8" w:space="0" w:color="000000"/>
              <w:right w:val="single" w:sz="8" w:space="0" w:color="auto"/>
            </w:tcBorders>
            <w:vAlign w:val="center"/>
          </w:tcPr>
          <w:p w14:paraId="1BADE697" w14:textId="77777777" w:rsidR="00D87FAA" w:rsidRDefault="00231F68">
            <w:pPr>
              <w:spacing w:after="0"/>
              <w:rPr>
                <w:b/>
                <w:bCs/>
                <w:color w:val="000000"/>
              </w:rPr>
            </w:pPr>
            <w:r>
              <w:rPr>
                <w:rFonts w:cs="Arial"/>
                <w:b/>
                <w:bCs/>
                <w:color w:val="000000"/>
              </w:rPr>
              <w:t>Участник оптового рынка – гарантирующий поставщик / энергосбытовая компания, ВСЕГО</w:t>
            </w:r>
          </w:p>
        </w:tc>
        <w:tc>
          <w:tcPr>
            <w:tcW w:w="1445" w:type="dxa"/>
            <w:tcBorders>
              <w:top w:val="nil"/>
              <w:left w:val="nil"/>
              <w:bottom w:val="single" w:sz="8" w:space="0" w:color="auto"/>
              <w:right w:val="single" w:sz="8" w:space="0" w:color="auto"/>
            </w:tcBorders>
            <w:vAlign w:val="center"/>
          </w:tcPr>
          <w:p w14:paraId="7973EC12"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vAlign w:val="center"/>
          </w:tcPr>
          <w:p w14:paraId="6F3457BC"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4616C866"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7312C9B1"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32D086EF"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04D54D94"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060DD693" w14:textId="77777777" w:rsidR="00D87FAA" w:rsidRDefault="00231F68">
            <w:pPr>
              <w:spacing w:after="0"/>
              <w:jc w:val="center"/>
              <w:rPr>
                <w:color w:val="000000"/>
              </w:rPr>
            </w:pPr>
            <w:r>
              <w:rPr>
                <w:rFonts w:cs="Arial"/>
                <w:color w:val="000000"/>
              </w:rPr>
              <w:t> </w:t>
            </w:r>
          </w:p>
        </w:tc>
      </w:tr>
      <w:tr w:rsidR="00D87FAA" w14:paraId="754324C6"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3F9C68E9" w14:textId="77777777" w:rsidR="00D87FAA" w:rsidRDefault="00231F68">
            <w:pPr>
              <w:spacing w:after="0"/>
              <w:rPr>
                <w:color w:val="000000"/>
              </w:rPr>
            </w:pPr>
            <w:r>
              <w:rPr>
                <w:rFonts w:cs="Arial"/>
                <w:color w:val="000000"/>
              </w:rPr>
              <w:t>Группа 1</w:t>
            </w:r>
          </w:p>
        </w:tc>
        <w:tc>
          <w:tcPr>
            <w:tcW w:w="1445" w:type="dxa"/>
            <w:tcBorders>
              <w:top w:val="nil"/>
              <w:left w:val="nil"/>
              <w:bottom w:val="single" w:sz="8" w:space="0" w:color="auto"/>
              <w:right w:val="single" w:sz="8" w:space="0" w:color="auto"/>
            </w:tcBorders>
            <w:shd w:val="clear" w:color="000000" w:fill="D9D9D9"/>
            <w:vAlign w:val="center"/>
          </w:tcPr>
          <w:p w14:paraId="6E7194DF"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shd w:val="clear" w:color="000000" w:fill="D9D9D9"/>
            <w:vAlign w:val="center"/>
          </w:tcPr>
          <w:p w14:paraId="1669343D"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5D05BA23"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3FC2B079"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14:paraId="2AF8F10B"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2B43F9BB"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69D04064" w14:textId="77777777" w:rsidR="00D87FAA" w:rsidRDefault="00231F68">
            <w:pPr>
              <w:spacing w:after="0"/>
              <w:jc w:val="center"/>
              <w:rPr>
                <w:color w:val="000000"/>
              </w:rPr>
            </w:pPr>
            <w:r>
              <w:rPr>
                <w:rFonts w:cs="Arial"/>
                <w:color w:val="000000"/>
              </w:rPr>
              <w:t> </w:t>
            </w:r>
          </w:p>
        </w:tc>
      </w:tr>
      <w:tr w:rsidR="00D87FAA" w14:paraId="079F1D4E"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2BE6C813" w14:textId="77777777" w:rsidR="00D87FAA" w:rsidRDefault="00231F68">
            <w:pPr>
              <w:spacing w:after="0"/>
              <w:jc w:val="right"/>
              <w:rPr>
                <w:i/>
                <w:iCs/>
                <w:color w:val="000000"/>
              </w:rPr>
            </w:pPr>
            <w:r>
              <w:rPr>
                <w:rFonts w:cs="Arial"/>
                <w:i/>
                <w:iCs/>
                <w:color w:val="000000"/>
              </w:rPr>
              <w:t xml:space="preserve">Подгруппа 1 </w:t>
            </w:r>
          </w:p>
        </w:tc>
        <w:tc>
          <w:tcPr>
            <w:tcW w:w="1445" w:type="dxa"/>
            <w:tcBorders>
              <w:top w:val="nil"/>
              <w:left w:val="nil"/>
              <w:bottom w:val="single" w:sz="8" w:space="0" w:color="auto"/>
              <w:right w:val="single" w:sz="8" w:space="0" w:color="auto"/>
            </w:tcBorders>
            <w:shd w:val="clear" w:color="000000" w:fill="D9D9D9"/>
            <w:vAlign w:val="center"/>
          </w:tcPr>
          <w:p w14:paraId="4F965C64"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shd w:val="clear" w:color="000000" w:fill="D9D9D9"/>
            <w:vAlign w:val="center"/>
          </w:tcPr>
          <w:p w14:paraId="566339D9"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37AF2BA6"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562A55C5"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14:paraId="312957EF"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1A1F3ED9"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3BBAC833" w14:textId="77777777" w:rsidR="00D87FAA" w:rsidRDefault="00231F68">
            <w:pPr>
              <w:spacing w:after="0"/>
              <w:jc w:val="center"/>
              <w:rPr>
                <w:color w:val="000000"/>
              </w:rPr>
            </w:pPr>
            <w:r>
              <w:rPr>
                <w:rFonts w:cs="Arial"/>
                <w:color w:val="000000"/>
              </w:rPr>
              <w:t> </w:t>
            </w:r>
          </w:p>
        </w:tc>
      </w:tr>
      <w:tr w:rsidR="00D87FAA" w14:paraId="4D423B0D" w14:textId="77777777">
        <w:trPr>
          <w:trHeight w:val="315"/>
        </w:trPr>
        <w:tc>
          <w:tcPr>
            <w:tcW w:w="4440" w:type="dxa"/>
            <w:tcBorders>
              <w:top w:val="nil"/>
              <w:left w:val="single" w:sz="8" w:space="0" w:color="000000"/>
              <w:bottom w:val="single" w:sz="8" w:space="0" w:color="000000"/>
              <w:right w:val="single" w:sz="8" w:space="0" w:color="000000"/>
            </w:tcBorders>
            <w:vAlign w:val="center"/>
          </w:tcPr>
          <w:p w14:paraId="7E33E577" w14:textId="77777777" w:rsidR="00D87FAA" w:rsidRDefault="00231F68">
            <w:pPr>
              <w:spacing w:after="0"/>
              <w:rPr>
                <w:color w:val="000000"/>
              </w:rPr>
            </w:pPr>
            <w:r>
              <w:rPr>
                <w:rFonts w:cs="Arial"/>
                <w:color w:val="000000"/>
              </w:rPr>
              <w:t>Группа N</w:t>
            </w:r>
          </w:p>
        </w:tc>
        <w:tc>
          <w:tcPr>
            <w:tcW w:w="1445" w:type="dxa"/>
            <w:tcBorders>
              <w:top w:val="nil"/>
              <w:left w:val="nil"/>
              <w:bottom w:val="single" w:sz="8" w:space="0" w:color="000000"/>
              <w:right w:val="single" w:sz="8" w:space="0" w:color="000000"/>
            </w:tcBorders>
            <w:shd w:val="clear" w:color="000000" w:fill="D9D9D9"/>
            <w:vAlign w:val="center"/>
          </w:tcPr>
          <w:p w14:paraId="27F705E9"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4AAA82E7"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0A6CA7CC"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056DE25A"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639154BC"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596C996C"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36469801" w14:textId="77777777" w:rsidR="00D87FAA" w:rsidRDefault="00231F68">
            <w:pPr>
              <w:spacing w:after="0"/>
              <w:jc w:val="center"/>
              <w:rPr>
                <w:color w:val="000000"/>
              </w:rPr>
            </w:pPr>
            <w:r>
              <w:rPr>
                <w:rFonts w:cs="Arial"/>
                <w:color w:val="000000"/>
              </w:rPr>
              <w:t> </w:t>
            </w:r>
          </w:p>
        </w:tc>
      </w:tr>
      <w:tr w:rsidR="00D87FAA" w14:paraId="1D5089F5" w14:textId="77777777">
        <w:trPr>
          <w:trHeight w:val="315"/>
        </w:trPr>
        <w:tc>
          <w:tcPr>
            <w:tcW w:w="4440" w:type="dxa"/>
            <w:tcBorders>
              <w:top w:val="nil"/>
              <w:left w:val="single" w:sz="8" w:space="0" w:color="000000"/>
              <w:bottom w:val="single" w:sz="8" w:space="0" w:color="000000"/>
              <w:right w:val="single" w:sz="8" w:space="0" w:color="000000"/>
            </w:tcBorders>
            <w:vAlign w:val="center"/>
          </w:tcPr>
          <w:p w14:paraId="00E02FA7" w14:textId="77777777" w:rsidR="00D87FAA" w:rsidRDefault="00231F68">
            <w:pPr>
              <w:spacing w:after="0"/>
              <w:jc w:val="right"/>
              <w:rPr>
                <w:i/>
                <w:iCs/>
                <w:color w:val="000000"/>
              </w:rPr>
            </w:pPr>
            <w:r>
              <w:rPr>
                <w:rFonts w:cs="Arial"/>
                <w:i/>
                <w:iCs/>
                <w:color w:val="000000"/>
              </w:rPr>
              <w:t xml:space="preserve">Подгруппа N </w:t>
            </w:r>
          </w:p>
        </w:tc>
        <w:tc>
          <w:tcPr>
            <w:tcW w:w="1445" w:type="dxa"/>
            <w:tcBorders>
              <w:top w:val="nil"/>
              <w:left w:val="nil"/>
              <w:bottom w:val="single" w:sz="8" w:space="0" w:color="000000"/>
              <w:right w:val="single" w:sz="8" w:space="0" w:color="000000"/>
            </w:tcBorders>
            <w:shd w:val="clear" w:color="000000" w:fill="D9D9D9"/>
            <w:vAlign w:val="center"/>
          </w:tcPr>
          <w:p w14:paraId="3390C98C"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5490DC52"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546120AC"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2D2F57C7"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0C473959"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236FCCD2"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131164B1" w14:textId="77777777" w:rsidR="00D87FAA" w:rsidRDefault="00231F68">
            <w:pPr>
              <w:spacing w:after="0"/>
              <w:jc w:val="center"/>
              <w:rPr>
                <w:color w:val="000000"/>
              </w:rPr>
            </w:pPr>
            <w:r>
              <w:rPr>
                <w:rFonts w:cs="Arial"/>
                <w:color w:val="000000"/>
              </w:rPr>
              <w:t> </w:t>
            </w:r>
          </w:p>
        </w:tc>
      </w:tr>
      <w:tr w:rsidR="00D87FAA" w14:paraId="69A4FA98" w14:textId="77777777">
        <w:trPr>
          <w:trHeight w:val="315"/>
        </w:trPr>
        <w:tc>
          <w:tcPr>
            <w:tcW w:w="4440" w:type="dxa"/>
            <w:tcBorders>
              <w:top w:val="nil"/>
              <w:left w:val="single" w:sz="8" w:space="0" w:color="000000"/>
              <w:bottom w:val="single" w:sz="8" w:space="0" w:color="000000"/>
              <w:right w:val="single" w:sz="8" w:space="0" w:color="000000"/>
            </w:tcBorders>
            <w:vAlign w:val="center"/>
          </w:tcPr>
          <w:p w14:paraId="35C94390" w14:textId="77777777" w:rsidR="00D87FAA" w:rsidRDefault="00231F68">
            <w:pPr>
              <w:spacing w:after="0"/>
              <w:rPr>
                <w:rFonts w:cs="Arial"/>
                <w:i/>
                <w:iCs/>
                <w:color w:val="000000"/>
                <w:highlight w:val="yellow"/>
              </w:rPr>
            </w:pPr>
            <w:r>
              <w:rPr>
                <w:rFonts w:cs="Arial"/>
                <w:i/>
                <w:iCs/>
                <w:color w:val="000000"/>
                <w:highlight w:val="yellow"/>
              </w:rPr>
              <w:t>БЛОК I (в т.ч. расшифровка "Потери")</w:t>
            </w:r>
          </w:p>
        </w:tc>
        <w:tc>
          <w:tcPr>
            <w:tcW w:w="1445" w:type="dxa"/>
            <w:tcBorders>
              <w:top w:val="nil"/>
              <w:left w:val="nil"/>
              <w:bottom w:val="single" w:sz="8" w:space="0" w:color="000000"/>
              <w:right w:val="single" w:sz="8" w:space="0" w:color="000000"/>
            </w:tcBorders>
            <w:shd w:val="clear" w:color="auto" w:fill="FFFFFF" w:themeFill="background1"/>
            <w:vAlign w:val="center"/>
          </w:tcPr>
          <w:p w14:paraId="0531B0B3" w14:textId="77777777" w:rsidR="00D87FAA" w:rsidRDefault="00D87FAA">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auto" w:fill="FFFFFF" w:themeFill="background1"/>
            <w:vAlign w:val="center"/>
          </w:tcPr>
          <w:p w14:paraId="5E547E25"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6A783757"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20F00602"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auto" w:fill="auto"/>
            <w:vAlign w:val="center"/>
          </w:tcPr>
          <w:p w14:paraId="332348CE" w14:textId="77777777" w:rsidR="00D87FAA" w:rsidRDefault="00D87FAA">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14:paraId="6BACC4A6" w14:textId="77777777" w:rsidR="00D87FAA" w:rsidRDefault="00D87FAA">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14:paraId="5E010EE3" w14:textId="77777777" w:rsidR="00D87FAA" w:rsidRDefault="00D87FAA">
            <w:pPr>
              <w:spacing w:after="0"/>
              <w:jc w:val="center"/>
              <w:rPr>
                <w:rFonts w:cs="Arial"/>
                <w:color w:val="000000"/>
              </w:rPr>
            </w:pPr>
          </w:p>
        </w:tc>
      </w:tr>
      <w:tr w:rsidR="00D87FAA" w14:paraId="0F17D6CC" w14:textId="77777777">
        <w:trPr>
          <w:trHeight w:val="315"/>
        </w:trPr>
        <w:tc>
          <w:tcPr>
            <w:tcW w:w="4440" w:type="dxa"/>
            <w:tcBorders>
              <w:top w:val="nil"/>
              <w:left w:val="single" w:sz="8" w:space="0" w:color="000000"/>
              <w:bottom w:val="single" w:sz="8" w:space="0" w:color="000000"/>
              <w:right w:val="single" w:sz="8" w:space="0" w:color="000000"/>
            </w:tcBorders>
            <w:vAlign w:val="center"/>
          </w:tcPr>
          <w:p w14:paraId="792E9B24" w14:textId="77777777" w:rsidR="00D87FAA" w:rsidRDefault="00231F68">
            <w:pPr>
              <w:spacing w:after="0"/>
              <w:rPr>
                <w:rFonts w:cs="Arial"/>
                <w:i/>
                <w:iCs/>
                <w:color w:val="000000"/>
                <w:highlight w:val="yellow"/>
              </w:rPr>
            </w:pPr>
            <w:r>
              <w:rPr>
                <w:rFonts w:cs="Arial"/>
                <w:color w:val="000000"/>
                <w:highlight w:val="yellow"/>
              </w:rPr>
              <w:t>Группа 1</w:t>
            </w:r>
          </w:p>
        </w:tc>
        <w:tc>
          <w:tcPr>
            <w:tcW w:w="1445" w:type="dxa"/>
            <w:tcBorders>
              <w:top w:val="nil"/>
              <w:left w:val="nil"/>
              <w:bottom w:val="single" w:sz="8" w:space="0" w:color="000000"/>
              <w:right w:val="single" w:sz="8" w:space="0" w:color="000000"/>
            </w:tcBorders>
            <w:shd w:val="clear" w:color="000000" w:fill="D9D9D9"/>
            <w:vAlign w:val="center"/>
          </w:tcPr>
          <w:p w14:paraId="0C02B2EF" w14:textId="77777777" w:rsidR="00D87FAA" w:rsidRDefault="00231F68">
            <w:pPr>
              <w:spacing w:after="0"/>
              <w:jc w:val="center"/>
              <w:rPr>
                <w:rFonts w:cs="Arial"/>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5E97423B" w14:textId="77777777" w:rsidR="00D87FAA" w:rsidRDefault="00231F68">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6BD4AF3E" w14:textId="77777777" w:rsidR="00D87FAA" w:rsidRDefault="00231F68">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5953C73F" w14:textId="77777777" w:rsidR="00D87FAA" w:rsidRDefault="00231F68">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7E0FA11D" w14:textId="77777777" w:rsidR="00D87FAA" w:rsidRDefault="00231F68">
            <w:pPr>
              <w:spacing w:after="0"/>
              <w:jc w:val="center"/>
              <w:rPr>
                <w:rFonts w:cs="Arial"/>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38A4BE96" w14:textId="77777777" w:rsidR="00D87FAA" w:rsidRDefault="00231F68">
            <w:pPr>
              <w:spacing w:after="0"/>
              <w:jc w:val="center"/>
              <w:rPr>
                <w:rFonts w:cs="Arial"/>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23304D72" w14:textId="77777777" w:rsidR="00D87FAA" w:rsidRDefault="00231F68">
            <w:pPr>
              <w:spacing w:after="0"/>
              <w:jc w:val="center"/>
              <w:rPr>
                <w:rFonts w:cs="Arial"/>
                <w:color w:val="000000"/>
              </w:rPr>
            </w:pPr>
            <w:r>
              <w:rPr>
                <w:rFonts w:cs="Arial"/>
                <w:color w:val="000000"/>
              </w:rPr>
              <w:t> </w:t>
            </w:r>
          </w:p>
        </w:tc>
      </w:tr>
      <w:tr w:rsidR="00D87FAA" w14:paraId="402F50A6" w14:textId="77777777">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14:paraId="2098156C" w14:textId="77777777" w:rsidR="00D87FAA" w:rsidRDefault="00231F68">
            <w:pPr>
              <w:spacing w:after="0"/>
              <w:jc w:val="right"/>
              <w:rPr>
                <w:rFonts w:cs="Arial"/>
                <w:i/>
                <w:iCs/>
                <w:color w:val="000000"/>
                <w:highlight w:val="yellow"/>
              </w:rPr>
            </w:pPr>
            <w:r>
              <w:rPr>
                <w:rFonts w:cs="Arial"/>
                <w:i/>
                <w:iCs/>
                <w:color w:val="000000"/>
                <w:highlight w:val="yellow"/>
              </w:rPr>
              <w:t>Подгруппа 1</w:t>
            </w:r>
          </w:p>
        </w:tc>
        <w:tc>
          <w:tcPr>
            <w:tcW w:w="1445" w:type="dxa"/>
            <w:tcBorders>
              <w:top w:val="nil"/>
              <w:left w:val="nil"/>
              <w:bottom w:val="single" w:sz="8" w:space="0" w:color="000000"/>
              <w:right w:val="single" w:sz="8" w:space="0" w:color="000000"/>
            </w:tcBorders>
            <w:shd w:val="clear" w:color="000000" w:fill="D9D9D9"/>
            <w:vAlign w:val="center"/>
          </w:tcPr>
          <w:p w14:paraId="057A8463" w14:textId="77777777" w:rsidR="00D87FAA" w:rsidRDefault="00D87FAA">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14:paraId="48358DA0"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49870DCA"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5D28CFFA"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14:paraId="01BFA29C" w14:textId="77777777" w:rsidR="00D87FAA" w:rsidRDefault="00D87FAA">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14:paraId="2FCDE6A8" w14:textId="77777777" w:rsidR="00D87FAA" w:rsidRDefault="00D87FAA">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14:paraId="0916866A" w14:textId="77777777" w:rsidR="00D87FAA" w:rsidRDefault="00D87FAA">
            <w:pPr>
              <w:spacing w:after="0"/>
              <w:jc w:val="center"/>
              <w:rPr>
                <w:rFonts w:cs="Arial"/>
                <w:color w:val="000000"/>
              </w:rPr>
            </w:pPr>
          </w:p>
        </w:tc>
      </w:tr>
      <w:tr w:rsidR="00D87FAA" w14:paraId="3CA7A360" w14:textId="77777777">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14:paraId="7235B65C" w14:textId="77777777" w:rsidR="00D87FAA" w:rsidRDefault="00231F68">
            <w:pPr>
              <w:spacing w:after="0"/>
              <w:jc w:val="right"/>
              <w:rPr>
                <w:rFonts w:cs="Arial"/>
                <w:i/>
                <w:iCs/>
                <w:color w:val="000000"/>
                <w:highlight w:val="yellow"/>
              </w:rPr>
            </w:pPr>
            <w:r>
              <w:rPr>
                <w:rFonts w:cs="Arial"/>
                <w:i/>
                <w:iCs/>
                <w:color w:val="000000"/>
                <w:highlight w:val="yellow"/>
              </w:rPr>
              <w:t xml:space="preserve">ТСО 1 </w:t>
            </w:r>
          </w:p>
        </w:tc>
        <w:tc>
          <w:tcPr>
            <w:tcW w:w="1445" w:type="dxa"/>
            <w:tcBorders>
              <w:top w:val="nil"/>
              <w:left w:val="nil"/>
              <w:bottom w:val="single" w:sz="8" w:space="0" w:color="000000"/>
              <w:right w:val="single" w:sz="8" w:space="0" w:color="000000"/>
            </w:tcBorders>
            <w:shd w:val="clear" w:color="000000" w:fill="D9D9D9"/>
            <w:vAlign w:val="center"/>
          </w:tcPr>
          <w:p w14:paraId="11A1E142" w14:textId="77777777" w:rsidR="00D87FAA" w:rsidRDefault="00231F68">
            <w:pPr>
              <w:spacing w:after="0"/>
              <w:jc w:val="center"/>
              <w:rPr>
                <w:rFonts w:cs="Arial"/>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0A4B61F1" w14:textId="77777777" w:rsidR="00D87FAA" w:rsidRDefault="00231F68">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08F9208A" w14:textId="77777777" w:rsidR="00D87FAA" w:rsidRDefault="00231F68">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5861F445" w14:textId="77777777" w:rsidR="00D87FAA" w:rsidRDefault="00231F68">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40E4E65D" w14:textId="77777777" w:rsidR="00D87FAA" w:rsidRDefault="00231F68">
            <w:pPr>
              <w:spacing w:after="0"/>
              <w:jc w:val="center"/>
              <w:rPr>
                <w:rFonts w:cs="Arial"/>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28665BD2" w14:textId="77777777" w:rsidR="00D87FAA" w:rsidRDefault="00231F68">
            <w:pPr>
              <w:spacing w:after="0"/>
              <w:jc w:val="center"/>
              <w:rPr>
                <w:rFonts w:cs="Arial"/>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79DD5F8D" w14:textId="77777777" w:rsidR="00D87FAA" w:rsidRDefault="00231F68">
            <w:pPr>
              <w:spacing w:after="0"/>
              <w:jc w:val="center"/>
              <w:rPr>
                <w:rFonts w:cs="Arial"/>
                <w:color w:val="000000"/>
              </w:rPr>
            </w:pPr>
            <w:r>
              <w:rPr>
                <w:rFonts w:cs="Arial"/>
                <w:color w:val="000000"/>
              </w:rPr>
              <w:t> </w:t>
            </w:r>
          </w:p>
        </w:tc>
      </w:tr>
      <w:tr w:rsidR="00D87FAA" w14:paraId="180293E4" w14:textId="77777777">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14:paraId="06337D29" w14:textId="77777777" w:rsidR="00D87FAA" w:rsidRDefault="00231F68">
            <w:pPr>
              <w:spacing w:after="0"/>
              <w:jc w:val="right"/>
              <w:rPr>
                <w:rFonts w:cs="Arial"/>
                <w:i/>
                <w:iCs/>
                <w:color w:val="000000"/>
                <w:highlight w:val="yellow"/>
                <w:lang w:val="en-US"/>
              </w:rPr>
            </w:pPr>
            <w:r>
              <w:rPr>
                <w:rFonts w:cs="Arial"/>
                <w:i/>
                <w:iCs/>
                <w:color w:val="000000"/>
                <w:highlight w:val="yellow"/>
              </w:rPr>
              <w:t xml:space="preserve">ТСО </w:t>
            </w:r>
            <w:r>
              <w:rPr>
                <w:rFonts w:cs="Arial"/>
                <w:i/>
                <w:iCs/>
                <w:color w:val="000000"/>
                <w:highlight w:val="yellow"/>
                <w:lang w:val="en-US"/>
              </w:rPr>
              <w:t>N</w:t>
            </w:r>
          </w:p>
        </w:tc>
        <w:tc>
          <w:tcPr>
            <w:tcW w:w="1445" w:type="dxa"/>
            <w:tcBorders>
              <w:top w:val="nil"/>
              <w:left w:val="nil"/>
              <w:bottom w:val="single" w:sz="8" w:space="0" w:color="000000"/>
              <w:right w:val="single" w:sz="8" w:space="0" w:color="000000"/>
            </w:tcBorders>
            <w:shd w:val="clear" w:color="000000" w:fill="D9D9D9"/>
            <w:vAlign w:val="center"/>
          </w:tcPr>
          <w:p w14:paraId="005534DD" w14:textId="77777777" w:rsidR="00D87FAA" w:rsidRDefault="00D87FAA">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14:paraId="5FD9A0C8"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3AF9EFBA"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216E76FB"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14:paraId="25D74ECE" w14:textId="77777777" w:rsidR="00D87FAA" w:rsidRDefault="00D87FAA">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14:paraId="4FF70396" w14:textId="77777777" w:rsidR="00D87FAA" w:rsidRDefault="00D87FAA">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14:paraId="525167A9" w14:textId="77777777" w:rsidR="00D87FAA" w:rsidRDefault="00D87FAA">
            <w:pPr>
              <w:spacing w:after="0"/>
              <w:jc w:val="center"/>
              <w:rPr>
                <w:rFonts w:cs="Arial"/>
                <w:color w:val="000000"/>
              </w:rPr>
            </w:pPr>
          </w:p>
        </w:tc>
      </w:tr>
      <w:tr w:rsidR="00D87FAA" w14:paraId="658DF666" w14:textId="77777777">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14:paraId="35F04EF8" w14:textId="77777777" w:rsidR="00D87FAA" w:rsidRDefault="00231F68">
            <w:pPr>
              <w:spacing w:after="0"/>
              <w:jc w:val="right"/>
              <w:rPr>
                <w:rFonts w:cs="Arial"/>
                <w:i/>
                <w:iCs/>
                <w:color w:val="000000"/>
                <w:highlight w:val="yellow"/>
                <w:lang w:val="en-US"/>
              </w:rPr>
            </w:pPr>
            <w:r>
              <w:rPr>
                <w:rFonts w:cs="Arial"/>
                <w:i/>
                <w:iCs/>
                <w:color w:val="000000"/>
                <w:highlight w:val="yellow"/>
              </w:rPr>
              <w:t xml:space="preserve">Подгруппа </w:t>
            </w:r>
            <w:r>
              <w:rPr>
                <w:rFonts w:cs="Arial"/>
                <w:i/>
                <w:iCs/>
                <w:color w:val="000000"/>
                <w:highlight w:val="yellow"/>
                <w:lang w:val="en-US"/>
              </w:rPr>
              <w:t>N</w:t>
            </w:r>
          </w:p>
        </w:tc>
        <w:tc>
          <w:tcPr>
            <w:tcW w:w="1445" w:type="dxa"/>
            <w:tcBorders>
              <w:top w:val="nil"/>
              <w:left w:val="nil"/>
              <w:bottom w:val="single" w:sz="8" w:space="0" w:color="000000"/>
              <w:right w:val="single" w:sz="8" w:space="0" w:color="000000"/>
            </w:tcBorders>
            <w:shd w:val="clear" w:color="000000" w:fill="D9D9D9"/>
            <w:vAlign w:val="center"/>
          </w:tcPr>
          <w:p w14:paraId="5F126253" w14:textId="77777777" w:rsidR="00D87FAA" w:rsidRDefault="00231F68">
            <w:pPr>
              <w:spacing w:after="0"/>
              <w:jc w:val="center"/>
              <w:rPr>
                <w:rFonts w:cs="Arial"/>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5F52E903" w14:textId="77777777" w:rsidR="00D87FAA" w:rsidRDefault="00231F68">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0AC1F049" w14:textId="77777777" w:rsidR="00D87FAA" w:rsidRDefault="00231F68">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4D2BCBFA" w14:textId="77777777" w:rsidR="00D87FAA" w:rsidRDefault="00231F68">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243D1D26" w14:textId="77777777" w:rsidR="00D87FAA" w:rsidRDefault="00231F68">
            <w:pPr>
              <w:spacing w:after="0"/>
              <w:jc w:val="center"/>
              <w:rPr>
                <w:rFonts w:cs="Arial"/>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579400C9" w14:textId="77777777" w:rsidR="00D87FAA" w:rsidRDefault="00231F68">
            <w:pPr>
              <w:spacing w:after="0"/>
              <w:jc w:val="center"/>
              <w:rPr>
                <w:rFonts w:cs="Arial"/>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63EF11E2" w14:textId="77777777" w:rsidR="00D87FAA" w:rsidRDefault="00231F68">
            <w:pPr>
              <w:spacing w:after="0"/>
              <w:jc w:val="center"/>
              <w:rPr>
                <w:rFonts w:cs="Arial"/>
                <w:color w:val="000000"/>
              </w:rPr>
            </w:pPr>
            <w:r>
              <w:rPr>
                <w:rFonts w:cs="Arial"/>
                <w:color w:val="000000"/>
              </w:rPr>
              <w:t> </w:t>
            </w:r>
          </w:p>
        </w:tc>
      </w:tr>
      <w:tr w:rsidR="00D87FAA" w14:paraId="5B7E511F" w14:textId="77777777">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14:paraId="12328518" w14:textId="77777777" w:rsidR="00D87FAA" w:rsidRDefault="00231F68">
            <w:pPr>
              <w:spacing w:after="0"/>
              <w:jc w:val="right"/>
              <w:rPr>
                <w:rFonts w:cs="Arial"/>
                <w:i/>
                <w:iCs/>
                <w:color w:val="000000"/>
                <w:highlight w:val="yellow"/>
              </w:rPr>
            </w:pPr>
            <w:r>
              <w:rPr>
                <w:rFonts w:cs="Arial"/>
                <w:i/>
                <w:iCs/>
                <w:color w:val="000000"/>
                <w:highlight w:val="yellow"/>
              </w:rPr>
              <w:t>ТСО 1</w:t>
            </w:r>
          </w:p>
        </w:tc>
        <w:tc>
          <w:tcPr>
            <w:tcW w:w="1445" w:type="dxa"/>
            <w:tcBorders>
              <w:top w:val="nil"/>
              <w:left w:val="nil"/>
              <w:bottom w:val="single" w:sz="8" w:space="0" w:color="000000"/>
              <w:right w:val="single" w:sz="8" w:space="0" w:color="000000"/>
            </w:tcBorders>
            <w:shd w:val="clear" w:color="000000" w:fill="D9D9D9"/>
            <w:vAlign w:val="center"/>
          </w:tcPr>
          <w:p w14:paraId="37289B9F" w14:textId="77777777" w:rsidR="00D87FAA" w:rsidRDefault="00231F68">
            <w:pPr>
              <w:spacing w:after="0"/>
              <w:jc w:val="center"/>
              <w:rPr>
                <w:rFonts w:cs="Arial"/>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2BE6FB8E" w14:textId="77777777" w:rsidR="00D87FAA" w:rsidRDefault="00231F68">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574D336D" w14:textId="77777777" w:rsidR="00D87FAA" w:rsidRDefault="00231F68">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47BAC952" w14:textId="77777777" w:rsidR="00D87FAA" w:rsidRDefault="00231F68">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63CA17C4" w14:textId="77777777" w:rsidR="00D87FAA" w:rsidRDefault="00231F68">
            <w:pPr>
              <w:spacing w:after="0"/>
              <w:jc w:val="center"/>
              <w:rPr>
                <w:rFonts w:cs="Arial"/>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5AFEB742" w14:textId="77777777" w:rsidR="00D87FAA" w:rsidRDefault="00231F68">
            <w:pPr>
              <w:spacing w:after="0"/>
              <w:jc w:val="center"/>
              <w:rPr>
                <w:rFonts w:cs="Arial"/>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78C93EE2" w14:textId="77777777" w:rsidR="00D87FAA" w:rsidRDefault="00231F68">
            <w:pPr>
              <w:spacing w:after="0"/>
              <w:jc w:val="center"/>
              <w:rPr>
                <w:rFonts w:cs="Arial"/>
                <w:color w:val="000000"/>
              </w:rPr>
            </w:pPr>
            <w:r>
              <w:rPr>
                <w:rFonts w:cs="Arial"/>
                <w:color w:val="000000"/>
              </w:rPr>
              <w:t> </w:t>
            </w:r>
          </w:p>
        </w:tc>
      </w:tr>
      <w:tr w:rsidR="00D87FAA" w14:paraId="675ADEC9" w14:textId="77777777">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14:paraId="17FAF731" w14:textId="77777777" w:rsidR="00D87FAA" w:rsidRDefault="00231F68">
            <w:pPr>
              <w:spacing w:after="0"/>
              <w:jc w:val="right"/>
              <w:rPr>
                <w:rFonts w:cs="Arial"/>
                <w:i/>
                <w:iCs/>
                <w:color w:val="000000"/>
                <w:highlight w:val="yellow"/>
              </w:rPr>
            </w:pPr>
            <w:r>
              <w:rPr>
                <w:rFonts w:cs="Arial"/>
                <w:i/>
                <w:iCs/>
                <w:color w:val="000000"/>
                <w:highlight w:val="yellow"/>
              </w:rPr>
              <w:t>ТСО N</w:t>
            </w:r>
          </w:p>
        </w:tc>
        <w:tc>
          <w:tcPr>
            <w:tcW w:w="1445" w:type="dxa"/>
            <w:tcBorders>
              <w:top w:val="nil"/>
              <w:left w:val="nil"/>
              <w:bottom w:val="single" w:sz="8" w:space="0" w:color="000000"/>
              <w:right w:val="single" w:sz="8" w:space="0" w:color="000000"/>
            </w:tcBorders>
            <w:shd w:val="clear" w:color="000000" w:fill="D9D9D9"/>
            <w:vAlign w:val="center"/>
          </w:tcPr>
          <w:p w14:paraId="11E9DFFB" w14:textId="77777777" w:rsidR="00D87FAA" w:rsidRDefault="00D87FAA">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14:paraId="5442571B"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1014861F"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7E6A0888"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14:paraId="44D64F3A" w14:textId="77777777" w:rsidR="00D87FAA" w:rsidRDefault="00D87FAA">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14:paraId="6CAA4DCB" w14:textId="77777777" w:rsidR="00D87FAA" w:rsidRDefault="00D87FAA">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14:paraId="5C7749E6" w14:textId="77777777" w:rsidR="00D87FAA" w:rsidRDefault="00D87FAA">
            <w:pPr>
              <w:spacing w:after="0"/>
              <w:jc w:val="center"/>
              <w:rPr>
                <w:rFonts w:cs="Arial"/>
                <w:color w:val="000000"/>
              </w:rPr>
            </w:pPr>
          </w:p>
        </w:tc>
      </w:tr>
      <w:tr w:rsidR="00D87FAA" w14:paraId="4A9E11A5" w14:textId="77777777">
        <w:trPr>
          <w:trHeight w:val="300"/>
        </w:trPr>
        <w:tc>
          <w:tcPr>
            <w:tcW w:w="4440" w:type="dxa"/>
            <w:tcBorders>
              <w:top w:val="nil"/>
              <w:left w:val="nil"/>
              <w:bottom w:val="nil"/>
              <w:right w:val="nil"/>
            </w:tcBorders>
            <w:vAlign w:val="center"/>
          </w:tcPr>
          <w:p w14:paraId="2421A3E1" w14:textId="77777777" w:rsidR="00D87FAA" w:rsidRDefault="00D87FAA">
            <w:pPr>
              <w:spacing w:after="0"/>
              <w:rPr>
                <w:b/>
                <w:bCs/>
                <w:color w:val="000000"/>
              </w:rPr>
            </w:pPr>
          </w:p>
        </w:tc>
        <w:tc>
          <w:tcPr>
            <w:tcW w:w="1445" w:type="dxa"/>
            <w:tcBorders>
              <w:top w:val="nil"/>
              <w:left w:val="nil"/>
              <w:bottom w:val="nil"/>
              <w:right w:val="nil"/>
            </w:tcBorders>
            <w:noWrap/>
            <w:vAlign w:val="center"/>
          </w:tcPr>
          <w:p w14:paraId="3998C6EE" w14:textId="77777777" w:rsidR="00D87FAA" w:rsidRDefault="00D87FAA">
            <w:pPr>
              <w:spacing w:after="0"/>
              <w:rPr>
                <w:color w:val="000000"/>
              </w:rPr>
            </w:pPr>
          </w:p>
        </w:tc>
        <w:tc>
          <w:tcPr>
            <w:tcW w:w="1657" w:type="dxa"/>
            <w:tcBorders>
              <w:top w:val="nil"/>
              <w:left w:val="nil"/>
              <w:bottom w:val="nil"/>
              <w:right w:val="nil"/>
            </w:tcBorders>
            <w:noWrap/>
            <w:vAlign w:val="center"/>
          </w:tcPr>
          <w:p w14:paraId="35146A49" w14:textId="77777777" w:rsidR="00D87FAA" w:rsidRDefault="00D87FAA">
            <w:pPr>
              <w:spacing w:after="0"/>
              <w:rPr>
                <w:color w:val="000000"/>
              </w:rPr>
            </w:pPr>
          </w:p>
        </w:tc>
        <w:tc>
          <w:tcPr>
            <w:tcW w:w="1440" w:type="dxa"/>
            <w:tcBorders>
              <w:top w:val="nil"/>
              <w:left w:val="nil"/>
              <w:bottom w:val="nil"/>
              <w:right w:val="nil"/>
            </w:tcBorders>
            <w:noWrap/>
            <w:vAlign w:val="center"/>
          </w:tcPr>
          <w:p w14:paraId="6B3E337B" w14:textId="77777777" w:rsidR="00D87FAA" w:rsidRDefault="00D87FAA">
            <w:pPr>
              <w:spacing w:after="0"/>
              <w:rPr>
                <w:color w:val="000000"/>
              </w:rPr>
            </w:pPr>
          </w:p>
        </w:tc>
        <w:tc>
          <w:tcPr>
            <w:tcW w:w="1440" w:type="dxa"/>
            <w:tcBorders>
              <w:top w:val="nil"/>
              <w:left w:val="nil"/>
              <w:bottom w:val="nil"/>
              <w:right w:val="nil"/>
            </w:tcBorders>
            <w:noWrap/>
            <w:vAlign w:val="center"/>
          </w:tcPr>
          <w:p w14:paraId="4C49E208" w14:textId="77777777" w:rsidR="00D87FAA" w:rsidRDefault="00D87FAA">
            <w:pPr>
              <w:spacing w:after="0"/>
              <w:rPr>
                <w:color w:val="000000"/>
              </w:rPr>
            </w:pPr>
          </w:p>
        </w:tc>
        <w:tc>
          <w:tcPr>
            <w:tcW w:w="1440" w:type="dxa"/>
            <w:tcBorders>
              <w:top w:val="nil"/>
              <w:left w:val="nil"/>
              <w:bottom w:val="nil"/>
              <w:right w:val="nil"/>
            </w:tcBorders>
            <w:noWrap/>
            <w:vAlign w:val="center"/>
          </w:tcPr>
          <w:p w14:paraId="4971198F" w14:textId="77777777" w:rsidR="00D87FAA" w:rsidRDefault="00D87FAA">
            <w:pPr>
              <w:spacing w:after="0"/>
              <w:rPr>
                <w:color w:val="000000"/>
              </w:rPr>
            </w:pPr>
          </w:p>
        </w:tc>
        <w:tc>
          <w:tcPr>
            <w:tcW w:w="1393" w:type="dxa"/>
            <w:tcBorders>
              <w:top w:val="nil"/>
              <w:left w:val="nil"/>
              <w:bottom w:val="nil"/>
              <w:right w:val="nil"/>
            </w:tcBorders>
            <w:noWrap/>
            <w:vAlign w:val="center"/>
          </w:tcPr>
          <w:p w14:paraId="12EE55D3" w14:textId="77777777" w:rsidR="00D87FAA" w:rsidRDefault="00D87FAA">
            <w:pPr>
              <w:spacing w:after="0"/>
              <w:rPr>
                <w:color w:val="000000"/>
              </w:rPr>
            </w:pPr>
          </w:p>
        </w:tc>
        <w:tc>
          <w:tcPr>
            <w:tcW w:w="1777" w:type="dxa"/>
            <w:tcBorders>
              <w:top w:val="nil"/>
              <w:left w:val="nil"/>
              <w:bottom w:val="nil"/>
              <w:right w:val="nil"/>
            </w:tcBorders>
            <w:noWrap/>
            <w:vAlign w:val="center"/>
          </w:tcPr>
          <w:p w14:paraId="5C5F2F15" w14:textId="77777777" w:rsidR="00D87FAA" w:rsidRDefault="00D87FAA">
            <w:pPr>
              <w:spacing w:after="0"/>
              <w:rPr>
                <w:color w:val="000000"/>
              </w:rPr>
            </w:pPr>
          </w:p>
        </w:tc>
      </w:tr>
      <w:tr w:rsidR="00D87FAA" w14:paraId="210AC179" w14:textId="77777777">
        <w:trPr>
          <w:trHeight w:val="315"/>
        </w:trPr>
        <w:tc>
          <w:tcPr>
            <w:tcW w:w="4440" w:type="dxa"/>
            <w:tcBorders>
              <w:top w:val="nil"/>
              <w:left w:val="nil"/>
              <w:bottom w:val="nil"/>
              <w:right w:val="nil"/>
            </w:tcBorders>
            <w:vAlign w:val="center"/>
          </w:tcPr>
          <w:p w14:paraId="2D17B8B1" w14:textId="77777777" w:rsidR="00D87FAA" w:rsidRDefault="00D87FAA">
            <w:pPr>
              <w:spacing w:after="0"/>
              <w:rPr>
                <w:b/>
                <w:bCs/>
                <w:color w:val="000000"/>
              </w:rPr>
            </w:pPr>
          </w:p>
        </w:tc>
        <w:tc>
          <w:tcPr>
            <w:tcW w:w="1445" w:type="dxa"/>
            <w:tcBorders>
              <w:top w:val="nil"/>
              <w:left w:val="nil"/>
              <w:bottom w:val="single" w:sz="8" w:space="0" w:color="auto"/>
              <w:right w:val="nil"/>
            </w:tcBorders>
            <w:noWrap/>
            <w:vAlign w:val="center"/>
          </w:tcPr>
          <w:p w14:paraId="0215184D" w14:textId="77777777" w:rsidR="00D87FAA" w:rsidRDefault="00231F68">
            <w:pPr>
              <w:spacing w:after="0"/>
              <w:rPr>
                <w:color w:val="000000"/>
              </w:rPr>
            </w:pPr>
            <w:r>
              <w:rPr>
                <w:rFonts w:cs="Arial"/>
                <w:color w:val="000000"/>
              </w:rPr>
              <w:t> </w:t>
            </w:r>
          </w:p>
        </w:tc>
        <w:tc>
          <w:tcPr>
            <w:tcW w:w="1657" w:type="dxa"/>
            <w:tcBorders>
              <w:top w:val="nil"/>
              <w:left w:val="nil"/>
              <w:bottom w:val="single" w:sz="8" w:space="0" w:color="auto"/>
              <w:right w:val="nil"/>
            </w:tcBorders>
            <w:noWrap/>
            <w:vAlign w:val="center"/>
          </w:tcPr>
          <w:p w14:paraId="7E51E5B6"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26E6699D"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706E6534"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562D6C6F" w14:textId="77777777" w:rsidR="00D87FAA" w:rsidRDefault="00231F68">
            <w:pPr>
              <w:spacing w:after="0"/>
              <w:rPr>
                <w:color w:val="000000"/>
              </w:rPr>
            </w:pPr>
            <w:r>
              <w:rPr>
                <w:rFonts w:cs="Arial"/>
                <w:color w:val="000000"/>
              </w:rPr>
              <w:t> </w:t>
            </w:r>
          </w:p>
        </w:tc>
        <w:tc>
          <w:tcPr>
            <w:tcW w:w="1393" w:type="dxa"/>
            <w:tcBorders>
              <w:top w:val="nil"/>
              <w:left w:val="nil"/>
              <w:bottom w:val="single" w:sz="8" w:space="0" w:color="auto"/>
              <w:right w:val="nil"/>
            </w:tcBorders>
            <w:noWrap/>
            <w:vAlign w:val="center"/>
          </w:tcPr>
          <w:p w14:paraId="27A5B192" w14:textId="77777777" w:rsidR="00D87FAA" w:rsidRDefault="00231F68">
            <w:pPr>
              <w:spacing w:after="0"/>
              <w:rPr>
                <w:color w:val="000000"/>
              </w:rPr>
            </w:pPr>
            <w:r>
              <w:rPr>
                <w:rFonts w:cs="Arial"/>
                <w:color w:val="000000"/>
              </w:rPr>
              <w:t> </w:t>
            </w:r>
          </w:p>
        </w:tc>
        <w:tc>
          <w:tcPr>
            <w:tcW w:w="1777" w:type="dxa"/>
            <w:tcBorders>
              <w:top w:val="nil"/>
              <w:left w:val="nil"/>
              <w:bottom w:val="single" w:sz="8" w:space="0" w:color="auto"/>
              <w:right w:val="nil"/>
            </w:tcBorders>
            <w:noWrap/>
            <w:vAlign w:val="center"/>
          </w:tcPr>
          <w:p w14:paraId="1A9A0050" w14:textId="77777777" w:rsidR="00D87FAA" w:rsidRDefault="00231F68">
            <w:pPr>
              <w:spacing w:after="0"/>
              <w:rPr>
                <w:color w:val="000000"/>
              </w:rPr>
            </w:pPr>
            <w:r>
              <w:rPr>
                <w:rFonts w:cs="Arial"/>
                <w:color w:val="000000"/>
              </w:rPr>
              <w:t> </w:t>
            </w:r>
          </w:p>
        </w:tc>
      </w:tr>
      <w:tr w:rsidR="00D87FAA" w14:paraId="196D8151" w14:textId="77777777">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14:paraId="34AD1294" w14:textId="77777777" w:rsidR="00D87FAA" w:rsidRDefault="00231F68">
            <w:pPr>
              <w:spacing w:after="0"/>
              <w:jc w:val="center"/>
              <w:rPr>
                <w:color w:val="000000"/>
              </w:rPr>
            </w:pPr>
            <w:r>
              <w:rPr>
                <w:rFonts w:cs="Arial"/>
                <w:color w:val="000000"/>
              </w:rPr>
              <w:t>Расчеты с контрагентами</w:t>
            </w:r>
          </w:p>
        </w:tc>
        <w:tc>
          <w:tcPr>
            <w:tcW w:w="1445" w:type="dxa"/>
            <w:tcBorders>
              <w:top w:val="nil"/>
              <w:left w:val="nil"/>
              <w:bottom w:val="single" w:sz="8" w:space="0" w:color="auto"/>
              <w:right w:val="single" w:sz="8" w:space="0" w:color="auto"/>
            </w:tcBorders>
            <w:vAlign w:val="center"/>
          </w:tcPr>
          <w:p w14:paraId="6EAE8683" w14:textId="77777777" w:rsidR="00D87FAA" w:rsidRDefault="00231F68">
            <w:pPr>
              <w:spacing w:after="0"/>
              <w:jc w:val="center"/>
              <w:rPr>
                <w:color w:val="000000"/>
              </w:rPr>
            </w:pPr>
            <w:r>
              <w:rPr>
                <w:rFonts w:cs="Arial"/>
                <w:color w:val="000000"/>
              </w:rPr>
              <w:t>Параметр 1</w:t>
            </w:r>
          </w:p>
        </w:tc>
        <w:tc>
          <w:tcPr>
            <w:tcW w:w="1657" w:type="dxa"/>
            <w:tcBorders>
              <w:top w:val="nil"/>
              <w:left w:val="nil"/>
              <w:bottom w:val="single" w:sz="8" w:space="0" w:color="auto"/>
              <w:right w:val="single" w:sz="8" w:space="0" w:color="auto"/>
            </w:tcBorders>
            <w:vAlign w:val="center"/>
          </w:tcPr>
          <w:p w14:paraId="386B4C1F" w14:textId="77777777" w:rsidR="00D87FAA" w:rsidRDefault="00231F68">
            <w:pPr>
              <w:spacing w:after="0"/>
              <w:jc w:val="center"/>
              <w:rPr>
                <w:color w:val="000000"/>
              </w:rPr>
            </w:pPr>
            <w:r>
              <w:rPr>
                <w:rFonts w:cs="Arial"/>
                <w:color w:val="000000"/>
              </w:rPr>
              <w:t>Параметр 2</w:t>
            </w:r>
          </w:p>
        </w:tc>
        <w:tc>
          <w:tcPr>
            <w:tcW w:w="1440" w:type="dxa"/>
            <w:tcBorders>
              <w:top w:val="nil"/>
              <w:left w:val="nil"/>
              <w:bottom w:val="single" w:sz="8" w:space="0" w:color="auto"/>
              <w:right w:val="single" w:sz="8" w:space="0" w:color="auto"/>
            </w:tcBorders>
            <w:vAlign w:val="center"/>
          </w:tcPr>
          <w:p w14:paraId="075416E9" w14:textId="77777777" w:rsidR="00D87FAA" w:rsidRDefault="00231F68">
            <w:pPr>
              <w:spacing w:after="0"/>
              <w:jc w:val="center"/>
              <w:rPr>
                <w:color w:val="000000"/>
              </w:rPr>
            </w:pPr>
            <w:r>
              <w:rPr>
                <w:rFonts w:cs="Arial"/>
                <w:color w:val="000000"/>
              </w:rPr>
              <w:t>Параметр 3</w:t>
            </w:r>
          </w:p>
        </w:tc>
        <w:tc>
          <w:tcPr>
            <w:tcW w:w="1440" w:type="dxa"/>
            <w:tcBorders>
              <w:top w:val="nil"/>
              <w:left w:val="nil"/>
              <w:bottom w:val="single" w:sz="8" w:space="0" w:color="auto"/>
              <w:right w:val="single" w:sz="8" w:space="0" w:color="auto"/>
            </w:tcBorders>
            <w:vAlign w:val="center"/>
          </w:tcPr>
          <w:p w14:paraId="3FFF8D5C" w14:textId="77777777" w:rsidR="00D87FAA" w:rsidRDefault="00231F68">
            <w:pPr>
              <w:spacing w:after="0"/>
              <w:jc w:val="center"/>
              <w:rPr>
                <w:color w:val="000000"/>
              </w:rPr>
            </w:pPr>
            <w:r>
              <w:rPr>
                <w:rFonts w:cs="Arial"/>
                <w:color w:val="000000"/>
              </w:rPr>
              <w:t>Параметр 4</w:t>
            </w:r>
          </w:p>
        </w:tc>
        <w:tc>
          <w:tcPr>
            <w:tcW w:w="1440" w:type="dxa"/>
            <w:tcBorders>
              <w:top w:val="nil"/>
              <w:left w:val="nil"/>
              <w:bottom w:val="single" w:sz="8" w:space="0" w:color="auto"/>
              <w:right w:val="single" w:sz="8" w:space="0" w:color="auto"/>
            </w:tcBorders>
            <w:vAlign w:val="center"/>
          </w:tcPr>
          <w:p w14:paraId="49DEDC69" w14:textId="77777777" w:rsidR="00D87FAA" w:rsidRDefault="00231F68">
            <w:pPr>
              <w:spacing w:after="0"/>
              <w:jc w:val="center"/>
              <w:rPr>
                <w:color w:val="000000"/>
              </w:rPr>
            </w:pPr>
            <w:r>
              <w:rPr>
                <w:rFonts w:cs="Arial"/>
                <w:color w:val="000000"/>
              </w:rPr>
              <w:t>Параметр 5</w:t>
            </w:r>
          </w:p>
        </w:tc>
        <w:tc>
          <w:tcPr>
            <w:tcW w:w="1393" w:type="dxa"/>
            <w:tcBorders>
              <w:top w:val="nil"/>
              <w:left w:val="nil"/>
              <w:bottom w:val="single" w:sz="8" w:space="0" w:color="auto"/>
              <w:right w:val="single" w:sz="8" w:space="0" w:color="auto"/>
            </w:tcBorders>
            <w:vAlign w:val="center"/>
          </w:tcPr>
          <w:p w14:paraId="05BA87C2" w14:textId="77777777" w:rsidR="00D87FAA" w:rsidRDefault="00231F68">
            <w:pPr>
              <w:spacing w:after="0"/>
              <w:jc w:val="center"/>
              <w:rPr>
                <w:color w:val="000000"/>
              </w:rPr>
            </w:pPr>
            <w:r>
              <w:rPr>
                <w:rFonts w:cs="Arial"/>
                <w:color w:val="000000"/>
              </w:rPr>
              <w:t>Параметр 6</w:t>
            </w:r>
          </w:p>
        </w:tc>
        <w:tc>
          <w:tcPr>
            <w:tcW w:w="1777" w:type="dxa"/>
            <w:tcBorders>
              <w:top w:val="nil"/>
              <w:left w:val="nil"/>
              <w:bottom w:val="single" w:sz="8" w:space="0" w:color="auto"/>
              <w:right w:val="single" w:sz="8" w:space="0" w:color="auto"/>
            </w:tcBorders>
            <w:vAlign w:val="center"/>
          </w:tcPr>
          <w:p w14:paraId="5FF6C842" w14:textId="77777777" w:rsidR="00D87FAA" w:rsidRDefault="00231F68">
            <w:pPr>
              <w:spacing w:after="0"/>
              <w:jc w:val="center"/>
              <w:rPr>
                <w:color w:val="000000"/>
              </w:rPr>
            </w:pPr>
            <w:r>
              <w:rPr>
                <w:rFonts w:cs="Arial"/>
                <w:color w:val="000000"/>
              </w:rPr>
              <w:t>Параметр N</w:t>
            </w:r>
          </w:p>
        </w:tc>
      </w:tr>
      <w:tr w:rsidR="00D87FAA" w14:paraId="3AD52613"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1906C523" w14:textId="77777777" w:rsidR="00D87FAA" w:rsidRDefault="00D87FAA">
            <w:pPr>
              <w:spacing w:after="0"/>
              <w:rPr>
                <w:rFonts w:cs="Arial"/>
                <w:b/>
                <w:bCs/>
                <w:color w:val="000000"/>
              </w:rPr>
            </w:pPr>
          </w:p>
        </w:tc>
        <w:tc>
          <w:tcPr>
            <w:tcW w:w="1445" w:type="dxa"/>
            <w:tcBorders>
              <w:top w:val="nil"/>
              <w:left w:val="nil"/>
              <w:bottom w:val="single" w:sz="8" w:space="0" w:color="auto"/>
              <w:right w:val="single" w:sz="8" w:space="0" w:color="auto"/>
            </w:tcBorders>
            <w:vAlign w:val="center"/>
          </w:tcPr>
          <w:p w14:paraId="33C598D9" w14:textId="77777777" w:rsidR="00D87FAA" w:rsidRDefault="00231F68">
            <w:pPr>
              <w:spacing w:after="0"/>
              <w:jc w:val="center"/>
              <w:rPr>
                <w:color w:val="000000"/>
              </w:rPr>
            </w:pPr>
            <w:r>
              <w:rPr>
                <w:rFonts w:cs="Arial"/>
                <w:color w:val="000000"/>
              </w:rPr>
              <w:t>1</w:t>
            </w:r>
          </w:p>
        </w:tc>
        <w:tc>
          <w:tcPr>
            <w:tcW w:w="1657" w:type="dxa"/>
            <w:tcBorders>
              <w:top w:val="nil"/>
              <w:left w:val="nil"/>
              <w:bottom w:val="single" w:sz="8" w:space="0" w:color="auto"/>
              <w:right w:val="single" w:sz="8" w:space="0" w:color="auto"/>
            </w:tcBorders>
            <w:vAlign w:val="center"/>
          </w:tcPr>
          <w:p w14:paraId="3E857B19" w14:textId="77777777" w:rsidR="00D87FAA" w:rsidRDefault="00231F68">
            <w:pPr>
              <w:spacing w:after="0"/>
              <w:jc w:val="center"/>
              <w:rPr>
                <w:color w:val="000000"/>
              </w:rPr>
            </w:pPr>
            <w:r>
              <w:rPr>
                <w:rFonts w:cs="Arial"/>
                <w:color w:val="000000"/>
              </w:rPr>
              <w:t>2</w:t>
            </w:r>
          </w:p>
        </w:tc>
        <w:tc>
          <w:tcPr>
            <w:tcW w:w="1440" w:type="dxa"/>
            <w:tcBorders>
              <w:top w:val="nil"/>
              <w:left w:val="nil"/>
              <w:bottom w:val="single" w:sz="8" w:space="0" w:color="auto"/>
              <w:right w:val="single" w:sz="8" w:space="0" w:color="auto"/>
            </w:tcBorders>
            <w:vAlign w:val="center"/>
          </w:tcPr>
          <w:p w14:paraId="21D045C0" w14:textId="77777777" w:rsidR="00D87FAA" w:rsidRDefault="00231F68">
            <w:pPr>
              <w:spacing w:after="0"/>
              <w:jc w:val="center"/>
              <w:rPr>
                <w:color w:val="000000"/>
              </w:rPr>
            </w:pPr>
            <w:r>
              <w:rPr>
                <w:rFonts w:cs="Arial"/>
                <w:color w:val="000000"/>
                <w:lang w:val="en-US"/>
              </w:rPr>
              <w:t>3</w:t>
            </w:r>
          </w:p>
        </w:tc>
        <w:tc>
          <w:tcPr>
            <w:tcW w:w="1440" w:type="dxa"/>
            <w:tcBorders>
              <w:top w:val="nil"/>
              <w:left w:val="nil"/>
              <w:bottom w:val="single" w:sz="8" w:space="0" w:color="auto"/>
              <w:right w:val="single" w:sz="8" w:space="0" w:color="auto"/>
            </w:tcBorders>
            <w:vAlign w:val="center"/>
          </w:tcPr>
          <w:p w14:paraId="4E109E28" w14:textId="77777777" w:rsidR="00D87FAA" w:rsidRDefault="00231F68">
            <w:pPr>
              <w:spacing w:after="0"/>
              <w:jc w:val="center"/>
              <w:rPr>
                <w:color w:val="000000"/>
              </w:rPr>
            </w:pPr>
            <w:r>
              <w:rPr>
                <w:rFonts w:cs="Arial"/>
                <w:color w:val="000000"/>
                <w:lang w:val="en-US"/>
              </w:rPr>
              <w:t>4</w:t>
            </w:r>
          </w:p>
        </w:tc>
        <w:tc>
          <w:tcPr>
            <w:tcW w:w="1440" w:type="dxa"/>
            <w:tcBorders>
              <w:top w:val="nil"/>
              <w:left w:val="nil"/>
              <w:bottom w:val="single" w:sz="8" w:space="0" w:color="auto"/>
              <w:right w:val="single" w:sz="8" w:space="0" w:color="auto"/>
            </w:tcBorders>
            <w:vAlign w:val="center"/>
          </w:tcPr>
          <w:p w14:paraId="6E904257" w14:textId="77777777" w:rsidR="00D87FAA" w:rsidRDefault="00231F68">
            <w:pPr>
              <w:spacing w:after="0"/>
              <w:jc w:val="center"/>
              <w:rPr>
                <w:color w:val="000000"/>
              </w:rPr>
            </w:pPr>
            <w:r>
              <w:rPr>
                <w:rFonts w:cs="Arial"/>
                <w:color w:val="000000"/>
                <w:lang w:val="en-US"/>
              </w:rPr>
              <w:t>5</w:t>
            </w:r>
          </w:p>
        </w:tc>
        <w:tc>
          <w:tcPr>
            <w:tcW w:w="1393" w:type="dxa"/>
            <w:tcBorders>
              <w:top w:val="nil"/>
              <w:left w:val="nil"/>
              <w:bottom w:val="single" w:sz="8" w:space="0" w:color="auto"/>
              <w:right w:val="single" w:sz="8" w:space="0" w:color="auto"/>
            </w:tcBorders>
            <w:vAlign w:val="center"/>
          </w:tcPr>
          <w:p w14:paraId="2F4DED55" w14:textId="77777777" w:rsidR="00D87FAA" w:rsidRDefault="00231F68">
            <w:pPr>
              <w:spacing w:after="0"/>
              <w:jc w:val="center"/>
              <w:rPr>
                <w:color w:val="000000"/>
              </w:rPr>
            </w:pPr>
            <w:r>
              <w:rPr>
                <w:rFonts w:cs="Arial"/>
                <w:color w:val="000000"/>
                <w:lang w:val="en-US"/>
              </w:rPr>
              <w:t>6</w:t>
            </w:r>
          </w:p>
        </w:tc>
        <w:tc>
          <w:tcPr>
            <w:tcW w:w="1777" w:type="dxa"/>
            <w:tcBorders>
              <w:top w:val="nil"/>
              <w:left w:val="nil"/>
              <w:bottom w:val="single" w:sz="8" w:space="0" w:color="auto"/>
              <w:right w:val="single" w:sz="8" w:space="0" w:color="auto"/>
            </w:tcBorders>
            <w:vAlign w:val="center"/>
          </w:tcPr>
          <w:p w14:paraId="5B9694BE" w14:textId="77777777" w:rsidR="00D87FAA" w:rsidRDefault="00231F68">
            <w:pPr>
              <w:spacing w:after="0"/>
              <w:jc w:val="center"/>
              <w:rPr>
                <w:color w:val="000000"/>
              </w:rPr>
            </w:pPr>
            <w:r>
              <w:rPr>
                <w:rFonts w:cs="Arial"/>
                <w:color w:val="000000"/>
                <w:lang w:val="en-US"/>
              </w:rPr>
              <w:t>N</w:t>
            </w:r>
          </w:p>
        </w:tc>
      </w:tr>
      <w:tr w:rsidR="00D87FAA" w14:paraId="3347DB18"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1E2273B5" w14:textId="77777777" w:rsidR="00D87FAA" w:rsidRDefault="00231F68">
            <w:pPr>
              <w:spacing w:after="0"/>
              <w:rPr>
                <w:color w:val="000000"/>
              </w:rPr>
            </w:pPr>
            <w:r>
              <w:rPr>
                <w:rFonts w:cs="Arial"/>
                <w:b/>
                <w:bCs/>
                <w:color w:val="000000"/>
              </w:rPr>
              <w:t>БЛОК II</w:t>
            </w:r>
            <w:r>
              <w:rPr>
                <w:rFonts w:cs="Arial"/>
                <w:color w:val="000000"/>
              </w:rPr>
              <w:t> </w:t>
            </w:r>
          </w:p>
        </w:tc>
        <w:tc>
          <w:tcPr>
            <w:tcW w:w="1445" w:type="dxa"/>
            <w:tcBorders>
              <w:top w:val="nil"/>
              <w:left w:val="nil"/>
              <w:bottom w:val="single" w:sz="8" w:space="0" w:color="auto"/>
              <w:right w:val="single" w:sz="8" w:space="0" w:color="auto"/>
            </w:tcBorders>
            <w:vAlign w:val="center"/>
          </w:tcPr>
          <w:p w14:paraId="2ABDA133" w14:textId="77777777" w:rsidR="00D87FAA" w:rsidRDefault="00D87FAA">
            <w:pPr>
              <w:spacing w:after="0"/>
              <w:jc w:val="center"/>
              <w:rPr>
                <w:color w:val="000000"/>
              </w:rPr>
            </w:pPr>
          </w:p>
        </w:tc>
        <w:tc>
          <w:tcPr>
            <w:tcW w:w="1657" w:type="dxa"/>
            <w:tcBorders>
              <w:top w:val="nil"/>
              <w:left w:val="nil"/>
              <w:bottom w:val="single" w:sz="8" w:space="0" w:color="auto"/>
              <w:right w:val="single" w:sz="8" w:space="0" w:color="auto"/>
            </w:tcBorders>
            <w:vAlign w:val="center"/>
          </w:tcPr>
          <w:p w14:paraId="47DDEF14" w14:textId="77777777" w:rsidR="00D87FAA" w:rsidRDefault="00D87FAA">
            <w:pPr>
              <w:spacing w:after="0"/>
              <w:jc w:val="center"/>
              <w:rPr>
                <w:color w:val="000000"/>
              </w:rPr>
            </w:pPr>
          </w:p>
        </w:tc>
        <w:tc>
          <w:tcPr>
            <w:tcW w:w="1440" w:type="dxa"/>
            <w:tcBorders>
              <w:top w:val="nil"/>
              <w:left w:val="nil"/>
              <w:bottom w:val="single" w:sz="8" w:space="0" w:color="auto"/>
              <w:right w:val="single" w:sz="8" w:space="0" w:color="auto"/>
            </w:tcBorders>
            <w:vAlign w:val="center"/>
          </w:tcPr>
          <w:p w14:paraId="2829AC08" w14:textId="77777777" w:rsidR="00D87FAA" w:rsidRDefault="00D87FAA">
            <w:pPr>
              <w:spacing w:after="0"/>
              <w:jc w:val="center"/>
              <w:rPr>
                <w:color w:val="000000"/>
              </w:rPr>
            </w:pPr>
          </w:p>
        </w:tc>
        <w:tc>
          <w:tcPr>
            <w:tcW w:w="1440" w:type="dxa"/>
            <w:tcBorders>
              <w:top w:val="nil"/>
              <w:left w:val="nil"/>
              <w:bottom w:val="single" w:sz="8" w:space="0" w:color="auto"/>
              <w:right w:val="single" w:sz="8" w:space="0" w:color="auto"/>
            </w:tcBorders>
            <w:vAlign w:val="center"/>
          </w:tcPr>
          <w:p w14:paraId="61B9799C" w14:textId="77777777" w:rsidR="00D87FAA" w:rsidRDefault="00D87FAA">
            <w:pPr>
              <w:spacing w:after="0"/>
              <w:jc w:val="center"/>
              <w:rPr>
                <w:color w:val="000000"/>
              </w:rPr>
            </w:pPr>
          </w:p>
        </w:tc>
        <w:tc>
          <w:tcPr>
            <w:tcW w:w="1440" w:type="dxa"/>
            <w:tcBorders>
              <w:top w:val="nil"/>
              <w:left w:val="nil"/>
              <w:bottom w:val="single" w:sz="8" w:space="0" w:color="auto"/>
              <w:right w:val="single" w:sz="8" w:space="0" w:color="auto"/>
            </w:tcBorders>
            <w:vAlign w:val="center"/>
          </w:tcPr>
          <w:p w14:paraId="237B332F" w14:textId="77777777" w:rsidR="00D87FAA" w:rsidRDefault="00D87FAA">
            <w:pPr>
              <w:spacing w:after="0"/>
              <w:jc w:val="center"/>
              <w:rPr>
                <w:color w:val="000000"/>
              </w:rPr>
            </w:pPr>
          </w:p>
        </w:tc>
        <w:tc>
          <w:tcPr>
            <w:tcW w:w="1393" w:type="dxa"/>
            <w:tcBorders>
              <w:top w:val="nil"/>
              <w:left w:val="nil"/>
              <w:bottom w:val="single" w:sz="8" w:space="0" w:color="auto"/>
              <w:right w:val="single" w:sz="8" w:space="0" w:color="auto"/>
            </w:tcBorders>
            <w:vAlign w:val="center"/>
          </w:tcPr>
          <w:p w14:paraId="48675FED" w14:textId="77777777" w:rsidR="00D87FAA" w:rsidRDefault="00D87FAA">
            <w:pPr>
              <w:spacing w:after="0"/>
              <w:jc w:val="center"/>
              <w:rPr>
                <w:color w:val="000000"/>
              </w:rPr>
            </w:pPr>
          </w:p>
        </w:tc>
        <w:tc>
          <w:tcPr>
            <w:tcW w:w="1777" w:type="dxa"/>
            <w:tcBorders>
              <w:top w:val="nil"/>
              <w:left w:val="nil"/>
              <w:bottom w:val="single" w:sz="8" w:space="0" w:color="auto"/>
              <w:right w:val="single" w:sz="8" w:space="0" w:color="auto"/>
            </w:tcBorders>
            <w:vAlign w:val="center"/>
          </w:tcPr>
          <w:p w14:paraId="40D7D65F" w14:textId="77777777" w:rsidR="00D87FAA" w:rsidRDefault="00D87FAA">
            <w:pPr>
              <w:spacing w:after="0"/>
              <w:jc w:val="center"/>
              <w:rPr>
                <w:color w:val="000000"/>
              </w:rPr>
            </w:pPr>
          </w:p>
        </w:tc>
      </w:tr>
      <w:tr w:rsidR="00D87FAA" w14:paraId="66EA5768" w14:textId="77777777">
        <w:trPr>
          <w:trHeight w:val="315"/>
        </w:trPr>
        <w:tc>
          <w:tcPr>
            <w:tcW w:w="4440" w:type="dxa"/>
            <w:tcBorders>
              <w:top w:val="nil"/>
              <w:left w:val="single" w:sz="8" w:space="0" w:color="000000"/>
              <w:bottom w:val="single" w:sz="4" w:space="0" w:color="auto"/>
              <w:right w:val="single" w:sz="8" w:space="0" w:color="auto"/>
            </w:tcBorders>
            <w:vAlign w:val="center"/>
          </w:tcPr>
          <w:p w14:paraId="66AD06BA" w14:textId="77777777" w:rsidR="00D87FAA" w:rsidRDefault="00231F68">
            <w:pPr>
              <w:spacing w:after="0"/>
              <w:rPr>
                <w:color w:val="000000"/>
              </w:rPr>
            </w:pPr>
            <w:r>
              <w:rPr>
                <w:rFonts w:cs="Arial"/>
                <w:color w:val="000000"/>
              </w:rPr>
              <w:t>Группа 1</w:t>
            </w:r>
          </w:p>
        </w:tc>
        <w:tc>
          <w:tcPr>
            <w:tcW w:w="1445" w:type="dxa"/>
            <w:tcBorders>
              <w:top w:val="nil"/>
              <w:left w:val="nil"/>
              <w:bottom w:val="single" w:sz="8" w:space="0" w:color="auto"/>
              <w:right w:val="single" w:sz="8" w:space="0" w:color="auto"/>
            </w:tcBorders>
            <w:shd w:val="clear" w:color="auto" w:fill="D9D9D9" w:themeFill="background1" w:themeFillShade="D9"/>
            <w:vAlign w:val="center"/>
          </w:tcPr>
          <w:p w14:paraId="16E7F3B3"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shd w:val="clear" w:color="auto" w:fill="D9D9D9" w:themeFill="background1" w:themeFillShade="D9"/>
            <w:vAlign w:val="center"/>
          </w:tcPr>
          <w:p w14:paraId="5B7CE39B"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61349962"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39ED29E8"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auto" w:fill="008080"/>
            <w:vAlign w:val="center"/>
          </w:tcPr>
          <w:p w14:paraId="5A6D72EF"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33DF29DE"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13560AD5" w14:textId="77777777" w:rsidR="00D87FAA" w:rsidRDefault="00231F68">
            <w:pPr>
              <w:spacing w:after="0"/>
              <w:jc w:val="center"/>
              <w:rPr>
                <w:color w:val="000000"/>
              </w:rPr>
            </w:pPr>
            <w:r>
              <w:rPr>
                <w:rFonts w:cs="Arial"/>
                <w:color w:val="000000"/>
              </w:rPr>
              <w:t> </w:t>
            </w:r>
          </w:p>
        </w:tc>
      </w:tr>
      <w:tr w:rsidR="00D87FAA" w14:paraId="3BAA265C" w14:textId="77777777">
        <w:trPr>
          <w:trHeight w:val="315"/>
        </w:trPr>
        <w:tc>
          <w:tcPr>
            <w:tcW w:w="4440" w:type="dxa"/>
            <w:tcBorders>
              <w:top w:val="nil"/>
              <w:left w:val="single" w:sz="8" w:space="0" w:color="000000"/>
              <w:bottom w:val="single" w:sz="4" w:space="0" w:color="auto"/>
              <w:right w:val="single" w:sz="8" w:space="0" w:color="auto"/>
            </w:tcBorders>
            <w:vAlign w:val="center"/>
          </w:tcPr>
          <w:p w14:paraId="47281C4E" w14:textId="77777777" w:rsidR="00D87FAA" w:rsidRDefault="00231F68">
            <w:pPr>
              <w:spacing w:after="0"/>
              <w:jc w:val="right"/>
              <w:rPr>
                <w:i/>
                <w:iCs/>
                <w:color w:val="000000"/>
              </w:rPr>
            </w:pPr>
            <w:r>
              <w:rPr>
                <w:rFonts w:cs="Arial"/>
                <w:i/>
                <w:iCs/>
                <w:color w:val="000000"/>
              </w:rPr>
              <w:t xml:space="preserve">Подгруппа 1 </w:t>
            </w:r>
          </w:p>
        </w:tc>
        <w:tc>
          <w:tcPr>
            <w:tcW w:w="1445" w:type="dxa"/>
            <w:tcBorders>
              <w:top w:val="nil"/>
              <w:left w:val="nil"/>
              <w:bottom w:val="single" w:sz="8" w:space="0" w:color="auto"/>
              <w:right w:val="single" w:sz="8" w:space="0" w:color="auto"/>
            </w:tcBorders>
            <w:shd w:val="clear" w:color="auto" w:fill="D9D9D9" w:themeFill="background1" w:themeFillShade="D9"/>
            <w:vAlign w:val="center"/>
          </w:tcPr>
          <w:p w14:paraId="68D2A8E9"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shd w:val="clear" w:color="auto" w:fill="D9D9D9" w:themeFill="background1" w:themeFillShade="D9"/>
            <w:vAlign w:val="center"/>
          </w:tcPr>
          <w:p w14:paraId="74A6E4E8"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41A8988F"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7BF17E96"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auto" w:fill="008080"/>
            <w:vAlign w:val="center"/>
          </w:tcPr>
          <w:p w14:paraId="7A923C1F" w14:textId="77777777" w:rsidR="00D87FAA" w:rsidRDefault="00D87FAA">
            <w:pPr>
              <w:spacing w:after="0"/>
              <w:jc w:val="center"/>
              <w:rPr>
                <w:rFonts w:cs="Arial"/>
                <w:color w:val="000000"/>
              </w:rPr>
            </w:pPr>
          </w:p>
        </w:tc>
        <w:tc>
          <w:tcPr>
            <w:tcW w:w="1393" w:type="dxa"/>
            <w:tcBorders>
              <w:top w:val="nil"/>
              <w:left w:val="nil"/>
              <w:bottom w:val="single" w:sz="8" w:space="0" w:color="auto"/>
              <w:right w:val="single" w:sz="8" w:space="0" w:color="auto"/>
            </w:tcBorders>
            <w:vAlign w:val="center"/>
          </w:tcPr>
          <w:p w14:paraId="57196660"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0479471F" w14:textId="77777777" w:rsidR="00D87FAA" w:rsidRDefault="00231F68">
            <w:pPr>
              <w:spacing w:after="0"/>
              <w:jc w:val="center"/>
              <w:rPr>
                <w:color w:val="000000"/>
              </w:rPr>
            </w:pPr>
            <w:r>
              <w:rPr>
                <w:rFonts w:cs="Arial"/>
                <w:color w:val="000000"/>
              </w:rPr>
              <w:t> </w:t>
            </w:r>
          </w:p>
        </w:tc>
      </w:tr>
      <w:tr w:rsidR="00D87FAA" w14:paraId="2855F49A" w14:textId="77777777">
        <w:trPr>
          <w:trHeight w:val="315"/>
        </w:trPr>
        <w:tc>
          <w:tcPr>
            <w:tcW w:w="4440" w:type="dxa"/>
            <w:tcBorders>
              <w:top w:val="nil"/>
              <w:left w:val="single" w:sz="8" w:space="0" w:color="000000"/>
              <w:bottom w:val="single" w:sz="4" w:space="0" w:color="auto"/>
              <w:right w:val="single" w:sz="8" w:space="0" w:color="auto"/>
            </w:tcBorders>
            <w:vAlign w:val="center"/>
          </w:tcPr>
          <w:p w14:paraId="098E76CF" w14:textId="77777777" w:rsidR="00D87FAA" w:rsidRDefault="00231F68">
            <w:pPr>
              <w:spacing w:after="0"/>
              <w:rPr>
                <w:color w:val="000000"/>
              </w:rPr>
            </w:pPr>
            <w:r>
              <w:rPr>
                <w:rFonts w:cs="Arial"/>
                <w:color w:val="000000"/>
              </w:rPr>
              <w:t>Группа N</w:t>
            </w:r>
          </w:p>
        </w:tc>
        <w:tc>
          <w:tcPr>
            <w:tcW w:w="1445" w:type="dxa"/>
            <w:tcBorders>
              <w:top w:val="nil"/>
              <w:left w:val="nil"/>
              <w:bottom w:val="single" w:sz="8" w:space="0" w:color="auto"/>
              <w:right w:val="single" w:sz="8" w:space="0" w:color="auto"/>
            </w:tcBorders>
            <w:shd w:val="clear" w:color="auto" w:fill="D9D9D9" w:themeFill="background1" w:themeFillShade="D9"/>
            <w:vAlign w:val="center"/>
          </w:tcPr>
          <w:p w14:paraId="39709F71"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shd w:val="clear" w:color="auto" w:fill="D9D9D9" w:themeFill="background1" w:themeFillShade="D9"/>
            <w:vAlign w:val="center"/>
          </w:tcPr>
          <w:p w14:paraId="30A18D64"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40B9F8EA"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398EFCB4"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auto" w:fill="008080"/>
            <w:vAlign w:val="center"/>
          </w:tcPr>
          <w:p w14:paraId="3D815B1C"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26911338"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269B2137" w14:textId="77777777" w:rsidR="00D87FAA" w:rsidRDefault="00231F68">
            <w:pPr>
              <w:spacing w:after="0"/>
              <w:jc w:val="center"/>
              <w:rPr>
                <w:color w:val="000000"/>
              </w:rPr>
            </w:pPr>
            <w:r>
              <w:rPr>
                <w:rFonts w:cs="Arial"/>
                <w:color w:val="000000"/>
              </w:rPr>
              <w:t> </w:t>
            </w:r>
          </w:p>
        </w:tc>
      </w:tr>
      <w:tr w:rsidR="00D87FAA" w14:paraId="16A4409B" w14:textId="77777777">
        <w:trPr>
          <w:trHeight w:val="315"/>
        </w:trPr>
        <w:tc>
          <w:tcPr>
            <w:tcW w:w="4440" w:type="dxa"/>
            <w:tcBorders>
              <w:top w:val="nil"/>
              <w:left w:val="single" w:sz="8" w:space="0" w:color="000000"/>
              <w:bottom w:val="single" w:sz="4" w:space="0" w:color="auto"/>
              <w:right w:val="single" w:sz="8" w:space="0" w:color="auto"/>
            </w:tcBorders>
            <w:vAlign w:val="center"/>
          </w:tcPr>
          <w:p w14:paraId="04958593" w14:textId="77777777" w:rsidR="00D87FAA" w:rsidRDefault="00231F68">
            <w:pPr>
              <w:spacing w:after="0"/>
              <w:jc w:val="right"/>
              <w:rPr>
                <w:i/>
                <w:iCs/>
                <w:color w:val="000000"/>
              </w:rPr>
            </w:pPr>
            <w:r>
              <w:rPr>
                <w:rFonts w:cs="Arial"/>
                <w:i/>
                <w:iCs/>
                <w:color w:val="000000"/>
              </w:rPr>
              <w:t xml:space="preserve">Подгруппа N </w:t>
            </w:r>
          </w:p>
        </w:tc>
        <w:tc>
          <w:tcPr>
            <w:tcW w:w="1445" w:type="dxa"/>
            <w:tcBorders>
              <w:top w:val="nil"/>
              <w:left w:val="nil"/>
              <w:bottom w:val="single" w:sz="8" w:space="0" w:color="auto"/>
              <w:right w:val="single" w:sz="8" w:space="0" w:color="auto"/>
            </w:tcBorders>
            <w:shd w:val="clear" w:color="auto" w:fill="D9D9D9" w:themeFill="background1" w:themeFillShade="D9"/>
            <w:vAlign w:val="center"/>
          </w:tcPr>
          <w:p w14:paraId="773212C5"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shd w:val="clear" w:color="auto" w:fill="D9D9D9" w:themeFill="background1" w:themeFillShade="D9"/>
            <w:vAlign w:val="center"/>
          </w:tcPr>
          <w:p w14:paraId="5706FC83"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42120BA0"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4954D164"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auto" w:fill="008080"/>
            <w:vAlign w:val="center"/>
          </w:tcPr>
          <w:p w14:paraId="55F1C21E" w14:textId="77777777" w:rsidR="00D87FAA" w:rsidRDefault="00D87FAA">
            <w:pPr>
              <w:spacing w:after="0"/>
              <w:jc w:val="center"/>
              <w:rPr>
                <w:rFonts w:cs="Arial"/>
                <w:color w:val="000000"/>
              </w:rPr>
            </w:pPr>
          </w:p>
        </w:tc>
        <w:tc>
          <w:tcPr>
            <w:tcW w:w="1393" w:type="dxa"/>
            <w:tcBorders>
              <w:top w:val="nil"/>
              <w:left w:val="nil"/>
              <w:bottom w:val="single" w:sz="8" w:space="0" w:color="auto"/>
              <w:right w:val="single" w:sz="8" w:space="0" w:color="auto"/>
            </w:tcBorders>
            <w:vAlign w:val="center"/>
          </w:tcPr>
          <w:p w14:paraId="36B0DC1B"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39F8BE2B" w14:textId="77777777" w:rsidR="00D87FAA" w:rsidRDefault="00231F68">
            <w:pPr>
              <w:spacing w:after="0"/>
              <w:jc w:val="center"/>
              <w:rPr>
                <w:color w:val="000000"/>
              </w:rPr>
            </w:pPr>
            <w:r>
              <w:rPr>
                <w:rFonts w:cs="Arial"/>
                <w:color w:val="000000"/>
              </w:rPr>
              <w:t> </w:t>
            </w:r>
          </w:p>
        </w:tc>
      </w:tr>
      <w:tr w:rsidR="00D87FAA" w14:paraId="345D2311" w14:textId="77777777">
        <w:trPr>
          <w:trHeight w:val="315"/>
        </w:trPr>
        <w:tc>
          <w:tcPr>
            <w:tcW w:w="4440" w:type="dxa"/>
            <w:tcBorders>
              <w:top w:val="nil"/>
              <w:left w:val="single" w:sz="8" w:space="0" w:color="000000"/>
              <w:bottom w:val="single" w:sz="4" w:space="0" w:color="auto"/>
              <w:right w:val="single" w:sz="8" w:space="0" w:color="auto"/>
            </w:tcBorders>
            <w:vAlign w:val="center"/>
          </w:tcPr>
          <w:p w14:paraId="364F2AA3" w14:textId="77777777" w:rsidR="00D87FAA" w:rsidRDefault="00231F68">
            <w:pPr>
              <w:spacing w:after="0"/>
              <w:rPr>
                <w:b/>
                <w:bCs/>
                <w:color w:val="000000"/>
              </w:rPr>
            </w:pPr>
            <w:r>
              <w:rPr>
                <w:rFonts w:cs="Arial"/>
                <w:i/>
                <w:iCs/>
                <w:color w:val="000000"/>
                <w:highlight w:val="yellow"/>
              </w:rPr>
              <w:t>БЛОК II (в т.ч расшифровка "Услуги по передаче")</w:t>
            </w:r>
          </w:p>
        </w:tc>
        <w:tc>
          <w:tcPr>
            <w:tcW w:w="1445" w:type="dxa"/>
            <w:tcBorders>
              <w:top w:val="nil"/>
              <w:left w:val="nil"/>
              <w:bottom w:val="single" w:sz="8" w:space="0" w:color="auto"/>
              <w:right w:val="single" w:sz="8" w:space="0" w:color="auto"/>
            </w:tcBorders>
            <w:vAlign w:val="center"/>
          </w:tcPr>
          <w:p w14:paraId="16238F20"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vAlign w:val="center"/>
          </w:tcPr>
          <w:p w14:paraId="6D368548"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5FA40002"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31A13973"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1125B9C3" w14:textId="77777777" w:rsidR="00D87FAA" w:rsidRDefault="00231F68">
            <w:pPr>
              <w:spacing w:after="0"/>
              <w:jc w:val="center"/>
              <w:rPr>
                <w:rFonts w:cs="Arial"/>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6F541E2B"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09163788" w14:textId="77777777" w:rsidR="00D87FAA" w:rsidRDefault="00231F68">
            <w:pPr>
              <w:spacing w:after="0"/>
              <w:jc w:val="center"/>
              <w:rPr>
                <w:color w:val="000000"/>
              </w:rPr>
            </w:pPr>
            <w:r>
              <w:rPr>
                <w:rFonts w:cs="Arial"/>
                <w:color w:val="000000"/>
              </w:rPr>
              <w:t> </w:t>
            </w:r>
          </w:p>
        </w:tc>
      </w:tr>
      <w:tr w:rsidR="00D87FAA" w14:paraId="42147FE3" w14:textId="77777777">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741701AA" w14:textId="77777777" w:rsidR="00D87FAA" w:rsidRDefault="00231F68">
            <w:pPr>
              <w:spacing w:after="0"/>
              <w:rPr>
                <w:rFonts w:cs="Arial"/>
                <w:i/>
                <w:iCs/>
                <w:color w:val="000000"/>
                <w:highlight w:val="yellow"/>
              </w:rPr>
            </w:pPr>
            <w:r>
              <w:rPr>
                <w:rFonts w:cs="Arial"/>
                <w:color w:val="000000"/>
                <w:highlight w:val="yellow"/>
              </w:rPr>
              <w:t>Группа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14:paraId="31A7C355" w14:textId="77777777" w:rsidR="00D87FAA" w:rsidRDefault="00D87FAA">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14:paraId="0BFD4F00"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0FCC728B"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3152F32C"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14:paraId="5647AD0F" w14:textId="77777777" w:rsidR="00D87FAA" w:rsidRDefault="00D87FAA">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14:paraId="16C6FCA2" w14:textId="77777777" w:rsidR="00D87FAA" w:rsidRDefault="00D87FAA">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14:paraId="6AD680B5" w14:textId="77777777" w:rsidR="00D87FAA" w:rsidRDefault="00D87FAA">
            <w:pPr>
              <w:spacing w:after="0"/>
              <w:jc w:val="center"/>
              <w:rPr>
                <w:rFonts w:cs="Arial"/>
                <w:color w:val="000000"/>
              </w:rPr>
            </w:pPr>
          </w:p>
        </w:tc>
      </w:tr>
      <w:tr w:rsidR="00D87FAA" w14:paraId="3A53F1A1" w14:textId="77777777">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277B031B" w14:textId="77777777" w:rsidR="00D87FAA" w:rsidRDefault="00231F68">
            <w:pPr>
              <w:spacing w:after="0"/>
              <w:jc w:val="right"/>
              <w:rPr>
                <w:rFonts w:cs="Arial"/>
                <w:i/>
                <w:iCs/>
                <w:color w:val="000000"/>
                <w:highlight w:val="yellow"/>
              </w:rPr>
            </w:pPr>
            <w:r>
              <w:rPr>
                <w:rFonts w:cs="Arial"/>
                <w:i/>
                <w:iCs/>
                <w:color w:val="000000"/>
                <w:highlight w:val="yellow"/>
              </w:rPr>
              <w:t>Подгруппа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14:paraId="3532DBE8"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7B2B167D"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3F0AB6FE"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191AF23C"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39CBB7F9"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575D8C92"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3AE690F6" w14:textId="77777777" w:rsidR="00D87FAA" w:rsidRDefault="00231F68">
            <w:pPr>
              <w:spacing w:after="0"/>
              <w:jc w:val="center"/>
              <w:rPr>
                <w:color w:val="000000"/>
              </w:rPr>
            </w:pPr>
            <w:r>
              <w:rPr>
                <w:rFonts w:cs="Arial"/>
                <w:color w:val="000000"/>
              </w:rPr>
              <w:t> </w:t>
            </w:r>
          </w:p>
        </w:tc>
      </w:tr>
      <w:tr w:rsidR="00D87FAA" w14:paraId="2874B287" w14:textId="77777777">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4169732C" w14:textId="77777777" w:rsidR="00D87FAA" w:rsidRDefault="00231F68">
            <w:pPr>
              <w:spacing w:after="0"/>
              <w:jc w:val="right"/>
              <w:rPr>
                <w:rFonts w:cs="Arial"/>
                <w:i/>
                <w:iCs/>
                <w:color w:val="000000"/>
                <w:highlight w:val="yellow"/>
              </w:rPr>
            </w:pPr>
            <w:r>
              <w:rPr>
                <w:rFonts w:cs="Arial"/>
                <w:i/>
                <w:iCs/>
                <w:color w:val="000000"/>
                <w:highlight w:val="yellow"/>
              </w:rPr>
              <w:t xml:space="preserve">ТСО 1 </w:t>
            </w:r>
          </w:p>
        </w:tc>
        <w:tc>
          <w:tcPr>
            <w:tcW w:w="1445" w:type="dxa"/>
            <w:tcBorders>
              <w:top w:val="nil"/>
              <w:left w:val="single" w:sz="4" w:space="0" w:color="auto"/>
              <w:bottom w:val="single" w:sz="8" w:space="0" w:color="000000"/>
              <w:right w:val="single" w:sz="8" w:space="0" w:color="000000"/>
            </w:tcBorders>
            <w:shd w:val="clear" w:color="000000" w:fill="D9D9D9"/>
            <w:vAlign w:val="center"/>
          </w:tcPr>
          <w:p w14:paraId="057435FB"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56478D3D"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120239B3"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7A6C4803"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27139FF1"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36EB95FA"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06E55EDB" w14:textId="77777777" w:rsidR="00D87FAA" w:rsidRDefault="00231F68">
            <w:pPr>
              <w:spacing w:after="0"/>
              <w:jc w:val="center"/>
              <w:rPr>
                <w:color w:val="000000"/>
              </w:rPr>
            </w:pPr>
            <w:r>
              <w:rPr>
                <w:rFonts w:cs="Arial"/>
                <w:color w:val="000000"/>
              </w:rPr>
              <w:t> </w:t>
            </w:r>
          </w:p>
        </w:tc>
      </w:tr>
      <w:tr w:rsidR="00D87FAA" w14:paraId="618F372E" w14:textId="77777777">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1FF1BD03" w14:textId="77777777" w:rsidR="00D87FAA" w:rsidRDefault="00231F68">
            <w:pPr>
              <w:spacing w:after="0"/>
              <w:jc w:val="right"/>
              <w:rPr>
                <w:rFonts w:cs="Arial"/>
                <w:i/>
                <w:iCs/>
                <w:color w:val="000000"/>
                <w:highlight w:val="yellow"/>
                <w:lang w:val="en-US"/>
              </w:rPr>
            </w:pPr>
            <w:r>
              <w:rPr>
                <w:rFonts w:cs="Arial"/>
                <w:i/>
                <w:iCs/>
                <w:color w:val="000000"/>
                <w:highlight w:val="yellow"/>
              </w:rPr>
              <w:t xml:space="preserve">ТСО </w:t>
            </w:r>
            <w:r>
              <w:rPr>
                <w:rFonts w:cs="Arial"/>
                <w:i/>
                <w:iCs/>
                <w:color w:val="000000"/>
                <w:highlight w:val="yellow"/>
                <w:lang w:val="en-US"/>
              </w:rPr>
              <w:t>N</w:t>
            </w:r>
          </w:p>
        </w:tc>
        <w:tc>
          <w:tcPr>
            <w:tcW w:w="1445" w:type="dxa"/>
            <w:tcBorders>
              <w:top w:val="nil"/>
              <w:left w:val="single" w:sz="4" w:space="0" w:color="auto"/>
              <w:bottom w:val="single" w:sz="8" w:space="0" w:color="000000"/>
              <w:right w:val="single" w:sz="8" w:space="0" w:color="000000"/>
            </w:tcBorders>
            <w:shd w:val="clear" w:color="000000" w:fill="D9D9D9"/>
            <w:vAlign w:val="center"/>
          </w:tcPr>
          <w:p w14:paraId="17ECD902" w14:textId="77777777" w:rsidR="00D87FAA" w:rsidRDefault="00D87FAA">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14:paraId="744DEF0D"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6CD8B0F1"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50090B0E"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14:paraId="05F9FB85" w14:textId="77777777" w:rsidR="00D87FAA" w:rsidRDefault="00D87FAA">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14:paraId="6232D237" w14:textId="77777777" w:rsidR="00D87FAA" w:rsidRDefault="00D87FAA">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14:paraId="52B76AF6" w14:textId="77777777" w:rsidR="00D87FAA" w:rsidRDefault="00D87FAA">
            <w:pPr>
              <w:spacing w:after="0"/>
              <w:jc w:val="center"/>
              <w:rPr>
                <w:rFonts w:cs="Arial"/>
                <w:color w:val="000000"/>
              </w:rPr>
            </w:pPr>
          </w:p>
        </w:tc>
      </w:tr>
      <w:tr w:rsidR="00D87FAA" w14:paraId="40297AEC" w14:textId="77777777">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4E44DB6B" w14:textId="77777777" w:rsidR="00D87FAA" w:rsidRDefault="00231F68">
            <w:pPr>
              <w:spacing w:after="0"/>
              <w:jc w:val="right"/>
              <w:rPr>
                <w:rFonts w:cs="Arial"/>
                <w:i/>
                <w:iCs/>
                <w:color w:val="000000"/>
                <w:highlight w:val="yellow"/>
                <w:lang w:val="en-US"/>
              </w:rPr>
            </w:pPr>
            <w:r>
              <w:rPr>
                <w:rFonts w:cs="Arial"/>
                <w:i/>
                <w:iCs/>
                <w:color w:val="000000"/>
                <w:highlight w:val="yellow"/>
              </w:rPr>
              <w:t xml:space="preserve">Подгруппа </w:t>
            </w:r>
            <w:r>
              <w:rPr>
                <w:rFonts w:cs="Arial"/>
                <w:i/>
                <w:iCs/>
                <w:color w:val="000000"/>
                <w:highlight w:val="yellow"/>
                <w:lang w:val="en-US"/>
              </w:rPr>
              <w:t>N</w:t>
            </w:r>
          </w:p>
        </w:tc>
        <w:tc>
          <w:tcPr>
            <w:tcW w:w="1445" w:type="dxa"/>
            <w:tcBorders>
              <w:top w:val="nil"/>
              <w:left w:val="single" w:sz="4" w:space="0" w:color="auto"/>
              <w:bottom w:val="single" w:sz="8" w:space="0" w:color="000000"/>
              <w:right w:val="single" w:sz="8" w:space="0" w:color="000000"/>
            </w:tcBorders>
            <w:shd w:val="clear" w:color="000000" w:fill="D9D9D9"/>
            <w:vAlign w:val="center"/>
          </w:tcPr>
          <w:p w14:paraId="42A26D70"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6C4D4C29"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6C6F9F01"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1133C89A"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0AA36A54"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3A32DCB3"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4C49A41B" w14:textId="77777777" w:rsidR="00D87FAA" w:rsidRDefault="00231F68">
            <w:pPr>
              <w:spacing w:after="0"/>
              <w:jc w:val="center"/>
              <w:rPr>
                <w:color w:val="000000"/>
              </w:rPr>
            </w:pPr>
            <w:r>
              <w:rPr>
                <w:rFonts w:cs="Arial"/>
                <w:color w:val="000000"/>
              </w:rPr>
              <w:t> </w:t>
            </w:r>
          </w:p>
        </w:tc>
      </w:tr>
      <w:tr w:rsidR="00D87FAA" w14:paraId="70D3DECF" w14:textId="77777777">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125D84C8" w14:textId="77777777" w:rsidR="00D87FAA" w:rsidRDefault="00231F68">
            <w:pPr>
              <w:spacing w:after="0"/>
              <w:jc w:val="right"/>
              <w:rPr>
                <w:rFonts w:cs="Arial"/>
                <w:i/>
                <w:iCs/>
                <w:color w:val="000000"/>
                <w:highlight w:val="yellow"/>
              </w:rPr>
            </w:pPr>
            <w:r>
              <w:rPr>
                <w:rFonts w:cs="Arial"/>
                <w:i/>
                <w:iCs/>
                <w:color w:val="000000"/>
                <w:highlight w:val="yellow"/>
              </w:rPr>
              <w:t>ТСО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14:paraId="28BBA65A" w14:textId="77777777" w:rsidR="00D87FAA" w:rsidRDefault="00D87FAA">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14:paraId="41E99F4A"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3A90B67F"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5CB5ED18"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14:paraId="4A558C15" w14:textId="77777777" w:rsidR="00D87FAA" w:rsidRDefault="00D87FAA">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14:paraId="4EEBDDB7" w14:textId="77777777" w:rsidR="00D87FAA" w:rsidRDefault="00D87FAA">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14:paraId="49A59863" w14:textId="77777777" w:rsidR="00D87FAA" w:rsidRDefault="00D87FAA">
            <w:pPr>
              <w:spacing w:after="0"/>
              <w:jc w:val="center"/>
              <w:rPr>
                <w:rFonts w:cs="Arial"/>
                <w:color w:val="000000"/>
              </w:rPr>
            </w:pPr>
          </w:p>
        </w:tc>
      </w:tr>
      <w:tr w:rsidR="00D87FAA" w14:paraId="0CAA5510" w14:textId="77777777">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0B17AB08" w14:textId="77777777" w:rsidR="00D87FAA" w:rsidRDefault="00231F68">
            <w:pPr>
              <w:spacing w:after="0"/>
              <w:jc w:val="right"/>
              <w:rPr>
                <w:rFonts w:cs="Arial"/>
                <w:i/>
                <w:iCs/>
                <w:color w:val="000000"/>
                <w:highlight w:val="yellow"/>
              </w:rPr>
            </w:pPr>
            <w:r>
              <w:rPr>
                <w:rFonts w:cs="Arial"/>
                <w:i/>
                <w:iCs/>
                <w:color w:val="000000"/>
                <w:highlight w:val="yellow"/>
              </w:rPr>
              <w:t>ТСО N</w:t>
            </w:r>
          </w:p>
        </w:tc>
        <w:tc>
          <w:tcPr>
            <w:tcW w:w="1445" w:type="dxa"/>
            <w:tcBorders>
              <w:top w:val="nil"/>
              <w:left w:val="single" w:sz="4" w:space="0" w:color="auto"/>
              <w:bottom w:val="single" w:sz="8" w:space="0" w:color="000000"/>
              <w:right w:val="single" w:sz="8" w:space="0" w:color="000000"/>
            </w:tcBorders>
            <w:shd w:val="clear" w:color="000000" w:fill="D9D9D9"/>
            <w:vAlign w:val="center"/>
          </w:tcPr>
          <w:p w14:paraId="260900E3"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4273DA08"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71804F60"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62721A59"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4E69A791"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464E3A58"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4221258C" w14:textId="77777777" w:rsidR="00D87FAA" w:rsidRDefault="00231F68">
            <w:pPr>
              <w:spacing w:after="0"/>
              <w:jc w:val="center"/>
              <w:rPr>
                <w:color w:val="000000"/>
              </w:rPr>
            </w:pPr>
            <w:r>
              <w:rPr>
                <w:rFonts w:cs="Arial"/>
                <w:color w:val="000000"/>
              </w:rPr>
              <w:t> </w:t>
            </w:r>
          </w:p>
        </w:tc>
      </w:tr>
      <w:tr w:rsidR="00D87FAA" w14:paraId="43C1E2D9" w14:textId="77777777">
        <w:trPr>
          <w:trHeight w:val="300"/>
        </w:trPr>
        <w:tc>
          <w:tcPr>
            <w:tcW w:w="4440" w:type="dxa"/>
            <w:tcBorders>
              <w:top w:val="single" w:sz="4" w:space="0" w:color="auto"/>
              <w:left w:val="nil"/>
              <w:bottom w:val="nil"/>
              <w:right w:val="nil"/>
            </w:tcBorders>
            <w:vAlign w:val="center"/>
          </w:tcPr>
          <w:p w14:paraId="7D8DFB2F" w14:textId="77777777" w:rsidR="00D87FAA" w:rsidRDefault="00D87FAA">
            <w:pPr>
              <w:spacing w:after="0"/>
              <w:rPr>
                <w:b/>
                <w:bCs/>
                <w:color w:val="000000"/>
              </w:rPr>
            </w:pPr>
          </w:p>
        </w:tc>
        <w:tc>
          <w:tcPr>
            <w:tcW w:w="1445" w:type="dxa"/>
            <w:tcBorders>
              <w:top w:val="nil"/>
              <w:left w:val="nil"/>
              <w:bottom w:val="nil"/>
              <w:right w:val="nil"/>
            </w:tcBorders>
            <w:noWrap/>
            <w:vAlign w:val="center"/>
          </w:tcPr>
          <w:p w14:paraId="4AEA3901" w14:textId="77777777" w:rsidR="00D87FAA" w:rsidRDefault="00D87FAA">
            <w:pPr>
              <w:spacing w:after="0"/>
              <w:rPr>
                <w:color w:val="000000"/>
              </w:rPr>
            </w:pPr>
          </w:p>
        </w:tc>
        <w:tc>
          <w:tcPr>
            <w:tcW w:w="1657" w:type="dxa"/>
            <w:tcBorders>
              <w:top w:val="nil"/>
              <w:left w:val="nil"/>
              <w:bottom w:val="nil"/>
              <w:right w:val="nil"/>
            </w:tcBorders>
            <w:noWrap/>
            <w:vAlign w:val="center"/>
          </w:tcPr>
          <w:p w14:paraId="1699A9D1" w14:textId="77777777" w:rsidR="00D87FAA" w:rsidRDefault="00D87FAA">
            <w:pPr>
              <w:spacing w:after="0"/>
              <w:rPr>
                <w:color w:val="000000"/>
              </w:rPr>
            </w:pPr>
          </w:p>
        </w:tc>
        <w:tc>
          <w:tcPr>
            <w:tcW w:w="1440" w:type="dxa"/>
            <w:tcBorders>
              <w:top w:val="nil"/>
              <w:left w:val="nil"/>
              <w:bottom w:val="nil"/>
              <w:right w:val="nil"/>
            </w:tcBorders>
            <w:noWrap/>
            <w:vAlign w:val="center"/>
          </w:tcPr>
          <w:p w14:paraId="20147139" w14:textId="77777777" w:rsidR="00D87FAA" w:rsidRDefault="00D87FAA">
            <w:pPr>
              <w:spacing w:after="0"/>
              <w:rPr>
                <w:color w:val="000000"/>
              </w:rPr>
            </w:pPr>
          </w:p>
        </w:tc>
        <w:tc>
          <w:tcPr>
            <w:tcW w:w="1440" w:type="dxa"/>
            <w:tcBorders>
              <w:top w:val="nil"/>
              <w:left w:val="nil"/>
              <w:bottom w:val="nil"/>
              <w:right w:val="nil"/>
            </w:tcBorders>
            <w:noWrap/>
            <w:vAlign w:val="center"/>
          </w:tcPr>
          <w:p w14:paraId="4B485752" w14:textId="77777777" w:rsidR="00D87FAA" w:rsidRDefault="00D87FAA">
            <w:pPr>
              <w:spacing w:after="0"/>
              <w:rPr>
                <w:color w:val="000000"/>
              </w:rPr>
            </w:pPr>
          </w:p>
        </w:tc>
        <w:tc>
          <w:tcPr>
            <w:tcW w:w="1440" w:type="dxa"/>
            <w:tcBorders>
              <w:top w:val="nil"/>
              <w:left w:val="nil"/>
              <w:bottom w:val="nil"/>
              <w:right w:val="nil"/>
            </w:tcBorders>
            <w:noWrap/>
            <w:vAlign w:val="center"/>
          </w:tcPr>
          <w:p w14:paraId="314AC6CC" w14:textId="77777777" w:rsidR="00D87FAA" w:rsidRDefault="00D87FAA">
            <w:pPr>
              <w:spacing w:after="0"/>
              <w:rPr>
                <w:color w:val="000000"/>
              </w:rPr>
            </w:pPr>
          </w:p>
        </w:tc>
        <w:tc>
          <w:tcPr>
            <w:tcW w:w="1393" w:type="dxa"/>
            <w:tcBorders>
              <w:top w:val="nil"/>
              <w:left w:val="nil"/>
              <w:bottom w:val="nil"/>
              <w:right w:val="nil"/>
            </w:tcBorders>
            <w:noWrap/>
            <w:vAlign w:val="center"/>
          </w:tcPr>
          <w:p w14:paraId="1CB94A11" w14:textId="77777777" w:rsidR="00D87FAA" w:rsidRDefault="00D87FAA">
            <w:pPr>
              <w:spacing w:after="0"/>
              <w:rPr>
                <w:color w:val="000000"/>
              </w:rPr>
            </w:pPr>
          </w:p>
        </w:tc>
        <w:tc>
          <w:tcPr>
            <w:tcW w:w="1777" w:type="dxa"/>
            <w:tcBorders>
              <w:top w:val="nil"/>
              <w:left w:val="nil"/>
              <w:bottom w:val="nil"/>
              <w:right w:val="nil"/>
            </w:tcBorders>
            <w:noWrap/>
            <w:vAlign w:val="center"/>
          </w:tcPr>
          <w:p w14:paraId="0B5B2C5F" w14:textId="77777777" w:rsidR="00D87FAA" w:rsidRDefault="00D87FAA">
            <w:pPr>
              <w:spacing w:after="0"/>
              <w:rPr>
                <w:color w:val="000000"/>
              </w:rPr>
            </w:pPr>
          </w:p>
        </w:tc>
      </w:tr>
      <w:tr w:rsidR="00D87FAA" w14:paraId="298528DC" w14:textId="77777777">
        <w:trPr>
          <w:trHeight w:val="300"/>
        </w:trPr>
        <w:tc>
          <w:tcPr>
            <w:tcW w:w="15032" w:type="dxa"/>
            <w:gridSpan w:val="8"/>
            <w:tcBorders>
              <w:top w:val="nil"/>
              <w:left w:val="nil"/>
              <w:bottom w:val="nil"/>
              <w:right w:val="nil"/>
            </w:tcBorders>
            <w:vAlign w:val="center"/>
          </w:tcPr>
          <w:p w14:paraId="00286A5D" w14:textId="77777777" w:rsidR="00D87FAA" w:rsidRDefault="00231F68">
            <w:pPr>
              <w:spacing w:after="0"/>
              <w:rPr>
                <w:b/>
                <w:bCs/>
                <w:color w:val="000000"/>
              </w:rPr>
            </w:pPr>
            <w:r>
              <w:rPr>
                <w:rFonts w:cs="Arial"/>
                <w:b/>
                <w:bCs/>
                <w:color w:val="000000"/>
              </w:rPr>
              <w:t>Уведомление о замечаниях в присланном отчете – форма 47а по субъекту РФ 2 (указывается наименование субъекта РФ 2)</w:t>
            </w:r>
          </w:p>
        </w:tc>
      </w:tr>
      <w:tr w:rsidR="00D87FAA" w14:paraId="796F1699" w14:textId="77777777">
        <w:trPr>
          <w:trHeight w:val="600"/>
        </w:trPr>
        <w:tc>
          <w:tcPr>
            <w:tcW w:w="4440" w:type="dxa"/>
            <w:tcBorders>
              <w:top w:val="nil"/>
              <w:left w:val="nil"/>
              <w:bottom w:val="nil"/>
              <w:right w:val="nil"/>
            </w:tcBorders>
            <w:vAlign w:val="center"/>
          </w:tcPr>
          <w:p w14:paraId="747D46CD" w14:textId="77777777" w:rsidR="00D87FAA" w:rsidRDefault="00231F68">
            <w:pPr>
              <w:spacing w:after="0"/>
              <w:rPr>
                <w:color w:val="000000"/>
              </w:rPr>
            </w:pPr>
            <w:r>
              <w:rPr>
                <w:rFonts w:cs="Arial"/>
                <w:color w:val="000000"/>
              </w:rPr>
              <w:t>Код участника</w:t>
            </w:r>
          </w:p>
        </w:tc>
        <w:tc>
          <w:tcPr>
            <w:tcW w:w="1445" w:type="dxa"/>
            <w:tcBorders>
              <w:top w:val="nil"/>
              <w:left w:val="nil"/>
              <w:bottom w:val="nil"/>
              <w:right w:val="nil"/>
            </w:tcBorders>
            <w:vAlign w:val="center"/>
          </w:tcPr>
          <w:p w14:paraId="05122E9F" w14:textId="77777777" w:rsidR="00D87FAA" w:rsidRDefault="00231F68">
            <w:pPr>
              <w:spacing w:after="0"/>
              <w:rPr>
                <w:color w:val="000000"/>
              </w:rPr>
            </w:pPr>
            <w:r>
              <w:rPr>
                <w:rFonts w:cs="Arial"/>
                <w:color w:val="000000"/>
                <w:lang w:val="en-US"/>
              </w:rPr>
              <w:t>XXXXXXXX</w:t>
            </w:r>
          </w:p>
        </w:tc>
        <w:tc>
          <w:tcPr>
            <w:tcW w:w="1657" w:type="dxa"/>
            <w:tcBorders>
              <w:top w:val="nil"/>
              <w:left w:val="nil"/>
              <w:bottom w:val="nil"/>
              <w:right w:val="nil"/>
            </w:tcBorders>
            <w:vAlign w:val="center"/>
          </w:tcPr>
          <w:p w14:paraId="25933EE3" w14:textId="77777777" w:rsidR="00D87FAA" w:rsidRDefault="00231F68">
            <w:pPr>
              <w:spacing w:after="0"/>
              <w:rPr>
                <w:color w:val="000000"/>
              </w:rPr>
            </w:pPr>
            <w:r>
              <w:rPr>
                <w:rFonts w:cs="Arial"/>
                <w:color w:val="000000"/>
              </w:rPr>
              <w:t>Заполнен верно/неверно</w:t>
            </w:r>
          </w:p>
        </w:tc>
        <w:tc>
          <w:tcPr>
            <w:tcW w:w="1440" w:type="dxa"/>
            <w:tcBorders>
              <w:top w:val="nil"/>
              <w:left w:val="nil"/>
              <w:bottom w:val="nil"/>
              <w:right w:val="nil"/>
            </w:tcBorders>
            <w:noWrap/>
            <w:vAlign w:val="center"/>
          </w:tcPr>
          <w:p w14:paraId="1CE05BFD" w14:textId="77777777" w:rsidR="00D87FAA" w:rsidRDefault="00D87FAA">
            <w:pPr>
              <w:spacing w:after="0"/>
              <w:rPr>
                <w:color w:val="000000"/>
              </w:rPr>
            </w:pPr>
          </w:p>
        </w:tc>
        <w:tc>
          <w:tcPr>
            <w:tcW w:w="1440" w:type="dxa"/>
            <w:tcBorders>
              <w:top w:val="nil"/>
              <w:left w:val="nil"/>
              <w:bottom w:val="nil"/>
              <w:right w:val="nil"/>
            </w:tcBorders>
            <w:noWrap/>
            <w:vAlign w:val="center"/>
          </w:tcPr>
          <w:p w14:paraId="6635C45C" w14:textId="77777777" w:rsidR="00D87FAA" w:rsidRDefault="00D87FAA">
            <w:pPr>
              <w:spacing w:after="0"/>
              <w:rPr>
                <w:color w:val="000000"/>
              </w:rPr>
            </w:pPr>
          </w:p>
        </w:tc>
        <w:tc>
          <w:tcPr>
            <w:tcW w:w="1440" w:type="dxa"/>
            <w:tcBorders>
              <w:top w:val="nil"/>
              <w:left w:val="nil"/>
              <w:bottom w:val="nil"/>
              <w:right w:val="nil"/>
            </w:tcBorders>
            <w:noWrap/>
            <w:vAlign w:val="center"/>
          </w:tcPr>
          <w:p w14:paraId="37BAFA41" w14:textId="77777777" w:rsidR="00D87FAA" w:rsidRDefault="00D87FAA">
            <w:pPr>
              <w:spacing w:after="0"/>
              <w:rPr>
                <w:color w:val="000000"/>
              </w:rPr>
            </w:pPr>
          </w:p>
        </w:tc>
        <w:tc>
          <w:tcPr>
            <w:tcW w:w="1393" w:type="dxa"/>
            <w:tcBorders>
              <w:top w:val="nil"/>
              <w:left w:val="nil"/>
              <w:bottom w:val="nil"/>
              <w:right w:val="nil"/>
            </w:tcBorders>
            <w:noWrap/>
            <w:vAlign w:val="center"/>
          </w:tcPr>
          <w:p w14:paraId="1B1F5A9E" w14:textId="77777777" w:rsidR="00D87FAA" w:rsidRDefault="00D87FAA">
            <w:pPr>
              <w:spacing w:after="0"/>
              <w:rPr>
                <w:color w:val="000000"/>
              </w:rPr>
            </w:pPr>
          </w:p>
        </w:tc>
        <w:tc>
          <w:tcPr>
            <w:tcW w:w="1777" w:type="dxa"/>
            <w:tcBorders>
              <w:top w:val="nil"/>
              <w:left w:val="nil"/>
              <w:bottom w:val="nil"/>
              <w:right w:val="nil"/>
            </w:tcBorders>
            <w:noWrap/>
            <w:vAlign w:val="center"/>
          </w:tcPr>
          <w:p w14:paraId="1CE4326C" w14:textId="77777777" w:rsidR="00D87FAA" w:rsidRDefault="00D87FAA">
            <w:pPr>
              <w:spacing w:after="0"/>
              <w:rPr>
                <w:color w:val="000000"/>
              </w:rPr>
            </w:pPr>
          </w:p>
        </w:tc>
      </w:tr>
      <w:tr w:rsidR="00D87FAA" w14:paraId="16AA6225" w14:textId="77777777">
        <w:trPr>
          <w:trHeight w:val="315"/>
        </w:trPr>
        <w:tc>
          <w:tcPr>
            <w:tcW w:w="4440" w:type="dxa"/>
            <w:tcBorders>
              <w:top w:val="nil"/>
              <w:left w:val="nil"/>
              <w:bottom w:val="nil"/>
              <w:right w:val="nil"/>
            </w:tcBorders>
            <w:noWrap/>
            <w:vAlign w:val="center"/>
          </w:tcPr>
          <w:p w14:paraId="35C2E2B8" w14:textId="77777777" w:rsidR="00D87FAA" w:rsidRDefault="00D87FAA">
            <w:pPr>
              <w:spacing w:after="0"/>
              <w:rPr>
                <w:color w:val="000000"/>
              </w:rPr>
            </w:pPr>
          </w:p>
        </w:tc>
        <w:tc>
          <w:tcPr>
            <w:tcW w:w="1445" w:type="dxa"/>
            <w:tcBorders>
              <w:top w:val="nil"/>
              <w:left w:val="nil"/>
              <w:bottom w:val="single" w:sz="8" w:space="0" w:color="auto"/>
              <w:right w:val="nil"/>
            </w:tcBorders>
            <w:noWrap/>
            <w:vAlign w:val="center"/>
          </w:tcPr>
          <w:p w14:paraId="10807F7E" w14:textId="77777777" w:rsidR="00D87FAA" w:rsidRDefault="00231F68">
            <w:pPr>
              <w:spacing w:after="0"/>
              <w:rPr>
                <w:color w:val="000000"/>
              </w:rPr>
            </w:pPr>
            <w:r>
              <w:rPr>
                <w:rFonts w:cs="Arial"/>
                <w:color w:val="000000"/>
              </w:rPr>
              <w:t> </w:t>
            </w:r>
          </w:p>
        </w:tc>
        <w:tc>
          <w:tcPr>
            <w:tcW w:w="1657" w:type="dxa"/>
            <w:tcBorders>
              <w:top w:val="nil"/>
              <w:left w:val="nil"/>
              <w:bottom w:val="single" w:sz="8" w:space="0" w:color="auto"/>
              <w:right w:val="nil"/>
            </w:tcBorders>
            <w:noWrap/>
            <w:vAlign w:val="center"/>
          </w:tcPr>
          <w:p w14:paraId="2CA7C5AA"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3B56C9C6"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0B87818E"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6881E925" w14:textId="77777777" w:rsidR="00D87FAA" w:rsidRDefault="00231F68">
            <w:pPr>
              <w:spacing w:after="0"/>
              <w:rPr>
                <w:color w:val="000000"/>
              </w:rPr>
            </w:pPr>
            <w:r>
              <w:rPr>
                <w:rFonts w:cs="Arial"/>
                <w:color w:val="000000"/>
              </w:rPr>
              <w:t> </w:t>
            </w:r>
          </w:p>
        </w:tc>
        <w:tc>
          <w:tcPr>
            <w:tcW w:w="1393" w:type="dxa"/>
            <w:tcBorders>
              <w:top w:val="nil"/>
              <w:left w:val="nil"/>
              <w:bottom w:val="single" w:sz="8" w:space="0" w:color="auto"/>
              <w:right w:val="nil"/>
            </w:tcBorders>
            <w:noWrap/>
            <w:vAlign w:val="center"/>
          </w:tcPr>
          <w:p w14:paraId="5ADA11FF" w14:textId="77777777" w:rsidR="00D87FAA" w:rsidRDefault="00231F68">
            <w:pPr>
              <w:spacing w:after="0"/>
              <w:rPr>
                <w:color w:val="000000"/>
              </w:rPr>
            </w:pPr>
            <w:r>
              <w:rPr>
                <w:rFonts w:cs="Arial"/>
                <w:color w:val="000000"/>
              </w:rPr>
              <w:t> </w:t>
            </w:r>
          </w:p>
        </w:tc>
        <w:tc>
          <w:tcPr>
            <w:tcW w:w="1777" w:type="dxa"/>
            <w:tcBorders>
              <w:top w:val="nil"/>
              <w:left w:val="nil"/>
              <w:bottom w:val="single" w:sz="8" w:space="0" w:color="auto"/>
              <w:right w:val="nil"/>
            </w:tcBorders>
            <w:noWrap/>
            <w:vAlign w:val="center"/>
          </w:tcPr>
          <w:p w14:paraId="7AF15081" w14:textId="77777777" w:rsidR="00D87FAA" w:rsidRDefault="00231F68">
            <w:pPr>
              <w:spacing w:after="0"/>
              <w:rPr>
                <w:color w:val="000000"/>
              </w:rPr>
            </w:pPr>
            <w:r>
              <w:rPr>
                <w:rFonts w:cs="Arial"/>
                <w:color w:val="000000"/>
              </w:rPr>
              <w:t> </w:t>
            </w:r>
          </w:p>
        </w:tc>
      </w:tr>
      <w:tr w:rsidR="00D87FAA" w14:paraId="53E55987" w14:textId="77777777">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14:paraId="2183F3E5" w14:textId="77777777" w:rsidR="00D87FAA" w:rsidRDefault="00231F68">
            <w:pPr>
              <w:spacing w:after="0"/>
              <w:jc w:val="center"/>
              <w:rPr>
                <w:color w:val="000000"/>
              </w:rPr>
            </w:pPr>
            <w:r>
              <w:rPr>
                <w:rFonts w:cs="Arial"/>
                <w:color w:val="000000"/>
              </w:rPr>
              <w:t>Группы потребителей</w:t>
            </w:r>
          </w:p>
        </w:tc>
        <w:tc>
          <w:tcPr>
            <w:tcW w:w="1445" w:type="dxa"/>
            <w:tcBorders>
              <w:top w:val="nil"/>
              <w:left w:val="nil"/>
              <w:bottom w:val="single" w:sz="8" w:space="0" w:color="auto"/>
              <w:right w:val="single" w:sz="8" w:space="0" w:color="auto"/>
            </w:tcBorders>
            <w:vAlign w:val="center"/>
          </w:tcPr>
          <w:p w14:paraId="5E30527C" w14:textId="77777777" w:rsidR="00D87FAA" w:rsidRDefault="00231F68">
            <w:pPr>
              <w:spacing w:after="0"/>
              <w:jc w:val="center"/>
              <w:rPr>
                <w:color w:val="000000"/>
              </w:rPr>
            </w:pPr>
            <w:r>
              <w:rPr>
                <w:rFonts w:cs="Arial"/>
                <w:color w:val="000000"/>
              </w:rPr>
              <w:t>Параметр 1</w:t>
            </w:r>
          </w:p>
        </w:tc>
        <w:tc>
          <w:tcPr>
            <w:tcW w:w="1657" w:type="dxa"/>
            <w:tcBorders>
              <w:top w:val="nil"/>
              <w:left w:val="nil"/>
              <w:bottom w:val="single" w:sz="8" w:space="0" w:color="auto"/>
              <w:right w:val="single" w:sz="8" w:space="0" w:color="auto"/>
            </w:tcBorders>
            <w:vAlign w:val="center"/>
          </w:tcPr>
          <w:p w14:paraId="7ED94505" w14:textId="77777777" w:rsidR="00D87FAA" w:rsidRDefault="00231F68">
            <w:pPr>
              <w:spacing w:after="0"/>
              <w:jc w:val="center"/>
              <w:rPr>
                <w:color w:val="000000"/>
              </w:rPr>
            </w:pPr>
            <w:r>
              <w:rPr>
                <w:rFonts w:cs="Arial"/>
                <w:color w:val="000000"/>
              </w:rPr>
              <w:t>Параметр 2</w:t>
            </w:r>
          </w:p>
        </w:tc>
        <w:tc>
          <w:tcPr>
            <w:tcW w:w="1440" w:type="dxa"/>
            <w:tcBorders>
              <w:top w:val="nil"/>
              <w:left w:val="nil"/>
              <w:bottom w:val="single" w:sz="8" w:space="0" w:color="auto"/>
              <w:right w:val="single" w:sz="8" w:space="0" w:color="auto"/>
            </w:tcBorders>
            <w:vAlign w:val="center"/>
          </w:tcPr>
          <w:p w14:paraId="7039D92F" w14:textId="77777777" w:rsidR="00D87FAA" w:rsidRDefault="00231F68">
            <w:pPr>
              <w:spacing w:after="0"/>
              <w:jc w:val="center"/>
              <w:rPr>
                <w:color w:val="000000"/>
              </w:rPr>
            </w:pPr>
            <w:r>
              <w:rPr>
                <w:rFonts w:cs="Arial"/>
                <w:color w:val="000000"/>
              </w:rPr>
              <w:t>Параметр 3</w:t>
            </w:r>
          </w:p>
        </w:tc>
        <w:tc>
          <w:tcPr>
            <w:tcW w:w="1440" w:type="dxa"/>
            <w:tcBorders>
              <w:top w:val="nil"/>
              <w:left w:val="nil"/>
              <w:bottom w:val="single" w:sz="8" w:space="0" w:color="auto"/>
              <w:right w:val="single" w:sz="8" w:space="0" w:color="auto"/>
            </w:tcBorders>
            <w:vAlign w:val="center"/>
          </w:tcPr>
          <w:p w14:paraId="764DD064" w14:textId="77777777" w:rsidR="00D87FAA" w:rsidRDefault="00231F68">
            <w:pPr>
              <w:spacing w:after="0"/>
              <w:jc w:val="center"/>
              <w:rPr>
                <w:color w:val="000000"/>
              </w:rPr>
            </w:pPr>
            <w:r>
              <w:rPr>
                <w:rFonts w:cs="Arial"/>
                <w:color w:val="000000"/>
              </w:rPr>
              <w:t>Параметр 4</w:t>
            </w:r>
          </w:p>
        </w:tc>
        <w:tc>
          <w:tcPr>
            <w:tcW w:w="1440" w:type="dxa"/>
            <w:tcBorders>
              <w:top w:val="nil"/>
              <w:left w:val="nil"/>
              <w:bottom w:val="single" w:sz="8" w:space="0" w:color="auto"/>
              <w:right w:val="single" w:sz="8" w:space="0" w:color="auto"/>
            </w:tcBorders>
            <w:vAlign w:val="center"/>
          </w:tcPr>
          <w:p w14:paraId="224070F5" w14:textId="77777777" w:rsidR="00D87FAA" w:rsidRDefault="00231F68">
            <w:pPr>
              <w:spacing w:after="0"/>
              <w:jc w:val="center"/>
              <w:rPr>
                <w:color w:val="000000"/>
              </w:rPr>
            </w:pPr>
            <w:r>
              <w:rPr>
                <w:rFonts w:cs="Arial"/>
                <w:color w:val="000000"/>
              </w:rPr>
              <w:t>Параметр 5</w:t>
            </w:r>
          </w:p>
        </w:tc>
        <w:tc>
          <w:tcPr>
            <w:tcW w:w="1393" w:type="dxa"/>
            <w:tcBorders>
              <w:top w:val="nil"/>
              <w:left w:val="nil"/>
              <w:bottom w:val="single" w:sz="8" w:space="0" w:color="auto"/>
              <w:right w:val="single" w:sz="8" w:space="0" w:color="auto"/>
            </w:tcBorders>
            <w:vAlign w:val="center"/>
          </w:tcPr>
          <w:p w14:paraId="1D3A3EBF" w14:textId="77777777" w:rsidR="00D87FAA" w:rsidRDefault="00231F68">
            <w:pPr>
              <w:spacing w:after="0"/>
              <w:jc w:val="center"/>
              <w:rPr>
                <w:color w:val="000000"/>
              </w:rPr>
            </w:pPr>
            <w:r>
              <w:rPr>
                <w:rFonts w:cs="Arial"/>
                <w:color w:val="000000"/>
              </w:rPr>
              <w:t>Параметр 6</w:t>
            </w:r>
          </w:p>
        </w:tc>
        <w:tc>
          <w:tcPr>
            <w:tcW w:w="1777" w:type="dxa"/>
            <w:tcBorders>
              <w:top w:val="nil"/>
              <w:left w:val="nil"/>
              <w:bottom w:val="single" w:sz="8" w:space="0" w:color="auto"/>
              <w:right w:val="single" w:sz="8" w:space="0" w:color="auto"/>
            </w:tcBorders>
            <w:vAlign w:val="center"/>
          </w:tcPr>
          <w:p w14:paraId="5E85F3C3" w14:textId="77777777" w:rsidR="00D87FAA" w:rsidRDefault="00231F68">
            <w:pPr>
              <w:spacing w:after="0"/>
              <w:jc w:val="center"/>
              <w:rPr>
                <w:color w:val="000000"/>
              </w:rPr>
            </w:pPr>
            <w:r>
              <w:rPr>
                <w:rFonts w:cs="Arial"/>
                <w:color w:val="000000"/>
              </w:rPr>
              <w:t>Параметр N</w:t>
            </w:r>
          </w:p>
        </w:tc>
      </w:tr>
      <w:tr w:rsidR="00D87FAA" w14:paraId="76695B7F"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20A87A25" w14:textId="77777777" w:rsidR="00D87FAA" w:rsidRDefault="00231F68">
            <w:pPr>
              <w:spacing w:after="0"/>
              <w:jc w:val="center"/>
              <w:rPr>
                <w:color w:val="000000"/>
              </w:rPr>
            </w:pPr>
            <w:r>
              <w:rPr>
                <w:rFonts w:cs="Arial"/>
                <w:color w:val="000000"/>
              </w:rPr>
              <w:t> </w:t>
            </w:r>
          </w:p>
        </w:tc>
        <w:tc>
          <w:tcPr>
            <w:tcW w:w="1445" w:type="dxa"/>
            <w:tcBorders>
              <w:top w:val="nil"/>
              <w:left w:val="nil"/>
              <w:bottom w:val="single" w:sz="8" w:space="0" w:color="auto"/>
              <w:right w:val="single" w:sz="8" w:space="0" w:color="auto"/>
            </w:tcBorders>
            <w:vAlign w:val="center"/>
          </w:tcPr>
          <w:p w14:paraId="7A6298B5" w14:textId="77777777" w:rsidR="00D87FAA" w:rsidRDefault="00231F68">
            <w:pPr>
              <w:spacing w:after="0"/>
              <w:jc w:val="center"/>
              <w:rPr>
                <w:color w:val="000000"/>
              </w:rPr>
            </w:pPr>
            <w:r>
              <w:rPr>
                <w:rFonts w:cs="Arial"/>
                <w:color w:val="000000"/>
              </w:rPr>
              <w:t>1</w:t>
            </w:r>
          </w:p>
        </w:tc>
        <w:tc>
          <w:tcPr>
            <w:tcW w:w="1657" w:type="dxa"/>
            <w:tcBorders>
              <w:top w:val="nil"/>
              <w:left w:val="nil"/>
              <w:bottom w:val="single" w:sz="8" w:space="0" w:color="auto"/>
              <w:right w:val="single" w:sz="8" w:space="0" w:color="auto"/>
            </w:tcBorders>
            <w:vAlign w:val="center"/>
          </w:tcPr>
          <w:p w14:paraId="33894B98" w14:textId="77777777" w:rsidR="00D87FAA" w:rsidRDefault="00231F68">
            <w:pPr>
              <w:spacing w:after="0"/>
              <w:jc w:val="center"/>
              <w:rPr>
                <w:color w:val="000000"/>
              </w:rPr>
            </w:pPr>
            <w:r>
              <w:rPr>
                <w:rFonts w:cs="Arial"/>
                <w:color w:val="000000"/>
              </w:rPr>
              <w:t>2</w:t>
            </w:r>
          </w:p>
        </w:tc>
        <w:tc>
          <w:tcPr>
            <w:tcW w:w="1440" w:type="dxa"/>
            <w:tcBorders>
              <w:top w:val="nil"/>
              <w:left w:val="nil"/>
              <w:bottom w:val="single" w:sz="8" w:space="0" w:color="auto"/>
              <w:right w:val="single" w:sz="8" w:space="0" w:color="auto"/>
            </w:tcBorders>
            <w:vAlign w:val="center"/>
          </w:tcPr>
          <w:p w14:paraId="3525D92A" w14:textId="77777777" w:rsidR="00D87FAA" w:rsidRDefault="00231F68">
            <w:pPr>
              <w:spacing w:after="0"/>
              <w:jc w:val="center"/>
              <w:rPr>
                <w:color w:val="000000"/>
              </w:rPr>
            </w:pPr>
            <w:r>
              <w:rPr>
                <w:rFonts w:cs="Arial"/>
                <w:color w:val="000000"/>
                <w:lang w:val="en-US"/>
              </w:rPr>
              <w:t>3</w:t>
            </w:r>
          </w:p>
        </w:tc>
        <w:tc>
          <w:tcPr>
            <w:tcW w:w="1440" w:type="dxa"/>
            <w:tcBorders>
              <w:top w:val="nil"/>
              <w:left w:val="nil"/>
              <w:bottom w:val="single" w:sz="8" w:space="0" w:color="auto"/>
              <w:right w:val="single" w:sz="8" w:space="0" w:color="auto"/>
            </w:tcBorders>
            <w:vAlign w:val="center"/>
          </w:tcPr>
          <w:p w14:paraId="0808FD06" w14:textId="77777777" w:rsidR="00D87FAA" w:rsidRDefault="00231F68">
            <w:pPr>
              <w:spacing w:after="0"/>
              <w:jc w:val="center"/>
              <w:rPr>
                <w:color w:val="000000"/>
              </w:rPr>
            </w:pPr>
            <w:r>
              <w:rPr>
                <w:rFonts w:cs="Arial"/>
                <w:color w:val="000000"/>
                <w:lang w:val="en-US"/>
              </w:rPr>
              <w:t>4</w:t>
            </w:r>
          </w:p>
        </w:tc>
        <w:tc>
          <w:tcPr>
            <w:tcW w:w="1440" w:type="dxa"/>
            <w:tcBorders>
              <w:top w:val="nil"/>
              <w:left w:val="nil"/>
              <w:bottom w:val="single" w:sz="8" w:space="0" w:color="auto"/>
              <w:right w:val="single" w:sz="8" w:space="0" w:color="auto"/>
            </w:tcBorders>
            <w:vAlign w:val="center"/>
          </w:tcPr>
          <w:p w14:paraId="5BDF7DB5" w14:textId="77777777" w:rsidR="00D87FAA" w:rsidRDefault="00231F68">
            <w:pPr>
              <w:spacing w:after="0"/>
              <w:jc w:val="center"/>
              <w:rPr>
                <w:color w:val="000000"/>
              </w:rPr>
            </w:pPr>
            <w:r>
              <w:rPr>
                <w:rFonts w:cs="Arial"/>
                <w:color w:val="000000"/>
                <w:lang w:val="en-US"/>
              </w:rPr>
              <w:t>5</w:t>
            </w:r>
          </w:p>
        </w:tc>
        <w:tc>
          <w:tcPr>
            <w:tcW w:w="1393" w:type="dxa"/>
            <w:tcBorders>
              <w:top w:val="nil"/>
              <w:left w:val="nil"/>
              <w:bottom w:val="single" w:sz="8" w:space="0" w:color="auto"/>
              <w:right w:val="single" w:sz="8" w:space="0" w:color="auto"/>
            </w:tcBorders>
            <w:vAlign w:val="center"/>
          </w:tcPr>
          <w:p w14:paraId="27E6813E" w14:textId="77777777" w:rsidR="00D87FAA" w:rsidRDefault="00231F68">
            <w:pPr>
              <w:spacing w:after="0"/>
              <w:jc w:val="center"/>
              <w:rPr>
                <w:color w:val="000000"/>
              </w:rPr>
            </w:pPr>
            <w:r>
              <w:rPr>
                <w:rFonts w:cs="Arial"/>
                <w:color w:val="000000"/>
                <w:lang w:val="en-US"/>
              </w:rPr>
              <w:t>6</w:t>
            </w:r>
          </w:p>
        </w:tc>
        <w:tc>
          <w:tcPr>
            <w:tcW w:w="1777" w:type="dxa"/>
            <w:tcBorders>
              <w:top w:val="nil"/>
              <w:left w:val="nil"/>
              <w:bottom w:val="single" w:sz="8" w:space="0" w:color="auto"/>
              <w:right w:val="single" w:sz="8" w:space="0" w:color="auto"/>
            </w:tcBorders>
            <w:vAlign w:val="center"/>
          </w:tcPr>
          <w:p w14:paraId="50F8DDFF" w14:textId="77777777" w:rsidR="00D87FAA" w:rsidRDefault="00231F68">
            <w:pPr>
              <w:spacing w:after="0"/>
              <w:jc w:val="center"/>
              <w:rPr>
                <w:color w:val="000000"/>
              </w:rPr>
            </w:pPr>
            <w:r>
              <w:rPr>
                <w:rFonts w:cs="Arial"/>
                <w:color w:val="000000"/>
                <w:lang w:val="en-US"/>
              </w:rPr>
              <w:t>N</w:t>
            </w:r>
          </w:p>
        </w:tc>
      </w:tr>
      <w:tr w:rsidR="00D87FAA" w14:paraId="3DABB301"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42E80B80" w14:textId="77777777" w:rsidR="00D87FAA" w:rsidRDefault="00231F68">
            <w:pPr>
              <w:spacing w:after="0"/>
              <w:rPr>
                <w:b/>
                <w:bCs/>
                <w:color w:val="000000"/>
              </w:rPr>
            </w:pPr>
            <w:r>
              <w:rPr>
                <w:rFonts w:cs="Arial"/>
                <w:b/>
                <w:bCs/>
                <w:color w:val="000000"/>
              </w:rPr>
              <w:t>БЛОК I</w:t>
            </w:r>
          </w:p>
        </w:tc>
        <w:tc>
          <w:tcPr>
            <w:tcW w:w="1445" w:type="dxa"/>
            <w:tcBorders>
              <w:top w:val="nil"/>
              <w:left w:val="nil"/>
              <w:bottom w:val="single" w:sz="8" w:space="0" w:color="auto"/>
              <w:right w:val="single" w:sz="8" w:space="0" w:color="auto"/>
            </w:tcBorders>
            <w:vAlign w:val="center"/>
          </w:tcPr>
          <w:p w14:paraId="5B0E0AC9"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vAlign w:val="center"/>
          </w:tcPr>
          <w:p w14:paraId="44C0A054"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2CD39228"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4B9AC1A0"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0B0300B4"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0D3EAA3F"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3815F6D9" w14:textId="77777777" w:rsidR="00D87FAA" w:rsidRDefault="00231F68">
            <w:pPr>
              <w:spacing w:after="0"/>
              <w:jc w:val="center"/>
              <w:rPr>
                <w:color w:val="000000"/>
              </w:rPr>
            </w:pPr>
            <w:r>
              <w:rPr>
                <w:rFonts w:cs="Arial"/>
                <w:color w:val="000000"/>
              </w:rPr>
              <w:t> </w:t>
            </w:r>
          </w:p>
        </w:tc>
      </w:tr>
      <w:tr w:rsidR="00D87FAA" w14:paraId="1B59579F" w14:textId="77777777">
        <w:trPr>
          <w:trHeight w:val="915"/>
        </w:trPr>
        <w:tc>
          <w:tcPr>
            <w:tcW w:w="4440" w:type="dxa"/>
            <w:tcBorders>
              <w:top w:val="nil"/>
              <w:left w:val="single" w:sz="8" w:space="0" w:color="000000"/>
              <w:bottom w:val="single" w:sz="8" w:space="0" w:color="000000"/>
              <w:right w:val="single" w:sz="8" w:space="0" w:color="auto"/>
            </w:tcBorders>
            <w:vAlign w:val="center"/>
          </w:tcPr>
          <w:p w14:paraId="7EFF14D6" w14:textId="77777777" w:rsidR="00D87FAA" w:rsidRDefault="00231F68">
            <w:pPr>
              <w:spacing w:after="0"/>
              <w:rPr>
                <w:b/>
                <w:bCs/>
                <w:color w:val="000000"/>
              </w:rPr>
            </w:pPr>
            <w:r>
              <w:rPr>
                <w:rFonts w:cs="Arial"/>
                <w:b/>
                <w:bCs/>
                <w:color w:val="000000"/>
              </w:rPr>
              <w:t>Участник оптового рынка – гарантирующий поставщик / энергосбытовая компания, ВСЕГО</w:t>
            </w:r>
          </w:p>
        </w:tc>
        <w:tc>
          <w:tcPr>
            <w:tcW w:w="1445" w:type="dxa"/>
            <w:tcBorders>
              <w:top w:val="nil"/>
              <w:left w:val="nil"/>
              <w:bottom w:val="single" w:sz="8" w:space="0" w:color="auto"/>
              <w:right w:val="single" w:sz="8" w:space="0" w:color="auto"/>
            </w:tcBorders>
            <w:vAlign w:val="center"/>
          </w:tcPr>
          <w:p w14:paraId="1ACF5007"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vAlign w:val="center"/>
          </w:tcPr>
          <w:p w14:paraId="1E3DE0CE"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46E60485"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01483950"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4ACB611E"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7759986F"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4339CC24" w14:textId="77777777" w:rsidR="00D87FAA" w:rsidRDefault="00231F68">
            <w:pPr>
              <w:spacing w:after="0"/>
              <w:jc w:val="center"/>
              <w:rPr>
                <w:color w:val="000000"/>
              </w:rPr>
            </w:pPr>
            <w:r>
              <w:rPr>
                <w:rFonts w:cs="Arial"/>
                <w:color w:val="000000"/>
              </w:rPr>
              <w:t> </w:t>
            </w:r>
          </w:p>
        </w:tc>
      </w:tr>
      <w:tr w:rsidR="00D87FAA" w14:paraId="584D1C81"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4D8340BC" w14:textId="77777777" w:rsidR="00D87FAA" w:rsidRDefault="00231F68">
            <w:pPr>
              <w:spacing w:after="0"/>
              <w:rPr>
                <w:color w:val="000000"/>
              </w:rPr>
            </w:pPr>
            <w:r>
              <w:rPr>
                <w:rFonts w:cs="Arial"/>
                <w:color w:val="000000"/>
              </w:rPr>
              <w:t>Группа 1</w:t>
            </w:r>
          </w:p>
        </w:tc>
        <w:tc>
          <w:tcPr>
            <w:tcW w:w="1445" w:type="dxa"/>
            <w:tcBorders>
              <w:top w:val="nil"/>
              <w:left w:val="nil"/>
              <w:bottom w:val="single" w:sz="8" w:space="0" w:color="auto"/>
              <w:right w:val="single" w:sz="8" w:space="0" w:color="auto"/>
            </w:tcBorders>
            <w:shd w:val="clear" w:color="000000" w:fill="D9D9D9"/>
            <w:vAlign w:val="center"/>
          </w:tcPr>
          <w:p w14:paraId="3F573B32"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shd w:val="clear" w:color="000000" w:fill="D9D9D9"/>
            <w:vAlign w:val="center"/>
          </w:tcPr>
          <w:p w14:paraId="1086D145"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1F171152"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530034AE"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14:paraId="49F1D266"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5D216F11"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66AEBB1C" w14:textId="77777777" w:rsidR="00D87FAA" w:rsidRDefault="00231F68">
            <w:pPr>
              <w:spacing w:after="0"/>
              <w:jc w:val="center"/>
              <w:rPr>
                <w:color w:val="000000"/>
              </w:rPr>
            </w:pPr>
            <w:r>
              <w:rPr>
                <w:rFonts w:cs="Arial"/>
                <w:color w:val="000000"/>
              </w:rPr>
              <w:t> </w:t>
            </w:r>
          </w:p>
        </w:tc>
      </w:tr>
      <w:tr w:rsidR="00D87FAA" w14:paraId="52BE1E7B"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214B59F5" w14:textId="77777777" w:rsidR="00D87FAA" w:rsidRDefault="00231F68">
            <w:pPr>
              <w:spacing w:after="0"/>
              <w:jc w:val="right"/>
              <w:rPr>
                <w:i/>
                <w:iCs/>
                <w:color w:val="000000"/>
              </w:rPr>
            </w:pPr>
            <w:r>
              <w:rPr>
                <w:rFonts w:cs="Arial"/>
                <w:i/>
                <w:iCs/>
                <w:color w:val="000000"/>
              </w:rPr>
              <w:t xml:space="preserve">Подгруппа 1 </w:t>
            </w:r>
          </w:p>
        </w:tc>
        <w:tc>
          <w:tcPr>
            <w:tcW w:w="1445" w:type="dxa"/>
            <w:tcBorders>
              <w:top w:val="nil"/>
              <w:left w:val="nil"/>
              <w:bottom w:val="single" w:sz="8" w:space="0" w:color="auto"/>
              <w:right w:val="single" w:sz="8" w:space="0" w:color="auto"/>
            </w:tcBorders>
            <w:shd w:val="clear" w:color="000000" w:fill="D9D9D9"/>
            <w:vAlign w:val="center"/>
          </w:tcPr>
          <w:p w14:paraId="62C6BE5B"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shd w:val="clear" w:color="000000" w:fill="D9D9D9"/>
            <w:vAlign w:val="center"/>
          </w:tcPr>
          <w:p w14:paraId="7D81854B"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6CE37F16"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6E8F5E1C"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14:paraId="0D1A4067"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43255602"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0A61531C" w14:textId="77777777" w:rsidR="00D87FAA" w:rsidRDefault="00231F68">
            <w:pPr>
              <w:spacing w:after="0"/>
              <w:jc w:val="center"/>
              <w:rPr>
                <w:color w:val="000000"/>
              </w:rPr>
            </w:pPr>
            <w:r>
              <w:rPr>
                <w:rFonts w:cs="Arial"/>
                <w:color w:val="000000"/>
              </w:rPr>
              <w:t> </w:t>
            </w:r>
          </w:p>
        </w:tc>
      </w:tr>
      <w:tr w:rsidR="00D87FAA" w14:paraId="406CEAB2" w14:textId="77777777">
        <w:trPr>
          <w:trHeight w:val="315"/>
        </w:trPr>
        <w:tc>
          <w:tcPr>
            <w:tcW w:w="4440" w:type="dxa"/>
            <w:tcBorders>
              <w:top w:val="nil"/>
              <w:left w:val="single" w:sz="8" w:space="0" w:color="000000"/>
              <w:bottom w:val="single" w:sz="8" w:space="0" w:color="000000"/>
              <w:right w:val="single" w:sz="8" w:space="0" w:color="000000"/>
            </w:tcBorders>
            <w:vAlign w:val="center"/>
          </w:tcPr>
          <w:p w14:paraId="62A42F32" w14:textId="77777777" w:rsidR="00D87FAA" w:rsidRDefault="00231F68">
            <w:pPr>
              <w:spacing w:after="0"/>
              <w:rPr>
                <w:color w:val="000000"/>
              </w:rPr>
            </w:pPr>
            <w:r>
              <w:rPr>
                <w:rFonts w:cs="Arial"/>
                <w:color w:val="000000"/>
              </w:rPr>
              <w:t>Группа N</w:t>
            </w:r>
          </w:p>
        </w:tc>
        <w:tc>
          <w:tcPr>
            <w:tcW w:w="1445" w:type="dxa"/>
            <w:tcBorders>
              <w:top w:val="nil"/>
              <w:left w:val="nil"/>
              <w:bottom w:val="single" w:sz="8" w:space="0" w:color="000000"/>
              <w:right w:val="single" w:sz="8" w:space="0" w:color="000000"/>
            </w:tcBorders>
            <w:shd w:val="clear" w:color="000000" w:fill="D9D9D9"/>
            <w:vAlign w:val="center"/>
          </w:tcPr>
          <w:p w14:paraId="4FB37B30"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3389BB1A"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45DBA60B"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167DC66C"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7231C937"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7B0134B8"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78506CDA" w14:textId="77777777" w:rsidR="00D87FAA" w:rsidRDefault="00231F68">
            <w:pPr>
              <w:spacing w:after="0"/>
              <w:jc w:val="center"/>
              <w:rPr>
                <w:color w:val="000000"/>
              </w:rPr>
            </w:pPr>
            <w:r>
              <w:rPr>
                <w:rFonts w:cs="Arial"/>
                <w:color w:val="000000"/>
              </w:rPr>
              <w:t> </w:t>
            </w:r>
          </w:p>
        </w:tc>
      </w:tr>
      <w:tr w:rsidR="00D87FAA" w14:paraId="42B5EC32" w14:textId="77777777">
        <w:trPr>
          <w:trHeight w:val="315"/>
        </w:trPr>
        <w:tc>
          <w:tcPr>
            <w:tcW w:w="4440" w:type="dxa"/>
            <w:tcBorders>
              <w:top w:val="nil"/>
              <w:left w:val="single" w:sz="8" w:space="0" w:color="000000"/>
              <w:bottom w:val="single" w:sz="8" w:space="0" w:color="000000"/>
              <w:right w:val="single" w:sz="8" w:space="0" w:color="000000"/>
            </w:tcBorders>
            <w:vAlign w:val="center"/>
          </w:tcPr>
          <w:p w14:paraId="2D74801D" w14:textId="77777777" w:rsidR="00D87FAA" w:rsidRDefault="00231F68">
            <w:pPr>
              <w:spacing w:after="0"/>
              <w:jc w:val="right"/>
              <w:rPr>
                <w:i/>
                <w:iCs/>
                <w:color w:val="000000"/>
              </w:rPr>
            </w:pPr>
            <w:r>
              <w:rPr>
                <w:rFonts w:cs="Arial"/>
                <w:i/>
                <w:iCs/>
                <w:color w:val="000000"/>
              </w:rPr>
              <w:t xml:space="preserve">Подгруппа N </w:t>
            </w:r>
          </w:p>
        </w:tc>
        <w:tc>
          <w:tcPr>
            <w:tcW w:w="1445" w:type="dxa"/>
            <w:tcBorders>
              <w:top w:val="nil"/>
              <w:left w:val="nil"/>
              <w:bottom w:val="single" w:sz="8" w:space="0" w:color="000000"/>
              <w:right w:val="single" w:sz="8" w:space="0" w:color="000000"/>
            </w:tcBorders>
            <w:shd w:val="clear" w:color="000000" w:fill="D9D9D9"/>
            <w:vAlign w:val="center"/>
          </w:tcPr>
          <w:p w14:paraId="69639D04"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2D8BA368"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61089768"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21A56DB0"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626DCAE8"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290E1B8C"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1D43879A" w14:textId="77777777" w:rsidR="00D87FAA" w:rsidRDefault="00231F68">
            <w:pPr>
              <w:spacing w:after="0"/>
              <w:jc w:val="center"/>
              <w:rPr>
                <w:color w:val="000000"/>
              </w:rPr>
            </w:pPr>
            <w:r>
              <w:rPr>
                <w:rFonts w:cs="Arial"/>
                <w:color w:val="000000"/>
              </w:rPr>
              <w:t> </w:t>
            </w:r>
          </w:p>
        </w:tc>
      </w:tr>
      <w:tr w:rsidR="00D87FAA" w14:paraId="4CD4F6F3" w14:textId="77777777">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14:paraId="58331E6B" w14:textId="77777777" w:rsidR="00D87FAA" w:rsidRDefault="00231F68">
            <w:pPr>
              <w:spacing w:after="0"/>
              <w:rPr>
                <w:rFonts w:cs="Arial"/>
                <w:i/>
                <w:iCs/>
                <w:color w:val="000000"/>
                <w:highlight w:val="yellow"/>
              </w:rPr>
            </w:pPr>
            <w:r>
              <w:rPr>
                <w:rFonts w:cs="Arial"/>
                <w:i/>
                <w:iCs/>
                <w:color w:val="000000"/>
                <w:highlight w:val="yellow"/>
              </w:rPr>
              <w:t>БЛОК I (в т.ч. расшифровка "Потери")</w:t>
            </w:r>
          </w:p>
        </w:tc>
        <w:tc>
          <w:tcPr>
            <w:tcW w:w="1445" w:type="dxa"/>
            <w:tcBorders>
              <w:top w:val="nil"/>
              <w:left w:val="nil"/>
              <w:bottom w:val="single" w:sz="8" w:space="0" w:color="000000"/>
              <w:right w:val="single" w:sz="8" w:space="0" w:color="000000"/>
            </w:tcBorders>
            <w:shd w:val="clear" w:color="auto" w:fill="auto"/>
            <w:vAlign w:val="center"/>
          </w:tcPr>
          <w:p w14:paraId="3C22CA0F" w14:textId="77777777" w:rsidR="00D87FAA" w:rsidRDefault="00D87FAA">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auto" w:fill="auto"/>
            <w:vAlign w:val="center"/>
          </w:tcPr>
          <w:p w14:paraId="1DAE7D77"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4A0FF3CE"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6108FACE"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auto" w:fill="auto"/>
            <w:vAlign w:val="center"/>
          </w:tcPr>
          <w:p w14:paraId="308A89ED" w14:textId="77777777" w:rsidR="00D87FAA" w:rsidRDefault="00D87FAA">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14:paraId="4DDA21D0" w14:textId="77777777" w:rsidR="00D87FAA" w:rsidRDefault="00D87FAA">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14:paraId="445004CD" w14:textId="77777777" w:rsidR="00D87FAA" w:rsidRDefault="00D87FAA">
            <w:pPr>
              <w:spacing w:after="0"/>
              <w:jc w:val="center"/>
              <w:rPr>
                <w:rFonts w:cs="Arial"/>
                <w:color w:val="000000"/>
              </w:rPr>
            </w:pPr>
          </w:p>
        </w:tc>
      </w:tr>
      <w:tr w:rsidR="00D87FAA" w14:paraId="484F2C47" w14:textId="77777777">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14:paraId="2112B740" w14:textId="77777777" w:rsidR="00D87FAA" w:rsidRDefault="00231F68">
            <w:pPr>
              <w:spacing w:after="0"/>
              <w:rPr>
                <w:rFonts w:cs="Arial"/>
                <w:i/>
                <w:iCs/>
                <w:color w:val="000000"/>
                <w:highlight w:val="yellow"/>
              </w:rPr>
            </w:pPr>
            <w:r>
              <w:rPr>
                <w:rFonts w:cs="Arial"/>
                <w:color w:val="000000"/>
                <w:highlight w:val="yellow"/>
              </w:rPr>
              <w:t>Группа 1</w:t>
            </w:r>
          </w:p>
        </w:tc>
        <w:tc>
          <w:tcPr>
            <w:tcW w:w="1445" w:type="dxa"/>
            <w:tcBorders>
              <w:top w:val="nil"/>
              <w:left w:val="nil"/>
              <w:bottom w:val="single" w:sz="8" w:space="0" w:color="000000"/>
              <w:right w:val="single" w:sz="8" w:space="0" w:color="000000"/>
            </w:tcBorders>
            <w:shd w:val="clear" w:color="000000" w:fill="D9D9D9"/>
            <w:vAlign w:val="center"/>
          </w:tcPr>
          <w:p w14:paraId="660CC619" w14:textId="77777777" w:rsidR="00D87FAA" w:rsidRDefault="00231F68">
            <w:pPr>
              <w:spacing w:after="0"/>
              <w:jc w:val="center"/>
              <w:rPr>
                <w:rFonts w:cs="Arial"/>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1318A199" w14:textId="77777777" w:rsidR="00D87FAA" w:rsidRDefault="00231F68">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32FC2F5E" w14:textId="77777777" w:rsidR="00D87FAA" w:rsidRDefault="00231F68">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0FB1F940" w14:textId="77777777" w:rsidR="00D87FAA" w:rsidRDefault="00231F68">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39B3C665" w14:textId="77777777" w:rsidR="00D87FAA" w:rsidRDefault="00231F68">
            <w:pPr>
              <w:spacing w:after="0"/>
              <w:jc w:val="center"/>
              <w:rPr>
                <w:rFonts w:cs="Arial"/>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40CEE8BC" w14:textId="77777777" w:rsidR="00D87FAA" w:rsidRDefault="00231F68">
            <w:pPr>
              <w:spacing w:after="0"/>
              <w:jc w:val="center"/>
              <w:rPr>
                <w:rFonts w:cs="Arial"/>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5CC3382E" w14:textId="77777777" w:rsidR="00D87FAA" w:rsidRDefault="00231F68">
            <w:pPr>
              <w:spacing w:after="0"/>
              <w:jc w:val="center"/>
              <w:rPr>
                <w:rFonts w:cs="Arial"/>
                <w:color w:val="000000"/>
              </w:rPr>
            </w:pPr>
            <w:r>
              <w:rPr>
                <w:rFonts w:cs="Arial"/>
                <w:color w:val="000000"/>
              </w:rPr>
              <w:t> </w:t>
            </w:r>
          </w:p>
        </w:tc>
      </w:tr>
      <w:tr w:rsidR="00D87FAA" w14:paraId="6F5A0E92" w14:textId="77777777">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14:paraId="20628B64" w14:textId="77777777" w:rsidR="00D87FAA" w:rsidRDefault="00231F68">
            <w:pPr>
              <w:spacing w:after="0"/>
              <w:jc w:val="right"/>
              <w:rPr>
                <w:rFonts w:cs="Arial"/>
                <w:i/>
                <w:iCs/>
                <w:color w:val="000000"/>
                <w:highlight w:val="yellow"/>
              </w:rPr>
            </w:pPr>
            <w:r>
              <w:rPr>
                <w:rFonts w:cs="Arial"/>
                <w:i/>
                <w:iCs/>
                <w:color w:val="000000"/>
                <w:highlight w:val="yellow"/>
              </w:rPr>
              <w:t>Подгруппа 1</w:t>
            </w:r>
          </w:p>
        </w:tc>
        <w:tc>
          <w:tcPr>
            <w:tcW w:w="1445" w:type="dxa"/>
            <w:tcBorders>
              <w:top w:val="nil"/>
              <w:left w:val="nil"/>
              <w:bottom w:val="single" w:sz="8" w:space="0" w:color="000000"/>
              <w:right w:val="single" w:sz="8" w:space="0" w:color="000000"/>
            </w:tcBorders>
            <w:shd w:val="clear" w:color="000000" w:fill="D9D9D9"/>
            <w:vAlign w:val="center"/>
          </w:tcPr>
          <w:p w14:paraId="7F8A4EDF" w14:textId="77777777" w:rsidR="00D87FAA" w:rsidRDefault="00D87FAA">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14:paraId="7800AF27"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4D4C6BF8"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07D6EC3A"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14:paraId="5B312C75" w14:textId="77777777" w:rsidR="00D87FAA" w:rsidRDefault="00D87FAA">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14:paraId="088377F9" w14:textId="77777777" w:rsidR="00D87FAA" w:rsidRDefault="00D87FAA">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14:paraId="369E3B69" w14:textId="77777777" w:rsidR="00D87FAA" w:rsidRDefault="00D87FAA">
            <w:pPr>
              <w:spacing w:after="0"/>
              <w:jc w:val="center"/>
              <w:rPr>
                <w:rFonts w:cs="Arial"/>
                <w:color w:val="000000"/>
              </w:rPr>
            </w:pPr>
          </w:p>
        </w:tc>
      </w:tr>
      <w:tr w:rsidR="00D87FAA" w14:paraId="07984194" w14:textId="77777777">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14:paraId="6CEDF8AA" w14:textId="77777777" w:rsidR="00D87FAA" w:rsidRDefault="00231F68">
            <w:pPr>
              <w:spacing w:after="0"/>
              <w:jc w:val="right"/>
              <w:rPr>
                <w:rFonts w:cs="Arial"/>
                <w:i/>
                <w:iCs/>
                <w:color w:val="000000"/>
                <w:highlight w:val="yellow"/>
              </w:rPr>
            </w:pPr>
            <w:r>
              <w:rPr>
                <w:rFonts w:cs="Arial"/>
                <w:i/>
                <w:iCs/>
                <w:color w:val="000000"/>
                <w:highlight w:val="yellow"/>
              </w:rPr>
              <w:t xml:space="preserve">ТСО 1 </w:t>
            </w:r>
          </w:p>
        </w:tc>
        <w:tc>
          <w:tcPr>
            <w:tcW w:w="1445" w:type="dxa"/>
            <w:tcBorders>
              <w:top w:val="nil"/>
              <w:left w:val="nil"/>
              <w:bottom w:val="single" w:sz="8" w:space="0" w:color="000000"/>
              <w:right w:val="single" w:sz="8" w:space="0" w:color="000000"/>
            </w:tcBorders>
            <w:shd w:val="clear" w:color="000000" w:fill="D9D9D9"/>
            <w:vAlign w:val="center"/>
          </w:tcPr>
          <w:p w14:paraId="006974E4" w14:textId="77777777" w:rsidR="00D87FAA" w:rsidRDefault="00231F68">
            <w:pPr>
              <w:spacing w:after="0"/>
              <w:jc w:val="center"/>
              <w:rPr>
                <w:rFonts w:cs="Arial"/>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68B60E4A" w14:textId="77777777" w:rsidR="00D87FAA" w:rsidRDefault="00231F68">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2B4F2752" w14:textId="77777777" w:rsidR="00D87FAA" w:rsidRDefault="00231F68">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16A42F03" w14:textId="77777777" w:rsidR="00D87FAA" w:rsidRDefault="00231F68">
            <w:pPr>
              <w:spacing w:after="0"/>
              <w:jc w:val="center"/>
              <w:rPr>
                <w:rFonts w:cs="Arial"/>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33AC3EBD" w14:textId="77777777" w:rsidR="00D87FAA" w:rsidRDefault="00231F68">
            <w:pPr>
              <w:spacing w:after="0"/>
              <w:jc w:val="center"/>
              <w:rPr>
                <w:rFonts w:cs="Arial"/>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71EF986C" w14:textId="77777777" w:rsidR="00D87FAA" w:rsidRDefault="00231F68">
            <w:pPr>
              <w:spacing w:after="0"/>
              <w:jc w:val="center"/>
              <w:rPr>
                <w:rFonts w:cs="Arial"/>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0FB7572E" w14:textId="77777777" w:rsidR="00D87FAA" w:rsidRDefault="00231F68">
            <w:pPr>
              <w:spacing w:after="0"/>
              <w:jc w:val="center"/>
              <w:rPr>
                <w:rFonts w:cs="Arial"/>
                <w:color w:val="000000"/>
              </w:rPr>
            </w:pPr>
            <w:r>
              <w:rPr>
                <w:rFonts w:cs="Arial"/>
                <w:color w:val="000000"/>
              </w:rPr>
              <w:t> </w:t>
            </w:r>
          </w:p>
        </w:tc>
      </w:tr>
      <w:tr w:rsidR="00D87FAA" w14:paraId="31383174" w14:textId="77777777">
        <w:trPr>
          <w:trHeight w:val="315"/>
        </w:trPr>
        <w:tc>
          <w:tcPr>
            <w:tcW w:w="4440" w:type="dxa"/>
            <w:tcBorders>
              <w:top w:val="nil"/>
              <w:left w:val="single" w:sz="8" w:space="0" w:color="000000"/>
              <w:bottom w:val="single" w:sz="8" w:space="0" w:color="000000"/>
              <w:right w:val="single" w:sz="8" w:space="0" w:color="000000"/>
            </w:tcBorders>
            <w:shd w:val="clear" w:color="auto" w:fill="auto"/>
            <w:vAlign w:val="center"/>
          </w:tcPr>
          <w:p w14:paraId="77187147" w14:textId="77777777" w:rsidR="00D87FAA" w:rsidRDefault="00231F68">
            <w:pPr>
              <w:spacing w:after="0"/>
              <w:jc w:val="right"/>
              <w:rPr>
                <w:rFonts w:cs="Arial"/>
                <w:i/>
                <w:iCs/>
                <w:color w:val="000000"/>
                <w:highlight w:val="yellow"/>
                <w:lang w:val="en-US"/>
              </w:rPr>
            </w:pPr>
            <w:r>
              <w:rPr>
                <w:rFonts w:cs="Arial"/>
                <w:i/>
                <w:iCs/>
                <w:color w:val="000000"/>
                <w:highlight w:val="yellow"/>
              </w:rPr>
              <w:t xml:space="preserve">ТСО </w:t>
            </w:r>
            <w:r>
              <w:rPr>
                <w:rFonts w:cs="Arial"/>
                <w:i/>
                <w:iCs/>
                <w:color w:val="000000"/>
                <w:highlight w:val="yellow"/>
                <w:lang w:val="en-US"/>
              </w:rPr>
              <w:t>N</w:t>
            </w:r>
          </w:p>
        </w:tc>
        <w:tc>
          <w:tcPr>
            <w:tcW w:w="1445" w:type="dxa"/>
            <w:tcBorders>
              <w:top w:val="nil"/>
              <w:left w:val="nil"/>
              <w:bottom w:val="single" w:sz="8" w:space="0" w:color="000000"/>
              <w:right w:val="single" w:sz="8" w:space="0" w:color="000000"/>
            </w:tcBorders>
            <w:shd w:val="clear" w:color="000000" w:fill="D9D9D9"/>
            <w:vAlign w:val="center"/>
          </w:tcPr>
          <w:p w14:paraId="7FBE9891" w14:textId="77777777" w:rsidR="00D87FAA" w:rsidRDefault="00D87FAA">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14:paraId="4DEFE28B"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06D2CFAF"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6076103D"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14:paraId="2C59DFAF" w14:textId="77777777" w:rsidR="00D87FAA" w:rsidRDefault="00D87FAA">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14:paraId="0EE70927" w14:textId="77777777" w:rsidR="00D87FAA" w:rsidRDefault="00D87FAA">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14:paraId="5056E912" w14:textId="77777777" w:rsidR="00D87FAA" w:rsidRDefault="00D87FAA">
            <w:pPr>
              <w:spacing w:after="0"/>
              <w:jc w:val="center"/>
              <w:rPr>
                <w:rFonts w:cs="Arial"/>
                <w:color w:val="000000"/>
              </w:rPr>
            </w:pPr>
          </w:p>
        </w:tc>
      </w:tr>
      <w:tr w:rsidR="00D87FAA" w14:paraId="78A6D583" w14:textId="77777777">
        <w:trPr>
          <w:trHeight w:val="315"/>
        </w:trPr>
        <w:tc>
          <w:tcPr>
            <w:tcW w:w="4440" w:type="dxa"/>
            <w:tcBorders>
              <w:top w:val="nil"/>
              <w:left w:val="single" w:sz="8" w:space="0" w:color="000000"/>
              <w:bottom w:val="single" w:sz="4" w:space="0" w:color="auto"/>
              <w:right w:val="single" w:sz="8" w:space="0" w:color="000000"/>
            </w:tcBorders>
            <w:shd w:val="clear" w:color="auto" w:fill="auto"/>
            <w:vAlign w:val="center"/>
          </w:tcPr>
          <w:p w14:paraId="53CE07C8" w14:textId="77777777" w:rsidR="00D87FAA" w:rsidRDefault="00231F68">
            <w:pPr>
              <w:spacing w:after="0"/>
              <w:jc w:val="right"/>
              <w:rPr>
                <w:rFonts w:cs="Arial"/>
                <w:i/>
                <w:iCs/>
                <w:color w:val="000000"/>
                <w:highlight w:val="yellow"/>
                <w:lang w:val="en-US"/>
              </w:rPr>
            </w:pPr>
            <w:r>
              <w:rPr>
                <w:rFonts w:cs="Arial"/>
                <w:i/>
                <w:iCs/>
                <w:color w:val="000000"/>
                <w:highlight w:val="yellow"/>
              </w:rPr>
              <w:t xml:space="preserve">Подгруппа </w:t>
            </w:r>
            <w:r>
              <w:rPr>
                <w:rFonts w:cs="Arial"/>
                <w:i/>
                <w:iCs/>
                <w:color w:val="000000"/>
                <w:highlight w:val="yellow"/>
                <w:lang w:val="en-US"/>
              </w:rPr>
              <w:t>N</w:t>
            </w:r>
          </w:p>
        </w:tc>
        <w:tc>
          <w:tcPr>
            <w:tcW w:w="1445" w:type="dxa"/>
            <w:tcBorders>
              <w:top w:val="nil"/>
              <w:left w:val="nil"/>
              <w:bottom w:val="single" w:sz="4" w:space="0" w:color="auto"/>
              <w:right w:val="single" w:sz="8" w:space="0" w:color="000000"/>
            </w:tcBorders>
            <w:shd w:val="clear" w:color="000000" w:fill="D9D9D9"/>
            <w:vAlign w:val="center"/>
          </w:tcPr>
          <w:p w14:paraId="220D58ED" w14:textId="77777777" w:rsidR="00D87FAA" w:rsidRDefault="00231F68">
            <w:pPr>
              <w:spacing w:after="0"/>
              <w:jc w:val="center"/>
              <w:rPr>
                <w:rFonts w:cs="Arial"/>
                <w:color w:val="000000"/>
              </w:rPr>
            </w:pPr>
            <w:r>
              <w:rPr>
                <w:rFonts w:cs="Arial"/>
                <w:color w:val="000000"/>
              </w:rPr>
              <w:t> </w:t>
            </w:r>
          </w:p>
        </w:tc>
        <w:tc>
          <w:tcPr>
            <w:tcW w:w="1657" w:type="dxa"/>
            <w:tcBorders>
              <w:top w:val="nil"/>
              <w:left w:val="nil"/>
              <w:bottom w:val="single" w:sz="4" w:space="0" w:color="auto"/>
              <w:right w:val="single" w:sz="8" w:space="0" w:color="000000"/>
            </w:tcBorders>
            <w:shd w:val="clear" w:color="000000" w:fill="D9D9D9"/>
            <w:vAlign w:val="center"/>
          </w:tcPr>
          <w:p w14:paraId="75194AB2" w14:textId="77777777" w:rsidR="00D87FAA" w:rsidRDefault="00231F68">
            <w:pPr>
              <w:spacing w:after="0"/>
              <w:jc w:val="center"/>
              <w:rPr>
                <w:rFonts w:cs="Arial"/>
                <w:color w:val="000000"/>
              </w:rPr>
            </w:pPr>
            <w:r>
              <w:rPr>
                <w:rFonts w:cs="Arial"/>
                <w:color w:val="000000"/>
              </w:rPr>
              <w:t> </w:t>
            </w:r>
          </w:p>
        </w:tc>
        <w:tc>
          <w:tcPr>
            <w:tcW w:w="1440" w:type="dxa"/>
            <w:tcBorders>
              <w:top w:val="nil"/>
              <w:left w:val="nil"/>
              <w:bottom w:val="single" w:sz="4" w:space="0" w:color="auto"/>
              <w:right w:val="single" w:sz="8" w:space="0" w:color="000000"/>
            </w:tcBorders>
            <w:vAlign w:val="center"/>
          </w:tcPr>
          <w:p w14:paraId="66537D42" w14:textId="77777777" w:rsidR="00D87FAA" w:rsidRDefault="00231F68">
            <w:pPr>
              <w:spacing w:after="0"/>
              <w:jc w:val="center"/>
              <w:rPr>
                <w:rFonts w:cs="Arial"/>
                <w:color w:val="000000"/>
              </w:rPr>
            </w:pPr>
            <w:r>
              <w:rPr>
                <w:rFonts w:cs="Arial"/>
                <w:color w:val="000000"/>
              </w:rPr>
              <w:t> </w:t>
            </w:r>
          </w:p>
        </w:tc>
        <w:tc>
          <w:tcPr>
            <w:tcW w:w="1440" w:type="dxa"/>
            <w:tcBorders>
              <w:top w:val="nil"/>
              <w:left w:val="nil"/>
              <w:bottom w:val="single" w:sz="4" w:space="0" w:color="auto"/>
              <w:right w:val="single" w:sz="8" w:space="0" w:color="000000"/>
            </w:tcBorders>
            <w:vAlign w:val="center"/>
          </w:tcPr>
          <w:p w14:paraId="2BF92AB7" w14:textId="77777777" w:rsidR="00D87FAA" w:rsidRDefault="00231F68">
            <w:pPr>
              <w:spacing w:after="0"/>
              <w:jc w:val="center"/>
              <w:rPr>
                <w:rFonts w:cs="Arial"/>
                <w:color w:val="000000"/>
              </w:rPr>
            </w:pPr>
            <w:r>
              <w:rPr>
                <w:rFonts w:cs="Arial"/>
                <w:color w:val="000000"/>
              </w:rPr>
              <w:t> </w:t>
            </w:r>
          </w:p>
        </w:tc>
        <w:tc>
          <w:tcPr>
            <w:tcW w:w="1440" w:type="dxa"/>
            <w:tcBorders>
              <w:top w:val="nil"/>
              <w:left w:val="nil"/>
              <w:bottom w:val="single" w:sz="4" w:space="0" w:color="auto"/>
              <w:right w:val="single" w:sz="8" w:space="0" w:color="000000"/>
            </w:tcBorders>
            <w:shd w:val="clear" w:color="000000" w:fill="008080"/>
            <w:vAlign w:val="center"/>
          </w:tcPr>
          <w:p w14:paraId="10E86AE0" w14:textId="77777777" w:rsidR="00D87FAA" w:rsidRDefault="00231F68">
            <w:pPr>
              <w:spacing w:after="0"/>
              <w:jc w:val="center"/>
              <w:rPr>
                <w:rFonts w:cs="Arial"/>
                <w:color w:val="000000"/>
              </w:rPr>
            </w:pPr>
            <w:r>
              <w:rPr>
                <w:rFonts w:cs="Arial"/>
                <w:color w:val="000000"/>
              </w:rPr>
              <w:t> </w:t>
            </w:r>
          </w:p>
        </w:tc>
        <w:tc>
          <w:tcPr>
            <w:tcW w:w="1393" w:type="dxa"/>
            <w:tcBorders>
              <w:top w:val="nil"/>
              <w:left w:val="nil"/>
              <w:bottom w:val="single" w:sz="4" w:space="0" w:color="auto"/>
              <w:right w:val="single" w:sz="8" w:space="0" w:color="000000"/>
            </w:tcBorders>
            <w:vAlign w:val="center"/>
          </w:tcPr>
          <w:p w14:paraId="3F58D649" w14:textId="77777777" w:rsidR="00D87FAA" w:rsidRDefault="00231F68">
            <w:pPr>
              <w:spacing w:after="0"/>
              <w:jc w:val="center"/>
              <w:rPr>
                <w:rFonts w:cs="Arial"/>
                <w:color w:val="000000"/>
              </w:rPr>
            </w:pPr>
            <w:r>
              <w:rPr>
                <w:rFonts w:cs="Arial"/>
                <w:color w:val="000000"/>
              </w:rPr>
              <w:t> </w:t>
            </w:r>
          </w:p>
        </w:tc>
        <w:tc>
          <w:tcPr>
            <w:tcW w:w="1777" w:type="dxa"/>
            <w:tcBorders>
              <w:top w:val="nil"/>
              <w:left w:val="nil"/>
              <w:bottom w:val="single" w:sz="4" w:space="0" w:color="auto"/>
              <w:right w:val="single" w:sz="8" w:space="0" w:color="000000"/>
            </w:tcBorders>
            <w:vAlign w:val="center"/>
          </w:tcPr>
          <w:p w14:paraId="4E21903A" w14:textId="77777777" w:rsidR="00D87FAA" w:rsidRDefault="00231F68">
            <w:pPr>
              <w:spacing w:after="0"/>
              <w:jc w:val="center"/>
              <w:rPr>
                <w:rFonts w:cs="Arial"/>
                <w:color w:val="000000"/>
              </w:rPr>
            </w:pPr>
            <w:r>
              <w:rPr>
                <w:rFonts w:cs="Arial"/>
                <w:color w:val="000000"/>
              </w:rPr>
              <w:t> </w:t>
            </w:r>
          </w:p>
        </w:tc>
      </w:tr>
      <w:tr w:rsidR="00D87FAA" w14:paraId="2B8F8FA3" w14:textId="77777777">
        <w:trPr>
          <w:trHeight w:val="300"/>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3359F7A1" w14:textId="77777777" w:rsidR="00D87FAA" w:rsidRDefault="00231F68">
            <w:pPr>
              <w:spacing w:after="0"/>
              <w:jc w:val="right"/>
              <w:rPr>
                <w:rFonts w:cs="Arial"/>
                <w:i/>
                <w:iCs/>
                <w:color w:val="000000"/>
                <w:highlight w:val="yellow"/>
              </w:rPr>
            </w:pPr>
            <w:r>
              <w:rPr>
                <w:rFonts w:cs="Arial"/>
                <w:i/>
                <w:iCs/>
                <w:color w:val="000000"/>
                <w:highlight w:val="yellow"/>
              </w:rPr>
              <w:t>ТСО 1</w:t>
            </w: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D7DAAD7" w14:textId="77777777" w:rsidR="00D87FAA" w:rsidRDefault="00231F68">
            <w:pPr>
              <w:spacing w:after="0"/>
              <w:jc w:val="center"/>
              <w:rPr>
                <w:rFonts w:cs="Arial"/>
                <w:color w:val="000000"/>
              </w:rPr>
            </w:pPr>
            <w:r>
              <w:rPr>
                <w:rFonts w:cs="Arial"/>
                <w:color w:val="000000"/>
              </w:rPr>
              <w:t> </w:t>
            </w:r>
          </w:p>
        </w:tc>
        <w:tc>
          <w:tcPr>
            <w:tcW w:w="1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90FBB4A" w14:textId="77777777" w:rsidR="00D87FAA" w:rsidRDefault="00231F68">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noWrap/>
            <w:vAlign w:val="center"/>
          </w:tcPr>
          <w:p w14:paraId="6B910722" w14:textId="77777777" w:rsidR="00D87FAA" w:rsidRDefault="00231F68">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noWrap/>
            <w:vAlign w:val="center"/>
          </w:tcPr>
          <w:p w14:paraId="35CB89EE" w14:textId="77777777" w:rsidR="00D87FAA" w:rsidRDefault="00231F68">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auto" w:fill="008080"/>
            <w:noWrap/>
            <w:vAlign w:val="center"/>
          </w:tcPr>
          <w:p w14:paraId="5C773C90" w14:textId="77777777" w:rsidR="00D87FAA" w:rsidRDefault="00231F68">
            <w:pPr>
              <w:spacing w:after="0"/>
              <w:jc w:val="center"/>
              <w:rPr>
                <w:rFonts w:cs="Arial"/>
                <w:color w:val="000000"/>
              </w:rPr>
            </w:pPr>
            <w:r>
              <w:rPr>
                <w:rFonts w:cs="Arial"/>
                <w:color w:val="000000"/>
              </w:rPr>
              <w:t> </w:t>
            </w:r>
          </w:p>
        </w:tc>
        <w:tc>
          <w:tcPr>
            <w:tcW w:w="1393" w:type="dxa"/>
            <w:tcBorders>
              <w:top w:val="single" w:sz="4" w:space="0" w:color="auto"/>
              <w:left w:val="single" w:sz="4" w:space="0" w:color="auto"/>
              <w:bottom w:val="single" w:sz="4" w:space="0" w:color="auto"/>
              <w:right w:val="single" w:sz="4" w:space="0" w:color="auto"/>
            </w:tcBorders>
            <w:noWrap/>
            <w:vAlign w:val="center"/>
          </w:tcPr>
          <w:p w14:paraId="655B36A1" w14:textId="77777777" w:rsidR="00D87FAA" w:rsidRDefault="00231F68">
            <w:pPr>
              <w:spacing w:after="0"/>
              <w:jc w:val="center"/>
              <w:rPr>
                <w:rFonts w:cs="Arial"/>
                <w:color w:val="000000"/>
              </w:rPr>
            </w:pPr>
            <w:r>
              <w:rPr>
                <w:rFonts w:cs="Arial"/>
                <w:color w:val="000000"/>
              </w:rPr>
              <w:t> </w:t>
            </w:r>
          </w:p>
        </w:tc>
        <w:tc>
          <w:tcPr>
            <w:tcW w:w="1777" w:type="dxa"/>
            <w:tcBorders>
              <w:top w:val="single" w:sz="4" w:space="0" w:color="auto"/>
              <w:left w:val="single" w:sz="4" w:space="0" w:color="auto"/>
              <w:bottom w:val="single" w:sz="4" w:space="0" w:color="auto"/>
              <w:right w:val="single" w:sz="4" w:space="0" w:color="auto"/>
            </w:tcBorders>
            <w:noWrap/>
            <w:vAlign w:val="center"/>
          </w:tcPr>
          <w:p w14:paraId="774BA1EA" w14:textId="77777777" w:rsidR="00D87FAA" w:rsidRDefault="00231F68">
            <w:pPr>
              <w:spacing w:after="0"/>
              <w:jc w:val="center"/>
              <w:rPr>
                <w:rFonts w:cs="Arial"/>
                <w:color w:val="000000"/>
              </w:rPr>
            </w:pPr>
            <w:r>
              <w:rPr>
                <w:rFonts w:cs="Arial"/>
                <w:color w:val="000000"/>
              </w:rPr>
              <w:t> </w:t>
            </w:r>
          </w:p>
        </w:tc>
      </w:tr>
      <w:tr w:rsidR="00D87FAA" w14:paraId="5482CDAC" w14:textId="77777777">
        <w:trPr>
          <w:trHeight w:val="300"/>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3D861CFB" w14:textId="77777777" w:rsidR="00D87FAA" w:rsidRDefault="00231F68">
            <w:pPr>
              <w:spacing w:after="0"/>
              <w:jc w:val="right"/>
              <w:rPr>
                <w:rFonts w:cs="Arial"/>
                <w:i/>
                <w:iCs/>
                <w:color w:val="000000"/>
                <w:highlight w:val="yellow"/>
              </w:rPr>
            </w:pPr>
            <w:r>
              <w:rPr>
                <w:rFonts w:cs="Arial"/>
                <w:i/>
                <w:iCs/>
                <w:color w:val="000000"/>
                <w:highlight w:val="yellow"/>
              </w:rPr>
              <w:t>ТСО N</w:t>
            </w:r>
          </w:p>
        </w:tc>
        <w:tc>
          <w:tcPr>
            <w:tcW w:w="1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D12AEEF" w14:textId="77777777" w:rsidR="00D87FAA" w:rsidRDefault="00D87FAA">
            <w:pPr>
              <w:spacing w:after="0"/>
              <w:jc w:val="center"/>
              <w:rPr>
                <w:rFonts w:cs="Arial"/>
                <w:color w:val="000000"/>
              </w:rPr>
            </w:pPr>
          </w:p>
        </w:tc>
        <w:tc>
          <w:tcPr>
            <w:tcW w:w="1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0CDFA4A" w14:textId="77777777" w:rsidR="00D87FAA" w:rsidRDefault="00D87FAA">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noWrap/>
            <w:vAlign w:val="center"/>
          </w:tcPr>
          <w:p w14:paraId="6907BF33" w14:textId="77777777" w:rsidR="00D87FAA" w:rsidRDefault="00D87FAA">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noWrap/>
            <w:vAlign w:val="center"/>
          </w:tcPr>
          <w:p w14:paraId="693EEAF4" w14:textId="77777777" w:rsidR="00D87FAA" w:rsidRDefault="00D87FAA">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008080"/>
            <w:noWrap/>
            <w:vAlign w:val="center"/>
          </w:tcPr>
          <w:p w14:paraId="2DC89445" w14:textId="77777777" w:rsidR="00D87FAA" w:rsidRDefault="00D87FAA">
            <w:pPr>
              <w:spacing w:after="0"/>
              <w:jc w:val="center"/>
              <w:rPr>
                <w:rFonts w:cs="Arial"/>
                <w:color w:val="000000"/>
              </w:rPr>
            </w:pPr>
          </w:p>
        </w:tc>
        <w:tc>
          <w:tcPr>
            <w:tcW w:w="1393" w:type="dxa"/>
            <w:tcBorders>
              <w:top w:val="single" w:sz="4" w:space="0" w:color="auto"/>
              <w:left w:val="single" w:sz="4" w:space="0" w:color="auto"/>
              <w:bottom w:val="single" w:sz="4" w:space="0" w:color="auto"/>
              <w:right w:val="single" w:sz="4" w:space="0" w:color="auto"/>
            </w:tcBorders>
            <w:noWrap/>
            <w:vAlign w:val="center"/>
          </w:tcPr>
          <w:p w14:paraId="02ECD7B0" w14:textId="77777777" w:rsidR="00D87FAA" w:rsidRDefault="00D87FAA">
            <w:pPr>
              <w:spacing w:after="0"/>
              <w:jc w:val="center"/>
              <w:rPr>
                <w:rFonts w:cs="Arial"/>
                <w:color w:val="000000"/>
              </w:rPr>
            </w:pPr>
          </w:p>
        </w:tc>
        <w:tc>
          <w:tcPr>
            <w:tcW w:w="1777" w:type="dxa"/>
            <w:tcBorders>
              <w:top w:val="single" w:sz="4" w:space="0" w:color="auto"/>
              <w:left w:val="single" w:sz="4" w:space="0" w:color="auto"/>
              <w:bottom w:val="single" w:sz="4" w:space="0" w:color="auto"/>
              <w:right w:val="single" w:sz="4" w:space="0" w:color="auto"/>
            </w:tcBorders>
            <w:noWrap/>
            <w:vAlign w:val="center"/>
          </w:tcPr>
          <w:p w14:paraId="531B2C64" w14:textId="77777777" w:rsidR="00D87FAA" w:rsidRDefault="00D87FAA">
            <w:pPr>
              <w:spacing w:after="0"/>
              <w:jc w:val="center"/>
              <w:rPr>
                <w:rFonts w:cs="Arial"/>
                <w:color w:val="000000"/>
              </w:rPr>
            </w:pPr>
          </w:p>
        </w:tc>
      </w:tr>
      <w:tr w:rsidR="00D87FAA" w14:paraId="29C52315" w14:textId="77777777">
        <w:trPr>
          <w:trHeight w:val="315"/>
        </w:trPr>
        <w:tc>
          <w:tcPr>
            <w:tcW w:w="4440" w:type="dxa"/>
            <w:tcBorders>
              <w:top w:val="single" w:sz="4" w:space="0" w:color="auto"/>
              <w:left w:val="nil"/>
              <w:bottom w:val="nil"/>
              <w:right w:val="nil"/>
            </w:tcBorders>
            <w:vAlign w:val="center"/>
          </w:tcPr>
          <w:p w14:paraId="39192C0E" w14:textId="77777777" w:rsidR="00D87FAA" w:rsidRDefault="00D87FAA">
            <w:pPr>
              <w:spacing w:after="0"/>
              <w:rPr>
                <w:b/>
                <w:bCs/>
                <w:color w:val="000000"/>
              </w:rPr>
            </w:pPr>
          </w:p>
        </w:tc>
        <w:tc>
          <w:tcPr>
            <w:tcW w:w="1445" w:type="dxa"/>
            <w:tcBorders>
              <w:top w:val="single" w:sz="4" w:space="0" w:color="auto"/>
              <w:left w:val="nil"/>
              <w:bottom w:val="single" w:sz="8" w:space="0" w:color="auto"/>
              <w:right w:val="nil"/>
            </w:tcBorders>
            <w:noWrap/>
            <w:vAlign w:val="center"/>
          </w:tcPr>
          <w:p w14:paraId="15BBF67F" w14:textId="77777777" w:rsidR="00D87FAA" w:rsidRDefault="00231F68">
            <w:pPr>
              <w:spacing w:after="0"/>
              <w:rPr>
                <w:color w:val="000000"/>
              </w:rPr>
            </w:pPr>
            <w:r>
              <w:rPr>
                <w:rFonts w:cs="Arial"/>
                <w:color w:val="000000"/>
              </w:rPr>
              <w:t> </w:t>
            </w:r>
          </w:p>
        </w:tc>
        <w:tc>
          <w:tcPr>
            <w:tcW w:w="1657" w:type="dxa"/>
            <w:tcBorders>
              <w:top w:val="single" w:sz="4" w:space="0" w:color="auto"/>
              <w:left w:val="nil"/>
              <w:bottom w:val="single" w:sz="8" w:space="0" w:color="auto"/>
              <w:right w:val="nil"/>
            </w:tcBorders>
            <w:noWrap/>
            <w:vAlign w:val="center"/>
          </w:tcPr>
          <w:p w14:paraId="66EC1EB5" w14:textId="77777777" w:rsidR="00D87FAA" w:rsidRDefault="00231F68">
            <w:pPr>
              <w:spacing w:after="0"/>
              <w:rPr>
                <w:color w:val="000000"/>
              </w:rPr>
            </w:pPr>
            <w:r>
              <w:rPr>
                <w:rFonts w:cs="Arial"/>
                <w:color w:val="000000"/>
              </w:rPr>
              <w:t> </w:t>
            </w:r>
          </w:p>
        </w:tc>
        <w:tc>
          <w:tcPr>
            <w:tcW w:w="1440" w:type="dxa"/>
            <w:tcBorders>
              <w:top w:val="single" w:sz="4" w:space="0" w:color="auto"/>
              <w:left w:val="nil"/>
              <w:bottom w:val="single" w:sz="8" w:space="0" w:color="auto"/>
              <w:right w:val="nil"/>
            </w:tcBorders>
            <w:noWrap/>
            <w:vAlign w:val="center"/>
          </w:tcPr>
          <w:p w14:paraId="0B62E4EB" w14:textId="77777777" w:rsidR="00D87FAA" w:rsidRDefault="00231F68">
            <w:pPr>
              <w:spacing w:after="0"/>
              <w:rPr>
                <w:color w:val="000000"/>
              </w:rPr>
            </w:pPr>
            <w:r>
              <w:rPr>
                <w:rFonts w:cs="Arial"/>
                <w:color w:val="000000"/>
              </w:rPr>
              <w:t> </w:t>
            </w:r>
          </w:p>
        </w:tc>
        <w:tc>
          <w:tcPr>
            <w:tcW w:w="1440" w:type="dxa"/>
            <w:tcBorders>
              <w:top w:val="single" w:sz="4" w:space="0" w:color="auto"/>
              <w:left w:val="nil"/>
              <w:bottom w:val="single" w:sz="8" w:space="0" w:color="auto"/>
              <w:right w:val="nil"/>
            </w:tcBorders>
            <w:noWrap/>
            <w:vAlign w:val="center"/>
          </w:tcPr>
          <w:p w14:paraId="6BF4B2B5" w14:textId="77777777" w:rsidR="00D87FAA" w:rsidRDefault="00231F68">
            <w:pPr>
              <w:spacing w:after="0"/>
              <w:rPr>
                <w:color w:val="000000"/>
              </w:rPr>
            </w:pPr>
            <w:r>
              <w:rPr>
                <w:rFonts w:cs="Arial"/>
                <w:color w:val="000000"/>
              </w:rPr>
              <w:t> </w:t>
            </w:r>
          </w:p>
        </w:tc>
        <w:tc>
          <w:tcPr>
            <w:tcW w:w="1440" w:type="dxa"/>
            <w:tcBorders>
              <w:top w:val="single" w:sz="4" w:space="0" w:color="auto"/>
              <w:left w:val="nil"/>
              <w:bottom w:val="single" w:sz="8" w:space="0" w:color="auto"/>
              <w:right w:val="nil"/>
            </w:tcBorders>
            <w:noWrap/>
            <w:vAlign w:val="center"/>
          </w:tcPr>
          <w:p w14:paraId="2578B175" w14:textId="77777777" w:rsidR="00D87FAA" w:rsidRDefault="00231F68">
            <w:pPr>
              <w:spacing w:after="0"/>
              <w:rPr>
                <w:color w:val="000000"/>
              </w:rPr>
            </w:pPr>
            <w:r>
              <w:rPr>
                <w:rFonts w:cs="Arial"/>
                <w:color w:val="000000"/>
              </w:rPr>
              <w:t> </w:t>
            </w:r>
          </w:p>
        </w:tc>
        <w:tc>
          <w:tcPr>
            <w:tcW w:w="1393" w:type="dxa"/>
            <w:tcBorders>
              <w:top w:val="single" w:sz="4" w:space="0" w:color="auto"/>
              <w:left w:val="nil"/>
              <w:bottom w:val="single" w:sz="8" w:space="0" w:color="auto"/>
              <w:right w:val="nil"/>
            </w:tcBorders>
            <w:noWrap/>
            <w:vAlign w:val="center"/>
          </w:tcPr>
          <w:p w14:paraId="223C97F8" w14:textId="77777777" w:rsidR="00D87FAA" w:rsidRDefault="00231F68">
            <w:pPr>
              <w:spacing w:after="0"/>
              <w:rPr>
                <w:color w:val="000000"/>
              </w:rPr>
            </w:pPr>
            <w:r>
              <w:rPr>
                <w:rFonts w:cs="Arial"/>
                <w:color w:val="000000"/>
              </w:rPr>
              <w:t> </w:t>
            </w:r>
          </w:p>
        </w:tc>
        <w:tc>
          <w:tcPr>
            <w:tcW w:w="1777" w:type="dxa"/>
            <w:tcBorders>
              <w:top w:val="single" w:sz="4" w:space="0" w:color="auto"/>
              <w:left w:val="nil"/>
              <w:bottom w:val="single" w:sz="8" w:space="0" w:color="auto"/>
              <w:right w:val="nil"/>
            </w:tcBorders>
            <w:noWrap/>
            <w:vAlign w:val="center"/>
          </w:tcPr>
          <w:p w14:paraId="099EBCFE" w14:textId="77777777" w:rsidR="00D87FAA" w:rsidRDefault="00231F68">
            <w:pPr>
              <w:spacing w:after="0"/>
              <w:rPr>
                <w:color w:val="000000"/>
              </w:rPr>
            </w:pPr>
            <w:r>
              <w:rPr>
                <w:rFonts w:cs="Arial"/>
                <w:color w:val="000000"/>
              </w:rPr>
              <w:t> </w:t>
            </w:r>
          </w:p>
        </w:tc>
      </w:tr>
      <w:tr w:rsidR="00D87FAA" w14:paraId="75751814" w14:textId="77777777">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14:paraId="0ADFA90F" w14:textId="77777777" w:rsidR="00D87FAA" w:rsidRDefault="00231F68">
            <w:pPr>
              <w:spacing w:after="0"/>
              <w:jc w:val="center"/>
              <w:rPr>
                <w:color w:val="000000"/>
              </w:rPr>
            </w:pPr>
            <w:r>
              <w:rPr>
                <w:rFonts w:cs="Arial"/>
                <w:color w:val="000000"/>
              </w:rPr>
              <w:t>Расчеты с контрагентами</w:t>
            </w:r>
          </w:p>
        </w:tc>
        <w:tc>
          <w:tcPr>
            <w:tcW w:w="1445" w:type="dxa"/>
            <w:tcBorders>
              <w:top w:val="nil"/>
              <w:left w:val="nil"/>
              <w:bottom w:val="single" w:sz="8" w:space="0" w:color="auto"/>
              <w:right w:val="single" w:sz="8" w:space="0" w:color="auto"/>
            </w:tcBorders>
            <w:vAlign w:val="center"/>
          </w:tcPr>
          <w:p w14:paraId="4165626A" w14:textId="77777777" w:rsidR="00D87FAA" w:rsidRDefault="00231F68">
            <w:pPr>
              <w:spacing w:after="0"/>
              <w:jc w:val="center"/>
              <w:rPr>
                <w:color w:val="000000"/>
              </w:rPr>
            </w:pPr>
            <w:r>
              <w:rPr>
                <w:rFonts w:cs="Arial"/>
                <w:color w:val="000000"/>
              </w:rPr>
              <w:t>Параметр 1</w:t>
            </w:r>
          </w:p>
        </w:tc>
        <w:tc>
          <w:tcPr>
            <w:tcW w:w="1657" w:type="dxa"/>
            <w:tcBorders>
              <w:top w:val="nil"/>
              <w:left w:val="nil"/>
              <w:bottom w:val="single" w:sz="8" w:space="0" w:color="auto"/>
              <w:right w:val="single" w:sz="8" w:space="0" w:color="auto"/>
            </w:tcBorders>
            <w:vAlign w:val="center"/>
          </w:tcPr>
          <w:p w14:paraId="697D5EA9" w14:textId="77777777" w:rsidR="00D87FAA" w:rsidRDefault="00231F68">
            <w:pPr>
              <w:spacing w:after="0"/>
              <w:jc w:val="center"/>
              <w:rPr>
                <w:color w:val="000000"/>
              </w:rPr>
            </w:pPr>
            <w:r>
              <w:rPr>
                <w:rFonts w:cs="Arial"/>
                <w:color w:val="000000"/>
              </w:rPr>
              <w:t>Параметр 2</w:t>
            </w:r>
          </w:p>
        </w:tc>
        <w:tc>
          <w:tcPr>
            <w:tcW w:w="1440" w:type="dxa"/>
            <w:tcBorders>
              <w:top w:val="nil"/>
              <w:left w:val="nil"/>
              <w:bottom w:val="single" w:sz="8" w:space="0" w:color="auto"/>
              <w:right w:val="single" w:sz="8" w:space="0" w:color="auto"/>
            </w:tcBorders>
            <w:vAlign w:val="center"/>
          </w:tcPr>
          <w:p w14:paraId="09A577A7" w14:textId="77777777" w:rsidR="00D87FAA" w:rsidRDefault="00231F68">
            <w:pPr>
              <w:spacing w:after="0"/>
              <w:jc w:val="center"/>
              <w:rPr>
                <w:color w:val="000000"/>
              </w:rPr>
            </w:pPr>
            <w:r>
              <w:rPr>
                <w:rFonts w:cs="Arial"/>
                <w:color w:val="000000"/>
              </w:rPr>
              <w:t>Параметр 3</w:t>
            </w:r>
          </w:p>
        </w:tc>
        <w:tc>
          <w:tcPr>
            <w:tcW w:w="1440" w:type="dxa"/>
            <w:tcBorders>
              <w:top w:val="nil"/>
              <w:left w:val="nil"/>
              <w:bottom w:val="single" w:sz="8" w:space="0" w:color="auto"/>
              <w:right w:val="single" w:sz="8" w:space="0" w:color="auto"/>
            </w:tcBorders>
            <w:vAlign w:val="center"/>
          </w:tcPr>
          <w:p w14:paraId="2BEBF79E" w14:textId="77777777" w:rsidR="00D87FAA" w:rsidRDefault="00231F68">
            <w:pPr>
              <w:spacing w:after="0"/>
              <w:jc w:val="center"/>
              <w:rPr>
                <w:color w:val="000000"/>
              </w:rPr>
            </w:pPr>
            <w:r>
              <w:rPr>
                <w:rFonts w:cs="Arial"/>
                <w:color w:val="000000"/>
              </w:rPr>
              <w:t>Параметр 4</w:t>
            </w:r>
          </w:p>
        </w:tc>
        <w:tc>
          <w:tcPr>
            <w:tcW w:w="1440" w:type="dxa"/>
            <w:tcBorders>
              <w:top w:val="nil"/>
              <w:left w:val="nil"/>
              <w:bottom w:val="single" w:sz="8" w:space="0" w:color="auto"/>
              <w:right w:val="single" w:sz="8" w:space="0" w:color="auto"/>
            </w:tcBorders>
            <w:vAlign w:val="center"/>
          </w:tcPr>
          <w:p w14:paraId="168739D9" w14:textId="77777777" w:rsidR="00D87FAA" w:rsidRDefault="00231F68">
            <w:pPr>
              <w:spacing w:after="0"/>
              <w:jc w:val="center"/>
              <w:rPr>
                <w:color w:val="000000"/>
              </w:rPr>
            </w:pPr>
            <w:r>
              <w:rPr>
                <w:rFonts w:cs="Arial"/>
                <w:color w:val="000000"/>
              </w:rPr>
              <w:t>Параметр 5</w:t>
            </w:r>
          </w:p>
        </w:tc>
        <w:tc>
          <w:tcPr>
            <w:tcW w:w="1393" w:type="dxa"/>
            <w:tcBorders>
              <w:top w:val="nil"/>
              <w:left w:val="nil"/>
              <w:bottom w:val="single" w:sz="8" w:space="0" w:color="auto"/>
              <w:right w:val="single" w:sz="8" w:space="0" w:color="auto"/>
            </w:tcBorders>
            <w:vAlign w:val="center"/>
          </w:tcPr>
          <w:p w14:paraId="5CC2FE51" w14:textId="77777777" w:rsidR="00D87FAA" w:rsidRDefault="00231F68">
            <w:pPr>
              <w:spacing w:after="0"/>
              <w:jc w:val="center"/>
              <w:rPr>
                <w:color w:val="000000"/>
              </w:rPr>
            </w:pPr>
            <w:r>
              <w:rPr>
                <w:rFonts w:cs="Arial"/>
                <w:color w:val="000000"/>
              </w:rPr>
              <w:t>Параметр 6</w:t>
            </w:r>
          </w:p>
        </w:tc>
        <w:tc>
          <w:tcPr>
            <w:tcW w:w="1777" w:type="dxa"/>
            <w:tcBorders>
              <w:top w:val="nil"/>
              <w:left w:val="nil"/>
              <w:bottom w:val="single" w:sz="8" w:space="0" w:color="auto"/>
              <w:right w:val="single" w:sz="8" w:space="0" w:color="auto"/>
            </w:tcBorders>
            <w:vAlign w:val="center"/>
          </w:tcPr>
          <w:p w14:paraId="3FA34404" w14:textId="77777777" w:rsidR="00D87FAA" w:rsidRDefault="00231F68">
            <w:pPr>
              <w:spacing w:after="0"/>
              <w:jc w:val="center"/>
              <w:rPr>
                <w:color w:val="000000"/>
              </w:rPr>
            </w:pPr>
            <w:r>
              <w:rPr>
                <w:rFonts w:cs="Arial"/>
                <w:color w:val="000000"/>
              </w:rPr>
              <w:t>Параметр N</w:t>
            </w:r>
          </w:p>
        </w:tc>
      </w:tr>
      <w:tr w:rsidR="00D87FAA" w14:paraId="471B061F"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2829B42C" w14:textId="77777777" w:rsidR="00D87FAA" w:rsidRDefault="00231F68">
            <w:pPr>
              <w:spacing w:after="0"/>
              <w:jc w:val="center"/>
              <w:rPr>
                <w:color w:val="000000"/>
              </w:rPr>
            </w:pPr>
            <w:r>
              <w:rPr>
                <w:rFonts w:cs="Arial"/>
                <w:color w:val="000000"/>
              </w:rPr>
              <w:t> </w:t>
            </w:r>
          </w:p>
        </w:tc>
        <w:tc>
          <w:tcPr>
            <w:tcW w:w="1445" w:type="dxa"/>
            <w:tcBorders>
              <w:top w:val="nil"/>
              <w:left w:val="nil"/>
              <w:bottom w:val="single" w:sz="8" w:space="0" w:color="auto"/>
              <w:right w:val="single" w:sz="8" w:space="0" w:color="auto"/>
            </w:tcBorders>
            <w:vAlign w:val="center"/>
          </w:tcPr>
          <w:p w14:paraId="62F1CE07" w14:textId="77777777" w:rsidR="00D87FAA" w:rsidRDefault="00231F68">
            <w:pPr>
              <w:spacing w:after="0"/>
              <w:jc w:val="center"/>
              <w:rPr>
                <w:color w:val="000000"/>
              </w:rPr>
            </w:pPr>
            <w:r>
              <w:rPr>
                <w:rFonts w:cs="Arial"/>
                <w:color w:val="000000"/>
              </w:rPr>
              <w:t>1</w:t>
            </w:r>
          </w:p>
        </w:tc>
        <w:tc>
          <w:tcPr>
            <w:tcW w:w="1657" w:type="dxa"/>
            <w:tcBorders>
              <w:top w:val="nil"/>
              <w:left w:val="nil"/>
              <w:bottom w:val="single" w:sz="8" w:space="0" w:color="auto"/>
              <w:right w:val="single" w:sz="8" w:space="0" w:color="auto"/>
            </w:tcBorders>
            <w:vAlign w:val="center"/>
          </w:tcPr>
          <w:p w14:paraId="7179DEC5" w14:textId="77777777" w:rsidR="00D87FAA" w:rsidRDefault="00231F68">
            <w:pPr>
              <w:spacing w:after="0"/>
              <w:jc w:val="center"/>
              <w:rPr>
                <w:color w:val="000000"/>
              </w:rPr>
            </w:pPr>
            <w:r>
              <w:rPr>
                <w:rFonts w:cs="Arial"/>
                <w:color w:val="000000"/>
              </w:rPr>
              <w:t>2</w:t>
            </w:r>
          </w:p>
        </w:tc>
        <w:tc>
          <w:tcPr>
            <w:tcW w:w="1440" w:type="dxa"/>
            <w:tcBorders>
              <w:top w:val="nil"/>
              <w:left w:val="nil"/>
              <w:bottom w:val="single" w:sz="8" w:space="0" w:color="auto"/>
              <w:right w:val="single" w:sz="8" w:space="0" w:color="auto"/>
            </w:tcBorders>
            <w:vAlign w:val="center"/>
          </w:tcPr>
          <w:p w14:paraId="6B6431E9" w14:textId="77777777" w:rsidR="00D87FAA" w:rsidRDefault="00231F68">
            <w:pPr>
              <w:spacing w:after="0"/>
              <w:jc w:val="center"/>
              <w:rPr>
                <w:color w:val="000000"/>
              </w:rPr>
            </w:pPr>
            <w:r>
              <w:rPr>
                <w:rFonts w:cs="Arial"/>
                <w:color w:val="000000"/>
                <w:lang w:val="en-US"/>
              </w:rPr>
              <w:t>3</w:t>
            </w:r>
          </w:p>
        </w:tc>
        <w:tc>
          <w:tcPr>
            <w:tcW w:w="1440" w:type="dxa"/>
            <w:tcBorders>
              <w:top w:val="nil"/>
              <w:left w:val="nil"/>
              <w:bottom w:val="single" w:sz="8" w:space="0" w:color="auto"/>
              <w:right w:val="single" w:sz="8" w:space="0" w:color="auto"/>
            </w:tcBorders>
            <w:vAlign w:val="center"/>
          </w:tcPr>
          <w:p w14:paraId="7DDBABB4" w14:textId="77777777" w:rsidR="00D87FAA" w:rsidRDefault="00231F68">
            <w:pPr>
              <w:spacing w:after="0"/>
              <w:jc w:val="center"/>
              <w:rPr>
                <w:color w:val="000000"/>
              </w:rPr>
            </w:pPr>
            <w:r>
              <w:rPr>
                <w:rFonts w:cs="Arial"/>
                <w:color w:val="000000"/>
                <w:lang w:val="en-US"/>
              </w:rPr>
              <w:t>4</w:t>
            </w:r>
          </w:p>
        </w:tc>
        <w:tc>
          <w:tcPr>
            <w:tcW w:w="1440" w:type="dxa"/>
            <w:tcBorders>
              <w:top w:val="nil"/>
              <w:left w:val="nil"/>
              <w:bottom w:val="single" w:sz="8" w:space="0" w:color="auto"/>
              <w:right w:val="single" w:sz="8" w:space="0" w:color="auto"/>
            </w:tcBorders>
            <w:vAlign w:val="center"/>
          </w:tcPr>
          <w:p w14:paraId="6F572687" w14:textId="77777777" w:rsidR="00D87FAA" w:rsidRDefault="00231F68">
            <w:pPr>
              <w:spacing w:after="0"/>
              <w:jc w:val="center"/>
              <w:rPr>
                <w:color w:val="000000"/>
              </w:rPr>
            </w:pPr>
            <w:r>
              <w:rPr>
                <w:rFonts w:cs="Arial"/>
                <w:color w:val="000000"/>
                <w:lang w:val="en-US"/>
              </w:rPr>
              <w:t>5</w:t>
            </w:r>
          </w:p>
        </w:tc>
        <w:tc>
          <w:tcPr>
            <w:tcW w:w="1393" w:type="dxa"/>
            <w:tcBorders>
              <w:top w:val="nil"/>
              <w:left w:val="nil"/>
              <w:bottom w:val="single" w:sz="8" w:space="0" w:color="auto"/>
              <w:right w:val="single" w:sz="8" w:space="0" w:color="auto"/>
            </w:tcBorders>
            <w:vAlign w:val="center"/>
          </w:tcPr>
          <w:p w14:paraId="7D6DF8E8" w14:textId="77777777" w:rsidR="00D87FAA" w:rsidRDefault="00231F68">
            <w:pPr>
              <w:spacing w:after="0"/>
              <w:jc w:val="center"/>
              <w:rPr>
                <w:color w:val="000000"/>
              </w:rPr>
            </w:pPr>
            <w:r>
              <w:rPr>
                <w:rFonts w:cs="Arial"/>
                <w:color w:val="000000"/>
                <w:lang w:val="en-US"/>
              </w:rPr>
              <w:t>6</w:t>
            </w:r>
          </w:p>
        </w:tc>
        <w:tc>
          <w:tcPr>
            <w:tcW w:w="1777" w:type="dxa"/>
            <w:tcBorders>
              <w:top w:val="nil"/>
              <w:left w:val="nil"/>
              <w:bottom w:val="single" w:sz="8" w:space="0" w:color="auto"/>
              <w:right w:val="single" w:sz="8" w:space="0" w:color="auto"/>
            </w:tcBorders>
            <w:vAlign w:val="center"/>
          </w:tcPr>
          <w:p w14:paraId="7EF2E3D3" w14:textId="77777777" w:rsidR="00D87FAA" w:rsidRDefault="00231F68">
            <w:pPr>
              <w:spacing w:after="0"/>
              <w:jc w:val="center"/>
              <w:rPr>
                <w:color w:val="000000"/>
              </w:rPr>
            </w:pPr>
            <w:r>
              <w:rPr>
                <w:rFonts w:cs="Arial"/>
                <w:color w:val="000000"/>
                <w:lang w:val="en-US"/>
              </w:rPr>
              <w:t>N</w:t>
            </w:r>
          </w:p>
        </w:tc>
      </w:tr>
      <w:tr w:rsidR="00D87FAA" w14:paraId="410A32B9"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72C69F76" w14:textId="77777777" w:rsidR="00D87FAA" w:rsidRDefault="00231F68">
            <w:pPr>
              <w:spacing w:after="0"/>
              <w:rPr>
                <w:color w:val="000000"/>
              </w:rPr>
            </w:pPr>
            <w:r>
              <w:rPr>
                <w:rFonts w:cs="Arial"/>
                <w:b/>
                <w:bCs/>
                <w:color w:val="000000"/>
              </w:rPr>
              <w:t>БЛОК II</w:t>
            </w:r>
            <w:r>
              <w:rPr>
                <w:rFonts w:cs="Arial"/>
                <w:color w:val="000000"/>
              </w:rPr>
              <w:t> </w:t>
            </w:r>
          </w:p>
        </w:tc>
        <w:tc>
          <w:tcPr>
            <w:tcW w:w="1445" w:type="dxa"/>
            <w:tcBorders>
              <w:top w:val="nil"/>
              <w:left w:val="nil"/>
              <w:bottom w:val="single" w:sz="8" w:space="0" w:color="auto"/>
              <w:right w:val="single" w:sz="8" w:space="0" w:color="auto"/>
            </w:tcBorders>
            <w:vAlign w:val="center"/>
          </w:tcPr>
          <w:p w14:paraId="48E067A7" w14:textId="77777777" w:rsidR="00D87FAA" w:rsidRDefault="00D87FAA">
            <w:pPr>
              <w:spacing w:after="0"/>
              <w:jc w:val="center"/>
              <w:rPr>
                <w:color w:val="000000"/>
              </w:rPr>
            </w:pPr>
          </w:p>
        </w:tc>
        <w:tc>
          <w:tcPr>
            <w:tcW w:w="1657" w:type="dxa"/>
            <w:tcBorders>
              <w:top w:val="nil"/>
              <w:left w:val="nil"/>
              <w:bottom w:val="single" w:sz="8" w:space="0" w:color="auto"/>
              <w:right w:val="single" w:sz="8" w:space="0" w:color="auto"/>
            </w:tcBorders>
            <w:vAlign w:val="center"/>
          </w:tcPr>
          <w:p w14:paraId="63F5602F" w14:textId="77777777" w:rsidR="00D87FAA" w:rsidRDefault="00D87FAA">
            <w:pPr>
              <w:spacing w:after="0"/>
              <w:jc w:val="center"/>
              <w:rPr>
                <w:color w:val="000000"/>
              </w:rPr>
            </w:pPr>
          </w:p>
        </w:tc>
        <w:tc>
          <w:tcPr>
            <w:tcW w:w="1440" w:type="dxa"/>
            <w:tcBorders>
              <w:top w:val="nil"/>
              <w:left w:val="nil"/>
              <w:bottom w:val="single" w:sz="8" w:space="0" w:color="auto"/>
              <w:right w:val="single" w:sz="8" w:space="0" w:color="auto"/>
            </w:tcBorders>
            <w:vAlign w:val="center"/>
          </w:tcPr>
          <w:p w14:paraId="5777E834" w14:textId="77777777" w:rsidR="00D87FAA" w:rsidRDefault="00D87FAA">
            <w:pPr>
              <w:spacing w:after="0"/>
              <w:jc w:val="center"/>
              <w:rPr>
                <w:color w:val="000000"/>
              </w:rPr>
            </w:pPr>
          </w:p>
        </w:tc>
        <w:tc>
          <w:tcPr>
            <w:tcW w:w="1440" w:type="dxa"/>
            <w:tcBorders>
              <w:top w:val="nil"/>
              <w:left w:val="nil"/>
              <w:bottom w:val="single" w:sz="8" w:space="0" w:color="auto"/>
              <w:right w:val="single" w:sz="8" w:space="0" w:color="auto"/>
            </w:tcBorders>
            <w:vAlign w:val="center"/>
          </w:tcPr>
          <w:p w14:paraId="2E13F9C5" w14:textId="77777777" w:rsidR="00D87FAA" w:rsidRDefault="00D87FAA">
            <w:pPr>
              <w:spacing w:after="0"/>
              <w:jc w:val="center"/>
              <w:rPr>
                <w:color w:val="000000"/>
              </w:rPr>
            </w:pPr>
          </w:p>
        </w:tc>
        <w:tc>
          <w:tcPr>
            <w:tcW w:w="1440" w:type="dxa"/>
            <w:tcBorders>
              <w:top w:val="nil"/>
              <w:left w:val="nil"/>
              <w:bottom w:val="single" w:sz="8" w:space="0" w:color="auto"/>
              <w:right w:val="single" w:sz="8" w:space="0" w:color="auto"/>
            </w:tcBorders>
            <w:vAlign w:val="center"/>
          </w:tcPr>
          <w:p w14:paraId="4F61BD1A" w14:textId="77777777" w:rsidR="00D87FAA" w:rsidRDefault="00D87FAA">
            <w:pPr>
              <w:spacing w:after="0"/>
              <w:jc w:val="center"/>
              <w:rPr>
                <w:color w:val="000000"/>
              </w:rPr>
            </w:pPr>
          </w:p>
        </w:tc>
        <w:tc>
          <w:tcPr>
            <w:tcW w:w="1393" w:type="dxa"/>
            <w:tcBorders>
              <w:top w:val="nil"/>
              <w:left w:val="nil"/>
              <w:bottom w:val="single" w:sz="8" w:space="0" w:color="auto"/>
              <w:right w:val="single" w:sz="8" w:space="0" w:color="auto"/>
            </w:tcBorders>
            <w:vAlign w:val="center"/>
          </w:tcPr>
          <w:p w14:paraId="73A073AC" w14:textId="77777777" w:rsidR="00D87FAA" w:rsidRDefault="00D87FAA">
            <w:pPr>
              <w:spacing w:after="0"/>
              <w:jc w:val="center"/>
              <w:rPr>
                <w:color w:val="000000"/>
              </w:rPr>
            </w:pPr>
          </w:p>
        </w:tc>
        <w:tc>
          <w:tcPr>
            <w:tcW w:w="1777" w:type="dxa"/>
            <w:tcBorders>
              <w:top w:val="nil"/>
              <w:left w:val="nil"/>
              <w:bottom w:val="single" w:sz="8" w:space="0" w:color="auto"/>
              <w:right w:val="single" w:sz="8" w:space="0" w:color="auto"/>
            </w:tcBorders>
            <w:vAlign w:val="center"/>
          </w:tcPr>
          <w:p w14:paraId="6D827688" w14:textId="77777777" w:rsidR="00D87FAA" w:rsidRDefault="00D87FAA">
            <w:pPr>
              <w:spacing w:after="0"/>
              <w:jc w:val="center"/>
              <w:rPr>
                <w:color w:val="000000"/>
              </w:rPr>
            </w:pPr>
          </w:p>
        </w:tc>
      </w:tr>
      <w:tr w:rsidR="00D87FAA" w14:paraId="334787E0" w14:textId="77777777">
        <w:trPr>
          <w:trHeight w:val="315"/>
        </w:trPr>
        <w:tc>
          <w:tcPr>
            <w:tcW w:w="4440" w:type="dxa"/>
            <w:tcBorders>
              <w:top w:val="single" w:sz="8" w:space="0" w:color="000000"/>
              <w:left w:val="single" w:sz="4" w:space="0" w:color="auto"/>
              <w:bottom w:val="single" w:sz="8" w:space="0" w:color="000000"/>
              <w:right w:val="single" w:sz="8" w:space="0" w:color="000000"/>
            </w:tcBorders>
            <w:vAlign w:val="center"/>
          </w:tcPr>
          <w:p w14:paraId="3F48ABAA" w14:textId="77777777" w:rsidR="00D87FAA" w:rsidRDefault="00231F68">
            <w:pPr>
              <w:spacing w:after="0"/>
              <w:rPr>
                <w:color w:val="000000"/>
              </w:rPr>
            </w:pPr>
            <w:r>
              <w:rPr>
                <w:rFonts w:cs="Arial"/>
                <w:color w:val="000000"/>
              </w:rPr>
              <w:t>Группа 1</w:t>
            </w:r>
          </w:p>
        </w:tc>
        <w:tc>
          <w:tcPr>
            <w:tcW w:w="1445" w:type="dxa"/>
            <w:tcBorders>
              <w:top w:val="nil"/>
              <w:left w:val="nil"/>
              <w:bottom w:val="single" w:sz="8" w:space="0" w:color="000000"/>
              <w:right w:val="single" w:sz="8" w:space="0" w:color="000000"/>
            </w:tcBorders>
            <w:shd w:val="clear" w:color="000000" w:fill="D9D9D9"/>
            <w:vAlign w:val="center"/>
          </w:tcPr>
          <w:p w14:paraId="61EE6508"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11A6E0AA"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4A059DCB"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54834BE3"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4C0326D2"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2FF51A96"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6909AD3A" w14:textId="77777777" w:rsidR="00D87FAA" w:rsidRDefault="00231F68">
            <w:pPr>
              <w:spacing w:after="0"/>
              <w:jc w:val="center"/>
              <w:rPr>
                <w:color w:val="000000"/>
              </w:rPr>
            </w:pPr>
            <w:r>
              <w:rPr>
                <w:rFonts w:cs="Arial"/>
                <w:color w:val="000000"/>
              </w:rPr>
              <w:t> </w:t>
            </w:r>
          </w:p>
        </w:tc>
      </w:tr>
      <w:tr w:rsidR="00D87FAA" w14:paraId="78C77A0B" w14:textId="77777777">
        <w:trPr>
          <w:trHeight w:val="315"/>
        </w:trPr>
        <w:tc>
          <w:tcPr>
            <w:tcW w:w="4440" w:type="dxa"/>
            <w:tcBorders>
              <w:top w:val="single" w:sz="8" w:space="0" w:color="000000"/>
              <w:left w:val="single" w:sz="4" w:space="0" w:color="auto"/>
              <w:bottom w:val="single" w:sz="8" w:space="0" w:color="000000"/>
              <w:right w:val="single" w:sz="8" w:space="0" w:color="000000"/>
            </w:tcBorders>
            <w:vAlign w:val="center"/>
          </w:tcPr>
          <w:p w14:paraId="5A34753D" w14:textId="77777777" w:rsidR="00D87FAA" w:rsidRDefault="00231F68">
            <w:pPr>
              <w:spacing w:after="0"/>
              <w:jc w:val="right"/>
              <w:rPr>
                <w:i/>
                <w:iCs/>
                <w:color w:val="000000"/>
              </w:rPr>
            </w:pPr>
            <w:r>
              <w:rPr>
                <w:rFonts w:cs="Arial"/>
                <w:i/>
                <w:iCs/>
                <w:color w:val="000000"/>
              </w:rPr>
              <w:t xml:space="preserve">Подгруппа 1 </w:t>
            </w:r>
          </w:p>
        </w:tc>
        <w:tc>
          <w:tcPr>
            <w:tcW w:w="1445" w:type="dxa"/>
            <w:tcBorders>
              <w:top w:val="nil"/>
              <w:left w:val="nil"/>
              <w:bottom w:val="single" w:sz="8" w:space="0" w:color="000000"/>
              <w:right w:val="single" w:sz="8" w:space="0" w:color="000000"/>
            </w:tcBorders>
            <w:shd w:val="clear" w:color="000000" w:fill="D9D9D9"/>
            <w:vAlign w:val="center"/>
          </w:tcPr>
          <w:p w14:paraId="29828F56"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10C1987B"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6E037009"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14EE02CE"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09EE644B" w14:textId="77777777" w:rsidR="00D87FAA" w:rsidRDefault="00D87FAA">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14:paraId="198A415A"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67F9E4B2" w14:textId="77777777" w:rsidR="00D87FAA" w:rsidRDefault="00231F68">
            <w:pPr>
              <w:spacing w:after="0"/>
              <w:jc w:val="center"/>
              <w:rPr>
                <w:color w:val="000000"/>
              </w:rPr>
            </w:pPr>
            <w:r>
              <w:rPr>
                <w:rFonts w:cs="Arial"/>
                <w:color w:val="000000"/>
              </w:rPr>
              <w:t> </w:t>
            </w:r>
          </w:p>
        </w:tc>
      </w:tr>
      <w:tr w:rsidR="00D87FAA" w14:paraId="3032B7DA" w14:textId="77777777">
        <w:trPr>
          <w:trHeight w:val="315"/>
        </w:trPr>
        <w:tc>
          <w:tcPr>
            <w:tcW w:w="4440" w:type="dxa"/>
            <w:tcBorders>
              <w:top w:val="single" w:sz="8" w:space="0" w:color="000000"/>
              <w:left w:val="single" w:sz="4" w:space="0" w:color="auto"/>
              <w:bottom w:val="single" w:sz="8" w:space="0" w:color="000000"/>
              <w:right w:val="single" w:sz="8" w:space="0" w:color="000000"/>
            </w:tcBorders>
            <w:vAlign w:val="center"/>
          </w:tcPr>
          <w:p w14:paraId="17A20217" w14:textId="77777777" w:rsidR="00D87FAA" w:rsidRDefault="00231F68">
            <w:pPr>
              <w:spacing w:after="0"/>
              <w:rPr>
                <w:color w:val="000000"/>
              </w:rPr>
            </w:pPr>
            <w:r>
              <w:rPr>
                <w:rFonts w:cs="Arial"/>
                <w:color w:val="000000"/>
              </w:rPr>
              <w:t>Группа N</w:t>
            </w:r>
          </w:p>
        </w:tc>
        <w:tc>
          <w:tcPr>
            <w:tcW w:w="1445" w:type="dxa"/>
            <w:tcBorders>
              <w:top w:val="nil"/>
              <w:left w:val="nil"/>
              <w:bottom w:val="single" w:sz="8" w:space="0" w:color="000000"/>
              <w:right w:val="single" w:sz="8" w:space="0" w:color="000000"/>
            </w:tcBorders>
            <w:shd w:val="clear" w:color="000000" w:fill="D9D9D9"/>
            <w:vAlign w:val="center"/>
          </w:tcPr>
          <w:p w14:paraId="3D36FD34"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019C8D5C"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6DE7B140"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6C87D23E"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319992C7"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6BA0B8AD"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0FD9C3A1" w14:textId="77777777" w:rsidR="00D87FAA" w:rsidRDefault="00231F68">
            <w:pPr>
              <w:spacing w:after="0"/>
              <w:jc w:val="center"/>
              <w:rPr>
                <w:color w:val="000000"/>
              </w:rPr>
            </w:pPr>
            <w:r>
              <w:rPr>
                <w:rFonts w:cs="Arial"/>
                <w:color w:val="000000"/>
              </w:rPr>
              <w:t> </w:t>
            </w:r>
          </w:p>
        </w:tc>
      </w:tr>
      <w:tr w:rsidR="00D87FAA" w14:paraId="74E8D90D" w14:textId="77777777">
        <w:trPr>
          <w:trHeight w:val="315"/>
        </w:trPr>
        <w:tc>
          <w:tcPr>
            <w:tcW w:w="4440" w:type="dxa"/>
            <w:tcBorders>
              <w:top w:val="single" w:sz="8" w:space="0" w:color="000000"/>
              <w:left w:val="single" w:sz="4" w:space="0" w:color="auto"/>
              <w:bottom w:val="single" w:sz="8" w:space="0" w:color="000000"/>
              <w:right w:val="single" w:sz="8" w:space="0" w:color="000000"/>
            </w:tcBorders>
            <w:vAlign w:val="center"/>
          </w:tcPr>
          <w:p w14:paraId="24C40129" w14:textId="77777777" w:rsidR="00D87FAA" w:rsidRDefault="00231F68">
            <w:pPr>
              <w:spacing w:after="0"/>
              <w:jc w:val="right"/>
              <w:rPr>
                <w:i/>
                <w:iCs/>
                <w:color w:val="000000"/>
              </w:rPr>
            </w:pPr>
            <w:r>
              <w:rPr>
                <w:rFonts w:cs="Arial"/>
                <w:i/>
                <w:iCs/>
                <w:color w:val="000000"/>
              </w:rPr>
              <w:t xml:space="preserve">Подгруппа N </w:t>
            </w:r>
          </w:p>
        </w:tc>
        <w:tc>
          <w:tcPr>
            <w:tcW w:w="1445" w:type="dxa"/>
            <w:tcBorders>
              <w:top w:val="nil"/>
              <w:left w:val="nil"/>
              <w:bottom w:val="single" w:sz="8" w:space="0" w:color="000000"/>
              <w:right w:val="single" w:sz="8" w:space="0" w:color="000000"/>
            </w:tcBorders>
            <w:shd w:val="clear" w:color="000000" w:fill="D9D9D9"/>
            <w:vAlign w:val="center"/>
          </w:tcPr>
          <w:p w14:paraId="0E6D4901"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11966D4E"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52EBF6D1"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41689395"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63F284EE" w14:textId="77777777" w:rsidR="00D87FAA" w:rsidRDefault="00D87FAA">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14:paraId="69E29B70"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357216FE" w14:textId="77777777" w:rsidR="00D87FAA" w:rsidRDefault="00231F68">
            <w:pPr>
              <w:spacing w:after="0"/>
              <w:jc w:val="center"/>
              <w:rPr>
                <w:color w:val="000000"/>
              </w:rPr>
            </w:pPr>
            <w:r>
              <w:rPr>
                <w:rFonts w:cs="Arial"/>
                <w:color w:val="000000"/>
              </w:rPr>
              <w:t> </w:t>
            </w:r>
          </w:p>
        </w:tc>
      </w:tr>
      <w:tr w:rsidR="00D87FAA" w14:paraId="236A6E18" w14:textId="77777777">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14:paraId="23DBAC34" w14:textId="77777777" w:rsidR="00D87FAA" w:rsidRDefault="00231F68">
            <w:pPr>
              <w:spacing w:after="0"/>
              <w:rPr>
                <w:b/>
                <w:bCs/>
                <w:color w:val="000000"/>
              </w:rPr>
            </w:pPr>
            <w:r>
              <w:rPr>
                <w:rFonts w:cs="Arial"/>
                <w:i/>
                <w:iCs/>
                <w:color w:val="000000"/>
                <w:highlight w:val="yellow"/>
              </w:rPr>
              <w:t>БЛОК II (в т.ч расшифровка "Услуги по передаче")</w:t>
            </w:r>
          </w:p>
        </w:tc>
        <w:tc>
          <w:tcPr>
            <w:tcW w:w="1445" w:type="dxa"/>
            <w:tcBorders>
              <w:top w:val="nil"/>
              <w:left w:val="nil"/>
              <w:bottom w:val="single" w:sz="8" w:space="0" w:color="000000"/>
              <w:right w:val="single" w:sz="8" w:space="0" w:color="000000"/>
            </w:tcBorders>
            <w:shd w:val="clear" w:color="auto" w:fill="auto"/>
            <w:vAlign w:val="center"/>
          </w:tcPr>
          <w:p w14:paraId="3D6A10B2"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auto" w:fill="auto"/>
            <w:vAlign w:val="center"/>
          </w:tcPr>
          <w:p w14:paraId="290F5348"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4BFACA19"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6F27EBDC"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auto" w:fill="auto"/>
            <w:vAlign w:val="center"/>
          </w:tcPr>
          <w:p w14:paraId="69903B66" w14:textId="77777777" w:rsidR="00D87FAA" w:rsidRDefault="00231F68">
            <w:pPr>
              <w:spacing w:after="0"/>
              <w:jc w:val="center"/>
              <w:rPr>
                <w:rFonts w:cs="Arial"/>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5D43A839"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07996954" w14:textId="77777777" w:rsidR="00D87FAA" w:rsidRDefault="00231F68">
            <w:pPr>
              <w:spacing w:after="0"/>
              <w:jc w:val="center"/>
              <w:rPr>
                <w:color w:val="000000"/>
              </w:rPr>
            </w:pPr>
            <w:r>
              <w:rPr>
                <w:rFonts w:cs="Arial"/>
                <w:color w:val="000000"/>
              </w:rPr>
              <w:t> </w:t>
            </w:r>
          </w:p>
        </w:tc>
      </w:tr>
      <w:tr w:rsidR="00D87FAA" w14:paraId="0E19C0FF" w14:textId="77777777">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14:paraId="450E597F" w14:textId="77777777" w:rsidR="00D87FAA" w:rsidRDefault="00231F68">
            <w:pPr>
              <w:spacing w:after="0"/>
              <w:rPr>
                <w:rFonts w:cs="Arial"/>
                <w:i/>
                <w:iCs/>
                <w:color w:val="000000"/>
                <w:highlight w:val="yellow"/>
              </w:rPr>
            </w:pPr>
            <w:r>
              <w:rPr>
                <w:rFonts w:cs="Arial"/>
                <w:color w:val="000000"/>
                <w:highlight w:val="yellow"/>
              </w:rPr>
              <w:t>Группа 1</w:t>
            </w:r>
          </w:p>
        </w:tc>
        <w:tc>
          <w:tcPr>
            <w:tcW w:w="1445" w:type="dxa"/>
            <w:tcBorders>
              <w:top w:val="nil"/>
              <w:left w:val="nil"/>
              <w:bottom w:val="single" w:sz="8" w:space="0" w:color="000000"/>
              <w:right w:val="single" w:sz="8" w:space="0" w:color="000000"/>
            </w:tcBorders>
            <w:shd w:val="clear" w:color="000000" w:fill="D9D9D9"/>
            <w:vAlign w:val="center"/>
          </w:tcPr>
          <w:p w14:paraId="528C419D" w14:textId="77777777" w:rsidR="00D87FAA" w:rsidRDefault="00D87FAA">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14:paraId="69BE1420"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3C1705A3"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5A401B46"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14:paraId="68633D32" w14:textId="77777777" w:rsidR="00D87FAA" w:rsidRDefault="00D87FAA">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14:paraId="422F8F2A" w14:textId="77777777" w:rsidR="00D87FAA" w:rsidRDefault="00D87FAA">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14:paraId="35941C98" w14:textId="77777777" w:rsidR="00D87FAA" w:rsidRDefault="00D87FAA">
            <w:pPr>
              <w:spacing w:after="0"/>
              <w:jc w:val="center"/>
              <w:rPr>
                <w:rFonts w:cs="Arial"/>
                <w:color w:val="000000"/>
              </w:rPr>
            </w:pPr>
          </w:p>
        </w:tc>
      </w:tr>
      <w:tr w:rsidR="00D87FAA" w14:paraId="4A6E14A9" w14:textId="77777777">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14:paraId="0D0DBEF2" w14:textId="77777777" w:rsidR="00D87FAA" w:rsidRDefault="00231F68">
            <w:pPr>
              <w:spacing w:after="0"/>
              <w:jc w:val="right"/>
              <w:rPr>
                <w:rFonts w:cs="Arial"/>
                <w:i/>
                <w:iCs/>
                <w:color w:val="000000"/>
                <w:highlight w:val="yellow"/>
              </w:rPr>
            </w:pPr>
            <w:r>
              <w:rPr>
                <w:rFonts w:cs="Arial"/>
                <w:i/>
                <w:iCs/>
                <w:color w:val="000000"/>
                <w:highlight w:val="yellow"/>
              </w:rPr>
              <w:t>Подгруппа 1</w:t>
            </w:r>
          </w:p>
        </w:tc>
        <w:tc>
          <w:tcPr>
            <w:tcW w:w="1445" w:type="dxa"/>
            <w:tcBorders>
              <w:top w:val="nil"/>
              <w:left w:val="nil"/>
              <w:bottom w:val="single" w:sz="8" w:space="0" w:color="000000"/>
              <w:right w:val="single" w:sz="8" w:space="0" w:color="000000"/>
            </w:tcBorders>
            <w:shd w:val="clear" w:color="000000" w:fill="D9D9D9"/>
            <w:vAlign w:val="center"/>
          </w:tcPr>
          <w:p w14:paraId="63630841"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6940843F"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6B1E4E89"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04B7BBF5"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17B265EC"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31FCBFE3"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485A474C" w14:textId="77777777" w:rsidR="00D87FAA" w:rsidRDefault="00231F68">
            <w:pPr>
              <w:spacing w:after="0"/>
              <w:jc w:val="center"/>
              <w:rPr>
                <w:color w:val="000000"/>
              </w:rPr>
            </w:pPr>
            <w:r>
              <w:rPr>
                <w:rFonts w:cs="Arial"/>
                <w:color w:val="000000"/>
              </w:rPr>
              <w:t> </w:t>
            </w:r>
          </w:p>
        </w:tc>
      </w:tr>
      <w:tr w:rsidR="00D87FAA" w14:paraId="014D3E87" w14:textId="77777777">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14:paraId="7C1B805E" w14:textId="77777777" w:rsidR="00D87FAA" w:rsidRDefault="00231F68">
            <w:pPr>
              <w:spacing w:after="0"/>
              <w:jc w:val="right"/>
              <w:rPr>
                <w:rFonts w:cs="Arial"/>
                <w:i/>
                <w:iCs/>
                <w:color w:val="000000"/>
                <w:highlight w:val="yellow"/>
              </w:rPr>
            </w:pPr>
            <w:r>
              <w:rPr>
                <w:rFonts w:cs="Arial"/>
                <w:i/>
                <w:iCs/>
                <w:color w:val="000000"/>
                <w:highlight w:val="yellow"/>
              </w:rPr>
              <w:t xml:space="preserve">ТСО 1 </w:t>
            </w:r>
          </w:p>
        </w:tc>
        <w:tc>
          <w:tcPr>
            <w:tcW w:w="1445" w:type="dxa"/>
            <w:tcBorders>
              <w:top w:val="nil"/>
              <w:left w:val="nil"/>
              <w:bottom w:val="single" w:sz="8" w:space="0" w:color="000000"/>
              <w:right w:val="single" w:sz="8" w:space="0" w:color="000000"/>
            </w:tcBorders>
            <w:shd w:val="clear" w:color="000000" w:fill="D9D9D9"/>
            <w:vAlign w:val="center"/>
          </w:tcPr>
          <w:p w14:paraId="46188258"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354D4EE6"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71D89ABA"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1DB4D539"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3D64A4BA"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5910562D"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62C6D7AF" w14:textId="77777777" w:rsidR="00D87FAA" w:rsidRDefault="00231F68">
            <w:pPr>
              <w:spacing w:after="0"/>
              <w:jc w:val="center"/>
              <w:rPr>
                <w:color w:val="000000"/>
              </w:rPr>
            </w:pPr>
            <w:r>
              <w:rPr>
                <w:rFonts w:cs="Arial"/>
                <w:color w:val="000000"/>
              </w:rPr>
              <w:t> </w:t>
            </w:r>
          </w:p>
        </w:tc>
      </w:tr>
      <w:tr w:rsidR="00D87FAA" w14:paraId="389B089C" w14:textId="77777777">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14:paraId="0B646E61" w14:textId="77777777" w:rsidR="00D87FAA" w:rsidRDefault="00231F68">
            <w:pPr>
              <w:spacing w:after="0"/>
              <w:jc w:val="right"/>
              <w:rPr>
                <w:rFonts w:cs="Arial"/>
                <w:i/>
                <w:iCs/>
                <w:color w:val="000000"/>
                <w:highlight w:val="yellow"/>
                <w:lang w:val="en-US"/>
              </w:rPr>
            </w:pPr>
            <w:r>
              <w:rPr>
                <w:rFonts w:cs="Arial"/>
                <w:i/>
                <w:iCs/>
                <w:color w:val="000000"/>
                <w:highlight w:val="yellow"/>
              </w:rPr>
              <w:t xml:space="preserve">ТСО </w:t>
            </w:r>
            <w:r>
              <w:rPr>
                <w:rFonts w:cs="Arial"/>
                <w:i/>
                <w:iCs/>
                <w:color w:val="000000"/>
                <w:highlight w:val="yellow"/>
                <w:lang w:val="en-US"/>
              </w:rPr>
              <w:t>N</w:t>
            </w:r>
          </w:p>
        </w:tc>
        <w:tc>
          <w:tcPr>
            <w:tcW w:w="1445" w:type="dxa"/>
            <w:tcBorders>
              <w:top w:val="nil"/>
              <w:left w:val="nil"/>
              <w:bottom w:val="single" w:sz="8" w:space="0" w:color="000000"/>
              <w:right w:val="single" w:sz="8" w:space="0" w:color="000000"/>
            </w:tcBorders>
            <w:shd w:val="clear" w:color="000000" w:fill="D9D9D9"/>
            <w:vAlign w:val="center"/>
          </w:tcPr>
          <w:p w14:paraId="26EB2E99" w14:textId="77777777" w:rsidR="00D87FAA" w:rsidRDefault="00D87FAA">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14:paraId="27675AC5"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4311F5B8"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230C743E"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14:paraId="2FD428F8" w14:textId="77777777" w:rsidR="00D87FAA" w:rsidRDefault="00D87FAA">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14:paraId="79347FA4" w14:textId="77777777" w:rsidR="00D87FAA" w:rsidRDefault="00D87FAA">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14:paraId="6E11B6B4" w14:textId="77777777" w:rsidR="00D87FAA" w:rsidRDefault="00D87FAA">
            <w:pPr>
              <w:spacing w:after="0"/>
              <w:jc w:val="center"/>
              <w:rPr>
                <w:rFonts w:cs="Arial"/>
                <w:color w:val="000000"/>
              </w:rPr>
            </w:pPr>
          </w:p>
        </w:tc>
      </w:tr>
      <w:tr w:rsidR="00D87FAA" w14:paraId="0A08409D" w14:textId="77777777">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14:paraId="2EA60DD5" w14:textId="77777777" w:rsidR="00D87FAA" w:rsidRDefault="00231F68">
            <w:pPr>
              <w:spacing w:after="0"/>
              <w:jc w:val="right"/>
              <w:rPr>
                <w:rFonts w:cs="Arial"/>
                <w:i/>
                <w:iCs/>
                <w:color w:val="000000"/>
                <w:highlight w:val="yellow"/>
                <w:lang w:val="en-US"/>
              </w:rPr>
            </w:pPr>
            <w:r>
              <w:rPr>
                <w:rFonts w:cs="Arial"/>
                <w:i/>
                <w:iCs/>
                <w:color w:val="000000"/>
                <w:highlight w:val="yellow"/>
              </w:rPr>
              <w:t xml:space="preserve">Подгруппа </w:t>
            </w:r>
            <w:r>
              <w:rPr>
                <w:rFonts w:cs="Arial"/>
                <w:i/>
                <w:iCs/>
                <w:color w:val="000000"/>
                <w:highlight w:val="yellow"/>
                <w:lang w:val="en-US"/>
              </w:rPr>
              <w:t>N</w:t>
            </w:r>
          </w:p>
        </w:tc>
        <w:tc>
          <w:tcPr>
            <w:tcW w:w="1445" w:type="dxa"/>
            <w:tcBorders>
              <w:top w:val="nil"/>
              <w:left w:val="nil"/>
              <w:bottom w:val="single" w:sz="8" w:space="0" w:color="000000"/>
              <w:right w:val="single" w:sz="8" w:space="0" w:color="000000"/>
            </w:tcBorders>
            <w:shd w:val="clear" w:color="000000" w:fill="D9D9D9"/>
            <w:vAlign w:val="center"/>
          </w:tcPr>
          <w:p w14:paraId="336D70F5"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089332E9"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1214C833"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4250FECE"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384BFA1B"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55C6AC68"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41D10060" w14:textId="77777777" w:rsidR="00D87FAA" w:rsidRDefault="00231F68">
            <w:pPr>
              <w:spacing w:after="0"/>
              <w:jc w:val="center"/>
              <w:rPr>
                <w:color w:val="000000"/>
              </w:rPr>
            </w:pPr>
            <w:r>
              <w:rPr>
                <w:rFonts w:cs="Arial"/>
                <w:color w:val="000000"/>
              </w:rPr>
              <w:t> </w:t>
            </w:r>
          </w:p>
        </w:tc>
      </w:tr>
      <w:tr w:rsidR="00D87FAA" w14:paraId="2007EAE9" w14:textId="77777777">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14:paraId="79A3836D" w14:textId="77777777" w:rsidR="00D87FAA" w:rsidRDefault="00231F68">
            <w:pPr>
              <w:spacing w:after="0"/>
              <w:jc w:val="right"/>
              <w:rPr>
                <w:rFonts w:cs="Arial"/>
                <w:i/>
                <w:iCs/>
                <w:color w:val="000000"/>
                <w:highlight w:val="yellow"/>
              </w:rPr>
            </w:pPr>
            <w:r>
              <w:rPr>
                <w:rFonts w:cs="Arial"/>
                <w:i/>
                <w:iCs/>
                <w:color w:val="000000"/>
                <w:highlight w:val="yellow"/>
              </w:rPr>
              <w:t>ТСО 1</w:t>
            </w:r>
          </w:p>
        </w:tc>
        <w:tc>
          <w:tcPr>
            <w:tcW w:w="1445" w:type="dxa"/>
            <w:tcBorders>
              <w:top w:val="nil"/>
              <w:left w:val="nil"/>
              <w:bottom w:val="single" w:sz="8" w:space="0" w:color="000000"/>
              <w:right w:val="single" w:sz="8" w:space="0" w:color="000000"/>
            </w:tcBorders>
            <w:shd w:val="clear" w:color="000000" w:fill="D9D9D9"/>
            <w:vAlign w:val="center"/>
          </w:tcPr>
          <w:p w14:paraId="10F5D5E0" w14:textId="77777777" w:rsidR="00D87FAA" w:rsidRDefault="00D87FAA">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14:paraId="421AADCB"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148A2029"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12008F74"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14:paraId="3A8BFE5A" w14:textId="77777777" w:rsidR="00D87FAA" w:rsidRDefault="00D87FAA">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14:paraId="27A998CA" w14:textId="77777777" w:rsidR="00D87FAA" w:rsidRDefault="00D87FAA">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14:paraId="30574BE9" w14:textId="77777777" w:rsidR="00D87FAA" w:rsidRDefault="00D87FAA">
            <w:pPr>
              <w:spacing w:after="0"/>
              <w:jc w:val="center"/>
              <w:rPr>
                <w:rFonts w:cs="Arial"/>
                <w:color w:val="000000"/>
              </w:rPr>
            </w:pPr>
          </w:p>
        </w:tc>
      </w:tr>
      <w:tr w:rsidR="00D87FAA" w14:paraId="59714039" w14:textId="77777777">
        <w:trPr>
          <w:trHeight w:val="315"/>
        </w:trPr>
        <w:tc>
          <w:tcPr>
            <w:tcW w:w="4440" w:type="dxa"/>
            <w:tcBorders>
              <w:top w:val="single" w:sz="8" w:space="0" w:color="000000"/>
              <w:left w:val="single" w:sz="4" w:space="0" w:color="auto"/>
              <w:bottom w:val="single" w:sz="8" w:space="0" w:color="000000"/>
              <w:right w:val="single" w:sz="8" w:space="0" w:color="000000"/>
            </w:tcBorders>
            <w:shd w:val="clear" w:color="auto" w:fill="auto"/>
            <w:vAlign w:val="center"/>
          </w:tcPr>
          <w:p w14:paraId="6ACBA823" w14:textId="77777777" w:rsidR="00D87FAA" w:rsidRDefault="00231F68">
            <w:pPr>
              <w:spacing w:after="0"/>
              <w:jc w:val="right"/>
              <w:rPr>
                <w:rFonts w:cs="Arial"/>
                <w:i/>
                <w:iCs/>
                <w:color w:val="000000"/>
                <w:highlight w:val="yellow"/>
              </w:rPr>
            </w:pPr>
            <w:r>
              <w:rPr>
                <w:rFonts w:cs="Arial"/>
                <w:i/>
                <w:iCs/>
                <w:color w:val="000000"/>
                <w:highlight w:val="yellow"/>
              </w:rPr>
              <w:t>ТСО N</w:t>
            </w:r>
          </w:p>
        </w:tc>
        <w:tc>
          <w:tcPr>
            <w:tcW w:w="1445" w:type="dxa"/>
            <w:tcBorders>
              <w:top w:val="nil"/>
              <w:left w:val="nil"/>
              <w:bottom w:val="single" w:sz="8" w:space="0" w:color="000000"/>
              <w:right w:val="single" w:sz="8" w:space="0" w:color="000000"/>
            </w:tcBorders>
            <w:shd w:val="clear" w:color="000000" w:fill="D9D9D9"/>
            <w:vAlign w:val="center"/>
          </w:tcPr>
          <w:p w14:paraId="21FE2919"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2E7B6A97"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4FB4F9C6"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6CDEEF61"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3F923CE5"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68370351"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21872A5F" w14:textId="77777777" w:rsidR="00D87FAA" w:rsidRDefault="00231F68">
            <w:pPr>
              <w:spacing w:after="0"/>
              <w:jc w:val="center"/>
              <w:rPr>
                <w:color w:val="000000"/>
              </w:rPr>
            </w:pPr>
            <w:r>
              <w:rPr>
                <w:rFonts w:cs="Arial"/>
                <w:color w:val="000000"/>
              </w:rPr>
              <w:t> </w:t>
            </w:r>
          </w:p>
        </w:tc>
      </w:tr>
      <w:tr w:rsidR="00D87FAA" w14:paraId="25D2B78A" w14:textId="77777777">
        <w:trPr>
          <w:trHeight w:val="300"/>
        </w:trPr>
        <w:tc>
          <w:tcPr>
            <w:tcW w:w="4440" w:type="dxa"/>
            <w:tcBorders>
              <w:top w:val="nil"/>
              <w:left w:val="nil"/>
              <w:bottom w:val="nil"/>
              <w:right w:val="nil"/>
            </w:tcBorders>
            <w:noWrap/>
            <w:vAlign w:val="bottom"/>
          </w:tcPr>
          <w:p w14:paraId="68B9B002" w14:textId="77777777" w:rsidR="00D87FAA" w:rsidRDefault="00D87FAA">
            <w:pPr>
              <w:spacing w:after="0"/>
              <w:rPr>
                <w:rFonts w:ascii="Calibri" w:hAnsi="Calibri"/>
                <w:color w:val="000000"/>
              </w:rPr>
            </w:pPr>
          </w:p>
        </w:tc>
        <w:tc>
          <w:tcPr>
            <w:tcW w:w="1445" w:type="dxa"/>
            <w:tcBorders>
              <w:top w:val="nil"/>
              <w:left w:val="nil"/>
              <w:bottom w:val="nil"/>
              <w:right w:val="nil"/>
            </w:tcBorders>
            <w:noWrap/>
            <w:vAlign w:val="bottom"/>
          </w:tcPr>
          <w:p w14:paraId="36A22CBF" w14:textId="77777777" w:rsidR="00D87FAA" w:rsidRDefault="00D87FAA">
            <w:pPr>
              <w:spacing w:after="0"/>
              <w:rPr>
                <w:rFonts w:ascii="Calibri" w:hAnsi="Calibri"/>
                <w:color w:val="000000"/>
              </w:rPr>
            </w:pPr>
          </w:p>
        </w:tc>
        <w:tc>
          <w:tcPr>
            <w:tcW w:w="1657" w:type="dxa"/>
            <w:tcBorders>
              <w:top w:val="nil"/>
              <w:left w:val="nil"/>
              <w:bottom w:val="nil"/>
              <w:right w:val="nil"/>
            </w:tcBorders>
            <w:noWrap/>
            <w:vAlign w:val="bottom"/>
          </w:tcPr>
          <w:p w14:paraId="069B6412"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125AC15C"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3EB8B074"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4E56174D" w14:textId="77777777" w:rsidR="00D87FAA" w:rsidRDefault="00D87FAA">
            <w:pPr>
              <w:spacing w:after="0"/>
              <w:rPr>
                <w:rFonts w:ascii="Calibri" w:hAnsi="Calibri"/>
                <w:color w:val="000000"/>
              </w:rPr>
            </w:pPr>
          </w:p>
        </w:tc>
        <w:tc>
          <w:tcPr>
            <w:tcW w:w="1393" w:type="dxa"/>
            <w:tcBorders>
              <w:top w:val="nil"/>
              <w:left w:val="nil"/>
              <w:bottom w:val="nil"/>
              <w:right w:val="nil"/>
            </w:tcBorders>
            <w:noWrap/>
            <w:vAlign w:val="bottom"/>
          </w:tcPr>
          <w:p w14:paraId="57C8B18C" w14:textId="77777777" w:rsidR="00D87FAA" w:rsidRDefault="00D87FAA">
            <w:pPr>
              <w:spacing w:after="0"/>
              <w:rPr>
                <w:rFonts w:ascii="Calibri" w:hAnsi="Calibri"/>
                <w:color w:val="000000"/>
              </w:rPr>
            </w:pPr>
          </w:p>
        </w:tc>
        <w:tc>
          <w:tcPr>
            <w:tcW w:w="1777" w:type="dxa"/>
            <w:tcBorders>
              <w:top w:val="nil"/>
              <w:left w:val="nil"/>
              <w:bottom w:val="nil"/>
              <w:right w:val="nil"/>
            </w:tcBorders>
            <w:noWrap/>
            <w:vAlign w:val="bottom"/>
          </w:tcPr>
          <w:p w14:paraId="49503A20" w14:textId="77777777" w:rsidR="00D87FAA" w:rsidRDefault="00D87FAA">
            <w:pPr>
              <w:spacing w:after="0"/>
              <w:rPr>
                <w:rFonts w:ascii="Calibri" w:hAnsi="Calibri"/>
                <w:color w:val="000000"/>
              </w:rPr>
            </w:pPr>
          </w:p>
        </w:tc>
      </w:tr>
      <w:tr w:rsidR="00D87FAA" w14:paraId="3CC8DE33" w14:textId="77777777">
        <w:trPr>
          <w:trHeight w:val="300"/>
        </w:trPr>
        <w:tc>
          <w:tcPr>
            <w:tcW w:w="15032" w:type="dxa"/>
            <w:gridSpan w:val="8"/>
            <w:tcBorders>
              <w:top w:val="nil"/>
              <w:left w:val="nil"/>
              <w:bottom w:val="nil"/>
              <w:right w:val="nil"/>
            </w:tcBorders>
            <w:vAlign w:val="center"/>
          </w:tcPr>
          <w:p w14:paraId="1FD801C6" w14:textId="77777777" w:rsidR="00D87FAA" w:rsidRDefault="00231F68">
            <w:pPr>
              <w:spacing w:after="0"/>
              <w:rPr>
                <w:b/>
                <w:bCs/>
                <w:color w:val="000000"/>
              </w:rPr>
            </w:pPr>
            <w:r>
              <w:rPr>
                <w:rFonts w:cs="Arial"/>
                <w:b/>
                <w:bCs/>
                <w:color w:val="000000"/>
              </w:rPr>
              <w:t xml:space="preserve">Уведомление о замечаниях в присланном отчете – форма 47а по субъекту РФ N (указывается наименование субъекта РФ </w:t>
            </w:r>
            <w:r>
              <w:rPr>
                <w:rFonts w:cs="Arial"/>
                <w:b/>
                <w:bCs/>
                <w:color w:val="000000"/>
                <w:lang w:val="en-US"/>
              </w:rPr>
              <w:t>N</w:t>
            </w:r>
            <w:r>
              <w:rPr>
                <w:rFonts w:cs="Arial"/>
                <w:b/>
                <w:bCs/>
                <w:color w:val="000000"/>
              </w:rPr>
              <w:t>)</w:t>
            </w:r>
          </w:p>
        </w:tc>
      </w:tr>
      <w:tr w:rsidR="00D87FAA" w14:paraId="2CB7C010" w14:textId="77777777">
        <w:trPr>
          <w:trHeight w:val="600"/>
        </w:trPr>
        <w:tc>
          <w:tcPr>
            <w:tcW w:w="4440" w:type="dxa"/>
            <w:tcBorders>
              <w:top w:val="nil"/>
              <w:left w:val="nil"/>
              <w:bottom w:val="nil"/>
              <w:right w:val="nil"/>
            </w:tcBorders>
            <w:vAlign w:val="center"/>
          </w:tcPr>
          <w:p w14:paraId="01011922" w14:textId="77777777" w:rsidR="00D87FAA" w:rsidRDefault="00231F68">
            <w:pPr>
              <w:spacing w:after="0"/>
              <w:rPr>
                <w:color w:val="000000"/>
              </w:rPr>
            </w:pPr>
            <w:r>
              <w:rPr>
                <w:rFonts w:cs="Arial"/>
                <w:color w:val="000000"/>
              </w:rPr>
              <w:t>Код участника</w:t>
            </w:r>
          </w:p>
        </w:tc>
        <w:tc>
          <w:tcPr>
            <w:tcW w:w="1445" w:type="dxa"/>
            <w:tcBorders>
              <w:top w:val="nil"/>
              <w:left w:val="nil"/>
              <w:bottom w:val="nil"/>
              <w:right w:val="nil"/>
            </w:tcBorders>
            <w:vAlign w:val="center"/>
          </w:tcPr>
          <w:p w14:paraId="222DCF39" w14:textId="77777777" w:rsidR="00D87FAA" w:rsidRDefault="00231F68">
            <w:pPr>
              <w:spacing w:after="0"/>
              <w:rPr>
                <w:color w:val="000000"/>
              </w:rPr>
            </w:pPr>
            <w:r>
              <w:rPr>
                <w:rFonts w:cs="Arial"/>
                <w:color w:val="000000"/>
                <w:lang w:val="en-US"/>
              </w:rPr>
              <w:t>XXXXXXXX</w:t>
            </w:r>
          </w:p>
        </w:tc>
        <w:tc>
          <w:tcPr>
            <w:tcW w:w="1657" w:type="dxa"/>
            <w:tcBorders>
              <w:top w:val="nil"/>
              <w:left w:val="nil"/>
              <w:bottom w:val="nil"/>
              <w:right w:val="nil"/>
            </w:tcBorders>
            <w:vAlign w:val="center"/>
          </w:tcPr>
          <w:p w14:paraId="52737514" w14:textId="77777777" w:rsidR="00D87FAA" w:rsidRDefault="00231F68">
            <w:pPr>
              <w:spacing w:after="0"/>
              <w:rPr>
                <w:color w:val="000000"/>
              </w:rPr>
            </w:pPr>
            <w:r>
              <w:rPr>
                <w:rFonts w:cs="Arial"/>
                <w:color w:val="000000"/>
              </w:rPr>
              <w:t>Заполнен верно/неверно</w:t>
            </w:r>
          </w:p>
        </w:tc>
        <w:tc>
          <w:tcPr>
            <w:tcW w:w="1440" w:type="dxa"/>
            <w:tcBorders>
              <w:top w:val="nil"/>
              <w:left w:val="nil"/>
              <w:bottom w:val="nil"/>
              <w:right w:val="nil"/>
            </w:tcBorders>
            <w:noWrap/>
            <w:vAlign w:val="center"/>
          </w:tcPr>
          <w:p w14:paraId="325F6E86" w14:textId="77777777" w:rsidR="00D87FAA" w:rsidRDefault="00D87FAA">
            <w:pPr>
              <w:spacing w:after="0"/>
              <w:rPr>
                <w:color w:val="000000"/>
              </w:rPr>
            </w:pPr>
          </w:p>
        </w:tc>
        <w:tc>
          <w:tcPr>
            <w:tcW w:w="1440" w:type="dxa"/>
            <w:tcBorders>
              <w:top w:val="nil"/>
              <w:left w:val="nil"/>
              <w:bottom w:val="nil"/>
              <w:right w:val="nil"/>
            </w:tcBorders>
            <w:noWrap/>
            <w:vAlign w:val="center"/>
          </w:tcPr>
          <w:p w14:paraId="121FDC34" w14:textId="77777777" w:rsidR="00D87FAA" w:rsidRDefault="00D87FAA">
            <w:pPr>
              <w:spacing w:after="0"/>
              <w:rPr>
                <w:color w:val="000000"/>
              </w:rPr>
            </w:pPr>
          </w:p>
        </w:tc>
        <w:tc>
          <w:tcPr>
            <w:tcW w:w="1440" w:type="dxa"/>
            <w:tcBorders>
              <w:top w:val="nil"/>
              <w:left w:val="nil"/>
              <w:bottom w:val="nil"/>
              <w:right w:val="nil"/>
            </w:tcBorders>
            <w:noWrap/>
            <w:vAlign w:val="center"/>
          </w:tcPr>
          <w:p w14:paraId="6B4F8257" w14:textId="77777777" w:rsidR="00D87FAA" w:rsidRDefault="00D87FAA">
            <w:pPr>
              <w:spacing w:after="0"/>
              <w:rPr>
                <w:color w:val="000000"/>
              </w:rPr>
            </w:pPr>
          </w:p>
        </w:tc>
        <w:tc>
          <w:tcPr>
            <w:tcW w:w="1393" w:type="dxa"/>
            <w:tcBorders>
              <w:top w:val="nil"/>
              <w:left w:val="nil"/>
              <w:bottom w:val="nil"/>
              <w:right w:val="nil"/>
            </w:tcBorders>
            <w:noWrap/>
            <w:vAlign w:val="center"/>
          </w:tcPr>
          <w:p w14:paraId="6448406F" w14:textId="77777777" w:rsidR="00D87FAA" w:rsidRDefault="00D87FAA">
            <w:pPr>
              <w:spacing w:after="0"/>
              <w:rPr>
                <w:color w:val="000000"/>
              </w:rPr>
            </w:pPr>
          </w:p>
        </w:tc>
        <w:tc>
          <w:tcPr>
            <w:tcW w:w="1777" w:type="dxa"/>
            <w:tcBorders>
              <w:top w:val="nil"/>
              <w:left w:val="nil"/>
              <w:bottom w:val="nil"/>
              <w:right w:val="nil"/>
            </w:tcBorders>
            <w:noWrap/>
            <w:vAlign w:val="center"/>
          </w:tcPr>
          <w:p w14:paraId="42DCD3D7" w14:textId="77777777" w:rsidR="00D87FAA" w:rsidRDefault="00D87FAA">
            <w:pPr>
              <w:spacing w:after="0"/>
              <w:rPr>
                <w:color w:val="000000"/>
              </w:rPr>
            </w:pPr>
          </w:p>
        </w:tc>
      </w:tr>
      <w:tr w:rsidR="00D87FAA" w14:paraId="721A3400" w14:textId="77777777">
        <w:trPr>
          <w:trHeight w:val="315"/>
        </w:trPr>
        <w:tc>
          <w:tcPr>
            <w:tcW w:w="4440" w:type="dxa"/>
            <w:tcBorders>
              <w:top w:val="nil"/>
              <w:left w:val="nil"/>
              <w:bottom w:val="nil"/>
              <w:right w:val="nil"/>
            </w:tcBorders>
            <w:noWrap/>
            <w:vAlign w:val="center"/>
          </w:tcPr>
          <w:p w14:paraId="2050014D" w14:textId="77777777" w:rsidR="00D87FAA" w:rsidRDefault="00D87FAA">
            <w:pPr>
              <w:spacing w:after="0"/>
              <w:rPr>
                <w:color w:val="000000"/>
              </w:rPr>
            </w:pPr>
          </w:p>
        </w:tc>
        <w:tc>
          <w:tcPr>
            <w:tcW w:w="1445" w:type="dxa"/>
            <w:tcBorders>
              <w:top w:val="nil"/>
              <w:left w:val="nil"/>
              <w:bottom w:val="single" w:sz="8" w:space="0" w:color="auto"/>
              <w:right w:val="nil"/>
            </w:tcBorders>
            <w:noWrap/>
            <w:vAlign w:val="center"/>
          </w:tcPr>
          <w:p w14:paraId="384EB87F" w14:textId="77777777" w:rsidR="00D87FAA" w:rsidRDefault="00231F68">
            <w:pPr>
              <w:spacing w:after="0"/>
              <w:rPr>
                <w:color w:val="000000"/>
              </w:rPr>
            </w:pPr>
            <w:r>
              <w:rPr>
                <w:rFonts w:cs="Arial"/>
                <w:color w:val="000000"/>
              </w:rPr>
              <w:t> </w:t>
            </w:r>
          </w:p>
        </w:tc>
        <w:tc>
          <w:tcPr>
            <w:tcW w:w="1657" w:type="dxa"/>
            <w:tcBorders>
              <w:top w:val="nil"/>
              <w:left w:val="nil"/>
              <w:bottom w:val="single" w:sz="8" w:space="0" w:color="auto"/>
              <w:right w:val="nil"/>
            </w:tcBorders>
            <w:noWrap/>
            <w:vAlign w:val="center"/>
          </w:tcPr>
          <w:p w14:paraId="3F08AB97"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4AAB9653"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33B2B928"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6A76068D" w14:textId="77777777" w:rsidR="00D87FAA" w:rsidRDefault="00231F68">
            <w:pPr>
              <w:spacing w:after="0"/>
              <w:rPr>
                <w:color w:val="000000"/>
              </w:rPr>
            </w:pPr>
            <w:r>
              <w:rPr>
                <w:rFonts w:cs="Arial"/>
                <w:color w:val="000000"/>
              </w:rPr>
              <w:t> </w:t>
            </w:r>
          </w:p>
        </w:tc>
        <w:tc>
          <w:tcPr>
            <w:tcW w:w="1393" w:type="dxa"/>
            <w:tcBorders>
              <w:top w:val="nil"/>
              <w:left w:val="nil"/>
              <w:bottom w:val="single" w:sz="8" w:space="0" w:color="auto"/>
              <w:right w:val="nil"/>
            </w:tcBorders>
            <w:noWrap/>
            <w:vAlign w:val="center"/>
          </w:tcPr>
          <w:p w14:paraId="4CE632F4" w14:textId="77777777" w:rsidR="00D87FAA" w:rsidRDefault="00231F68">
            <w:pPr>
              <w:spacing w:after="0"/>
              <w:rPr>
                <w:color w:val="000000"/>
              </w:rPr>
            </w:pPr>
            <w:r>
              <w:rPr>
                <w:rFonts w:cs="Arial"/>
                <w:color w:val="000000"/>
              </w:rPr>
              <w:t> </w:t>
            </w:r>
          </w:p>
        </w:tc>
        <w:tc>
          <w:tcPr>
            <w:tcW w:w="1777" w:type="dxa"/>
            <w:tcBorders>
              <w:top w:val="nil"/>
              <w:left w:val="nil"/>
              <w:bottom w:val="single" w:sz="8" w:space="0" w:color="auto"/>
              <w:right w:val="nil"/>
            </w:tcBorders>
            <w:noWrap/>
            <w:vAlign w:val="center"/>
          </w:tcPr>
          <w:p w14:paraId="363D8B6A" w14:textId="77777777" w:rsidR="00D87FAA" w:rsidRDefault="00231F68">
            <w:pPr>
              <w:spacing w:after="0"/>
              <w:rPr>
                <w:color w:val="000000"/>
              </w:rPr>
            </w:pPr>
            <w:r>
              <w:rPr>
                <w:rFonts w:cs="Arial"/>
                <w:color w:val="000000"/>
              </w:rPr>
              <w:t> </w:t>
            </w:r>
          </w:p>
        </w:tc>
      </w:tr>
      <w:tr w:rsidR="00D87FAA" w14:paraId="19ADA0B3" w14:textId="77777777">
        <w:trPr>
          <w:trHeight w:val="315"/>
        </w:trPr>
        <w:tc>
          <w:tcPr>
            <w:tcW w:w="4440" w:type="dxa"/>
            <w:tcBorders>
              <w:top w:val="single" w:sz="8" w:space="0" w:color="000000"/>
              <w:left w:val="single" w:sz="8" w:space="0" w:color="000000"/>
              <w:bottom w:val="single" w:sz="8" w:space="0" w:color="000000"/>
              <w:right w:val="single" w:sz="8" w:space="0" w:color="auto"/>
            </w:tcBorders>
            <w:vAlign w:val="center"/>
          </w:tcPr>
          <w:p w14:paraId="7249E3AD" w14:textId="77777777" w:rsidR="00D87FAA" w:rsidRDefault="00231F68">
            <w:pPr>
              <w:spacing w:after="0"/>
              <w:jc w:val="center"/>
              <w:rPr>
                <w:color w:val="000000"/>
              </w:rPr>
            </w:pPr>
            <w:r>
              <w:rPr>
                <w:rFonts w:cs="Arial"/>
                <w:color w:val="000000"/>
              </w:rPr>
              <w:t>Группы потребителей</w:t>
            </w:r>
          </w:p>
        </w:tc>
        <w:tc>
          <w:tcPr>
            <w:tcW w:w="1445" w:type="dxa"/>
            <w:tcBorders>
              <w:top w:val="nil"/>
              <w:left w:val="nil"/>
              <w:bottom w:val="single" w:sz="8" w:space="0" w:color="auto"/>
              <w:right w:val="single" w:sz="8" w:space="0" w:color="auto"/>
            </w:tcBorders>
            <w:vAlign w:val="center"/>
          </w:tcPr>
          <w:p w14:paraId="17B05178" w14:textId="77777777" w:rsidR="00D87FAA" w:rsidRDefault="00231F68">
            <w:pPr>
              <w:spacing w:after="0"/>
              <w:jc w:val="center"/>
              <w:rPr>
                <w:color w:val="000000"/>
              </w:rPr>
            </w:pPr>
            <w:r>
              <w:rPr>
                <w:rFonts w:cs="Arial"/>
                <w:color w:val="000000"/>
              </w:rPr>
              <w:t>Параметр 1</w:t>
            </w:r>
          </w:p>
        </w:tc>
        <w:tc>
          <w:tcPr>
            <w:tcW w:w="1657" w:type="dxa"/>
            <w:tcBorders>
              <w:top w:val="nil"/>
              <w:left w:val="nil"/>
              <w:bottom w:val="single" w:sz="8" w:space="0" w:color="auto"/>
              <w:right w:val="single" w:sz="8" w:space="0" w:color="auto"/>
            </w:tcBorders>
            <w:vAlign w:val="center"/>
          </w:tcPr>
          <w:p w14:paraId="6232388A" w14:textId="77777777" w:rsidR="00D87FAA" w:rsidRDefault="00231F68">
            <w:pPr>
              <w:spacing w:after="0"/>
              <w:jc w:val="center"/>
              <w:rPr>
                <w:color w:val="000000"/>
              </w:rPr>
            </w:pPr>
            <w:r>
              <w:rPr>
                <w:rFonts w:cs="Arial"/>
                <w:color w:val="000000"/>
              </w:rPr>
              <w:t>Параметр 2</w:t>
            </w:r>
          </w:p>
        </w:tc>
        <w:tc>
          <w:tcPr>
            <w:tcW w:w="1440" w:type="dxa"/>
            <w:tcBorders>
              <w:top w:val="nil"/>
              <w:left w:val="nil"/>
              <w:bottom w:val="single" w:sz="8" w:space="0" w:color="auto"/>
              <w:right w:val="single" w:sz="8" w:space="0" w:color="auto"/>
            </w:tcBorders>
            <w:vAlign w:val="center"/>
          </w:tcPr>
          <w:p w14:paraId="3BAFFF11" w14:textId="77777777" w:rsidR="00D87FAA" w:rsidRDefault="00231F68">
            <w:pPr>
              <w:spacing w:after="0"/>
              <w:jc w:val="center"/>
              <w:rPr>
                <w:color w:val="000000"/>
              </w:rPr>
            </w:pPr>
            <w:r>
              <w:rPr>
                <w:rFonts w:cs="Arial"/>
                <w:color w:val="000000"/>
              </w:rPr>
              <w:t>Параметр 3</w:t>
            </w:r>
          </w:p>
        </w:tc>
        <w:tc>
          <w:tcPr>
            <w:tcW w:w="1440" w:type="dxa"/>
            <w:tcBorders>
              <w:top w:val="nil"/>
              <w:left w:val="nil"/>
              <w:bottom w:val="single" w:sz="8" w:space="0" w:color="auto"/>
              <w:right w:val="single" w:sz="8" w:space="0" w:color="auto"/>
            </w:tcBorders>
            <w:vAlign w:val="center"/>
          </w:tcPr>
          <w:p w14:paraId="69D90F75" w14:textId="77777777" w:rsidR="00D87FAA" w:rsidRDefault="00231F68">
            <w:pPr>
              <w:spacing w:after="0"/>
              <w:jc w:val="center"/>
              <w:rPr>
                <w:color w:val="000000"/>
              </w:rPr>
            </w:pPr>
            <w:r>
              <w:rPr>
                <w:rFonts w:cs="Arial"/>
                <w:color w:val="000000"/>
              </w:rPr>
              <w:t>Параметр 4</w:t>
            </w:r>
          </w:p>
        </w:tc>
        <w:tc>
          <w:tcPr>
            <w:tcW w:w="1440" w:type="dxa"/>
            <w:tcBorders>
              <w:top w:val="nil"/>
              <w:left w:val="nil"/>
              <w:bottom w:val="single" w:sz="8" w:space="0" w:color="auto"/>
              <w:right w:val="single" w:sz="8" w:space="0" w:color="auto"/>
            </w:tcBorders>
            <w:vAlign w:val="center"/>
          </w:tcPr>
          <w:p w14:paraId="4732E501" w14:textId="77777777" w:rsidR="00D87FAA" w:rsidRDefault="00231F68">
            <w:pPr>
              <w:spacing w:after="0"/>
              <w:jc w:val="center"/>
              <w:rPr>
                <w:color w:val="000000"/>
              </w:rPr>
            </w:pPr>
            <w:r>
              <w:rPr>
                <w:rFonts w:cs="Arial"/>
                <w:color w:val="000000"/>
              </w:rPr>
              <w:t>Параметр 5</w:t>
            </w:r>
          </w:p>
        </w:tc>
        <w:tc>
          <w:tcPr>
            <w:tcW w:w="1393" w:type="dxa"/>
            <w:tcBorders>
              <w:top w:val="nil"/>
              <w:left w:val="nil"/>
              <w:bottom w:val="single" w:sz="8" w:space="0" w:color="auto"/>
              <w:right w:val="single" w:sz="8" w:space="0" w:color="auto"/>
            </w:tcBorders>
            <w:vAlign w:val="center"/>
          </w:tcPr>
          <w:p w14:paraId="0688279E" w14:textId="77777777" w:rsidR="00D87FAA" w:rsidRDefault="00231F68">
            <w:pPr>
              <w:spacing w:after="0"/>
              <w:jc w:val="center"/>
              <w:rPr>
                <w:color w:val="000000"/>
              </w:rPr>
            </w:pPr>
            <w:r>
              <w:rPr>
                <w:rFonts w:cs="Arial"/>
                <w:color w:val="000000"/>
              </w:rPr>
              <w:t>Параметр 6</w:t>
            </w:r>
          </w:p>
        </w:tc>
        <w:tc>
          <w:tcPr>
            <w:tcW w:w="1777" w:type="dxa"/>
            <w:tcBorders>
              <w:top w:val="nil"/>
              <w:left w:val="nil"/>
              <w:bottom w:val="single" w:sz="8" w:space="0" w:color="auto"/>
              <w:right w:val="single" w:sz="8" w:space="0" w:color="auto"/>
            </w:tcBorders>
            <w:vAlign w:val="center"/>
          </w:tcPr>
          <w:p w14:paraId="30647A1E" w14:textId="77777777" w:rsidR="00D87FAA" w:rsidRDefault="00231F68">
            <w:pPr>
              <w:spacing w:after="0"/>
              <w:jc w:val="center"/>
              <w:rPr>
                <w:color w:val="000000"/>
              </w:rPr>
            </w:pPr>
            <w:r>
              <w:rPr>
                <w:rFonts w:cs="Arial"/>
                <w:color w:val="000000"/>
              </w:rPr>
              <w:t>Параметр N</w:t>
            </w:r>
          </w:p>
        </w:tc>
      </w:tr>
      <w:tr w:rsidR="00D87FAA" w14:paraId="091CE342"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34FAB7AA" w14:textId="77777777" w:rsidR="00D87FAA" w:rsidRDefault="00231F68">
            <w:pPr>
              <w:spacing w:after="0"/>
              <w:jc w:val="center"/>
              <w:rPr>
                <w:color w:val="000000"/>
              </w:rPr>
            </w:pPr>
            <w:r>
              <w:rPr>
                <w:rFonts w:cs="Arial"/>
                <w:color w:val="000000"/>
              </w:rPr>
              <w:t> </w:t>
            </w:r>
          </w:p>
        </w:tc>
        <w:tc>
          <w:tcPr>
            <w:tcW w:w="1445" w:type="dxa"/>
            <w:tcBorders>
              <w:top w:val="nil"/>
              <w:left w:val="nil"/>
              <w:bottom w:val="single" w:sz="8" w:space="0" w:color="auto"/>
              <w:right w:val="single" w:sz="8" w:space="0" w:color="auto"/>
            </w:tcBorders>
            <w:vAlign w:val="center"/>
          </w:tcPr>
          <w:p w14:paraId="1164B6EC" w14:textId="77777777" w:rsidR="00D87FAA" w:rsidRDefault="00231F68">
            <w:pPr>
              <w:spacing w:after="0"/>
              <w:jc w:val="center"/>
              <w:rPr>
                <w:color w:val="000000"/>
              </w:rPr>
            </w:pPr>
            <w:r>
              <w:rPr>
                <w:rFonts w:cs="Arial"/>
                <w:color w:val="000000"/>
              </w:rPr>
              <w:t>1</w:t>
            </w:r>
          </w:p>
        </w:tc>
        <w:tc>
          <w:tcPr>
            <w:tcW w:w="1657" w:type="dxa"/>
            <w:tcBorders>
              <w:top w:val="nil"/>
              <w:left w:val="nil"/>
              <w:bottom w:val="single" w:sz="8" w:space="0" w:color="auto"/>
              <w:right w:val="single" w:sz="8" w:space="0" w:color="auto"/>
            </w:tcBorders>
            <w:vAlign w:val="center"/>
          </w:tcPr>
          <w:p w14:paraId="5FCA3E1F" w14:textId="77777777" w:rsidR="00D87FAA" w:rsidRDefault="00231F68">
            <w:pPr>
              <w:spacing w:after="0"/>
              <w:jc w:val="center"/>
              <w:rPr>
                <w:color w:val="000000"/>
              </w:rPr>
            </w:pPr>
            <w:r>
              <w:rPr>
                <w:rFonts w:cs="Arial"/>
                <w:color w:val="000000"/>
              </w:rPr>
              <w:t>2</w:t>
            </w:r>
          </w:p>
        </w:tc>
        <w:tc>
          <w:tcPr>
            <w:tcW w:w="1440" w:type="dxa"/>
            <w:tcBorders>
              <w:top w:val="nil"/>
              <w:left w:val="nil"/>
              <w:bottom w:val="single" w:sz="8" w:space="0" w:color="auto"/>
              <w:right w:val="single" w:sz="8" w:space="0" w:color="auto"/>
            </w:tcBorders>
            <w:vAlign w:val="center"/>
          </w:tcPr>
          <w:p w14:paraId="6CBE028D" w14:textId="77777777" w:rsidR="00D87FAA" w:rsidRDefault="00231F68">
            <w:pPr>
              <w:spacing w:after="0"/>
              <w:jc w:val="center"/>
              <w:rPr>
                <w:color w:val="000000"/>
              </w:rPr>
            </w:pPr>
            <w:r>
              <w:rPr>
                <w:rFonts w:cs="Arial"/>
                <w:color w:val="000000"/>
                <w:lang w:val="en-US"/>
              </w:rPr>
              <w:t>3</w:t>
            </w:r>
          </w:p>
        </w:tc>
        <w:tc>
          <w:tcPr>
            <w:tcW w:w="1440" w:type="dxa"/>
            <w:tcBorders>
              <w:top w:val="nil"/>
              <w:left w:val="nil"/>
              <w:bottom w:val="single" w:sz="8" w:space="0" w:color="auto"/>
              <w:right w:val="single" w:sz="8" w:space="0" w:color="auto"/>
            </w:tcBorders>
            <w:vAlign w:val="center"/>
          </w:tcPr>
          <w:p w14:paraId="5074CC83" w14:textId="77777777" w:rsidR="00D87FAA" w:rsidRDefault="00231F68">
            <w:pPr>
              <w:spacing w:after="0"/>
              <w:jc w:val="center"/>
              <w:rPr>
                <w:color w:val="000000"/>
              </w:rPr>
            </w:pPr>
            <w:r>
              <w:rPr>
                <w:rFonts w:cs="Arial"/>
                <w:color w:val="000000"/>
                <w:lang w:val="en-US"/>
              </w:rPr>
              <w:t>4</w:t>
            </w:r>
          </w:p>
        </w:tc>
        <w:tc>
          <w:tcPr>
            <w:tcW w:w="1440" w:type="dxa"/>
            <w:tcBorders>
              <w:top w:val="nil"/>
              <w:left w:val="nil"/>
              <w:bottom w:val="single" w:sz="8" w:space="0" w:color="auto"/>
              <w:right w:val="single" w:sz="8" w:space="0" w:color="auto"/>
            </w:tcBorders>
            <w:vAlign w:val="center"/>
          </w:tcPr>
          <w:p w14:paraId="2BD6B002" w14:textId="77777777" w:rsidR="00D87FAA" w:rsidRDefault="00231F68">
            <w:pPr>
              <w:spacing w:after="0"/>
              <w:jc w:val="center"/>
              <w:rPr>
                <w:color w:val="000000"/>
              </w:rPr>
            </w:pPr>
            <w:r>
              <w:rPr>
                <w:rFonts w:cs="Arial"/>
                <w:color w:val="000000"/>
                <w:lang w:val="en-US"/>
              </w:rPr>
              <w:t>5</w:t>
            </w:r>
          </w:p>
        </w:tc>
        <w:tc>
          <w:tcPr>
            <w:tcW w:w="1393" w:type="dxa"/>
            <w:tcBorders>
              <w:top w:val="nil"/>
              <w:left w:val="nil"/>
              <w:bottom w:val="single" w:sz="8" w:space="0" w:color="auto"/>
              <w:right w:val="single" w:sz="8" w:space="0" w:color="auto"/>
            </w:tcBorders>
            <w:vAlign w:val="center"/>
          </w:tcPr>
          <w:p w14:paraId="662AFE36" w14:textId="77777777" w:rsidR="00D87FAA" w:rsidRDefault="00231F68">
            <w:pPr>
              <w:spacing w:after="0"/>
              <w:jc w:val="center"/>
              <w:rPr>
                <w:color w:val="000000"/>
              </w:rPr>
            </w:pPr>
            <w:r>
              <w:rPr>
                <w:rFonts w:cs="Arial"/>
                <w:color w:val="000000"/>
                <w:lang w:val="en-US"/>
              </w:rPr>
              <w:t>6</w:t>
            </w:r>
          </w:p>
        </w:tc>
        <w:tc>
          <w:tcPr>
            <w:tcW w:w="1777" w:type="dxa"/>
            <w:tcBorders>
              <w:top w:val="nil"/>
              <w:left w:val="nil"/>
              <w:bottom w:val="single" w:sz="8" w:space="0" w:color="auto"/>
              <w:right w:val="single" w:sz="8" w:space="0" w:color="auto"/>
            </w:tcBorders>
            <w:vAlign w:val="center"/>
          </w:tcPr>
          <w:p w14:paraId="1A675462" w14:textId="77777777" w:rsidR="00D87FAA" w:rsidRDefault="00231F68">
            <w:pPr>
              <w:spacing w:after="0"/>
              <w:jc w:val="center"/>
              <w:rPr>
                <w:color w:val="000000"/>
              </w:rPr>
            </w:pPr>
            <w:r>
              <w:rPr>
                <w:rFonts w:cs="Arial"/>
                <w:color w:val="000000"/>
                <w:lang w:val="en-US"/>
              </w:rPr>
              <w:t>N</w:t>
            </w:r>
          </w:p>
        </w:tc>
      </w:tr>
      <w:tr w:rsidR="00D87FAA" w14:paraId="56814D32"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34472289" w14:textId="77777777" w:rsidR="00D87FAA" w:rsidRDefault="00231F68">
            <w:pPr>
              <w:spacing w:after="0"/>
              <w:rPr>
                <w:b/>
                <w:bCs/>
                <w:color w:val="000000"/>
              </w:rPr>
            </w:pPr>
            <w:r>
              <w:rPr>
                <w:rFonts w:cs="Arial"/>
                <w:b/>
                <w:bCs/>
                <w:color w:val="000000"/>
              </w:rPr>
              <w:t>БЛОК I</w:t>
            </w:r>
          </w:p>
        </w:tc>
        <w:tc>
          <w:tcPr>
            <w:tcW w:w="1445" w:type="dxa"/>
            <w:tcBorders>
              <w:top w:val="nil"/>
              <w:left w:val="nil"/>
              <w:bottom w:val="single" w:sz="8" w:space="0" w:color="auto"/>
              <w:right w:val="single" w:sz="8" w:space="0" w:color="auto"/>
            </w:tcBorders>
            <w:vAlign w:val="center"/>
          </w:tcPr>
          <w:p w14:paraId="2804A728"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vAlign w:val="center"/>
          </w:tcPr>
          <w:p w14:paraId="558D64A6"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2C5B1A35"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3E093E4B"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03A79153"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4E7EDAF8"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73A3304F" w14:textId="77777777" w:rsidR="00D87FAA" w:rsidRDefault="00231F68">
            <w:pPr>
              <w:spacing w:after="0"/>
              <w:jc w:val="center"/>
              <w:rPr>
                <w:color w:val="000000"/>
              </w:rPr>
            </w:pPr>
            <w:r>
              <w:rPr>
                <w:rFonts w:cs="Arial"/>
                <w:color w:val="000000"/>
              </w:rPr>
              <w:t> </w:t>
            </w:r>
          </w:p>
        </w:tc>
      </w:tr>
      <w:tr w:rsidR="00D87FAA" w14:paraId="38BEE1B4" w14:textId="77777777">
        <w:trPr>
          <w:trHeight w:val="915"/>
        </w:trPr>
        <w:tc>
          <w:tcPr>
            <w:tcW w:w="4440" w:type="dxa"/>
            <w:tcBorders>
              <w:top w:val="nil"/>
              <w:left w:val="single" w:sz="8" w:space="0" w:color="000000"/>
              <w:bottom w:val="single" w:sz="8" w:space="0" w:color="000000"/>
              <w:right w:val="single" w:sz="8" w:space="0" w:color="auto"/>
            </w:tcBorders>
            <w:vAlign w:val="center"/>
          </w:tcPr>
          <w:p w14:paraId="397B52CD" w14:textId="77777777" w:rsidR="00D87FAA" w:rsidRDefault="00231F68">
            <w:pPr>
              <w:spacing w:after="0"/>
              <w:rPr>
                <w:b/>
                <w:bCs/>
                <w:color w:val="000000"/>
              </w:rPr>
            </w:pPr>
            <w:r>
              <w:rPr>
                <w:rFonts w:cs="Arial"/>
                <w:b/>
                <w:bCs/>
                <w:color w:val="000000"/>
              </w:rPr>
              <w:t>Участник оптового рынка – гарантирующий поставщик / энергосбытовая компания, ВСЕГО</w:t>
            </w:r>
          </w:p>
        </w:tc>
        <w:tc>
          <w:tcPr>
            <w:tcW w:w="1445" w:type="dxa"/>
            <w:tcBorders>
              <w:top w:val="nil"/>
              <w:left w:val="nil"/>
              <w:bottom w:val="single" w:sz="8" w:space="0" w:color="auto"/>
              <w:right w:val="single" w:sz="8" w:space="0" w:color="auto"/>
            </w:tcBorders>
            <w:vAlign w:val="center"/>
          </w:tcPr>
          <w:p w14:paraId="4B2461EE"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vAlign w:val="center"/>
          </w:tcPr>
          <w:p w14:paraId="4DCDD109"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6BD91D7C"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034D0860"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3D46F4C3"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6628A4EC"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404BD889" w14:textId="77777777" w:rsidR="00D87FAA" w:rsidRDefault="00231F68">
            <w:pPr>
              <w:spacing w:after="0"/>
              <w:jc w:val="center"/>
              <w:rPr>
                <w:color w:val="000000"/>
              </w:rPr>
            </w:pPr>
            <w:r>
              <w:rPr>
                <w:rFonts w:cs="Arial"/>
                <w:color w:val="000000"/>
              </w:rPr>
              <w:t> </w:t>
            </w:r>
          </w:p>
        </w:tc>
      </w:tr>
      <w:tr w:rsidR="00D87FAA" w14:paraId="1FF17932"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0DE57961" w14:textId="77777777" w:rsidR="00D87FAA" w:rsidRDefault="00231F68">
            <w:pPr>
              <w:spacing w:after="0"/>
              <w:rPr>
                <w:color w:val="000000"/>
              </w:rPr>
            </w:pPr>
            <w:r>
              <w:rPr>
                <w:rFonts w:cs="Arial"/>
                <w:color w:val="000000"/>
              </w:rPr>
              <w:t>Группа 1</w:t>
            </w:r>
          </w:p>
        </w:tc>
        <w:tc>
          <w:tcPr>
            <w:tcW w:w="1445" w:type="dxa"/>
            <w:tcBorders>
              <w:top w:val="nil"/>
              <w:left w:val="nil"/>
              <w:bottom w:val="single" w:sz="8" w:space="0" w:color="auto"/>
              <w:right w:val="single" w:sz="8" w:space="0" w:color="auto"/>
            </w:tcBorders>
            <w:shd w:val="clear" w:color="000000" w:fill="D9D9D9"/>
            <w:vAlign w:val="center"/>
          </w:tcPr>
          <w:p w14:paraId="376E408D"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shd w:val="clear" w:color="000000" w:fill="D9D9D9"/>
            <w:vAlign w:val="center"/>
          </w:tcPr>
          <w:p w14:paraId="1BAF318C"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2B0C96E9"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1D063453"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14:paraId="1212192A"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5B5C1EE6"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781A31B2" w14:textId="77777777" w:rsidR="00D87FAA" w:rsidRDefault="00231F68">
            <w:pPr>
              <w:spacing w:after="0"/>
              <w:jc w:val="center"/>
              <w:rPr>
                <w:color w:val="000000"/>
              </w:rPr>
            </w:pPr>
            <w:r>
              <w:rPr>
                <w:rFonts w:cs="Arial"/>
                <w:color w:val="000000"/>
              </w:rPr>
              <w:t> </w:t>
            </w:r>
          </w:p>
        </w:tc>
      </w:tr>
      <w:tr w:rsidR="00D87FAA" w14:paraId="02FBF50C" w14:textId="77777777">
        <w:trPr>
          <w:trHeight w:val="315"/>
        </w:trPr>
        <w:tc>
          <w:tcPr>
            <w:tcW w:w="4440" w:type="dxa"/>
            <w:tcBorders>
              <w:top w:val="nil"/>
              <w:left w:val="single" w:sz="8" w:space="0" w:color="000000"/>
              <w:bottom w:val="single" w:sz="8" w:space="0" w:color="000000"/>
              <w:right w:val="single" w:sz="8" w:space="0" w:color="auto"/>
            </w:tcBorders>
            <w:vAlign w:val="center"/>
          </w:tcPr>
          <w:p w14:paraId="0DC32CA3" w14:textId="77777777" w:rsidR="00D87FAA" w:rsidRDefault="00231F68">
            <w:pPr>
              <w:spacing w:after="0"/>
              <w:jc w:val="right"/>
              <w:rPr>
                <w:i/>
                <w:iCs/>
                <w:color w:val="000000"/>
              </w:rPr>
            </w:pPr>
            <w:r>
              <w:rPr>
                <w:rFonts w:cs="Arial"/>
                <w:i/>
                <w:iCs/>
                <w:color w:val="000000"/>
              </w:rPr>
              <w:t xml:space="preserve">Подгруппа 1 </w:t>
            </w:r>
          </w:p>
        </w:tc>
        <w:tc>
          <w:tcPr>
            <w:tcW w:w="1445" w:type="dxa"/>
            <w:tcBorders>
              <w:top w:val="nil"/>
              <w:left w:val="nil"/>
              <w:bottom w:val="single" w:sz="8" w:space="0" w:color="auto"/>
              <w:right w:val="single" w:sz="8" w:space="0" w:color="auto"/>
            </w:tcBorders>
            <w:shd w:val="clear" w:color="000000" w:fill="D9D9D9"/>
            <w:vAlign w:val="center"/>
          </w:tcPr>
          <w:p w14:paraId="139428E8"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auto"/>
              <w:right w:val="single" w:sz="8" w:space="0" w:color="auto"/>
            </w:tcBorders>
            <w:shd w:val="clear" w:color="000000" w:fill="D9D9D9"/>
            <w:vAlign w:val="center"/>
          </w:tcPr>
          <w:p w14:paraId="35F20EE5"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22322D07"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vAlign w:val="center"/>
          </w:tcPr>
          <w:p w14:paraId="79F6241B"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auto"/>
              <w:right w:val="single" w:sz="8" w:space="0" w:color="auto"/>
            </w:tcBorders>
            <w:shd w:val="clear" w:color="000000" w:fill="008080"/>
            <w:vAlign w:val="center"/>
          </w:tcPr>
          <w:p w14:paraId="72D41358"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auto"/>
              <w:right w:val="single" w:sz="8" w:space="0" w:color="auto"/>
            </w:tcBorders>
            <w:vAlign w:val="center"/>
          </w:tcPr>
          <w:p w14:paraId="4CF71AC4"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auto"/>
              <w:right w:val="single" w:sz="8" w:space="0" w:color="auto"/>
            </w:tcBorders>
            <w:vAlign w:val="center"/>
          </w:tcPr>
          <w:p w14:paraId="3ECABE86" w14:textId="77777777" w:rsidR="00D87FAA" w:rsidRDefault="00231F68">
            <w:pPr>
              <w:spacing w:after="0"/>
              <w:jc w:val="center"/>
              <w:rPr>
                <w:color w:val="000000"/>
              </w:rPr>
            </w:pPr>
            <w:r>
              <w:rPr>
                <w:rFonts w:cs="Arial"/>
                <w:color w:val="000000"/>
              </w:rPr>
              <w:t> </w:t>
            </w:r>
          </w:p>
        </w:tc>
      </w:tr>
      <w:tr w:rsidR="00D87FAA" w14:paraId="53AFB85D" w14:textId="77777777">
        <w:trPr>
          <w:trHeight w:val="315"/>
        </w:trPr>
        <w:tc>
          <w:tcPr>
            <w:tcW w:w="4440" w:type="dxa"/>
            <w:tcBorders>
              <w:top w:val="nil"/>
              <w:left w:val="single" w:sz="8" w:space="0" w:color="000000"/>
              <w:bottom w:val="single" w:sz="4" w:space="0" w:color="auto"/>
              <w:right w:val="single" w:sz="8" w:space="0" w:color="000000"/>
            </w:tcBorders>
            <w:vAlign w:val="center"/>
          </w:tcPr>
          <w:p w14:paraId="16F48316" w14:textId="77777777" w:rsidR="00D87FAA" w:rsidRDefault="00231F68">
            <w:pPr>
              <w:spacing w:after="0"/>
              <w:rPr>
                <w:color w:val="000000"/>
              </w:rPr>
            </w:pPr>
            <w:r>
              <w:rPr>
                <w:rFonts w:cs="Arial"/>
                <w:color w:val="000000"/>
              </w:rPr>
              <w:t>Группа N</w:t>
            </w:r>
          </w:p>
        </w:tc>
        <w:tc>
          <w:tcPr>
            <w:tcW w:w="1445" w:type="dxa"/>
            <w:tcBorders>
              <w:top w:val="nil"/>
              <w:left w:val="nil"/>
              <w:bottom w:val="single" w:sz="4" w:space="0" w:color="auto"/>
              <w:right w:val="single" w:sz="8" w:space="0" w:color="000000"/>
            </w:tcBorders>
            <w:shd w:val="clear" w:color="000000" w:fill="D9D9D9"/>
            <w:vAlign w:val="center"/>
          </w:tcPr>
          <w:p w14:paraId="3D559F89"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4" w:space="0" w:color="auto"/>
              <w:right w:val="single" w:sz="8" w:space="0" w:color="000000"/>
            </w:tcBorders>
            <w:shd w:val="clear" w:color="000000" w:fill="D9D9D9"/>
            <w:vAlign w:val="center"/>
          </w:tcPr>
          <w:p w14:paraId="18D6329F"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4" w:space="0" w:color="auto"/>
              <w:right w:val="single" w:sz="8" w:space="0" w:color="000000"/>
            </w:tcBorders>
            <w:vAlign w:val="center"/>
          </w:tcPr>
          <w:p w14:paraId="6C60CE28"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4" w:space="0" w:color="auto"/>
              <w:right w:val="single" w:sz="8" w:space="0" w:color="000000"/>
            </w:tcBorders>
            <w:vAlign w:val="center"/>
          </w:tcPr>
          <w:p w14:paraId="58D1D0E9"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4" w:space="0" w:color="auto"/>
              <w:right w:val="single" w:sz="8" w:space="0" w:color="000000"/>
            </w:tcBorders>
            <w:shd w:val="clear" w:color="000000" w:fill="008080"/>
            <w:vAlign w:val="center"/>
          </w:tcPr>
          <w:p w14:paraId="04486891"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4" w:space="0" w:color="auto"/>
              <w:right w:val="single" w:sz="8" w:space="0" w:color="000000"/>
            </w:tcBorders>
            <w:vAlign w:val="center"/>
          </w:tcPr>
          <w:p w14:paraId="68E0480F"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4" w:space="0" w:color="auto"/>
              <w:right w:val="single" w:sz="8" w:space="0" w:color="000000"/>
            </w:tcBorders>
            <w:vAlign w:val="center"/>
          </w:tcPr>
          <w:p w14:paraId="7F3948ED" w14:textId="77777777" w:rsidR="00D87FAA" w:rsidRDefault="00231F68">
            <w:pPr>
              <w:spacing w:after="0"/>
              <w:jc w:val="center"/>
              <w:rPr>
                <w:color w:val="000000"/>
              </w:rPr>
            </w:pPr>
            <w:r>
              <w:rPr>
                <w:rFonts w:cs="Arial"/>
                <w:color w:val="000000"/>
              </w:rPr>
              <w:t> </w:t>
            </w:r>
          </w:p>
        </w:tc>
      </w:tr>
      <w:tr w:rsidR="00D87FAA" w14:paraId="2C7DC6D1" w14:textId="77777777">
        <w:trPr>
          <w:trHeight w:val="315"/>
        </w:trPr>
        <w:tc>
          <w:tcPr>
            <w:tcW w:w="4440" w:type="dxa"/>
            <w:tcBorders>
              <w:top w:val="single" w:sz="4" w:space="0" w:color="auto"/>
              <w:left w:val="single" w:sz="4" w:space="0" w:color="auto"/>
              <w:bottom w:val="single" w:sz="4" w:space="0" w:color="auto"/>
              <w:right w:val="single" w:sz="4" w:space="0" w:color="auto"/>
            </w:tcBorders>
            <w:vAlign w:val="center"/>
          </w:tcPr>
          <w:p w14:paraId="1740A2D3" w14:textId="77777777" w:rsidR="00D87FAA" w:rsidRDefault="00231F68">
            <w:pPr>
              <w:spacing w:after="0"/>
              <w:jc w:val="right"/>
              <w:rPr>
                <w:i/>
                <w:iCs/>
                <w:color w:val="000000"/>
              </w:rPr>
            </w:pPr>
            <w:r>
              <w:rPr>
                <w:rFonts w:cs="Arial"/>
                <w:i/>
                <w:iCs/>
                <w:color w:val="000000"/>
              </w:rPr>
              <w:t xml:space="preserve">Подгруппа N </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14:paraId="25B346BB" w14:textId="77777777" w:rsidR="00D87FAA" w:rsidRDefault="00231F68">
            <w:pPr>
              <w:spacing w:after="0"/>
              <w:jc w:val="center"/>
              <w:rPr>
                <w:color w:val="000000"/>
              </w:rPr>
            </w:pPr>
            <w:r>
              <w:rPr>
                <w:rFonts w:cs="Arial"/>
                <w:color w:val="000000"/>
              </w:rPr>
              <w:t> </w:t>
            </w: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14:paraId="69AD31BF" w14:textId="77777777" w:rsidR="00D87FAA" w:rsidRDefault="00231F68">
            <w:pPr>
              <w:spacing w:after="0"/>
              <w:jc w:val="center"/>
              <w:rPr>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14:paraId="345A66F8" w14:textId="77777777" w:rsidR="00D87FAA" w:rsidRDefault="00231F68">
            <w:pPr>
              <w:spacing w:after="0"/>
              <w:jc w:val="center"/>
              <w:rPr>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14:paraId="0B2D183B" w14:textId="77777777" w:rsidR="00D87FAA" w:rsidRDefault="00231F68">
            <w:pPr>
              <w:spacing w:after="0"/>
              <w:jc w:val="center"/>
              <w:rPr>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14:paraId="5C0744A2" w14:textId="77777777" w:rsidR="00D87FAA" w:rsidRDefault="00231F68">
            <w:pPr>
              <w:spacing w:after="0"/>
              <w:jc w:val="center"/>
              <w:rPr>
                <w:color w:val="000000"/>
              </w:rPr>
            </w:pPr>
            <w:r>
              <w:rPr>
                <w:rFonts w:cs="Arial"/>
                <w:color w:val="000000"/>
              </w:rPr>
              <w:t> </w:t>
            </w:r>
          </w:p>
        </w:tc>
        <w:tc>
          <w:tcPr>
            <w:tcW w:w="1393" w:type="dxa"/>
            <w:tcBorders>
              <w:top w:val="single" w:sz="4" w:space="0" w:color="auto"/>
              <w:left w:val="single" w:sz="4" w:space="0" w:color="auto"/>
              <w:bottom w:val="single" w:sz="4" w:space="0" w:color="auto"/>
              <w:right w:val="single" w:sz="4" w:space="0" w:color="auto"/>
            </w:tcBorders>
            <w:vAlign w:val="center"/>
          </w:tcPr>
          <w:p w14:paraId="1DE0D358" w14:textId="77777777" w:rsidR="00D87FAA" w:rsidRDefault="00231F68">
            <w:pPr>
              <w:spacing w:after="0"/>
              <w:jc w:val="center"/>
              <w:rPr>
                <w:color w:val="000000"/>
              </w:rPr>
            </w:pPr>
            <w:r>
              <w:rPr>
                <w:rFonts w:cs="Arial"/>
                <w:color w:val="000000"/>
              </w:rPr>
              <w:t> </w:t>
            </w:r>
          </w:p>
        </w:tc>
        <w:tc>
          <w:tcPr>
            <w:tcW w:w="1777" w:type="dxa"/>
            <w:tcBorders>
              <w:top w:val="single" w:sz="4" w:space="0" w:color="auto"/>
              <w:left w:val="single" w:sz="4" w:space="0" w:color="auto"/>
              <w:bottom w:val="single" w:sz="4" w:space="0" w:color="auto"/>
              <w:right w:val="single" w:sz="4" w:space="0" w:color="auto"/>
            </w:tcBorders>
            <w:vAlign w:val="center"/>
          </w:tcPr>
          <w:p w14:paraId="55189E4D" w14:textId="77777777" w:rsidR="00D87FAA" w:rsidRDefault="00231F68">
            <w:pPr>
              <w:spacing w:after="0"/>
              <w:jc w:val="center"/>
              <w:rPr>
                <w:color w:val="000000"/>
              </w:rPr>
            </w:pPr>
            <w:r>
              <w:rPr>
                <w:rFonts w:cs="Arial"/>
                <w:color w:val="000000"/>
              </w:rPr>
              <w:t> </w:t>
            </w:r>
          </w:p>
        </w:tc>
      </w:tr>
      <w:tr w:rsidR="00D87FAA" w14:paraId="500A2C60" w14:textId="77777777">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70410768" w14:textId="77777777" w:rsidR="00D87FAA" w:rsidRDefault="00231F68">
            <w:pPr>
              <w:spacing w:after="0"/>
              <w:rPr>
                <w:rFonts w:cs="Arial"/>
                <w:i/>
                <w:iCs/>
                <w:color w:val="000000"/>
                <w:highlight w:val="yellow"/>
              </w:rPr>
            </w:pPr>
            <w:r>
              <w:rPr>
                <w:rFonts w:cs="Arial"/>
                <w:i/>
                <w:iCs/>
                <w:color w:val="000000"/>
                <w:highlight w:val="yellow"/>
              </w:rPr>
              <w:t>БЛОК I (в т.ч. расшифровка "Потери")</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09C60590" w14:textId="77777777" w:rsidR="00D87FAA" w:rsidRDefault="00D87FAA">
            <w:pPr>
              <w:spacing w:after="0"/>
              <w:jc w:val="center"/>
              <w:rPr>
                <w:rFonts w:cs="Arial"/>
                <w:color w:val="000000"/>
              </w:rPr>
            </w:pP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14:paraId="0CD024A1" w14:textId="77777777" w:rsidR="00D87FAA" w:rsidRDefault="00D87FAA">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819FA9F" w14:textId="77777777" w:rsidR="00D87FAA" w:rsidRDefault="00D87FAA">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7B08034" w14:textId="77777777" w:rsidR="00D87FAA" w:rsidRDefault="00D87FAA">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9330796" w14:textId="77777777" w:rsidR="00D87FAA" w:rsidRDefault="00D87FAA">
            <w:pPr>
              <w:spacing w:after="0"/>
              <w:jc w:val="center"/>
              <w:rPr>
                <w:rFonts w:cs="Arial"/>
                <w:color w:val="000000"/>
              </w:rPr>
            </w:pPr>
          </w:p>
        </w:tc>
        <w:tc>
          <w:tcPr>
            <w:tcW w:w="1393" w:type="dxa"/>
            <w:tcBorders>
              <w:top w:val="single" w:sz="4" w:space="0" w:color="auto"/>
              <w:left w:val="single" w:sz="4" w:space="0" w:color="auto"/>
              <w:bottom w:val="single" w:sz="4" w:space="0" w:color="auto"/>
              <w:right w:val="single" w:sz="4" w:space="0" w:color="auto"/>
            </w:tcBorders>
            <w:vAlign w:val="center"/>
          </w:tcPr>
          <w:p w14:paraId="55B6BDEA" w14:textId="77777777" w:rsidR="00D87FAA" w:rsidRDefault="00D87FAA">
            <w:pPr>
              <w:spacing w:after="0"/>
              <w:jc w:val="center"/>
              <w:rPr>
                <w:rFonts w:cs="Arial"/>
                <w:color w:val="000000"/>
              </w:rPr>
            </w:pPr>
          </w:p>
        </w:tc>
        <w:tc>
          <w:tcPr>
            <w:tcW w:w="1777" w:type="dxa"/>
            <w:tcBorders>
              <w:top w:val="single" w:sz="4" w:space="0" w:color="auto"/>
              <w:left w:val="single" w:sz="4" w:space="0" w:color="auto"/>
              <w:bottom w:val="single" w:sz="4" w:space="0" w:color="auto"/>
              <w:right w:val="single" w:sz="4" w:space="0" w:color="auto"/>
            </w:tcBorders>
            <w:vAlign w:val="center"/>
          </w:tcPr>
          <w:p w14:paraId="5EA08B3B" w14:textId="77777777" w:rsidR="00D87FAA" w:rsidRDefault="00D87FAA">
            <w:pPr>
              <w:spacing w:after="0"/>
              <w:jc w:val="center"/>
              <w:rPr>
                <w:rFonts w:cs="Arial"/>
                <w:color w:val="000000"/>
              </w:rPr>
            </w:pPr>
          </w:p>
        </w:tc>
      </w:tr>
      <w:tr w:rsidR="00D87FAA" w14:paraId="6B368E8A" w14:textId="77777777">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315545D4" w14:textId="77777777" w:rsidR="00D87FAA" w:rsidRDefault="00231F68">
            <w:pPr>
              <w:spacing w:after="0"/>
              <w:rPr>
                <w:rFonts w:cs="Arial"/>
                <w:i/>
                <w:iCs/>
                <w:color w:val="000000"/>
                <w:highlight w:val="yellow"/>
              </w:rPr>
            </w:pPr>
            <w:r>
              <w:rPr>
                <w:rFonts w:cs="Arial"/>
                <w:color w:val="000000"/>
                <w:highlight w:val="yellow"/>
              </w:rPr>
              <w:t>Группа 1</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14:paraId="2F649F86" w14:textId="77777777" w:rsidR="00D87FAA" w:rsidRDefault="00231F68">
            <w:pPr>
              <w:spacing w:after="0"/>
              <w:jc w:val="center"/>
              <w:rPr>
                <w:rFonts w:cs="Arial"/>
                <w:color w:val="000000"/>
              </w:rPr>
            </w:pPr>
            <w:r>
              <w:rPr>
                <w:rFonts w:cs="Arial"/>
                <w:color w:val="000000"/>
              </w:rPr>
              <w:t> </w:t>
            </w: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14:paraId="4248926C" w14:textId="77777777" w:rsidR="00D87FAA" w:rsidRDefault="00231F68">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14:paraId="752622A8" w14:textId="77777777" w:rsidR="00D87FAA" w:rsidRDefault="00231F68">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14:paraId="530C76AC" w14:textId="77777777" w:rsidR="00D87FAA" w:rsidRDefault="00231F68">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14:paraId="20319734" w14:textId="77777777" w:rsidR="00D87FAA" w:rsidRDefault="00231F68">
            <w:pPr>
              <w:spacing w:after="0"/>
              <w:jc w:val="center"/>
              <w:rPr>
                <w:rFonts w:cs="Arial"/>
                <w:color w:val="000000"/>
              </w:rPr>
            </w:pPr>
            <w:r>
              <w:rPr>
                <w:rFonts w:cs="Arial"/>
                <w:color w:val="000000"/>
              </w:rPr>
              <w:t> </w:t>
            </w:r>
          </w:p>
        </w:tc>
        <w:tc>
          <w:tcPr>
            <w:tcW w:w="1393" w:type="dxa"/>
            <w:tcBorders>
              <w:top w:val="single" w:sz="4" w:space="0" w:color="auto"/>
              <w:left w:val="single" w:sz="4" w:space="0" w:color="auto"/>
              <w:bottom w:val="single" w:sz="4" w:space="0" w:color="auto"/>
              <w:right w:val="single" w:sz="4" w:space="0" w:color="auto"/>
            </w:tcBorders>
            <w:vAlign w:val="center"/>
          </w:tcPr>
          <w:p w14:paraId="29825CE4" w14:textId="77777777" w:rsidR="00D87FAA" w:rsidRDefault="00231F68">
            <w:pPr>
              <w:spacing w:after="0"/>
              <w:jc w:val="center"/>
              <w:rPr>
                <w:rFonts w:cs="Arial"/>
                <w:color w:val="000000"/>
              </w:rPr>
            </w:pPr>
            <w:r>
              <w:rPr>
                <w:rFonts w:cs="Arial"/>
                <w:color w:val="000000"/>
              </w:rPr>
              <w:t> </w:t>
            </w:r>
          </w:p>
        </w:tc>
        <w:tc>
          <w:tcPr>
            <w:tcW w:w="1777" w:type="dxa"/>
            <w:tcBorders>
              <w:top w:val="single" w:sz="4" w:space="0" w:color="auto"/>
              <w:left w:val="single" w:sz="4" w:space="0" w:color="auto"/>
              <w:bottom w:val="single" w:sz="4" w:space="0" w:color="auto"/>
              <w:right w:val="single" w:sz="4" w:space="0" w:color="auto"/>
            </w:tcBorders>
            <w:vAlign w:val="center"/>
          </w:tcPr>
          <w:p w14:paraId="093256BF" w14:textId="77777777" w:rsidR="00D87FAA" w:rsidRDefault="00231F68">
            <w:pPr>
              <w:spacing w:after="0"/>
              <w:jc w:val="center"/>
              <w:rPr>
                <w:rFonts w:cs="Arial"/>
                <w:color w:val="000000"/>
              </w:rPr>
            </w:pPr>
            <w:r>
              <w:rPr>
                <w:rFonts w:cs="Arial"/>
                <w:color w:val="000000"/>
              </w:rPr>
              <w:t> </w:t>
            </w:r>
          </w:p>
        </w:tc>
      </w:tr>
      <w:tr w:rsidR="00D87FAA" w14:paraId="7F645A6A" w14:textId="77777777">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270723F8" w14:textId="77777777" w:rsidR="00D87FAA" w:rsidRDefault="00231F68">
            <w:pPr>
              <w:spacing w:after="0"/>
              <w:jc w:val="right"/>
              <w:rPr>
                <w:rFonts w:cs="Arial"/>
                <w:i/>
                <w:iCs/>
                <w:color w:val="000000"/>
                <w:highlight w:val="yellow"/>
              </w:rPr>
            </w:pPr>
            <w:r>
              <w:rPr>
                <w:rFonts w:cs="Arial"/>
                <w:i/>
                <w:iCs/>
                <w:color w:val="000000"/>
                <w:highlight w:val="yellow"/>
              </w:rPr>
              <w:t>Подгруппа 1</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14:paraId="57FBA0DB" w14:textId="77777777" w:rsidR="00D87FAA" w:rsidRDefault="00D87FAA">
            <w:pPr>
              <w:spacing w:after="0"/>
              <w:jc w:val="center"/>
              <w:rPr>
                <w:rFonts w:cs="Arial"/>
                <w:color w:val="000000"/>
              </w:rPr>
            </w:pP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14:paraId="6B56E180" w14:textId="77777777" w:rsidR="00D87FAA" w:rsidRDefault="00D87FAA">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14:paraId="7F15D392" w14:textId="77777777" w:rsidR="00D87FAA" w:rsidRDefault="00D87FAA">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14:paraId="036293C9" w14:textId="77777777" w:rsidR="00D87FAA" w:rsidRDefault="00D87FAA">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14:paraId="77CC305A" w14:textId="77777777" w:rsidR="00D87FAA" w:rsidRDefault="00D87FAA">
            <w:pPr>
              <w:spacing w:after="0"/>
              <w:jc w:val="center"/>
              <w:rPr>
                <w:rFonts w:cs="Arial"/>
                <w:color w:val="000000"/>
              </w:rPr>
            </w:pPr>
          </w:p>
        </w:tc>
        <w:tc>
          <w:tcPr>
            <w:tcW w:w="1393" w:type="dxa"/>
            <w:tcBorders>
              <w:top w:val="single" w:sz="4" w:space="0" w:color="auto"/>
              <w:left w:val="single" w:sz="4" w:space="0" w:color="auto"/>
              <w:bottom w:val="single" w:sz="4" w:space="0" w:color="auto"/>
              <w:right w:val="single" w:sz="4" w:space="0" w:color="auto"/>
            </w:tcBorders>
            <w:vAlign w:val="center"/>
          </w:tcPr>
          <w:p w14:paraId="6F67DE95" w14:textId="77777777" w:rsidR="00D87FAA" w:rsidRDefault="00D87FAA">
            <w:pPr>
              <w:spacing w:after="0"/>
              <w:jc w:val="center"/>
              <w:rPr>
                <w:rFonts w:cs="Arial"/>
                <w:color w:val="000000"/>
              </w:rPr>
            </w:pPr>
          </w:p>
        </w:tc>
        <w:tc>
          <w:tcPr>
            <w:tcW w:w="1777" w:type="dxa"/>
            <w:tcBorders>
              <w:top w:val="single" w:sz="4" w:space="0" w:color="auto"/>
              <w:left w:val="single" w:sz="4" w:space="0" w:color="auto"/>
              <w:bottom w:val="single" w:sz="4" w:space="0" w:color="auto"/>
              <w:right w:val="single" w:sz="4" w:space="0" w:color="auto"/>
            </w:tcBorders>
            <w:vAlign w:val="center"/>
          </w:tcPr>
          <w:p w14:paraId="7ED2FDED" w14:textId="77777777" w:rsidR="00D87FAA" w:rsidRDefault="00D87FAA">
            <w:pPr>
              <w:spacing w:after="0"/>
              <w:jc w:val="center"/>
              <w:rPr>
                <w:rFonts w:cs="Arial"/>
                <w:color w:val="000000"/>
              </w:rPr>
            </w:pPr>
          </w:p>
        </w:tc>
      </w:tr>
      <w:tr w:rsidR="00D87FAA" w14:paraId="26431870" w14:textId="77777777">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47ED954F" w14:textId="77777777" w:rsidR="00D87FAA" w:rsidRDefault="00231F68">
            <w:pPr>
              <w:spacing w:after="0"/>
              <w:jc w:val="right"/>
              <w:rPr>
                <w:rFonts w:cs="Arial"/>
                <w:i/>
                <w:iCs/>
                <w:color w:val="000000"/>
                <w:highlight w:val="yellow"/>
              </w:rPr>
            </w:pPr>
            <w:r>
              <w:rPr>
                <w:rFonts w:cs="Arial"/>
                <w:i/>
                <w:iCs/>
                <w:color w:val="000000"/>
                <w:highlight w:val="yellow"/>
              </w:rPr>
              <w:t xml:space="preserve">ТСО 1 </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14:paraId="0085DAD5" w14:textId="77777777" w:rsidR="00D87FAA" w:rsidRDefault="00231F68">
            <w:pPr>
              <w:spacing w:after="0"/>
              <w:jc w:val="center"/>
              <w:rPr>
                <w:rFonts w:cs="Arial"/>
                <w:color w:val="000000"/>
              </w:rPr>
            </w:pPr>
            <w:r>
              <w:rPr>
                <w:rFonts w:cs="Arial"/>
                <w:color w:val="000000"/>
              </w:rPr>
              <w:t> </w:t>
            </w: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14:paraId="2A28DCC5" w14:textId="77777777" w:rsidR="00D87FAA" w:rsidRDefault="00231F68">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14:paraId="7CAA3EAA" w14:textId="77777777" w:rsidR="00D87FAA" w:rsidRDefault="00231F68">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14:paraId="2A3307F1" w14:textId="77777777" w:rsidR="00D87FAA" w:rsidRDefault="00231F68">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14:paraId="02C4744F" w14:textId="77777777" w:rsidR="00D87FAA" w:rsidRDefault="00231F68">
            <w:pPr>
              <w:spacing w:after="0"/>
              <w:jc w:val="center"/>
              <w:rPr>
                <w:rFonts w:cs="Arial"/>
                <w:color w:val="000000"/>
              </w:rPr>
            </w:pPr>
            <w:r>
              <w:rPr>
                <w:rFonts w:cs="Arial"/>
                <w:color w:val="000000"/>
              </w:rPr>
              <w:t> </w:t>
            </w:r>
          </w:p>
        </w:tc>
        <w:tc>
          <w:tcPr>
            <w:tcW w:w="1393" w:type="dxa"/>
            <w:tcBorders>
              <w:top w:val="single" w:sz="4" w:space="0" w:color="auto"/>
              <w:left w:val="single" w:sz="4" w:space="0" w:color="auto"/>
              <w:bottom w:val="single" w:sz="4" w:space="0" w:color="auto"/>
              <w:right w:val="single" w:sz="4" w:space="0" w:color="auto"/>
            </w:tcBorders>
            <w:vAlign w:val="center"/>
          </w:tcPr>
          <w:p w14:paraId="45AEA050" w14:textId="77777777" w:rsidR="00D87FAA" w:rsidRDefault="00231F68">
            <w:pPr>
              <w:spacing w:after="0"/>
              <w:jc w:val="center"/>
              <w:rPr>
                <w:rFonts w:cs="Arial"/>
                <w:color w:val="000000"/>
              </w:rPr>
            </w:pPr>
            <w:r>
              <w:rPr>
                <w:rFonts w:cs="Arial"/>
                <w:color w:val="000000"/>
              </w:rPr>
              <w:t> </w:t>
            </w:r>
          </w:p>
        </w:tc>
        <w:tc>
          <w:tcPr>
            <w:tcW w:w="1777" w:type="dxa"/>
            <w:tcBorders>
              <w:top w:val="single" w:sz="4" w:space="0" w:color="auto"/>
              <w:left w:val="single" w:sz="4" w:space="0" w:color="auto"/>
              <w:bottom w:val="single" w:sz="4" w:space="0" w:color="auto"/>
              <w:right w:val="single" w:sz="4" w:space="0" w:color="auto"/>
            </w:tcBorders>
            <w:vAlign w:val="center"/>
          </w:tcPr>
          <w:p w14:paraId="5748FDF2" w14:textId="77777777" w:rsidR="00D87FAA" w:rsidRDefault="00231F68">
            <w:pPr>
              <w:spacing w:after="0"/>
              <w:jc w:val="center"/>
              <w:rPr>
                <w:rFonts w:cs="Arial"/>
                <w:color w:val="000000"/>
              </w:rPr>
            </w:pPr>
            <w:r>
              <w:rPr>
                <w:rFonts w:cs="Arial"/>
                <w:color w:val="000000"/>
              </w:rPr>
              <w:t> </w:t>
            </w:r>
          </w:p>
        </w:tc>
      </w:tr>
      <w:tr w:rsidR="00D87FAA" w14:paraId="069B7945" w14:textId="77777777">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770D4D43" w14:textId="77777777" w:rsidR="00D87FAA" w:rsidRDefault="00231F68">
            <w:pPr>
              <w:spacing w:after="0"/>
              <w:jc w:val="right"/>
              <w:rPr>
                <w:rFonts w:cs="Arial"/>
                <w:i/>
                <w:iCs/>
                <w:color w:val="000000"/>
                <w:highlight w:val="yellow"/>
                <w:lang w:val="en-US"/>
              </w:rPr>
            </w:pPr>
            <w:r>
              <w:rPr>
                <w:rFonts w:cs="Arial"/>
                <w:i/>
                <w:iCs/>
                <w:color w:val="000000"/>
                <w:highlight w:val="yellow"/>
              </w:rPr>
              <w:t xml:space="preserve">ТСО </w:t>
            </w:r>
            <w:r>
              <w:rPr>
                <w:rFonts w:cs="Arial"/>
                <w:i/>
                <w:iCs/>
                <w:color w:val="000000"/>
                <w:highlight w:val="yellow"/>
                <w:lang w:val="en-US"/>
              </w:rPr>
              <w:t>N</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14:paraId="5459F59B" w14:textId="77777777" w:rsidR="00D87FAA" w:rsidRDefault="00D87FAA">
            <w:pPr>
              <w:spacing w:after="0"/>
              <w:jc w:val="center"/>
              <w:rPr>
                <w:rFonts w:cs="Arial"/>
                <w:color w:val="000000"/>
              </w:rPr>
            </w:pP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14:paraId="1A30154D" w14:textId="77777777" w:rsidR="00D87FAA" w:rsidRDefault="00D87FAA">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14:paraId="41ADE438" w14:textId="77777777" w:rsidR="00D87FAA" w:rsidRDefault="00D87FAA">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14:paraId="4719097E" w14:textId="77777777" w:rsidR="00D87FAA" w:rsidRDefault="00D87FAA">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14:paraId="268DF5C0" w14:textId="77777777" w:rsidR="00D87FAA" w:rsidRDefault="00D87FAA">
            <w:pPr>
              <w:spacing w:after="0"/>
              <w:jc w:val="center"/>
              <w:rPr>
                <w:rFonts w:cs="Arial"/>
                <w:color w:val="000000"/>
              </w:rPr>
            </w:pPr>
          </w:p>
        </w:tc>
        <w:tc>
          <w:tcPr>
            <w:tcW w:w="1393" w:type="dxa"/>
            <w:tcBorders>
              <w:top w:val="single" w:sz="4" w:space="0" w:color="auto"/>
              <w:left w:val="single" w:sz="4" w:space="0" w:color="auto"/>
              <w:bottom w:val="single" w:sz="4" w:space="0" w:color="auto"/>
              <w:right w:val="single" w:sz="4" w:space="0" w:color="auto"/>
            </w:tcBorders>
            <w:vAlign w:val="center"/>
          </w:tcPr>
          <w:p w14:paraId="2F198B76" w14:textId="77777777" w:rsidR="00D87FAA" w:rsidRDefault="00D87FAA">
            <w:pPr>
              <w:spacing w:after="0"/>
              <w:jc w:val="center"/>
              <w:rPr>
                <w:rFonts w:cs="Arial"/>
                <w:color w:val="000000"/>
              </w:rPr>
            </w:pPr>
          </w:p>
        </w:tc>
        <w:tc>
          <w:tcPr>
            <w:tcW w:w="1777" w:type="dxa"/>
            <w:tcBorders>
              <w:top w:val="single" w:sz="4" w:space="0" w:color="auto"/>
              <w:left w:val="single" w:sz="4" w:space="0" w:color="auto"/>
              <w:bottom w:val="single" w:sz="4" w:space="0" w:color="auto"/>
              <w:right w:val="single" w:sz="4" w:space="0" w:color="auto"/>
            </w:tcBorders>
            <w:vAlign w:val="center"/>
          </w:tcPr>
          <w:p w14:paraId="0207F700" w14:textId="77777777" w:rsidR="00D87FAA" w:rsidRDefault="00D87FAA">
            <w:pPr>
              <w:spacing w:after="0"/>
              <w:jc w:val="center"/>
              <w:rPr>
                <w:rFonts w:cs="Arial"/>
                <w:color w:val="000000"/>
              </w:rPr>
            </w:pPr>
          </w:p>
        </w:tc>
      </w:tr>
      <w:tr w:rsidR="00D87FAA" w14:paraId="3D6FE49B" w14:textId="77777777">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1587FD60" w14:textId="77777777" w:rsidR="00D87FAA" w:rsidRDefault="00231F68">
            <w:pPr>
              <w:spacing w:after="0"/>
              <w:jc w:val="right"/>
              <w:rPr>
                <w:rFonts w:cs="Arial"/>
                <w:i/>
                <w:iCs/>
                <w:color w:val="000000"/>
                <w:highlight w:val="yellow"/>
                <w:lang w:val="en-US"/>
              </w:rPr>
            </w:pPr>
            <w:r>
              <w:rPr>
                <w:rFonts w:cs="Arial"/>
                <w:i/>
                <w:iCs/>
                <w:color w:val="000000"/>
                <w:highlight w:val="yellow"/>
              </w:rPr>
              <w:t xml:space="preserve">Подгруппа </w:t>
            </w:r>
            <w:r>
              <w:rPr>
                <w:rFonts w:cs="Arial"/>
                <w:i/>
                <w:iCs/>
                <w:color w:val="000000"/>
                <w:highlight w:val="yellow"/>
                <w:lang w:val="en-US"/>
              </w:rPr>
              <w:t>N</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14:paraId="1D1003EA" w14:textId="77777777" w:rsidR="00D87FAA" w:rsidRDefault="00231F68">
            <w:pPr>
              <w:spacing w:after="0"/>
              <w:jc w:val="center"/>
              <w:rPr>
                <w:rFonts w:cs="Arial"/>
                <w:color w:val="000000"/>
              </w:rPr>
            </w:pPr>
            <w:r>
              <w:rPr>
                <w:rFonts w:cs="Arial"/>
                <w:color w:val="000000"/>
              </w:rPr>
              <w:t> </w:t>
            </w: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14:paraId="0A72ED82" w14:textId="77777777" w:rsidR="00D87FAA" w:rsidRDefault="00231F68">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14:paraId="760E469D" w14:textId="77777777" w:rsidR="00D87FAA" w:rsidRDefault="00231F68">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14:paraId="1CB7E7F1" w14:textId="77777777" w:rsidR="00D87FAA" w:rsidRDefault="00231F68">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14:paraId="5649BDD3" w14:textId="77777777" w:rsidR="00D87FAA" w:rsidRDefault="00231F68">
            <w:pPr>
              <w:spacing w:after="0"/>
              <w:jc w:val="center"/>
              <w:rPr>
                <w:rFonts w:cs="Arial"/>
                <w:color w:val="000000"/>
              </w:rPr>
            </w:pPr>
            <w:r>
              <w:rPr>
                <w:rFonts w:cs="Arial"/>
                <w:color w:val="000000"/>
              </w:rPr>
              <w:t> </w:t>
            </w:r>
          </w:p>
        </w:tc>
        <w:tc>
          <w:tcPr>
            <w:tcW w:w="1393" w:type="dxa"/>
            <w:tcBorders>
              <w:top w:val="single" w:sz="4" w:space="0" w:color="auto"/>
              <w:left w:val="single" w:sz="4" w:space="0" w:color="auto"/>
              <w:bottom w:val="single" w:sz="4" w:space="0" w:color="auto"/>
              <w:right w:val="single" w:sz="4" w:space="0" w:color="auto"/>
            </w:tcBorders>
            <w:vAlign w:val="center"/>
          </w:tcPr>
          <w:p w14:paraId="6604271C" w14:textId="77777777" w:rsidR="00D87FAA" w:rsidRDefault="00231F68">
            <w:pPr>
              <w:spacing w:after="0"/>
              <w:jc w:val="center"/>
              <w:rPr>
                <w:rFonts w:cs="Arial"/>
                <w:color w:val="000000"/>
              </w:rPr>
            </w:pPr>
            <w:r>
              <w:rPr>
                <w:rFonts w:cs="Arial"/>
                <w:color w:val="000000"/>
              </w:rPr>
              <w:t> </w:t>
            </w:r>
          </w:p>
        </w:tc>
        <w:tc>
          <w:tcPr>
            <w:tcW w:w="1777" w:type="dxa"/>
            <w:tcBorders>
              <w:top w:val="single" w:sz="4" w:space="0" w:color="auto"/>
              <w:left w:val="single" w:sz="4" w:space="0" w:color="auto"/>
              <w:bottom w:val="single" w:sz="4" w:space="0" w:color="auto"/>
              <w:right w:val="single" w:sz="4" w:space="0" w:color="auto"/>
            </w:tcBorders>
            <w:vAlign w:val="center"/>
          </w:tcPr>
          <w:p w14:paraId="485D46BF" w14:textId="77777777" w:rsidR="00D87FAA" w:rsidRDefault="00231F68">
            <w:pPr>
              <w:spacing w:after="0"/>
              <w:jc w:val="center"/>
              <w:rPr>
                <w:rFonts w:cs="Arial"/>
                <w:color w:val="000000"/>
              </w:rPr>
            </w:pPr>
            <w:r>
              <w:rPr>
                <w:rFonts w:cs="Arial"/>
                <w:color w:val="000000"/>
              </w:rPr>
              <w:t> </w:t>
            </w:r>
          </w:p>
        </w:tc>
      </w:tr>
      <w:tr w:rsidR="00D87FAA" w14:paraId="7CFDB75A" w14:textId="77777777">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08A1D246" w14:textId="77777777" w:rsidR="00D87FAA" w:rsidRDefault="00231F68">
            <w:pPr>
              <w:spacing w:after="0"/>
              <w:jc w:val="right"/>
              <w:rPr>
                <w:rFonts w:cs="Arial"/>
                <w:i/>
                <w:iCs/>
                <w:color w:val="000000"/>
                <w:highlight w:val="yellow"/>
              </w:rPr>
            </w:pPr>
            <w:r>
              <w:rPr>
                <w:rFonts w:cs="Arial"/>
                <w:i/>
                <w:iCs/>
                <w:color w:val="000000"/>
                <w:highlight w:val="yellow"/>
              </w:rPr>
              <w:t>ТСО 1</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14:paraId="430C713D" w14:textId="77777777" w:rsidR="00D87FAA" w:rsidRDefault="00231F68">
            <w:pPr>
              <w:spacing w:after="0"/>
              <w:jc w:val="center"/>
              <w:rPr>
                <w:rFonts w:cs="Arial"/>
                <w:color w:val="000000"/>
              </w:rPr>
            </w:pPr>
            <w:r>
              <w:rPr>
                <w:rFonts w:cs="Arial"/>
                <w:color w:val="000000"/>
              </w:rPr>
              <w:t> </w:t>
            </w: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14:paraId="4F6118A3" w14:textId="77777777" w:rsidR="00D87FAA" w:rsidRDefault="00231F68">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14:paraId="5AFAF922" w14:textId="77777777" w:rsidR="00D87FAA" w:rsidRDefault="00231F68">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vAlign w:val="center"/>
          </w:tcPr>
          <w:p w14:paraId="693477F9" w14:textId="77777777" w:rsidR="00D87FAA" w:rsidRDefault="00231F68">
            <w:pPr>
              <w:spacing w:after="0"/>
              <w:jc w:val="center"/>
              <w:rPr>
                <w:rFonts w:cs="Arial"/>
                <w:color w:val="000000"/>
              </w:rPr>
            </w:pPr>
            <w:r>
              <w:rPr>
                <w:rFonts w:cs="Arial"/>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14:paraId="1CEB7782" w14:textId="77777777" w:rsidR="00D87FAA" w:rsidRDefault="00231F68">
            <w:pPr>
              <w:spacing w:after="0"/>
              <w:jc w:val="center"/>
              <w:rPr>
                <w:rFonts w:cs="Arial"/>
                <w:color w:val="000000"/>
              </w:rPr>
            </w:pPr>
            <w:r>
              <w:rPr>
                <w:rFonts w:cs="Arial"/>
                <w:color w:val="000000"/>
              </w:rPr>
              <w:t> </w:t>
            </w:r>
          </w:p>
        </w:tc>
        <w:tc>
          <w:tcPr>
            <w:tcW w:w="1393" w:type="dxa"/>
            <w:tcBorders>
              <w:top w:val="single" w:sz="4" w:space="0" w:color="auto"/>
              <w:left w:val="single" w:sz="4" w:space="0" w:color="auto"/>
              <w:bottom w:val="single" w:sz="4" w:space="0" w:color="auto"/>
              <w:right w:val="single" w:sz="4" w:space="0" w:color="auto"/>
            </w:tcBorders>
            <w:vAlign w:val="center"/>
          </w:tcPr>
          <w:p w14:paraId="105466DC" w14:textId="77777777" w:rsidR="00D87FAA" w:rsidRDefault="00231F68">
            <w:pPr>
              <w:spacing w:after="0"/>
              <w:jc w:val="center"/>
              <w:rPr>
                <w:rFonts w:cs="Arial"/>
                <w:color w:val="000000"/>
              </w:rPr>
            </w:pPr>
            <w:r>
              <w:rPr>
                <w:rFonts w:cs="Arial"/>
                <w:color w:val="000000"/>
              </w:rPr>
              <w:t> </w:t>
            </w:r>
          </w:p>
        </w:tc>
        <w:tc>
          <w:tcPr>
            <w:tcW w:w="1777" w:type="dxa"/>
            <w:tcBorders>
              <w:top w:val="single" w:sz="4" w:space="0" w:color="auto"/>
              <w:left w:val="single" w:sz="4" w:space="0" w:color="auto"/>
              <w:bottom w:val="single" w:sz="4" w:space="0" w:color="auto"/>
              <w:right w:val="single" w:sz="4" w:space="0" w:color="auto"/>
            </w:tcBorders>
            <w:vAlign w:val="center"/>
          </w:tcPr>
          <w:p w14:paraId="10FAB4FB" w14:textId="77777777" w:rsidR="00D87FAA" w:rsidRDefault="00231F68">
            <w:pPr>
              <w:spacing w:after="0"/>
              <w:jc w:val="center"/>
              <w:rPr>
                <w:rFonts w:cs="Arial"/>
                <w:color w:val="000000"/>
              </w:rPr>
            </w:pPr>
            <w:r>
              <w:rPr>
                <w:rFonts w:cs="Arial"/>
                <w:color w:val="000000"/>
              </w:rPr>
              <w:t> </w:t>
            </w:r>
          </w:p>
        </w:tc>
      </w:tr>
      <w:tr w:rsidR="00D87FAA" w14:paraId="5D4EFE28" w14:textId="77777777">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2C70046A" w14:textId="77777777" w:rsidR="00D87FAA" w:rsidRDefault="00231F68">
            <w:pPr>
              <w:spacing w:after="0"/>
              <w:jc w:val="right"/>
              <w:rPr>
                <w:rFonts w:cs="Arial"/>
                <w:i/>
                <w:iCs/>
                <w:color w:val="000000"/>
                <w:highlight w:val="yellow"/>
              </w:rPr>
            </w:pPr>
            <w:r>
              <w:rPr>
                <w:rFonts w:cs="Arial"/>
                <w:i/>
                <w:iCs/>
                <w:color w:val="000000"/>
                <w:highlight w:val="yellow"/>
              </w:rPr>
              <w:t>ТСО N</w:t>
            </w:r>
          </w:p>
        </w:tc>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tcPr>
          <w:p w14:paraId="60660EC7" w14:textId="77777777" w:rsidR="00D87FAA" w:rsidRDefault="00D87FAA">
            <w:pPr>
              <w:spacing w:after="0"/>
              <w:jc w:val="center"/>
              <w:rPr>
                <w:rFonts w:cs="Arial"/>
                <w:color w:val="000000"/>
              </w:rPr>
            </w:pPr>
          </w:p>
        </w:tc>
        <w:tc>
          <w:tcPr>
            <w:tcW w:w="1657" w:type="dxa"/>
            <w:tcBorders>
              <w:top w:val="single" w:sz="4" w:space="0" w:color="auto"/>
              <w:left w:val="single" w:sz="4" w:space="0" w:color="auto"/>
              <w:bottom w:val="single" w:sz="4" w:space="0" w:color="auto"/>
              <w:right w:val="single" w:sz="4" w:space="0" w:color="auto"/>
            </w:tcBorders>
            <w:shd w:val="clear" w:color="000000" w:fill="D9D9D9"/>
            <w:vAlign w:val="center"/>
          </w:tcPr>
          <w:p w14:paraId="4651D1F1" w14:textId="77777777" w:rsidR="00D87FAA" w:rsidRDefault="00D87FAA">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14:paraId="4BEFE8BC" w14:textId="77777777" w:rsidR="00D87FAA" w:rsidRDefault="00D87FAA">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14:paraId="4DC05A80" w14:textId="77777777" w:rsidR="00D87FAA" w:rsidRDefault="00D87FAA">
            <w:pPr>
              <w:spacing w:after="0"/>
              <w:jc w:val="center"/>
              <w:rPr>
                <w:rFonts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000000" w:fill="008080"/>
            <w:vAlign w:val="center"/>
          </w:tcPr>
          <w:p w14:paraId="675CB10C" w14:textId="77777777" w:rsidR="00D87FAA" w:rsidRDefault="00D87FAA">
            <w:pPr>
              <w:spacing w:after="0"/>
              <w:jc w:val="center"/>
              <w:rPr>
                <w:rFonts w:cs="Arial"/>
                <w:color w:val="000000"/>
              </w:rPr>
            </w:pPr>
          </w:p>
        </w:tc>
        <w:tc>
          <w:tcPr>
            <w:tcW w:w="1393" w:type="dxa"/>
            <w:tcBorders>
              <w:top w:val="single" w:sz="4" w:space="0" w:color="auto"/>
              <w:left w:val="single" w:sz="4" w:space="0" w:color="auto"/>
              <w:bottom w:val="single" w:sz="4" w:space="0" w:color="auto"/>
              <w:right w:val="single" w:sz="4" w:space="0" w:color="auto"/>
            </w:tcBorders>
            <w:vAlign w:val="center"/>
          </w:tcPr>
          <w:p w14:paraId="6A00FD50" w14:textId="77777777" w:rsidR="00D87FAA" w:rsidRDefault="00D87FAA">
            <w:pPr>
              <w:spacing w:after="0"/>
              <w:jc w:val="center"/>
              <w:rPr>
                <w:rFonts w:cs="Arial"/>
                <w:color w:val="000000"/>
              </w:rPr>
            </w:pPr>
          </w:p>
        </w:tc>
        <w:tc>
          <w:tcPr>
            <w:tcW w:w="1777" w:type="dxa"/>
            <w:tcBorders>
              <w:top w:val="single" w:sz="4" w:space="0" w:color="auto"/>
              <w:left w:val="single" w:sz="4" w:space="0" w:color="auto"/>
              <w:bottom w:val="single" w:sz="4" w:space="0" w:color="auto"/>
              <w:right w:val="single" w:sz="4" w:space="0" w:color="auto"/>
            </w:tcBorders>
            <w:vAlign w:val="center"/>
          </w:tcPr>
          <w:p w14:paraId="4302CBBE" w14:textId="77777777" w:rsidR="00D87FAA" w:rsidRDefault="00D87FAA">
            <w:pPr>
              <w:spacing w:after="0"/>
              <w:jc w:val="center"/>
              <w:rPr>
                <w:rFonts w:cs="Arial"/>
                <w:color w:val="000000"/>
              </w:rPr>
            </w:pPr>
          </w:p>
        </w:tc>
      </w:tr>
      <w:tr w:rsidR="00D87FAA" w14:paraId="38C8146D" w14:textId="77777777">
        <w:trPr>
          <w:trHeight w:val="300"/>
        </w:trPr>
        <w:tc>
          <w:tcPr>
            <w:tcW w:w="4440" w:type="dxa"/>
            <w:tcBorders>
              <w:top w:val="single" w:sz="4" w:space="0" w:color="auto"/>
              <w:left w:val="nil"/>
              <w:bottom w:val="nil"/>
              <w:right w:val="nil"/>
            </w:tcBorders>
            <w:vAlign w:val="center"/>
          </w:tcPr>
          <w:p w14:paraId="3A791EF8" w14:textId="77777777" w:rsidR="00D87FAA" w:rsidRDefault="00D87FAA">
            <w:pPr>
              <w:spacing w:after="0"/>
              <w:rPr>
                <w:b/>
                <w:bCs/>
                <w:color w:val="000000"/>
              </w:rPr>
            </w:pPr>
          </w:p>
        </w:tc>
        <w:tc>
          <w:tcPr>
            <w:tcW w:w="1445" w:type="dxa"/>
            <w:tcBorders>
              <w:top w:val="single" w:sz="4" w:space="0" w:color="auto"/>
              <w:left w:val="nil"/>
              <w:bottom w:val="nil"/>
              <w:right w:val="nil"/>
            </w:tcBorders>
            <w:noWrap/>
            <w:vAlign w:val="center"/>
          </w:tcPr>
          <w:p w14:paraId="53A5F326" w14:textId="77777777" w:rsidR="00D87FAA" w:rsidRDefault="00D87FAA">
            <w:pPr>
              <w:spacing w:after="0"/>
              <w:rPr>
                <w:color w:val="000000"/>
              </w:rPr>
            </w:pPr>
          </w:p>
        </w:tc>
        <w:tc>
          <w:tcPr>
            <w:tcW w:w="1657" w:type="dxa"/>
            <w:tcBorders>
              <w:top w:val="single" w:sz="4" w:space="0" w:color="auto"/>
              <w:left w:val="nil"/>
              <w:bottom w:val="nil"/>
              <w:right w:val="nil"/>
            </w:tcBorders>
            <w:noWrap/>
            <w:vAlign w:val="center"/>
          </w:tcPr>
          <w:p w14:paraId="206DD797" w14:textId="77777777" w:rsidR="00D87FAA" w:rsidRDefault="00D87FAA">
            <w:pPr>
              <w:spacing w:after="0"/>
              <w:rPr>
                <w:color w:val="000000"/>
              </w:rPr>
            </w:pPr>
          </w:p>
        </w:tc>
        <w:tc>
          <w:tcPr>
            <w:tcW w:w="1440" w:type="dxa"/>
            <w:tcBorders>
              <w:top w:val="single" w:sz="4" w:space="0" w:color="auto"/>
              <w:left w:val="nil"/>
              <w:bottom w:val="nil"/>
              <w:right w:val="nil"/>
            </w:tcBorders>
            <w:noWrap/>
            <w:vAlign w:val="center"/>
          </w:tcPr>
          <w:p w14:paraId="30F48D14" w14:textId="77777777" w:rsidR="00D87FAA" w:rsidRDefault="00D87FAA">
            <w:pPr>
              <w:spacing w:after="0"/>
              <w:rPr>
                <w:color w:val="000000"/>
              </w:rPr>
            </w:pPr>
          </w:p>
        </w:tc>
        <w:tc>
          <w:tcPr>
            <w:tcW w:w="1440" w:type="dxa"/>
            <w:tcBorders>
              <w:top w:val="single" w:sz="4" w:space="0" w:color="auto"/>
              <w:left w:val="nil"/>
              <w:bottom w:val="nil"/>
              <w:right w:val="nil"/>
            </w:tcBorders>
            <w:noWrap/>
            <w:vAlign w:val="center"/>
          </w:tcPr>
          <w:p w14:paraId="30D50E36" w14:textId="77777777" w:rsidR="00D87FAA" w:rsidRDefault="00D87FAA">
            <w:pPr>
              <w:spacing w:after="0"/>
              <w:rPr>
                <w:color w:val="000000"/>
              </w:rPr>
            </w:pPr>
          </w:p>
        </w:tc>
        <w:tc>
          <w:tcPr>
            <w:tcW w:w="1440" w:type="dxa"/>
            <w:tcBorders>
              <w:top w:val="single" w:sz="4" w:space="0" w:color="auto"/>
              <w:left w:val="nil"/>
              <w:bottom w:val="nil"/>
              <w:right w:val="nil"/>
            </w:tcBorders>
            <w:noWrap/>
            <w:vAlign w:val="center"/>
          </w:tcPr>
          <w:p w14:paraId="788EEE34" w14:textId="77777777" w:rsidR="00D87FAA" w:rsidRDefault="00D87FAA">
            <w:pPr>
              <w:spacing w:after="0"/>
              <w:rPr>
                <w:color w:val="000000"/>
              </w:rPr>
            </w:pPr>
          </w:p>
        </w:tc>
        <w:tc>
          <w:tcPr>
            <w:tcW w:w="1393" w:type="dxa"/>
            <w:tcBorders>
              <w:top w:val="single" w:sz="4" w:space="0" w:color="auto"/>
              <w:left w:val="nil"/>
              <w:bottom w:val="nil"/>
              <w:right w:val="nil"/>
            </w:tcBorders>
            <w:noWrap/>
            <w:vAlign w:val="center"/>
          </w:tcPr>
          <w:p w14:paraId="1E5530C3" w14:textId="77777777" w:rsidR="00D87FAA" w:rsidRDefault="00D87FAA">
            <w:pPr>
              <w:spacing w:after="0"/>
              <w:rPr>
                <w:color w:val="000000"/>
              </w:rPr>
            </w:pPr>
          </w:p>
        </w:tc>
        <w:tc>
          <w:tcPr>
            <w:tcW w:w="1777" w:type="dxa"/>
            <w:tcBorders>
              <w:top w:val="single" w:sz="4" w:space="0" w:color="auto"/>
              <w:left w:val="nil"/>
              <w:bottom w:val="nil"/>
              <w:right w:val="nil"/>
            </w:tcBorders>
            <w:noWrap/>
            <w:vAlign w:val="center"/>
          </w:tcPr>
          <w:p w14:paraId="453C63A9" w14:textId="77777777" w:rsidR="00D87FAA" w:rsidRDefault="00D87FAA">
            <w:pPr>
              <w:spacing w:after="0"/>
              <w:rPr>
                <w:color w:val="000000"/>
              </w:rPr>
            </w:pPr>
          </w:p>
        </w:tc>
      </w:tr>
      <w:tr w:rsidR="00D87FAA" w14:paraId="739F2AA3" w14:textId="77777777">
        <w:trPr>
          <w:trHeight w:val="315"/>
        </w:trPr>
        <w:tc>
          <w:tcPr>
            <w:tcW w:w="4440" w:type="dxa"/>
            <w:tcBorders>
              <w:top w:val="nil"/>
              <w:left w:val="nil"/>
              <w:bottom w:val="nil"/>
              <w:right w:val="nil"/>
            </w:tcBorders>
            <w:vAlign w:val="center"/>
          </w:tcPr>
          <w:p w14:paraId="6EC45EC1" w14:textId="77777777" w:rsidR="00D87FAA" w:rsidRDefault="00D87FAA">
            <w:pPr>
              <w:spacing w:after="0"/>
              <w:rPr>
                <w:b/>
                <w:bCs/>
                <w:color w:val="000000"/>
              </w:rPr>
            </w:pPr>
          </w:p>
        </w:tc>
        <w:tc>
          <w:tcPr>
            <w:tcW w:w="1445" w:type="dxa"/>
            <w:tcBorders>
              <w:top w:val="nil"/>
              <w:left w:val="nil"/>
              <w:bottom w:val="single" w:sz="8" w:space="0" w:color="auto"/>
              <w:right w:val="nil"/>
            </w:tcBorders>
            <w:noWrap/>
            <w:vAlign w:val="center"/>
          </w:tcPr>
          <w:p w14:paraId="7E74050D" w14:textId="77777777" w:rsidR="00D87FAA" w:rsidRDefault="00231F68">
            <w:pPr>
              <w:spacing w:after="0"/>
              <w:rPr>
                <w:color w:val="000000"/>
              </w:rPr>
            </w:pPr>
            <w:r>
              <w:rPr>
                <w:rFonts w:cs="Arial"/>
                <w:color w:val="000000"/>
              </w:rPr>
              <w:t> </w:t>
            </w:r>
          </w:p>
        </w:tc>
        <w:tc>
          <w:tcPr>
            <w:tcW w:w="1657" w:type="dxa"/>
            <w:tcBorders>
              <w:top w:val="nil"/>
              <w:left w:val="nil"/>
              <w:bottom w:val="single" w:sz="8" w:space="0" w:color="auto"/>
              <w:right w:val="nil"/>
            </w:tcBorders>
            <w:noWrap/>
            <w:vAlign w:val="center"/>
          </w:tcPr>
          <w:p w14:paraId="43F2B623"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514244A4"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76501EF1" w14:textId="77777777" w:rsidR="00D87FAA" w:rsidRDefault="00231F68">
            <w:pPr>
              <w:spacing w:after="0"/>
              <w:rPr>
                <w:color w:val="000000"/>
              </w:rPr>
            </w:pPr>
            <w:r>
              <w:rPr>
                <w:rFonts w:cs="Arial"/>
                <w:color w:val="000000"/>
              </w:rPr>
              <w:t> </w:t>
            </w:r>
          </w:p>
        </w:tc>
        <w:tc>
          <w:tcPr>
            <w:tcW w:w="1440" w:type="dxa"/>
            <w:tcBorders>
              <w:top w:val="nil"/>
              <w:left w:val="nil"/>
              <w:bottom w:val="single" w:sz="8" w:space="0" w:color="auto"/>
              <w:right w:val="nil"/>
            </w:tcBorders>
            <w:noWrap/>
            <w:vAlign w:val="center"/>
          </w:tcPr>
          <w:p w14:paraId="7ABFFBCF" w14:textId="77777777" w:rsidR="00D87FAA" w:rsidRDefault="00231F68">
            <w:pPr>
              <w:spacing w:after="0"/>
              <w:rPr>
                <w:color w:val="000000"/>
              </w:rPr>
            </w:pPr>
            <w:r>
              <w:rPr>
                <w:rFonts w:cs="Arial"/>
                <w:color w:val="000000"/>
              </w:rPr>
              <w:t> </w:t>
            </w:r>
          </w:p>
        </w:tc>
        <w:tc>
          <w:tcPr>
            <w:tcW w:w="1393" w:type="dxa"/>
            <w:tcBorders>
              <w:top w:val="nil"/>
              <w:left w:val="nil"/>
              <w:bottom w:val="single" w:sz="8" w:space="0" w:color="auto"/>
              <w:right w:val="nil"/>
            </w:tcBorders>
            <w:noWrap/>
            <w:vAlign w:val="center"/>
          </w:tcPr>
          <w:p w14:paraId="322C2292" w14:textId="77777777" w:rsidR="00D87FAA" w:rsidRDefault="00231F68">
            <w:pPr>
              <w:spacing w:after="0"/>
              <w:rPr>
                <w:color w:val="000000"/>
              </w:rPr>
            </w:pPr>
            <w:r>
              <w:rPr>
                <w:rFonts w:cs="Arial"/>
                <w:color w:val="000000"/>
              </w:rPr>
              <w:t> </w:t>
            </w:r>
          </w:p>
        </w:tc>
        <w:tc>
          <w:tcPr>
            <w:tcW w:w="1777" w:type="dxa"/>
            <w:tcBorders>
              <w:top w:val="nil"/>
              <w:left w:val="nil"/>
              <w:bottom w:val="single" w:sz="8" w:space="0" w:color="auto"/>
              <w:right w:val="nil"/>
            </w:tcBorders>
            <w:noWrap/>
            <w:vAlign w:val="center"/>
          </w:tcPr>
          <w:p w14:paraId="623703F1" w14:textId="77777777" w:rsidR="00D87FAA" w:rsidRDefault="00231F68">
            <w:pPr>
              <w:spacing w:after="0"/>
              <w:rPr>
                <w:color w:val="000000"/>
              </w:rPr>
            </w:pPr>
            <w:r>
              <w:rPr>
                <w:rFonts w:cs="Arial"/>
                <w:color w:val="000000"/>
              </w:rPr>
              <w:t> </w:t>
            </w:r>
          </w:p>
        </w:tc>
      </w:tr>
      <w:tr w:rsidR="00D87FAA" w14:paraId="5A5F87BB" w14:textId="77777777">
        <w:trPr>
          <w:trHeight w:val="315"/>
        </w:trPr>
        <w:tc>
          <w:tcPr>
            <w:tcW w:w="4440" w:type="dxa"/>
            <w:tcBorders>
              <w:top w:val="single" w:sz="8" w:space="0" w:color="000000"/>
              <w:left w:val="single" w:sz="8" w:space="0" w:color="000000"/>
              <w:bottom w:val="single" w:sz="4" w:space="0" w:color="auto"/>
              <w:right w:val="single" w:sz="8" w:space="0" w:color="auto"/>
            </w:tcBorders>
            <w:vAlign w:val="center"/>
          </w:tcPr>
          <w:p w14:paraId="3C33933F" w14:textId="77777777" w:rsidR="00D87FAA" w:rsidRDefault="00231F68">
            <w:pPr>
              <w:spacing w:after="0"/>
              <w:jc w:val="center"/>
              <w:rPr>
                <w:color w:val="000000"/>
              </w:rPr>
            </w:pPr>
            <w:r>
              <w:rPr>
                <w:rFonts w:cs="Arial"/>
                <w:color w:val="000000"/>
              </w:rPr>
              <w:t>Расчеты с контрагентами</w:t>
            </w:r>
          </w:p>
        </w:tc>
        <w:tc>
          <w:tcPr>
            <w:tcW w:w="1445" w:type="dxa"/>
            <w:tcBorders>
              <w:top w:val="nil"/>
              <w:left w:val="nil"/>
              <w:bottom w:val="single" w:sz="8" w:space="0" w:color="auto"/>
              <w:right w:val="single" w:sz="8" w:space="0" w:color="auto"/>
            </w:tcBorders>
            <w:vAlign w:val="center"/>
          </w:tcPr>
          <w:p w14:paraId="21A49E3F" w14:textId="77777777" w:rsidR="00D87FAA" w:rsidRDefault="00231F68">
            <w:pPr>
              <w:spacing w:after="0"/>
              <w:jc w:val="center"/>
              <w:rPr>
                <w:color w:val="000000"/>
              </w:rPr>
            </w:pPr>
            <w:r>
              <w:rPr>
                <w:rFonts w:cs="Arial"/>
                <w:color w:val="000000"/>
              </w:rPr>
              <w:t>Параметр 1</w:t>
            </w:r>
          </w:p>
        </w:tc>
        <w:tc>
          <w:tcPr>
            <w:tcW w:w="1657" w:type="dxa"/>
            <w:tcBorders>
              <w:top w:val="nil"/>
              <w:left w:val="nil"/>
              <w:bottom w:val="single" w:sz="8" w:space="0" w:color="auto"/>
              <w:right w:val="single" w:sz="8" w:space="0" w:color="auto"/>
            </w:tcBorders>
            <w:vAlign w:val="center"/>
          </w:tcPr>
          <w:p w14:paraId="43579FDE" w14:textId="77777777" w:rsidR="00D87FAA" w:rsidRDefault="00231F68">
            <w:pPr>
              <w:spacing w:after="0"/>
              <w:jc w:val="center"/>
              <w:rPr>
                <w:color w:val="000000"/>
              </w:rPr>
            </w:pPr>
            <w:r>
              <w:rPr>
                <w:rFonts w:cs="Arial"/>
                <w:color w:val="000000"/>
              </w:rPr>
              <w:t>Параметр 2</w:t>
            </w:r>
          </w:p>
        </w:tc>
        <w:tc>
          <w:tcPr>
            <w:tcW w:w="1440" w:type="dxa"/>
            <w:tcBorders>
              <w:top w:val="nil"/>
              <w:left w:val="nil"/>
              <w:bottom w:val="single" w:sz="8" w:space="0" w:color="auto"/>
              <w:right w:val="single" w:sz="8" w:space="0" w:color="auto"/>
            </w:tcBorders>
            <w:vAlign w:val="center"/>
          </w:tcPr>
          <w:p w14:paraId="139CDE58" w14:textId="77777777" w:rsidR="00D87FAA" w:rsidRDefault="00231F68">
            <w:pPr>
              <w:spacing w:after="0"/>
              <w:jc w:val="center"/>
              <w:rPr>
                <w:color w:val="000000"/>
              </w:rPr>
            </w:pPr>
            <w:r>
              <w:rPr>
                <w:rFonts w:cs="Arial"/>
                <w:color w:val="000000"/>
              </w:rPr>
              <w:t>Параметр 3</w:t>
            </w:r>
          </w:p>
        </w:tc>
        <w:tc>
          <w:tcPr>
            <w:tcW w:w="1440" w:type="dxa"/>
            <w:tcBorders>
              <w:top w:val="nil"/>
              <w:left w:val="nil"/>
              <w:bottom w:val="single" w:sz="8" w:space="0" w:color="auto"/>
              <w:right w:val="single" w:sz="8" w:space="0" w:color="auto"/>
            </w:tcBorders>
            <w:vAlign w:val="center"/>
          </w:tcPr>
          <w:p w14:paraId="040A8F85" w14:textId="77777777" w:rsidR="00D87FAA" w:rsidRDefault="00231F68">
            <w:pPr>
              <w:spacing w:after="0"/>
              <w:jc w:val="center"/>
              <w:rPr>
                <w:color w:val="000000"/>
              </w:rPr>
            </w:pPr>
            <w:r>
              <w:rPr>
                <w:rFonts w:cs="Arial"/>
                <w:color w:val="000000"/>
              </w:rPr>
              <w:t>Параметр 4</w:t>
            </w:r>
          </w:p>
        </w:tc>
        <w:tc>
          <w:tcPr>
            <w:tcW w:w="1440" w:type="dxa"/>
            <w:tcBorders>
              <w:top w:val="nil"/>
              <w:left w:val="nil"/>
              <w:bottom w:val="single" w:sz="8" w:space="0" w:color="auto"/>
              <w:right w:val="single" w:sz="8" w:space="0" w:color="auto"/>
            </w:tcBorders>
            <w:vAlign w:val="center"/>
          </w:tcPr>
          <w:p w14:paraId="2430819D" w14:textId="77777777" w:rsidR="00D87FAA" w:rsidRDefault="00231F68">
            <w:pPr>
              <w:spacing w:after="0"/>
              <w:jc w:val="center"/>
              <w:rPr>
                <w:color w:val="000000"/>
              </w:rPr>
            </w:pPr>
            <w:r>
              <w:rPr>
                <w:rFonts w:cs="Arial"/>
                <w:color w:val="000000"/>
              </w:rPr>
              <w:t>Параметр 5</w:t>
            </w:r>
          </w:p>
        </w:tc>
        <w:tc>
          <w:tcPr>
            <w:tcW w:w="1393" w:type="dxa"/>
            <w:tcBorders>
              <w:top w:val="nil"/>
              <w:left w:val="nil"/>
              <w:bottom w:val="single" w:sz="8" w:space="0" w:color="auto"/>
              <w:right w:val="single" w:sz="8" w:space="0" w:color="auto"/>
            </w:tcBorders>
            <w:vAlign w:val="center"/>
          </w:tcPr>
          <w:p w14:paraId="73E92286" w14:textId="77777777" w:rsidR="00D87FAA" w:rsidRDefault="00231F68">
            <w:pPr>
              <w:spacing w:after="0"/>
              <w:jc w:val="center"/>
              <w:rPr>
                <w:color w:val="000000"/>
              </w:rPr>
            </w:pPr>
            <w:r>
              <w:rPr>
                <w:rFonts w:cs="Arial"/>
                <w:color w:val="000000"/>
              </w:rPr>
              <w:t>Параметр 6</w:t>
            </w:r>
          </w:p>
        </w:tc>
        <w:tc>
          <w:tcPr>
            <w:tcW w:w="1777" w:type="dxa"/>
            <w:tcBorders>
              <w:top w:val="nil"/>
              <w:left w:val="nil"/>
              <w:bottom w:val="single" w:sz="8" w:space="0" w:color="auto"/>
              <w:right w:val="single" w:sz="8" w:space="0" w:color="auto"/>
            </w:tcBorders>
            <w:vAlign w:val="center"/>
          </w:tcPr>
          <w:p w14:paraId="51DE5B40" w14:textId="77777777" w:rsidR="00D87FAA" w:rsidRDefault="00231F68">
            <w:pPr>
              <w:spacing w:after="0"/>
              <w:jc w:val="center"/>
              <w:rPr>
                <w:color w:val="000000"/>
              </w:rPr>
            </w:pPr>
            <w:r>
              <w:rPr>
                <w:rFonts w:cs="Arial"/>
                <w:color w:val="000000"/>
              </w:rPr>
              <w:t>Параметр N</w:t>
            </w:r>
          </w:p>
        </w:tc>
      </w:tr>
      <w:tr w:rsidR="00D87FAA" w14:paraId="7D9E0BDC" w14:textId="77777777">
        <w:trPr>
          <w:trHeight w:val="315"/>
        </w:trPr>
        <w:tc>
          <w:tcPr>
            <w:tcW w:w="4440" w:type="dxa"/>
            <w:tcBorders>
              <w:top w:val="single" w:sz="4" w:space="0" w:color="auto"/>
              <w:left w:val="single" w:sz="4" w:space="0" w:color="auto"/>
              <w:bottom w:val="single" w:sz="4" w:space="0" w:color="auto"/>
              <w:right w:val="single" w:sz="4" w:space="0" w:color="auto"/>
            </w:tcBorders>
            <w:vAlign w:val="center"/>
          </w:tcPr>
          <w:p w14:paraId="1DE6F6D7" w14:textId="77777777" w:rsidR="00D87FAA" w:rsidRDefault="00231F68">
            <w:pPr>
              <w:spacing w:after="0"/>
              <w:jc w:val="center"/>
              <w:rPr>
                <w:color w:val="000000"/>
              </w:rPr>
            </w:pPr>
            <w:r>
              <w:rPr>
                <w:rFonts w:cs="Arial"/>
                <w:color w:val="000000"/>
              </w:rPr>
              <w:t> </w:t>
            </w:r>
          </w:p>
        </w:tc>
        <w:tc>
          <w:tcPr>
            <w:tcW w:w="1445" w:type="dxa"/>
            <w:tcBorders>
              <w:top w:val="nil"/>
              <w:left w:val="single" w:sz="4" w:space="0" w:color="auto"/>
              <w:bottom w:val="single" w:sz="8" w:space="0" w:color="auto"/>
              <w:right w:val="single" w:sz="8" w:space="0" w:color="auto"/>
            </w:tcBorders>
            <w:vAlign w:val="center"/>
          </w:tcPr>
          <w:p w14:paraId="40984AC8" w14:textId="77777777" w:rsidR="00D87FAA" w:rsidRDefault="00231F68">
            <w:pPr>
              <w:spacing w:after="0"/>
              <w:jc w:val="center"/>
              <w:rPr>
                <w:color w:val="000000"/>
              </w:rPr>
            </w:pPr>
            <w:r>
              <w:rPr>
                <w:rFonts w:cs="Arial"/>
                <w:color w:val="000000"/>
              </w:rPr>
              <w:t>1</w:t>
            </w:r>
          </w:p>
        </w:tc>
        <w:tc>
          <w:tcPr>
            <w:tcW w:w="1657" w:type="dxa"/>
            <w:tcBorders>
              <w:top w:val="nil"/>
              <w:left w:val="nil"/>
              <w:bottom w:val="single" w:sz="8" w:space="0" w:color="auto"/>
              <w:right w:val="single" w:sz="8" w:space="0" w:color="auto"/>
            </w:tcBorders>
            <w:vAlign w:val="center"/>
          </w:tcPr>
          <w:p w14:paraId="2D79A8BC" w14:textId="77777777" w:rsidR="00D87FAA" w:rsidRDefault="00231F68">
            <w:pPr>
              <w:spacing w:after="0"/>
              <w:jc w:val="center"/>
              <w:rPr>
                <w:color w:val="000000"/>
              </w:rPr>
            </w:pPr>
            <w:r>
              <w:rPr>
                <w:rFonts w:cs="Arial"/>
                <w:color w:val="000000"/>
              </w:rPr>
              <w:t>2</w:t>
            </w:r>
          </w:p>
        </w:tc>
        <w:tc>
          <w:tcPr>
            <w:tcW w:w="1440" w:type="dxa"/>
            <w:tcBorders>
              <w:top w:val="nil"/>
              <w:left w:val="nil"/>
              <w:bottom w:val="single" w:sz="8" w:space="0" w:color="auto"/>
              <w:right w:val="single" w:sz="8" w:space="0" w:color="auto"/>
            </w:tcBorders>
            <w:vAlign w:val="center"/>
          </w:tcPr>
          <w:p w14:paraId="2F4AF21D" w14:textId="77777777" w:rsidR="00D87FAA" w:rsidRDefault="00231F68">
            <w:pPr>
              <w:spacing w:after="0"/>
              <w:jc w:val="center"/>
              <w:rPr>
                <w:color w:val="000000"/>
              </w:rPr>
            </w:pPr>
            <w:r>
              <w:rPr>
                <w:rFonts w:cs="Arial"/>
                <w:color w:val="000000"/>
                <w:lang w:val="en-US"/>
              </w:rPr>
              <w:t>3</w:t>
            </w:r>
          </w:p>
        </w:tc>
        <w:tc>
          <w:tcPr>
            <w:tcW w:w="1440" w:type="dxa"/>
            <w:tcBorders>
              <w:top w:val="nil"/>
              <w:left w:val="nil"/>
              <w:bottom w:val="single" w:sz="8" w:space="0" w:color="auto"/>
              <w:right w:val="single" w:sz="8" w:space="0" w:color="auto"/>
            </w:tcBorders>
            <w:vAlign w:val="center"/>
          </w:tcPr>
          <w:p w14:paraId="693716C1" w14:textId="77777777" w:rsidR="00D87FAA" w:rsidRDefault="00231F68">
            <w:pPr>
              <w:spacing w:after="0"/>
              <w:jc w:val="center"/>
              <w:rPr>
                <w:color w:val="000000"/>
              </w:rPr>
            </w:pPr>
            <w:r>
              <w:rPr>
                <w:rFonts w:cs="Arial"/>
                <w:color w:val="000000"/>
                <w:lang w:val="en-US"/>
              </w:rPr>
              <w:t>4</w:t>
            </w:r>
          </w:p>
        </w:tc>
        <w:tc>
          <w:tcPr>
            <w:tcW w:w="1440" w:type="dxa"/>
            <w:tcBorders>
              <w:top w:val="nil"/>
              <w:left w:val="nil"/>
              <w:bottom w:val="single" w:sz="8" w:space="0" w:color="auto"/>
              <w:right w:val="single" w:sz="8" w:space="0" w:color="auto"/>
            </w:tcBorders>
            <w:vAlign w:val="center"/>
          </w:tcPr>
          <w:p w14:paraId="0170CA40" w14:textId="77777777" w:rsidR="00D87FAA" w:rsidRDefault="00231F68">
            <w:pPr>
              <w:spacing w:after="0"/>
              <w:jc w:val="center"/>
              <w:rPr>
                <w:color w:val="000000"/>
              </w:rPr>
            </w:pPr>
            <w:r>
              <w:rPr>
                <w:rFonts w:cs="Arial"/>
                <w:color w:val="000000"/>
                <w:lang w:val="en-US"/>
              </w:rPr>
              <w:t>5</w:t>
            </w:r>
          </w:p>
        </w:tc>
        <w:tc>
          <w:tcPr>
            <w:tcW w:w="1393" w:type="dxa"/>
            <w:tcBorders>
              <w:top w:val="nil"/>
              <w:left w:val="nil"/>
              <w:bottom w:val="single" w:sz="8" w:space="0" w:color="auto"/>
              <w:right w:val="single" w:sz="8" w:space="0" w:color="auto"/>
            </w:tcBorders>
            <w:vAlign w:val="center"/>
          </w:tcPr>
          <w:p w14:paraId="5F0BAE73" w14:textId="77777777" w:rsidR="00D87FAA" w:rsidRDefault="00231F68">
            <w:pPr>
              <w:spacing w:after="0"/>
              <w:jc w:val="center"/>
              <w:rPr>
                <w:color w:val="000000"/>
              </w:rPr>
            </w:pPr>
            <w:r>
              <w:rPr>
                <w:rFonts w:cs="Arial"/>
                <w:color w:val="000000"/>
                <w:lang w:val="en-US"/>
              </w:rPr>
              <w:t>6</w:t>
            </w:r>
          </w:p>
        </w:tc>
        <w:tc>
          <w:tcPr>
            <w:tcW w:w="1777" w:type="dxa"/>
            <w:tcBorders>
              <w:top w:val="nil"/>
              <w:left w:val="nil"/>
              <w:bottom w:val="single" w:sz="8" w:space="0" w:color="auto"/>
              <w:right w:val="single" w:sz="8" w:space="0" w:color="auto"/>
            </w:tcBorders>
            <w:vAlign w:val="center"/>
          </w:tcPr>
          <w:p w14:paraId="5E304A44" w14:textId="77777777" w:rsidR="00D87FAA" w:rsidRDefault="00231F68">
            <w:pPr>
              <w:spacing w:after="0"/>
              <w:jc w:val="center"/>
              <w:rPr>
                <w:color w:val="000000"/>
              </w:rPr>
            </w:pPr>
            <w:r>
              <w:rPr>
                <w:rFonts w:cs="Arial"/>
                <w:color w:val="000000"/>
                <w:lang w:val="en-US"/>
              </w:rPr>
              <w:t>N</w:t>
            </w:r>
          </w:p>
        </w:tc>
      </w:tr>
      <w:tr w:rsidR="00D87FAA" w14:paraId="5ACA3B58" w14:textId="77777777">
        <w:trPr>
          <w:trHeight w:val="315"/>
        </w:trPr>
        <w:tc>
          <w:tcPr>
            <w:tcW w:w="4440" w:type="dxa"/>
            <w:tcBorders>
              <w:top w:val="single" w:sz="4" w:space="0" w:color="auto"/>
              <w:left w:val="single" w:sz="4" w:space="0" w:color="auto"/>
              <w:bottom w:val="single" w:sz="4" w:space="0" w:color="auto"/>
              <w:right w:val="single" w:sz="4" w:space="0" w:color="auto"/>
            </w:tcBorders>
            <w:vAlign w:val="center"/>
          </w:tcPr>
          <w:p w14:paraId="3339EC1C" w14:textId="77777777" w:rsidR="00D87FAA" w:rsidRDefault="00231F68">
            <w:pPr>
              <w:spacing w:after="0"/>
              <w:rPr>
                <w:color w:val="000000"/>
              </w:rPr>
            </w:pPr>
            <w:r>
              <w:rPr>
                <w:rFonts w:cs="Arial"/>
                <w:b/>
                <w:bCs/>
                <w:color w:val="000000"/>
              </w:rPr>
              <w:t>БЛОК II</w:t>
            </w:r>
            <w:r>
              <w:rPr>
                <w:rFonts w:cs="Arial"/>
                <w:color w:val="000000"/>
              </w:rPr>
              <w:t> </w:t>
            </w:r>
          </w:p>
        </w:tc>
        <w:tc>
          <w:tcPr>
            <w:tcW w:w="1445" w:type="dxa"/>
            <w:tcBorders>
              <w:top w:val="nil"/>
              <w:left w:val="single" w:sz="4" w:space="0" w:color="auto"/>
              <w:bottom w:val="single" w:sz="8" w:space="0" w:color="auto"/>
              <w:right w:val="single" w:sz="8" w:space="0" w:color="auto"/>
            </w:tcBorders>
            <w:vAlign w:val="center"/>
          </w:tcPr>
          <w:p w14:paraId="5023CB4F" w14:textId="77777777" w:rsidR="00D87FAA" w:rsidRDefault="00D87FAA">
            <w:pPr>
              <w:spacing w:after="0"/>
              <w:jc w:val="center"/>
              <w:rPr>
                <w:color w:val="000000"/>
              </w:rPr>
            </w:pPr>
          </w:p>
        </w:tc>
        <w:tc>
          <w:tcPr>
            <w:tcW w:w="1657" w:type="dxa"/>
            <w:tcBorders>
              <w:top w:val="nil"/>
              <w:left w:val="nil"/>
              <w:bottom w:val="single" w:sz="8" w:space="0" w:color="auto"/>
              <w:right w:val="single" w:sz="8" w:space="0" w:color="auto"/>
            </w:tcBorders>
            <w:vAlign w:val="center"/>
          </w:tcPr>
          <w:p w14:paraId="083B6713" w14:textId="77777777" w:rsidR="00D87FAA" w:rsidRDefault="00D87FAA">
            <w:pPr>
              <w:spacing w:after="0"/>
              <w:jc w:val="center"/>
              <w:rPr>
                <w:color w:val="000000"/>
              </w:rPr>
            </w:pPr>
          </w:p>
        </w:tc>
        <w:tc>
          <w:tcPr>
            <w:tcW w:w="1440" w:type="dxa"/>
            <w:tcBorders>
              <w:top w:val="nil"/>
              <w:left w:val="nil"/>
              <w:bottom w:val="single" w:sz="8" w:space="0" w:color="auto"/>
              <w:right w:val="single" w:sz="8" w:space="0" w:color="auto"/>
            </w:tcBorders>
            <w:vAlign w:val="center"/>
          </w:tcPr>
          <w:p w14:paraId="69EE016B" w14:textId="77777777" w:rsidR="00D87FAA" w:rsidRDefault="00D87FAA">
            <w:pPr>
              <w:spacing w:after="0"/>
              <w:jc w:val="center"/>
              <w:rPr>
                <w:color w:val="000000"/>
              </w:rPr>
            </w:pPr>
          </w:p>
        </w:tc>
        <w:tc>
          <w:tcPr>
            <w:tcW w:w="1440" w:type="dxa"/>
            <w:tcBorders>
              <w:top w:val="nil"/>
              <w:left w:val="nil"/>
              <w:bottom w:val="single" w:sz="8" w:space="0" w:color="auto"/>
              <w:right w:val="single" w:sz="8" w:space="0" w:color="auto"/>
            </w:tcBorders>
            <w:vAlign w:val="center"/>
          </w:tcPr>
          <w:p w14:paraId="6AB94494" w14:textId="77777777" w:rsidR="00D87FAA" w:rsidRDefault="00D87FAA">
            <w:pPr>
              <w:spacing w:after="0"/>
              <w:jc w:val="center"/>
              <w:rPr>
                <w:color w:val="000000"/>
              </w:rPr>
            </w:pPr>
          </w:p>
        </w:tc>
        <w:tc>
          <w:tcPr>
            <w:tcW w:w="1440" w:type="dxa"/>
            <w:tcBorders>
              <w:top w:val="nil"/>
              <w:left w:val="nil"/>
              <w:bottom w:val="single" w:sz="8" w:space="0" w:color="auto"/>
              <w:right w:val="single" w:sz="8" w:space="0" w:color="auto"/>
            </w:tcBorders>
            <w:vAlign w:val="center"/>
          </w:tcPr>
          <w:p w14:paraId="6088D262" w14:textId="77777777" w:rsidR="00D87FAA" w:rsidRDefault="00D87FAA">
            <w:pPr>
              <w:spacing w:after="0"/>
              <w:jc w:val="center"/>
              <w:rPr>
                <w:color w:val="000000"/>
              </w:rPr>
            </w:pPr>
          </w:p>
        </w:tc>
        <w:tc>
          <w:tcPr>
            <w:tcW w:w="1393" w:type="dxa"/>
            <w:tcBorders>
              <w:top w:val="nil"/>
              <w:left w:val="nil"/>
              <w:bottom w:val="single" w:sz="8" w:space="0" w:color="auto"/>
              <w:right w:val="single" w:sz="8" w:space="0" w:color="auto"/>
            </w:tcBorders>
            <w:vAlign w:val="center"/>
          </w:tcPr>
          <w:p w14:paraId="7BFBD3A9" w14:textId="77777777" w:rsidR="00D87FAA" w:rsidRDefault="00D87FAA">
            <w:pPr>
              <w:spacing w:after="0"/>
              <w:jc w:val="center"/>
              <w:rPr>
                <w:color w:val="000000"/>
              </w:rPr>
            </w:pPr>
          </w:p>
        </w:tc>
        <w:tc>
          <w:tcPr>
            <w:tcW w:w="1777" w:type="dxa"/>
            <w:tcBorders>
              <w:top w:val="nil"/>
              <w:left w:val="nil"/>
              <w:bottom w:val="single" w:sz="8" w:space="0" w:color="auto"/>
              <w:right w:val="single" w:sz="8" w:space="0" w:color="auto"/>
            </w:tcBorders>
            <w:vAlign w:val="center"/>
          </w:tcPr>
          <w:p w14:paraId="06F40757" w14:textId="77777777" w:rsidR="00D87FAA" w:rsidRDefault="00D87FAA">
            <w:pPr>
              <w:spacing w:after="0"/>
              <w:jc w:val="center"/>
              <w:rPr>
                <w:color w:val="000000"/>
              </w:rPr>
            </w:pPr>
          </w:p>
        </w:tc>
      </w:tr>
      <w:tr w:rsidR="00D87FAA" w14:paraId="342DBBED" w14:textId="77777777">
        <w:trPr>
          <w:trHeight w:val="315"/>
        </w:trPr>
        <w:tc>
          <w:tcPr>
            <w:tcW w:w="4440" w:type="dxa"/>
            <w:tcBorders>
              <w:top w:val="single" w:sz="4" w:space="0" w:color="auto"/>
              <w:left w:val="single" w:sz="4" w:space="0" w:color="auto"/>
              <w:bottom w:val="single" w:sz="4" w:space="0" w:color="auto"/>
              <w:right w:val="single" w:sz="4" w:space="0" w:color="auto"/>
            </w:tcBorders>
            <w:vAlign w:val="center"/>
          </w:tcPr>
          <w:p w14:paraId="1B53754A" w14:textId="77777777" w:rsidR="00D87FAA" w:rsidRDefault="00231F68">
            <w:pPr>
              <w:spacing w:after="0"/>
              <w:rPr>
                <w:color w:val="000000"/>
              </w:rPr>
            </w:pPr>
            <w:r>
              <w:rPr>
                <w:rFonts w:cs="Arial"/>
                <w:color w:val="000000"/>
              </w:rPr>
              <w:t>Группа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14:paraId="6BC754F2"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5912C98A"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40CA9643"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36F36E18"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33D35BD2"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4E765D9B"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2DF1E6BD" w14:textId="77777777" w:rsidR="00D87FAA" w:rsidRDefault="00231F68">
            <w:pPr>
              <w:spacing w:after="0"/>
              <w:jc w:val="center"/>
              <w:rPr>
                <w:color w:val="000000"/>
              </w:rPr>
            </w:pPr>
            <w:r>
              <w:rPr>
                <w:rFonts w:cs="Arial"/>
                <w:color w:val="000000"/>
              </w:rPr>
              <w:t> </w:t>
            </w:r>
          </w:p>
        </w:tc>
      </w:tr>
      <w:tr w:rsidR="00D87FAA" w14:paraId="5C017214" w14:textId="77777777">
        <w:trPr>
          <w:trHeight w:val="315"/>
        </w:trPr>
        <w:tc>
          <w:tcPr>
            <w:tcW w:w="4440" w:type="dxa"/>
            <w:tcBorders>
              <w:top w:val="single" w:sz="4" w:space="0" w:color="auto"/>
              <w:left w:val="single" w:sz="4" w:space="0" w:color="auto"/>
              <w:bottom w:val="single" w:sz="4" w:space="0" w:color="auto"/>
              <w:right w:val="single" w:sz="4" w:space="0" w:color="auto"/>
            </w:tcBorders>
            <w:vAlign w:val="center"/>
          </w:tcPr>
          <w:p w14:paraId="598F2FB7" w14:textId="77777777" w:rsidR="00D87FAA" w:rsidRDefault="00231F68">
            <w:pPr>
              <w:spacing w:after="0"/>
              <w:jc w:val="right"/>
              <w:rPr>
                <w:i/>
                <w:iCs/>
                <w:color w:val="000000"/>
              </w:rPr>
            </w:pPr>
            <w:r>
              <w:rPr>
                <w:rFonts w:cs="Arial"/>
                <w:i/>
                <w:iCs/>
                <w:color w:val="000000"/>
              </w:rPr>
              <w:t xml:space="preserve">Подгруппа 1 </w:t>
            </w:r>
          </w:p>
        </w:tc>
        <w:tc>
          <w:tcPr>
            <w:tcW w:w="1445" w:type="dxa"/>
            <w:tcBorders>
              <w:top w:val="nil"/>
              <w:left w:val="single" w:sz="4" w:space="0" w:color="auto"/>
              <w:bottom w:val="single" w:sz="8" w:space="0" w:color="000000"/>
              <w:right w:val="single" w:sz="8" w:space="0" w:color="000000"/>
            </w:tcBorders>
            <w:shd w:val="clear" w:color="000000" w:fill="D9D9D9"/>
            <w:vAlign w:val="center"/>
          </w:tcPr>
          <w:p w14:paraId="6526574B"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0AEFD3F5"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2DA30D36"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633E94BA"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72DC81AD" w14:textId="77777777" w:rsidR="00D87FAA" w:rsidRDefault="00D87FAA">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14:paraId="1067CF73"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798E1D28" w14:textId="77777777" w:rsidR="00D87FAA" w:rsidRDefault="00231F68">
            <w:pPr>
              <w:spacing w:after="0"/>
              <w:jc w:val="center"/>
              <w:rPr>
                <w:color w:val="000000"/>
              </w:rPr>
            </w:pPr>
            <w:r>
              <w:rPr>
                <w:rFonts w:cs="Arial"/>
                <w:color w:val="000000"/>
              </w:rPr>
              <w:t> </w:t>
            </w:r>
          </w:p>
        </w:tc>
      </w:tr>
      <w:tr w:rsidR="00D87FAA" w14:paraId="13AE0576" w14:textId="77777777">
        <w:trPr>
          <w:trHeight w:val="315"/>
        </w:trPr>
        <w:tc>
          <w:tcPr>
            <w:tcW w:w="4440" w:type="dxa"/>
            <w:tcBorders>
              <w:top w:val="single" w:sz="4" w:space="0" w:color="auto"/>
              <w:left w:val="single" w:sz="4" w:space="0" w:color="auto"/>
              <w:bottom w:val="single" w:sz="4" w:space="0" w:color="auto"/>
              <w:right w:val="single" w:sz="4" w:space="0" w:color="auto"/>
            </w:tcBorders>
            <w:vAlign w:val="center"/>
          </w:tcPr>
          <w:p w14:paraId="3E824E7F" w14:textId="77777777" w:rsidR="00D87FAA" w:rsidRDefault="00231F68">
            <w:pPr>
              <w:spacing w:after="0"/>
              <w:rPr>
                <w:color w:val="000000"/>
              </w:rPr>
            </w:pPr>
            <w:r>
              <w:rPr>
                <w:rFonts w:cs="Arial"/>
                <w:color w:val="000000"/>
              </w:rPr>
              <w:t>Группа N</w:t>
            </w:r>
          </w:p>
        </w:tc>
        <w:tc>
          <w:tcPr>
            <w:tcW w:w="1445" w:type="dxa"/>
            <w:tcBorders>
              <w:top w:val="nil"/>
              <w:left w:val="single" w:sz="4" w:space="0" w:color="auto"/>
              <w:bottom w:val="single" w:sz="8" w:space="0" w:color="000000"/>
              <w:right w:val="single" w:sz="8" w:space="0" w:color="000000"/>
            </w:tcBorders>
            <w:shd w:val="clear" w:color="000000" w:fill="D9D9D9"/>
            <w:vAlign w:val="center"/>
          </w:tcPr>
          <w:p w14:paraId="280A20D3"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279A0B75"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5BB641F2"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7A0CD4D3"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594DA2C7"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126A9D83"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1F296FAD" w14:textId="77777777" w:rsidR="00D87FAA" w:rsidRDefault="00231F68">
            <w:pPr>
              <w:spacing w:after="0"/>
              <w:jc w:val="center"/>
              <w:rPr>
                <w:color w:val="000000"/>
              </w:rPr>
            </w:pPr>
            <w:r>
              <w:rPr>
                <w:rFonts w:cs="Arial"/>
                <w:color w:val="000000"/>
              </w:rPr>
              <w:t> </w:t>
            </w:r>
          </w:p>
        </w:tc>
      </w:tr>
      <w:tr w:rsidR="00D87FAA" w14:paraId="661FB740" w14:textId="77777777">
        <w:trPr>
          <w:trHeight w:val="315"/>
        </w:trPr>
        <w:tc>
          <w:tcPr>
            <w:tcW w:w="4440" w:type="dxa"/>
            <w:tcBorders>
              <w:top w:val="single" w:sz="4" w:space="0" w:color="auto"/>
              <w:left w:val="single" w:sz="4" w:space="0" w:color="auto"/>
              <w:bottom w:val="single" w:sz="4" w:space="0" w:color="auto"/>
              <w:right w:val="single" w:sz="4" w:space="0" w:color="auto"/>
            </w:tcBorders>
            <w:vAlign w:val="center"/>
          </w:tcPr>
          <w:p w14:paraId="16142988" w14:textId="77777777" w:rsidR="00D87FAA" w:rsidRDefault="00231F68">
            <w:pPr>
              <w:spacing w:after="0"/>
              <w:jc w:val="right"/>
              <w:rPr>
                <w:i/>
                <w:iCs/>
                <w:color w:val="000000"/>
              </w:rPr>
            </w:pPr>
            <w:r>
              <w:rPr>
                <w:rFonts w:cs="Arial"/>
                <w:i/>
                <w:iCs/>
                <w:color w:val="000000"/>
              </w:rPr>
              <w:t xml:space="preserve">Подгруппа N </w:t>
            </w:r>
          </w:p>
        </w:tc>
        <w:tc>
          <w:tcPr>
            <w:tcW w:w="1445" w:type="dxa"/>
            <w:tcBorders>
              <w:top w:val="nil"/>
              <w:left w:val="single" w:sz="4" w:space="0" w:color="auto"/>
              <w:bottom w:val="single" w:sz="8" w:space="0" w:color="000000"/>
              <w:right w:val="single" w:sz="8" w:space="0" w:color="000000"/>
            </w:tcBorders>
            <w:shd w:val="clear" w:color="000000" w:fill="D9D9D9"/>
            <w:vAlign w:val="center"/>
          </w:tcPr>
          <w:p w14:paraId="1E89F996"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2E38A54B"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4E29F1C2"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3A2C6C34"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553FE0BB" w14:textId="77777777" w:rsidR="00D87FAA" w:rsidRDefault="00D87FAA">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14:paraId="0E9D379C"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406B0EB3" w14:textId="77777777" w:rsidR="00D87FAA" w:rsidRDefault="00231F68">
            <w:pPr>
              <w:spacing w:after="0"/>
              <w:jc w:val="center"/>
              <w:rPr>
                <w:color w:val="000000"/>
              </w:rPr>
            </w:pPr>
            <w:r>
              <w:rPr>
                <w:rFonts w:cs="Arial"/>
                <w:color w:val="000000"/>
              </w:rPr>
              <w:t> </w:t>
            </w:r>
          </w:p>
        </w:tc>
      </w:tr>
      <w:tr w:rsidR="00D87FAA" w14:paraId="6DAFCBCB" w14:textId="77777777">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69C6045D" w14:textId="77777777" w:rsidR="00D87FAA" w:rsidRDefault="00231F68">
            <w:pPr>
              <w:spacing w:after="0"/>
              <w:rPr>
                <w:b/>
                <w:bCs/>
                <w:color w:val="000000"/>
              </w:rPr>
            </w:pPr>
            <w:r>
              <w:rPr>
                <w:rFonts w:cs="Arial"/>
                <w:i/>
                <w:iCs/>
                <w:color w:val="000000"/>
                <w:highlight w:val="yellow"/>
              </w:rPr>
              <w:t>БЛОК II (в т.ч расшифровка "Услуги по передаче")</w:t>
            </w:r>
          </w:p>
        </w:tc>
        <w:tc>
          <w:tcPr>
            <w:tcW w:w="1445" w:type="dxa"/>
            <w:tcBorders>
              <w:top w:val="nil"/>
              <w:left w:val="single" w:sz="4" w:space="0" w:color="auto"/>
              <w:bottom w:val="single" w:sz="8" w:space="0" w:color="000000"/>
              <w:right w:val="single" w:sz="8" w:space="0" w:color="000000"/>
            </w:tcBorders>
            <w:shd w:val="clear" w:color="auto" w:fill="auto"/>
            <w:vAlign w:val="center"/>
          </w:tcPr>
          <w:p w14:paraId="6CA25620"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auto" w:fill="auto"/>
            <w:vAlign w:val="center"/>
          </w:tcPr>
          <w:p w14:paraId="2ACEEA82"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auto" w:fill="auto"/>
            <w:vAlign w:val="center"/>
          </w:tcPr>
          <w:p w14:paraId="5F0751D2"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auto" w:fill="auto"/>
            <w:vAlign w:val="center"/>
          </w:tcPr>
          <w:p w14:paraId="36DAC1E7"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auto" w:fill="auto"/>
            <w:vAlign w:val="center"/>
          </w:tcPr>
          <w:p w14:paraId="014D81E1" w14:textId="77777777" w:rsidR="00D87FAA" w:rsidRDefault="00231F68">
            <w:pPr>
              <w:spacing w:after="0"/>
              <w:jc w:val="center"/>
              <w:rPr>
                <w:rFonts w:cs="Arial"/>
                <w:color w:val="000000"/>
              </w:rPr>
            </w:pPr>
            <w:r>
              <w:rPr>
                <w:rFonts w:cs="Arial"/>
                <w:color w:val="000000"/>
              </w:rPr>
              <w:t> </w:t>
            </w:r>
          </w:p>
        </w:tc>
        <w:tc>
          <w:tcPr>
            <w:tcW w:w="1393" w:type="dxa"/>
            <w:tcBorders>
              <w:top w:val="nil"/>
              <w:left w:val="nil"/>
              <w:bottom w:val="single" w:sz="8" w:space="0" w:color="000000"/>
              <w:right w:val="single" w:sz="8" w:space="0" w:color="000000"/>
            </w:tcBorders>
            <w:shd w:val="clear" w:color="auto" w:fill="auto"/>
            <w:vAlign w:val="center"/>
          </w:tcPr>
          <w:p w14:paraId="157C48BE"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5BFF56BF" w14:textId="77777777" w:rsidR="00D87FAA" w:rsidRDefault="00231F68">
            <w:pPr>
              <w:spacing w:after="0"/>
              <w:jc w:val="center"/>
              <w:rPr>
                <w:color w:val="000000"/>
              </w:rPr>
            </w:pPr>
            <w:r>
              <w:rPr>
                <w:rFonts w:cs="Arial"/>
                <w:color w:val="000000"/>
              </w:rPr>
              <w:t> </w:t>
            </w:r>
          </w:p>
        </w:tc>
      </w:tr>
      <w:tr w:rsidR="00D87FAA" w14:paraId="03D8A330" w14:textId="77777777">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0C2A0A35" w14:textId="77777777" w:rsidR="00D87FAA" w:rsidRDefault="00231F68">
            <w:pPr>
              <w:spacing w:after="0"/>
              <w:rPr>
                <w:rFonts w:cs="Arial"/>
                <w:i/>
                <w:iCs/>
                <w:color w:val="000000"/>
                <w:highlight w:val="yellow"/>
              </w:rPr>
            </w:pPr>
            <w:r>
              <w:rPr>
                <w:rFonts w:cs="Arial"/>
                <w:color w:val="000000"/>
                <w:highlight w:val="yellow"/>
              </w:rPr>
              <w:t>Группа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14:paraId="43D6569D" w14:textId="77777777" w:rsidR="00D87FAA" w:rsidRDefault="00D87FAA">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14:paraId="10C5AA31"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0A1ED586"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5BF2203D"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14:paraId="72CBA497" w14:textId="77777777" w:rsidR="00D87FAA" w:rsidRDefault="00D87FAA">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14:paraId="09762C4B" w14:textId="77777777" w:rsidR="00D87FAA" w:rsidRDefault="00D87FAA">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14:paraId="158E0168" w14:textId="77777777" w:rsidR="00D87FAA" w:rsidRDefault="00D87FAA">
            <w:pPr>
              <w:spacing w:after="0"/>
              <w:jc w:val="center"/>
              <w:rPr>
                <w:rFonts w:cs="Arial"/>
                <w:color w:val="000000"/>
              </w:rPr>
            </w:pPr>
          </w:p>
        </w:tc>
      </w:tr>
      <w:tr w:rsidR="00D87FAA" w14:paraId="4ABFD6B9" w14:textId="77777777">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28F928F4" w14:textId="77777777" w:rsidR="00D87FAA" w:rsidRDefault="00231F68">
            <w:pPr>
              <w:spacing w:after="0"/>
              <w:jc w:val="right"/>
              <w:rPr>
                <w:rFonts w:cs="Arial"/>
                <w:i/>
                <w:iCs/>
                <w:color w:val="000000"/>
                <w:highlight w:val="yellow"/>
              </w:rPr>
            </w:pPr>
            <w:r>
              <w:rPr>
                <w:rFonts w:cs="Arial"/>
                <w:i/>
                <w:iCs/>
                <w:color w:val="000000"/>
                <w:highlight w:val="yellow"/>
              </w:rPr>
              <w:t>Подгруппа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14:paraId="79A4DB2C"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44793293"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78961A86"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318480D0"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434E8866"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36D38CEB"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6CD1E15E" w14:textId="77777777" w:rsidR="00D87FAA" w:rsidRDefault="00231F68">
            <w:pPr>
              <w:spacing w:after="0"/>
              <w:jc w:val="center"/>
              <w:rPr>
                <w:color w:val="000000"/>
              </w:rPr>
            </w:pPr>
            <w:r>
              <w:rPr>
                <w:rFonts w:cs="Arial"/>
                <w:color w:val="000000"/>
              </w:rPr>
              <w:t> </w:t>
            </w:r>
          </w:p>
        </w:tc>
      </w:tr>
      <w:tr w:rsidR="00D87FAA" w14:paraId="4BB2EBBD" w14:textId="77777777">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3C9D4F8C" w14:textId="77777777" w:rsidR="00D87FAA" w:rsidRDefault="00231F68">
            <w:pPr>
              <w:spacing w:after="0"/>
              <w:jc w:val="right"/>
              <w:rPr>
                <w:rFonts w:cs="Arial"/>
                <w:i/>
                <w:iCs/>
                <w:color w:val="000000"/>
                <w:highlight w:val="yellow"/>
              </w:rPr>
            </w:pPr>
            <w:r>
              <w:rPr>
                <w:rFonts w:cs="Arial"/>
                <w:i/>
                <w:iCs/>
                <w:color w:val="000000"/>
                <w:highlight w:val="yellow"/>
              </w:rPr>
              <w:t xml:space="preserve">ТСО 1 </w:t>
            </w:r>
          </w:p>
        </w:tc>
        <w:tc>
          <w:tcPr>
            <w:tcW w:w="1445" w:type="dxa"/>
            <w:tcBorders>
              <w:top w:val="nil"/>
              <w:left w:val="single" w:sz="4" w:space="0" w:color="auto"/>
              <w:bottom w:val="single" w:sz="8" w:space="0" w:color="000000"/>
              <w:right w:val="single" w:sz="8" w:space="0" w:color="000000"/>
            </w:tcBorders>
            <w:shd w:val="clear" w:color="000000" w:fill="D9D9D9"/>
            <w:vAlign w:val="center"/>
          </w:tcPr>
          <w:p w14:paraId="7A018D9D"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28A2C57C"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077EECDC"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2B5159FD"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6AF5FCE0"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79F2FF87"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7A41DC72" w14:textId="77777777" w:rsidR="00D87FAA" w:rsidRDefault="00231F68">
            <w:pPr>
              <w:spacing w:after="0"/>
              <w:jc w:val="center"/>
              <w:rPr>
                <w:color w:val="000000"/>
              </w:rPr>
            </w:pPr>
            <w:r>
              <w:rPr>
                <w:rFonts w:cs="Arial"/>
                <w:color w:val="000000"/>
              </w:rPr>
              <w:t> </w:t>
            </w:r>
          </w:p>
        </w:tc>
      </w:tr>
      <w:tr w:rsidR="00D87FAA" w14:paraId="5DD3DCB5" w14:textId="77777777">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2A0A81E9" w14:textId="77777777" w:rsidR="00D87FAA" w:rsidRDefault="00231F68">
            <w:pPr>
              <w:spacing w:after="0"/>
              <w:jc w:val="right"/>
              <w:rPr>
                <w:rFonts w:cs="Arial"/>
                <w:i/>
                <w:iCs/>
                <w:color w:val="000000"/>
                <w:highlight w:val="yellow"/>
                <w:lang w:val="en-US"/>
              </w:rPr>
            </w:pPr>
            <w:r>
              <w:rPr>
                <w:rFonts w:cs="Arial"/>
                <w:i/>
                <w:iCs/>
                <w:color w:val="000000"/>
                <w:highlight w:val="yellow"/>
              </w:rPr>
              <w:t xml:space="preserve">ТСО </w:t>
            </w:r>
            <w:r>
              <w:rPr>
                <w:rFonts w:cs="Arial"/>
                <w:i/>
                <w:iCs/>
                <w:color w:val="000000"/>
                <w:highlight w:val="yellow"/>
                <w:lang w:val="en-US"/>
              </w:rPr>
              <w:t>N</w:t>
            </w:r>
          </w:p>
        </w:tc>
        <w:tc>
          <w:tcPr>
            <w:tcW w:w="1445" w:type="dxa"/>
            <w:tcBorders>
              <w:top w:val="nil"/>
              <w:left w:val="single" w:sz="4" w:space="0" w:color="auto"/>
              <w:bottom w:val="single" w:sz="8" w:space="0" w:color="000000"/>
              <w:right w:val="single" w:sz="8" w:space="0" w:color="000000"/>
            </w:tcBorders>
            <w:shd w:val="clear" w:color="000000" w:fill="D9D9D9"/>
            <w:vAlign w:val="center"/>
          </w:tcPr>
          <w:p w14:paraId="70268FB9" w14:textId="77777777" w:rsidR="00D87FAA" w:rsidRDefault="00D87FAA">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14:paraId="1264A25F"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39B5DB39"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10A7E2D7"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14:paraId="13B61060" w14:textId="77777777" w:rsidR="00D87FAA" w:rsidRDefault="00D87FAA">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14:paraId="4A9EE42D" w14:textId="77777777" w:rsidR="00D87FAA" w:rsidRDefault="00D87FAA">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14:paraId="4CA4801E" w14:textId="77777777" w:rsidR="00D87FAA" w:rsidRDefault="00D87FAA">
            <w:pPr>
              <w:spacing w:after="0"/>
              <w:jc w:val="center"/>
              <w:rPr>
                <w:rFonts w:cs="Arial"/>
                <w:color w:val="000000"/>
              </w:rPr>
            </w:pPr>
          </w:p>
        </w:tc>
      </w:tr>
      <w:tr w:rsidR="00D87FAA" w14:paraId="269FB629" w14:textId="77777777">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23C6F57B" w14:textId="77777777" w:rsidR="00D87FAA" w:rsidRDefault="00231F68">
            <w:pPr>
              <w:spacing w:after="0"/>
              <w:jc w:val="right"/>
              <w:rPr>
                <w:rFonts w:cs="Arial"/>
                <w:i/>
                <w:iCs/>
                <w:color w:val="000000"/>
                <w:highlight w:val="yellow"/>
                <w:lang w:val="en-US"/>
              </w:rPr>
            </w:pPr>
            <w:r>
              <w:rPr>
                <w:rFonts w:cs="Arial"/>
                <w:i/>
                <w:iCs/>
                <w:color w:val="000000"/>
                <w:highlight w:val="yellow"/>
              </w:rPr>
              <w:t xml:space="preserve">Подгруппа </w:t>
            </w:r>
            <w:r>
              <w:rPr>
                <w:rFonts w:cs="Arial"/>
                <w:i/>
                <w:iCs/>
                <w:color w:val="000000"/>
                <w:highlight w:val="yellow"/>
                <w:lang w:val="en-US"/>
              </w:rPr>
              <w:t>N</w:t>
            </w:r>
          </w:p>
        </w:tc>
        <w:tc>
          <w:tcPr>
            <w:tcW w:w="1445" w:type="dxa"/>
            <w:tcBorders>
              <w:top w:val="nil"/>
              <w:left w:val="single" w:sz="4" w:space="0" w:color="auto"/>
              <w:bottom w:val="single" w:sz="8" w:space="0" w:color="000000"/>
              <w:right w:val="single" w:sz="8" w:space="0" w:color="000000"/>
            </w:tcBorders>
            <w:shd w:val="clear" w:color="000000" w:fill="D9D9D9"/>
            <w:vAlign w:val="center"/>
          </w:tcPr>
          <w:p w14:paraId="22C42E7A"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5B37BA09"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03E8E28F"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18484205"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27198AE4"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19F214D6"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77161E92" w14:textId="77777777" w:rsidR="00D87FAA" w:rsidRDefault="00231F68">
            <w:pPr>
              <w:spacing w:after="0"/>
              <w:jc w:val="center"/>
              <w:rPr>
                <w:color w:val="000000"/>
              </w:rPr>
            </w:pPr>
            <w:r>
              <w:rPr>
                <w:rFonts w:cs="Arial"/>
                <w:color w:val="000000"/>
              </w:rPr>
              <w:t> </w:t>
            </w:r>
          </w:p>
        </w:tc>
      </w:tr>
      <w:tr w:rsidR="00D87FAA" w14:paraId="5D34375A" w14:textId="77777777">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581C04C1" w14:textId="77777777" w:rsidR="00D87FAA" w:rsidRDefault="00231F68">
            <w:pPr>
              <w:spacing w:after="0"/>
              <w:jc w:val="right"/>
              <w:rPr>
                <w:rFonts w:cs="Arial"/>
                <w:i/>
                <w:iCs/>
                <w:color w:val="000000"/>
                <w:highlight w:val="yellow"/>
              </w:rPr>
            </w:pPr>
            <w:r>
              <w:rPr>
                <w:rFonts w:cs="Arial"/>
                <w:i/>
                <w:iCs/>
                <w:color w:val="000000"/>
                <w:highlight w:val="yellow"/>
              </w:rPr>
              <w:t>ТСО 1</w:t>
            </w:r>
          </w:p>
        </w:tc>
        <w:tc>
          <w:tcPr>
            <w:tcW w:w="1445" w:type="dxa"/>
            <w:tcBorders>
              <w:top w:val="nil"/>
              <w:left w:val="single" w:sz="4" w:space="0" w:color="auto"/>
              <w:bottom w:val="single" w:sz="8" w:space="0" w:color="000000"/>
              <w:right w:val="single" w:sz="8" w:space="0" w:color="000000"/>
            </w:tcBorders>
            <w:shd w:val="clear" w:color="000000" w:fill="D9D9D9"/>
            <w:vAlign w:val="center"/>
          </w:tcPr>
          <w:p w14:paraId="45EF535A" w14:textId="77777777" w:rsidR="00D87FAA" w:rsidRDefault="00D87FAA">
            <w:pPr>
              <w:spacing w:after="0"/>
              <w:jc w:val="center"/>
              <w:rPr>
                <w:rFonts w:cs="Arial"/>
                <w:color w:val="000000"/>
              </w:rPr>
            </w:pPr>
          </w:p>
        </w:tc>
        <w:tc>
          <w:tcPr>
            <w:tcW w:w="1657" w:type="dxa"/>
            <w:tcBorders>
              <w:top w:val="nil"/>
              <w:left w:val="nil"/>
              <w:bottom w:val="single" w:sz="8" w:space="0" w:color="000000"/>
              <w:right w:val="single" w:sz="8" w:space="0" w:color="000000"/>
            </w:tcBorders>
            <w:shd w:val="clear" w:color="000000" w:fill="D9D9D9"/>
            <w:vAlign w:val="center"/>
          </w:tcPr>
          <w:p w14:paraId="095D8B7A"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64BC6A63"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vAlign w:val="center"/>
          </w:tcPr>
          <w:p w14:paraId="2B4A321B" w14:textId="77777777" w:rsidR="00D87FAA" w:rsidRDefault="00D87FAA">
            <w:pPr>
              <w:spacing w:after="0"/>
              <w:jc w:val="center"/>
              <w:rPr>
                <w:rFonts w:cs="Arial"/>
                <w:color w:val="000000"/>
              </w:rPr>
            </w:pPr>
          </w:p>
        </w:tc>
        <w:tc>
          <w:tcPr>
            <w:tcW w:w="1440" w:type="dxa"/>
            <w:tcBorders>
              <w:top w:val="nil"/>
              <w:left w:val="nil"/>
              <w:bottom w:val="single" w:sz="8" w:space="0" w:color="000000"/>
              <w:right w:val="single" w:sz="8" w:space="0" w:color="000000"/>
            </w:tcBorders>
            <w:shd w:val="clear" w:color="000000" w:fill="008080"/>
            <w:vAlign w:val="center"/>
          </w:tcPr>
          <w:p w14:paraId="5870FCFD" w14:textId="77777777" w:rsidR="00D87FAA" w:rsidRDefault="00D87FAA">
            <w:pPr>
              <w:spacing w:after="0"/>
              <w:jc w:val="center"/>
              <w:rPr>
                <w:rFonts w:cs="Arial"/>
                <w:color w:val="000000"/>
              </w:rPr>
            </w:pPr>
          </w:p>
        </w:tc>
        <w:tc>
          <w:tcPr>
            <w:tcW w:w="1393" w:type="dxa"/>
            <w:tcBorders>
              <w:top w:val="nil"/>
              <w:left w:val="nil"/>
              <w:bottom w:val="single" w:sz="8" w:space="0" w:color="000000"/>
              <w:right w:val="single" w:sz="8" w:space="0" w:color="000000"/>
            </w:tcBorders>
            <w:vAlign w:val="center"/>
          </w:tcPr>
          <w:p w14:paraId="01A6652F" w14:textId="77777777" w:rsidR="00D87FAA" w:rsidRDefault="00D87FAA">
            <w:pPr>
              <w:spacing w:after="0"/>
              <w:jc w:val="center"/>
              <w:rPr>
                <w:rFonts w:cs="Arial"/>
                <w:color w:val="000000"/>
              </w:rPr>
            </w:pPr>
          </w:p>
        </w:tc>
        <w:tc>
          <w:tcPr>
            <w:tcW w:w="1777" w:type="dxa"/>
            <w:tcBorders>
              <w:top w:val="nil"/>
              <w:left w:val="nil"/>
              <w:bottom w:val="single" w:sz="8" w:space="0" w:color="000000"/>
              <w:right w:val="single" w:sz="8" w:space="0" w:color="000000"/>
            </w:tcBorders>
            <w:vAlign w:val="center"/>
          </w:tcPr>
          <w:p w14:paraId="6784656F" w14:textId="77777777" w:rsidR="00D87FAA" w:rsidRDefault="00D87FAA">
            <w:pPr>
              <w:spacing w:after="0"/>
              <w:jc w:val="center"/>
              <w:rPr>
                <w:rFonts w:cs="Arial"/>
                <w:color w:val="000000"/>
              </w:rPr>
            </w:pPr>
          </w:p>
        </w:tc>
      </w:tr>
      <w:tr w:rsidR="00D87FAA" w14:paraId="720149E8" w14:textId="77777777">
        <w:trPr>
          <w:trHeight w:val="315"/>
        </w:trPr>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14:paraId="373C6FCE" w14:textId="77777777" w:rsidR="00D87FAA" w:rsidRDefault="00231F68">
            <w:pPr>
              <w:spacing w:after="0"/>
              <w:jc w:val="right"/>
              <w:rPr>
                <w:rFonts w:cs="Arial"/>
                <w:i/>
                <w:iCs/>
                <w:color w:val="000000"/>
                <w:highlight w:val="yellow"/>
              </w:rPr>
            </w:pPr>
            <w:r>
              <w:rPr>
                <w:rFonts w:cs="Arial"/>
                <w:i/>
                <w:iCs/>
                <w:color w:val="000000"/>
                <w:highlight w:val="yellow"/>
              </w:rPr>
              <w:t>ТСО N</w:t>
            </w:r>
          </w:p>
        </w:tc>
        <w:tc>
          <w:tcPr>
            <w:tcW w:w="1445" w:type="dxa"/>
            <w:tcBorders>
              <w:top w:val="nil"/>
              <w:left w:val="single" w:sz="4" w:space="0" w:color="auto"/>
              <w:bottom w:val="single" w:sz="8" w:space="0" w:color="000000"/>
              <w:right w:val="single" w:sz="8" w:space="0" w:color="000000"/>
            </w:tcBorders>
            <w:shd w:val="clear" w:color="000000" w:fill="D9D9D9"/>
            <w:vAlign w:val="center"/>
          </w:tcPr>
          <w:p w14:paraId="249A1232" w14:textId="77777777" w:rsidR="00D87FAA" w:rsidRDefault="00231F68">
            <w:pPr>
              <w:spacing w:after="0"/>
              <w:jc w:val="center"/>
              <w:rPr>
                <w:color w:val="000000"/>
              </w:rPr>
            </w:pPr>
            <w:r>
              <w:rPr>
                <w:rFonts w:cs="Arial"/>
                <w:color w:val="000000"/>
              </w:rPr>
              <w:t> </w:t>
            </w:r>
          </w:p>
        </w:tc>
        <w:tc>
          <w:tcPr>
            <w:tcW w:w="1657" w:type="dxa"/>
            <w:tcBorders>
              <w:top w:val="nil"/>
              <w:left w:val="nil"/>
              <w:bottom w:val="single" w:sz="8" w:space="0" w:color="000000"/>
              <w:right w:val="single" w:sz="8" w:space="0" w:color="000000"/>
            </w:tcBorders>
            <w:shd w:val="clear" w:color="000000" w:fill="D9D9D9"/>
            <w:vAlign w:val="center"/>
          </w:tcPr>
          <w:p w14:paraId="45B8D245"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5E676D31"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vAlign w:val="center"/>
          </w:tcPr>
          <w:p w14:paraId="40D4DF9F" w14:textId="77777777" w:rsidR="00D87FAA" w:rsidRDefault="00231F68">
            <w:pPr>
              <w:spacing w:after="0"/>
              <w:jc w:val="center"/>
              <w:rPr>
                <w:color w:val="000000"/>
              </w:rPr>
            </w:pPr>
            <w:r>
              <w:rPr>
                <w:rFonts w:cs="Arial"/>
                <w:color w:val="000000"/>
              </w:rPr>
              <w:t> </w:t>
            </w:r>
          </w:p>
        </w:tc>
        <w:tc>
          <w:tcPr>
            <w:tcW w:w="1440" w:type="dxa"/>
            <w:tcBorders>
              <w:top w:val="nil"/>
              <w:left w:val="nil"/>
              <w:bottom w:val="single" w:sz="8" w:space="0" w:color="000000"/>
              <w:right w:val="single" w:sz="8" w:space="0" w:color="000000"/>
            </w:tcBorders>
            <w:shd w:val="clear" w:color="000000" w:fill="008080"/>
            <w:vAlign w:val="center"/>
          </w:tcPr>
          <w:p w14:paraId="4193A30A" w14:textId="77777777" w:rsidR="00D87FAA" w:rsidRDefault="00231F68">
            <w:pPr>
              <w:spacing w:after="0"/>
              <w:jc w:val="center"/>
              <w:rPr>
                <w:color w:val="000000"/>
              </w:rPr>
            </w:pPr>
            <w:r>
              <w:rPr>
                <w:rFonts w:cs="Arial"/>
                <w:color w:val="000000"/>
              </w:rPr>
              <w:t> </w:t>
            </w:r>
          </w:p>
        </w:tc>
        <w:tc>
          <w:tcPr>
            <w:tcW w:w="1393" w:type="dxa"/>
            <w:tcBorders>
              <w:top w:val="nil"/>
              <w:left w:val="nil"/>
              <w:bottom w:val="single" w:sz="8" w:space="0" w:color="000000"/>
              <w:right w:val="single" w:sz="8" w:space="0" w:color="000000"/>
            </w:tcBorders>
            <w:vAlign w:val="center"/>
          </w:tcPr>
          <w:p w14:paraId="57E28D06" w14:textId="77777777" w:rsidR="00D87FAA" w:rsidRDefault="00231F68">
            <w:pPr>
              <w:spacing w:after="0"/>
              <w:jc w:val="center"/>
              <w:rPr>
                <w:color w:val="000000"/>
              </w:rPr>
            </w:pPr>
            <w:r>
              <w:rPr>
                <w:rFonts w:cs="Arial"/>
                <w:color w:val="000000"/>
              </w:rPr>
              <w:t> </w:t>
            </w:r>
          </w:p>
        </w:tc>
        <w:tc>
          <w:tcPr>
            <w:tcW w:w="1777" w:type="dxa"/>
            <w:tcBorders>
              <w:top w:val="nil"/>
              <w:left w:val="nil"/>
              <w:bottom w:val="single" w:sz="8" w:space="0" w:color="000000"/>
              <w:right w:val="single" w:sz="8" w:space="0" w:color="000000"/>
            </w:tcBorders>
            <w:vAlign w:val="center"/>
          </w:tcPr>
          <w:p w14:paraId="29490994" w14:textId="77777777" w:rsidR="00D87FAA" w:rsidRDefault="00231F68">
            <w:pPr>
              <w:spacing w:after="0"/>
              <w:jc w:val="center"/>
              <w:rPr>
                <w:color w:val="000000"/>
              </w:rPr>
            </w:pPr>
            <w:r>
              <w:rPr>
                <w:rFonts w:cs="Arial"/>
                <w:color w:val="000000"/>
              </w:rPr>
              <w:t> </w:t>
            </w:r>
          </w:p>
        </w:tc>
      </w:tr>
      <w:tr w:rsidR="00D87FAA" w14:paraId="7C28E2E6" w14:textId="77777777">
        <w:trPr>
          <w:trHeight w:val="315"/>
        </w:trPr>
        <w:tc>
          <w:tcPr>
            <w:tcW w:w="4440" w:type="dxa"/>
            <w:tcBorders>
              <w:top w:val="single" w:sz="4" w:space="0" w:color="auto"/>
              <w:left w:val="nil"/>
              <w:bottom w:val="nil"/>
              <w:right w:val="nil"/>
            </w:tcBorders>
            <w:noWrap/>
            <w:vAlign w:val="bottom"/>
          </w:tcPr>
          <w:p w14:paraId="367D2CA3" w14:textId="77777777" w:rsidR="00D87FAA" w:rsidRDefault="00D87FAA">
            <w:pPr>
              <w:spacing w:after="0"/>
              <w:rPr>
                <w:rFonts w:ascii="Calibri" w:hAnsi="Calibri"/>
                <w:color w:val="000000"/>
              </w:rPr>
            </w:pPr>
          </w:p>
        </w:tc>
        <w:tc>
          <w:tcPr>
            <w:tcW w:w="1445" w:type="dxa"/>
            <w:tcBorders>
              <w:top w:val="nil"/>
              <w:left w:val="nil"/>
              <w:bottom w:val="nil"/>
              <w:right w:val="nil"/>
            </w:tcBorders>
            <w:noWrap/>
            <w:vAlign w:val="bottom"/>
          </w:tcPr>
          <w:p w14:paraId="7B263DA8" w14:textId="77777777" w:rsidR="00D87FAA" w:rsidRDefault="00D87FAA">
            <w:pPr>
              <w:spacing w:after="0"/>
              <w:rPr>
                <w:rFonts w:ascii="Calibri" w:hAnsi="Calibri"/>
                <w:color w:val="000000"/>
              </w:rPr>
            </w:pPr>
          </w:p>
        </w:tc>
        <w:tc>
          <w:tcPr>
            <w:tcW w:w="1657" w:type="dxa"/>
            <w:tcBorders>
              <w:top w:val="nil"/>
              <w:left w:val="nil"/>
              <w:bottom w:val="nil"/>
              <w:right w:val="nil"/>
            </w:tcBorders>
            <w:noWrap/>
            <w:vAlign w:val="bottom"/>
          </w:tcPr>
          <w:p w14:paraId="05184B13"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1004C0E4"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2168AC05" w14:textId="77777777" w:rsidR="00D87FAA" w:rsidRDefault="00D87FAA">
            <w:pPr>
              <w:spacing w:after="0"/>
              <w:rPr>
                <w:rFonts w:ascii="Calibri" w:hAnsi="Calibri"/>
                <w:color w:val="000000"/>
              </w:rPr>
            </w:pPr>
          </w:p>
        </w:tc>
        <w:tc>
          <w:tcPr>
            <w:tcW w:w="1440" w:type="dxa"/>
            <w:tcBorders>
              <w:top w:val="nil"/>
              <w:left w:val="nil"/>
              <w:bottom w:val="nil"/>
              <w:right w:val="nil"/>
            </w:tcBorders>
            <w:noWrap/>
            <w:vAlign w:val="bottom"/>
          </w:tcPr>
          <w:p w14:paraId="479BF057" w14:textId="77777777" w:rsidR="00D87FAA" w:rsidRDefault="00D87FAA">
            <w:pPr>
              <w:spacing w:after="0"/>
              <w:rPr>
                <w:rFonts w:ascii="Calibri" w:hAnsi="Calibri"/>
                <w:color w:val="000000"/>
              </w:rPr>
            </w:pPr>
          </w:p>
        </w:tc>
        <w:tc>
          <w:tcPr>
            <w:tcW w:w="1393" w:type="dxa"/>
            <w:tcBorders>
              <w:top w:val="nil"/>
              <w:left w:val="nil"/>
              <w:bottom w:val="nil"/>
              <w:right w:val="nil"/>
            </w:tcBorders>
            <w:noWrap/>
            <w:vAlign w:val="bottom"/>
          </w:tcPr>
          <w:p w14:paraId="4460201C" w14:textId="77777777" w:rsidR="00D87FAA" w:rsidRDefault="00D87FAA">
            <w:pPr>
              <w:spacing w:after="0"/>
              <w:rPr>
                <w:rFonts w:ascii="Calibri" w:hAnsi="Calibri"/>
                <w:color w:val="000000"/>
              </w:rPr>
            </w:pPr>
          </w:p>
        </w:tc>
        <w:tc>
          <w:tcPr>
            <w:tcW w:w="1777" w:type="dxa"/>
            <w:tcBorders>
              <w:top w:val="nil"/>
              <w:left w:val="nil"/>
              <w:bottom w:val="nil"/>
              <w:right w:val="nil"/>
            </w:tcBorders>
            <w:noWrap/>
            <w:vAlign w:val="bottom"/>
          </w:tcPr>
          <w:p w14:paraId="36BC983B" w14:textId="77777777" w:rsidR="00D87FAA" w:rsidRDefault="00D87FAA">
            <w:pPr>
              <w:spacing w:after="0"/>
              <w:rPr>
                <w:rFonts w:ascii="Calibri" w:hAnsi="Calibri"/>
                <w:color w:val="000000"/>
              </w:rPr>
            </w:pPr>
          </w:p>
        </w:tc>
      </w:tr>
      <w:tr w:rsidR="00D87FAA" w14:paraId="0C30945F" w14:textId="77777777">
        <w:trPr>
          <w:trHeight w:val="615"/>
        </w:trPr>
        <w:tc>
          <w:tcPr>
            <w:tcW w:w="4440" w:type="dxa"/>
            <w:tcBorders>
              <w:top w:val="single" w:sz="8" w:space="0" w:color="000000"/>
              <w:left w:val="single" w:sz="8" w:space="0" w:color="000000"/>
              <w:bottom w:val="single" w:sz="8" w:space="0" w:color="000000"/>
              <w:right w:val="single" w:sz="8" w:space="0" w:color="000000"/>
            </w:tcBorders>
            <w:vAlign w:val="center"/>
          </w:tcPr>
          <w:p w14:paraId="47959F18" w14:textId="77777777" w:rsidR="00D87FAA" w:rsidRDefault="00231F68">
            <w:pPr>
              <w:spacing w:after="0"/>
              <w:rPr>
                <w:color w:val="000000"/>
              </w:rPr>
            </w:pPr>
            <w:r>
              <w:rPr>
                <w:rFonts w:cs="Arial"/>
                <w:color w:val="000000"/>
              </w:rPr>
              <w:t>Ф. И. О. исполнителя</w:t>
            </w:r>
          </w:p>
        </w:tc>
        <w:tc>
          <w:tcPr>
            <w:tcW w:w="1445" w:type="dxa"/>
            <w:tcBorders>
              <w:top w:val="single" w:sz="8" w:space="0" w:color="000000"/>
              <w:left w:val="nil"/>
              <w:bottom w:val="single" w:sz="8" w:space="0" w:color="000000"/>
              <w:right w:val="single" w:sz="8" w:space="0" w:color="000000"/>
            </w:tcBorders>
            <w:vAlign w:val="center"/>
          </w:tcPr>
          <w:p w14:paraId="52053A34" w14:textId="77777777" w:rsidR="00D87FAA" w:rsidRDefault="00231F68">
            <w:pPr>
              <w:spacing w:after="0"/>
              <w:rPr>
                <w:color w:val="000000"/>
              </w:rPr>
            </w:pPr>
            <w:r>
              <w:rPr>
                <w:rFonts w:cs="Arial"/>
                <w:color w:val="000000"/>
              </w:rPr>
              <w:t>Заполнен/не заполнен</w:t>
            </w:r>
          </w:p>
        </w:tc>
        <w:tc>
          <w:tcPr>
            <w:tcW w:w="1657" w:type="dxa"/>
            <w:tcBorders>
              <w:top w:val="nil"/>
              <w:left w:val="nil"/>
              <w:bottom w:val="nil"/>
              <w:right w:val="nil"/>
            </w:tcBorders>
            <w:vAlign w:val="center"/>
          </w:tcPr>
          <w:p w14:paraId="2D96B89B" w14:textId="77777777" w:rsidR="00D87FAA" w:rsidRDefault="00D87FAA">
            <w:pPr>
              <w:spacing w:after="0"/>
              <w:rPr>
                <w:color w:val="000000"/>
              </w:rPr>
            </w:pPr>
          </w:p>
        </w:tc>
        <w:tc>
          <w:tcPr>
            <w:tcW w:w="1440" w:type="dxa"/>
            <w:tcBorders>
              <w:top w:val="nil"/>
              <w:left w:val="nil"/>
              <w:bottom w:val="nil"/>
              <w:right w:val="nil"/>
            </w:tcBorders>
            <w:noWrap/>
            <w:vAlign w:val="center"/>
          </w:tcPr>
          <w:p w14:paraId="0A34D260" w14:textId="77777777" w:rsidR="00D87FAA" w:rsidRDefault="00D87FAA">
            <w:pPr>
              <w:spacing w:after="0"/>
              <w:rPr>
                <w:color w:val="000000"/>
              </w:rPr>
            </w:pPr>
          </w:p>
        </w:tc>
        <w:tc>
          <w:tcPr>
            <w:tcW w:w="1440" w:type="dxa"/>
            <w:tcBorders>
              <w:top w:val="nil"/>
              <w:left w:val="nil"/>
              <w:bottom w:val="nil"/>
              <w:right w:val="nil"/>
            </w:tcBorders>
            <w:noWrap/>
            <w:vAlign w:val="center"/>
          </w:tcPr>
          <w:p w14:paraId="27776BF7" w14:textId="77777777" w:rsidR="00D87FAA" w:rsidRDefault="00D87FAA">
            <w:pPr>
              <w:spacing w:after="0"/>
              <w:rPr>
                <w:color w:val="000000"/>
              </w:rPr>
            </w:pPr>
          </w:p>
        </w:tc>
        <w:tc>
          <w:tcPr>
            <w:tcW w:w="1440" w:type="dxa"/>
            <w:tcBorders>
              <w:top w:val="nil"/>
              <w:left w:val="nil"/>
              <w:bottom w:val="nil"/>
              <w:right w:val="nil"/>
            </w:tcBorders>
            <w:noWrap/>
            <w:vAlign w:val="center"/>
          </w:tcPr>
          <w:p w14:paraId="2B75BA53" w14:textId="77777777" w:rsidR="00D87FAA" w:rsidRDefault="00D87FAA">
            <w:pPr>
              <w:spacing w:after="0"/>
              <w:rPr>
                <w:color w:val="000000"/>
              </w:rPr>
            </w:pPr>
          </w:p>
        </w:tc>
        <w:tc>
          <w:tcPr>
            <w:tcW w:w="1393" w:type="dxa"/>
            <w:tcBorders>
              <w:top w:val="nil"/>
              <w:left w:val="nil"/>
              <w:bottom w:val="nil"/>
              <w:right w:val="nil"/>
            </w:tcBorders>
            <w:noWrap/>
            <w:vAlign w:val="center"/>
          </w:tcPr>
          <w:p w14:paraId="5E79C297" w14:textId="77777777" w:rsidR="00D87FAA" w:rsidRDefault="00D87FAA">
            <w:pPr>
              <w:spacing w:after="0"/>
              <w:rPr>
                <w:color w:val="000000"/>
              </w:rPr>
            </w:pPr>
          </w:p>
        </w:tc>
        <w:tc>
          <w:tcPr>
            <w:tcW w:w="1777" w:type="dxa"/>
            <w:tcBorders>
              <w:top w:val="nil"/>
              <w:left w:val="nil"/>
              <w:bottom w:val="nil"/>
              <w:right w:val="nil"/>
            </w:tcBorders>
            <w:noWrap/>
            <w:vAlign w:val="center"/>
          </w:tcPr>
          <w:p w14:paraId="002AFCCA" w14:textId="77777777" w:rsidR="00D87FAA" w:rsidRDefault="00D87FAA">
            <w:pPr>
              <w:spacing w:after="0"/>
              <w:rPr>
                <w:color w:val="000000"/>
              </w:rPr>
            </w:pPr>
          </w:p>
        </w:tc>
      </w:tr>
      <w:tr w:rsidR="00D87FAA" w14:paraId="13E6A098" w14:textId="77777777">
        <w:trPr>
          <w:trHeight w:val="315"/>
        </w:trPr>
        <w:tc>
          <w:tcPr>
            <w:tcW w:w="4440" w:type="dxa"/>
            <w:tcBorders>
              <w:top w:val="nil"/>
              <w:left w:val="nil"/>
              <w:bottom w:val="nil"/>
              <w:right w:val="nil"/>
            </w:tcBorders>
            <w:vAlign w:val="center"/>
          </w:tcPr>
          <w:p w14:paraId="3EB8C2D3" w14:textId="77777777" w:rsidR="00D87FAA" w:rsidRDefault="00D87FAA">
            <w:pPr>
              <w:spacing w:after="0"/>
              <w:rPr>
                <w:b/>
                <w:bCs/>
                <w:color w:val="000000"/>
              </w:rPr>
            </w:pPr>
          </w:p>
        </w:tc>
        <w:tc>
          <w:tcPr>
            <w:tcW w:w="1445" w:type="dxa"/>
            <w:tcBorders>
              <w:top w:val="nil"/>
              <w:left w:val="nil"/>
              <w:bottom w:val="nil"/>
              <w:right w:val="nil"/>
            </w:tcBorders>
            <w:noWrap/>
            <w:vAlign w:val="center"/>
          </w:tcPr>
          <w:p w14:paraId="5116F75A" w14:textId="77777777" w:rsidR="00D87FAA" w:rsidRDefault="00D87FAA">
            <w:pPr>
              <w:spacing w:after="0"/>
              <w:rPr>
                <w:color w:val="000000"/>
              </w:rPr>
            </w:pPr>
          </w:p>
        </w:tc>
        <w:tc>
          <w:tcPr>
            <w:tcW w:w="1657" w:type="dxa"/>
            <w:tcBorders>
              <w:top w:val="nil"/>
              <w:left w:val="nil"/>
              <w:bottom w:val="nil"/>
              <w:right w:val="nil"/>
            </w:tcBorders>
            <w:noWrap/>
            <w:vAlign w:val="center"/>
          </w:tcPr>
          <w:p w14:paraId="791C1906" w14:textId="77777777" w:rsidR="00D87FAA" w:rsidRDefault="00D87FAA">
            <w:pPr>
              <w:spacing w:after="0"/>
              <w:rPr>
                <w:color w:val="000000"/>
              </w:rPr>
            </w:pPr>
          </w:p>
        </w:tc>
        <w:tc>
          <w:tcPr>
            <w:tcW w:w="1440" w:type="dxa"/>
            <w:tcBorders>
              <w:top w:val="nil"/>
              <w:left w:val="nil"/>
              <w:bottom w:val="nil"/>
              <w:right w:val="nil"/>
            </w:tcBorders>
            <w:noWrap/>
            <w:vAlign w:val="center"/>
          </w:tcPr>
          <w:p w14:paraId="45F8F982" w14:textId="77777777" w:rsidR="00D87FAA" w:rsidRDefault="00D87FAA">
            <w:pPr>
              <w:spacing w:after="0"/>
              <w:rPr>
                <w:color w:val="000000"/>
              </w:rPr>
            </w:pPr>
          </w:p>
        </w:tc>
        <w:tc>
          <w:tcPr>
            <w:tcW w:w="1440" w:type="dxa"/>
            <w:tcBorders>
              <w:top w:val="nil"/>
              <w:left w:val="nil"/>
              <w:bottom w:val="nil"/>
              <w:right w:val="nil"/>
            </w:tcBorders>
            <w:noWrap/>
            <w:vAlign w:val="center"/>
          </w:tcPr>
          <w:p w14:paraId="7B88D3A7" w14:textId="77777777" w:rsidR="00D87FAA" w:rsidRDefault="00D87FAA">
            <w:pPr>
              <w:spacing w:after="0"/>
              <w:rPr>
                <w:color w:val="000000"/>
              </w:rPr>
            </w:pPr>
          </w:p>
        </w:tc>
        <w:tc>
          <w:tcPr>
            <w:tcW w:w="1440" w:type="dxa"/>
            <w:tcBorders>
              <w:top w:val="nil"/>
              <w:left w:val="nil"/>
              <w:bottom w:val="nil"/>
              <w:right w:val="nil"/>
            </w:tcBorders>
            <w:noWrap/>
            <w:vAlign w:val="center"/>
          </w:tcPr>
          <w:p w14:paraId="4B2CAF4B" w14:textId="77777777" w:rsidR="00D87FAA" w:rsidRDefault="00D87FAA">
            <w:pPr>
              <w:spacing w:after="0"/>
              <w:rPr>
                <w:color w:val="000000"/>
              </w:rPr>
            </w:pPr>
          </w:p>
        </w:tc>
        <w:tc>
          <w:tcPr>
            <w:tcW w:w="1393" w:type="dxa"/>
            <w:tcBorders>
              <w:top w:val="nil"/>
              <w:left w:val="nil"/>
              <w:bottom w:val="nil"/>
              <w:right w:val="nil"/>
            </w:tcBorders>
            <w:noWrap/>
            <w:vAlign w:val="center"/>
          </w:tcPr>
          <w:p w14:paraId="0C4DB361" w14:textId="77777777" w:rsidR="00D87FAA" w:rsidRDefault="00D87FAA">
            <w:pPr>
              <w:spacing w:after="0"/>
              <w:rPr>
                <w:color w:val="000000"/>
              </w:rPr>
            </w:pPr>
          </w:p>
        </w:tc>
        <w:tc>
          <w:tcPr>
            <w:tcW w:w="1777" w:type="dxa"/>
            <w:tcBorders>
              <w:top w:val="nil"/>
              <w:left w:val="nil"/>
              <w:bottom w:val="nil"/>
              <w:right w:val="nil"/>
            </w:tcBorders>
            <w:noWrap/>
            <w:vAlign w:val="center"/>
          </w:tcPr>
          <w:p w14:paraId="1BE74FA1" w14:textId="77777777" w:rsidR="00D87FAA" w:rsidRDefault="00D87FAA">
            <w:pPr>
              <w:spacing w:after="0"/>
              <w:rPr>
                <w:color w:val="000000"/>
              </w:rPr>
            </w:pPr>
          </w:p>
        </w:tc>
      </w:tr>
      <w:tr w:rsidR="00D87FAA" w14:paraId="49B6342A" w14:textId="77777777">
        <w:trPr>
          <w:trHeight w:val="615"/>
        </w:trPr>
        <w:tc>
          <w:tcPr>
            <w:tcW w:w="4440" w:type="dxa"/>
            <w:tcBorders>
              <w:top w:val="single" w:sz="8" w:space="0" w:color="000000"/>
              <w:left w:val="single" w:sz="8" w:space="0" w:color="000000"/>
              <w:bottom w:val="single" w:sz="8" w:space="0" w:color="000000"/>
              <w:right w:val="single" w:sz="8" w:space="0" w:color="000000"/>
            </w:tcBorders>
            <w:vAlign w:val="center"/>
          </w:tcPr>
          <w:p w14:paraId="11AB972D" w14:textId="77777777" w:rsidR="00D87FAA" w:rsidRDefault="00231F68">
            <w:pPr>
              <w:spacing w:after="0"/>
              <w:rPr>
                <w:color w:val="000000"/>
              </w:rPr>
            </w:pPr>
            <w:r>
              <w:rPr>
                <w:rFonts w:cs="Arial"/>
                <w:color w:val="000000"/>
              </w:rPr>
              <w:t>Контактный телефон исполнителя</w:t>
            </w:r>
          </w:p>
        </w:tc>
        <w:tc>
          <w:tcPr>
            <w:tcW w:w="1445" w:type="dxa"/>
            <w:tcBorders>
              <w:top w:val="single" w:sz="8" w:space="0" w:color="000000"/>
              <w:left w:val="nil"/>
              <w:bottom w:val="single" w:sz="8" w:space="0" w:color="000000"/>
              <w:right w:val="single" w:sz="8" w:space="0" w:color="000000"/>
            </w:tcBorders>
            <w:vAlign w:val="center"/>
          </w:tcPr>
          <w:p w14:paraId="7ED35669" w14:textId="77777777" w:rsidR="00D87FAA" w:rsidRDefault="00231F68">
            <w:pPr>
              <w:spacing w:after="0"/>
              <w:rPr>
                <w:color w:val="000000"/>
              </w:rPr>
            </w:pPr>
            <w:r>
              <w:rPr>
                <w:rFonts w:cs="Arial"/>
                <w:color w:val="000000"/>
              </w:rPr>
              <w:t>Заполнен/не заполнен</w:t>
            </w:r>
          </w:p>
        </w:tc>
        <w:tc>
          <w:tcPr>
            <w:tcW w:w="1657" w:type="dxa"/>
            <w:tcBorders>
              <w:top w:val="nil"/>
              <w:left w:val="nil"/>
              <w:bottom w:val="nil"/>
              <w:right w:val="nil"/>
            </w:tcBorders>
            <w:vAlign w:val="center"/>
          </w:tcPr>
          <w:p w14:paraId="0CA6FBC6" w14:textId="77777777" w:rsidR="00D87FAA" w:rsidRDefault="00D87FAA">
            <w:pPr>
              <w:spacing w:after="0"/>
              <w:rPr>
                <w:color w:val="000000"/>
              </w:rPr>
            </w:pPr>
          </w:p>
        </w:tc>
        <w:tc>
          <w:tcPr>
            <w:tcW w:w="1440" w:type="dxa"/>
            <w:tcBorders>
              <w:top w:val="nil"/>
              <w:left w:val="nil"/>
              <w:bottom w:val="nil"/>
              <w:right w:val="nil"/>
            </w:tcBorders>
            <w:noWrap/>
            <w:vAlign w:val="center"/>
          </w:tcPr>
          <w:p w14:paraId="7D1597B1" w14:textId="77777777" w:rsidR="00D87FAA" w:rsidRDefault="00D87FAA">
            <w:pPr>
              <w:spacing w:after="0"/>
              <w:rPr>
                <w:color w:val="000000"/>
              </w:rPr>
            </w:pPr>
          </w:p>
        </w:tc>
        <w:tc>
          <w:tcPr>
            <w:tcW w:w="1440" w:type="dxa"/>
            <w:tcBorders>
              <w:top w:val="nil"/>
              <w:left w:val="nil"/>
              <w:bottom w:val="nil"/>
              <w:right w:val="nil"/>
            </w:tcBorders>
            <w:noWrap/>
            <w:vAlign w:val="center"/>
          </w:tcPr>
          <w:p w14:paraId="40696D6B" w14:textId="77777777" w:rsidR="00D87FAA" w:rsidRDefault="00D87FAA">
            <w:pPr>
              <w:spacing w:after="0"/>
              <w:rPr>
                <w:color w:val="000000"/>
              </w:rPr>
            </w:pPr>
          </w:p>
        </w:tc>
        <w:tc>
          <w:tcPr>
            <w:tcW w:w="1440" w:type="dxa"/>
            <w:tcBorders>
              <w:top w:val="nil"/>
              <w:left w:val="nil"/>
              <w:bottom w:val="nil"/>
              <w:right w:val="nil"/>
            </w:tcBorders>
            <w:noWrap/>
            <w:vAlign w:val="center"/>
          </w:tcPr>
          <w:p w14:paraId="27976F20" w14:textId="77777777" w:rsidR="00D87FAA" w:rsidRDefault="00D87FAA">
            <w:pPr>
              <w:spacing w:after="0"/>
              <w:rPr>
                <w:color w:val="000000"/>
              </w:rPr>
            </w:pPr>
          </w:p>
        </w:tc>
        <w:tc>
          <w:tcPr>
            <w:tcW w:w="1393" w:type="dxa"/>
            <w:tcBorders>
              <w:top w:val="nil"/>
              <w:left w:val="nil"/>
              <w:bottom w:val="nil"/>
              <w:right w:val="nil"/>
            </w:tcBorders>
            <w:noWrap/>
            <w:vAlign w:val="center"/>
          </w:tcPr>
          <w:p w14:paraId="778EDC83" w14:textId="77777777" w:rsidR="00D87FAA" w:rsidRDefault="00D87FAA">
            <w:pPr>
              <w:spacing w:after="0"/>
              <w:rPr>
                <w:color w:val="000000"/>
              </w:rPr>
            </w:pPr>
          </w:p>
        </w:tc>
        <w:tc>
          <w:tcPr>
            <w:tcW w:w="1777" w:type="dxa"/>
            <w:tcBorders>
              <w:top w:val="nil"/>
              <w:left w:val="nil"/>
              <w:bottom w:val="nil"/>
              <w:right w:val="nil"/>
            </w:tcBorders>
            <w:noWrap/>
            <w:vAlign w:val="center"/>
          </w:tcPr>
          <w:p w14:paraId="3EAE8F24" w14:textId="77777777" w:rsidR="00D87FAA" w:rsidRDefault="00D87FAA">
            <w:pPr>
              <w:spacing w:after="0"/>
              <w:rPr>
                <w:color w:val="000000"/>
              </w:rPr>
            </w:pPr>
          </w:p>
        </w:tc>
      </w:tr>
      <w:tr w:rsidR="00D87FAA" w14:paraId="394E35BF" w14:textId="77777777">
        <w:trPr>
          <w:trHeight w:val="315"/>
        </w:trPr>
        <w:tc>
          <w:tcPr>
            <w:tcW w:w="4440" w:type="dxa"/>
            <w:tcBorders>
              <w:top w:val="nil"/>
              <w:left w:val="nil"/>
              <w:bottom w:val="nil"/>
              <w:right w:val="nil"/>
            </w:tcBorders>
            <w:vAlign w:val="center"/>
          </w:tcPr>
          <w:p w14:paraId="6DFC1229" w14:textId="77777777" w:rsidR="00D87FAA" w:rsidRDefault="00D87FAA">
            <w:pPr>
              <w:spacing w:after="0"/>
              <w:rPr>
                <w:b/>
                <w:bCs/>
                <w:color w:val="000000"/>
              </w:rPr>
            </w:pPr>
          </w:p>
        </w:tc>
        <w:tc>
          <w:tcPr>
            <w:tcW w:w="1445" w:type="dxa"/>
            <w:tcBorders>
              <w:top w:val="nil"/>
              <w:left w:val="nil"/>
              <w:bottom w:val="nil"/>
              <w:right w:val="nil"/>
            </w:tcBorders>
            <w:noWrap/>
            <w:vAlign w:val="center"/>
          </w:tcPr>
          <w:p w14:paraId="7A51A61A" w14:textId="77777777" w:rsidR="00D87FAA" w:rsidRDefault="00D87FAA">
            <w:pPr>
              <w:spacing w:after="0"/>
              <w:rPr>
                <w:color w:val="000000"/>
              </w:rPr>
            </w:pPr>
          </w:p>
        </w:tc>
        <w:tc>
          <w:tcPr>
            <w:tcW w:w="1657" w:type="dxa"/>
            <w:tcBorders>
              <w:top w:val="nil"/>
              <w:left w:val="nil"/>
              <w:bottom w:val="nil"/>
              <w:right w:val="nil"/>
            </w:tcBorders>
            <w:noWrap/>
            <w:vAlign w:val="center"/>
          </w:tcPr>
          <w:p w14:paraId="295E335A" w14:textId="77777777" w:rsidR="00D87FAA" w:rsidRDefault="00D87FAA">
            <w:pPr>
              <w:spacing w:after="0"/>
              <w:rPr>
                <w:color w:val="000000"/>
              </w:rPr>
            </w:pPr>
          </w:p>
        </w:tc>
        <w:tc>
          <w:tcPr>
            <w:tcW w:w="1440" w:type="dxa"/>
            <w:tcBorders>
              <w:top w:val="nil"/>
              <w:left w:val="nil"/>
              <w:bottom w:val="nil"/>
              <w:right w:val="nil"/>
            </w:tcBorders>
            <w:noWrap/>
            <w:vAlign w:val="center"/>
          </w:tcPr>
          <w:p w14:paraId="1DE4B992" w14:textId="77777777" w:rsidR="00D87FAA" w:rsidRDefault="00D87FAA">
            <w:pPr>
              <w:spacing w:after="0"/>
              <w:rPr>
                <w:color w:val="000000"/>
              </w:rPr>
            </w:pPr>
          </w:p>
        </w:tc>
        <w:tc>
          <w:tcPr>
            <w:tcW w:w="1440" w:type="dxa"/>
            <w:tcBorders>
              <w:top w:val="nil"/>
              <w:left w:val="nil"/>
              <w:bottom w:val="nil"/>
              <w:right w:val="nil"/>
            </w:tcBorders>
            <w:noWrap/>
            <w:vAlign w:val="center"/>
          </w:tcPr>
          <w:p w14:paraId="6AAFE084" w14:textId="77777777" w:rsidR="00D87FAA" w:rsidRDefault="00D87FAA">
            <w:pPr>
              <w:spacing w:after="0"/>
              <w:rPr>
                <w:color w:val="000000"/>
              </w:rPr>
            </w:pPr>
          </w:p>
        </w:tc>
        <w:tc>
          <w:tcPr>
            <w:tcW w:w="1440" w:type="dxa"/>
            <w:tcBorders>
              <w:top w:val="nil"/>
              <w:left w:val="nil"/>
              <w:bottom w:val="nil"/>
              <w:right w:val="nil"/>
            </w:tcBorders>
            <w:noWrap/>
            <w:vAlign w:val="center"/>
          </w:tcPr>
          <w:p w14:paraId="784516EB" w14:textId="77777777" w:rsidR="00D87FAA" w:rsidRDefault="00D87FAA">
            <w:pPr>
              <w:spacing w:after="0"/>
              <w:rPr>
                <w:color w:val="000000"/>
              </w:rPr>
            </w:pPr>
          </w:p>
        </w:tc>
        <w:tc>
          <w:tcPr>
            <w:tcW w:w="1393" w:type="dxa"/>
            <w:tcBorders>
              <w:top w:val="nil"/>
              <w:left w:val="nil"/>
              <w:bottom w:val="nil"/>
              <w:right w:val="nil"/>
            </w:tcBorders>
            <w:noWrap/>
            <w:vAlign w:val="center"/>
          </w:tcPr>
          <w:p w14:paraId="0D8D35F4" w14:textId="77777777" w:rsidR="00D87FAA" w:rsidRDefault="00D87FAA">
            <w:pPr>
              <w:spacing w:after="0"/>
              <w:rPr>
                <w:color w:val="000000"/>
              </w:rPr>
            </w:pPr>
          </w:p>
        </w:tc>
        <w:tc>
          <w:tcPr>
            <w:tcW w:w="1777" w:type="dxa"/>
            <w:tcBorders>
              <w:top w:val="nil"/>
              <w:left w:val="nil"/>
              <w:bottom w:val="nil"/>
              <w:right w:val="nil"/>
            </w:tcBorders>
            <w:noWrap/>
            <w:vAlign w:val="center"/>
          </w:tcPr>
          <w:p w14:paraId="7D5B796D" w14:textId="77777777" w:rsidR="00D87FAA" w:rsidRDefault="00D87FAA">
            <w:pPr>
              <w:spacing w:after="0"/>
              <w:rPr>
                <w:color w:val="000000"/>
              </w:rPr>
            </w:pPr>
          </w:p>
        </w:tc>
      </w:tr>
      <w:tr w:rsidR="00D87FAA" w14:paraId="6FC7ECC7" w14:textId="77777777">
        <w:trPr>
          <w:trHeight w:val="615"/>
        </w:trPr>
        <w:tc>
          <w:tcPr>
            <w:tcW w:w="4440" w:type="dxa"/>
            <w:tcBorders>
              <w:top w:val="single" w:sz="8" w:space="0" w:color="000000"/>
              <w:left w:val="single" w:sz="8" w:space="0" w:color="000000"/>
              <w:bottom w:val="single" w:sz="8" w:space="0" w:color="000000"/>
              <w:right w:val="single" w:sz="8" w:space="0" w:color="000000"/>
            </w:tcBorders>
            <w:vAlign w:val="center"/>
          </w:tcPr>
          <w:p w14:paraId="0870B0A3" w14:textId="77777777" w:rsidR="00D87FAA" w:rsidRDefault="00231F68">
            <w:pPr>
              <w:spacing w:after="0"/>
              <w:rPr>
                <w:color w:val="000000"/>
              </w:rPr>
            </w:pPr>
            <w:r>
              <w:rPr>
                <w:rFonts w:cs="Arial"/>
                <w:color w:val="000000"/>
              </w:rPr>
              <w:t>Должность исполнителя</w:t>
            </w:r>
          </w:p>
        </w:tc>
        <w:tc>
          <w:tcPr>
            <w:tcW w:w="1445" w:type="dxa"/>
            <w:tcBorders>
              <w:top w:val="single" w:sz="8" w:space="0" w:color="000000"/>
              <w:left w:val="nil"/>
              <w:bottom w:val="single" w:sz="8" w:space="0" w:color="000000"/>
              <w:right w:val="single" w:sz="8" w:space="0" w:color="000000"/>
            </w:tcBorders>
            <w:vAlign w:val="center"/>
          </w:tcPr>
          <w:p w14:paraId="6635254B" w14:textId="77777777" w:rsidR="00D87FAA" w:rsidRDefault="00231F68">
            <w:pPr>
              <w:spacing w:after="0"/>
              <w:rPr>
                <w:color w:val="000000"/>
              </w:rPr>
            </w:pPr>
            <w:r>
              <w:rPr>
                <w:rFonts w:cs="Arial"/>
                <w:color w:val="000000"/>
              </w:rPr>
              <w:t>Заполнен/не заполнен</w:t>
            </w:r>
          </w:p>
        </w:tc>
        <w:tc>
          <w:tcPr>
            <w:tcW w:w="1657" w:type="dxa"/>
            <w:tcBorders>
              <w:top w:val="nil"/>
              <w:left w:val="nil"/>
              <w:bottom w:val="nil"/>
              <w:right w:val="nil"/>
            </w:tcBorders>
            <w:vAlign w:val="center"/>
          </w:tcPr>
          <w:p w14:paraId="1FE4A469" w14:textId="77777777" w:rsidR="00D87FAA" w:rsidRDefault="00D87FAA">
            <w:pPr>
              <w:spacing w:after="0"/>
              <w:rPr>
                <w:color w:val="000000"/>
              </w:rPr>
            </w:pPr>
          </w:p>
        </w:tc>
        <w:tc>
          <w:tcPr>
            <w:tcW w:w="1440" w:type="dxa"/>
            <w:tcBorders>
              <w:top w:val="nil"/>
              <w:left w:val="nil"/>
              <w:bottom w:val="nil"/>
              <w:right w:val="nil"/>
            </w:tcBorders>
            <w:noWrap/>
            <w:vAlign w:val="center"/>
          </w:tcPr>
          <w:p w14:paraId="218414C8" w14:textId="77777777" w:rsidR="00D87FAA" w:rsidRDefault="00D87FAA">
            <w:pPr>
              <w:spacing w:after="0"/>
              <w:rPr>
                <w:color w:val="000000"/>
              </w:rPr>
            </w:pPr>
          </w:p>
        </w:tc>
        <w:tc>
          <w:tcPr>
            <w:tcW w:w="1440" w:type="dxa"/>
            <w:tcBorders>
              <w:top w:val="nil"/>
              <w:left w:val="nil"/>
              <w:bottom w:val="nil"/>
              <w:right w:val="nil"/>
            </w:tcBorders>
            <w:noWrap/>
            <w:vAlign w:val="center"/>
          </w:tcPr>
          <w:p w14:paraId="631DFED1" w14:textId="77777777" w:rsidR="00D87FAA" w:rsidRDefault="00D87FAA">
            <w:pPr>
              <w:spacing w:after="0"/>
              <w:rPr>
                <w:color w:val="000000"/>
              </w:rPr>
            </w:pPr>
          </w:p>
        </w:tc>
        <w:tc>
          <w:tcPr>
            <w:tcW w:w="1440" w:type="dxa"/>
            <w:tcBorders>
              <w:top w:val="nil"/>
              <w:left w:val="nil"/>
              <w:bottom w:val="nil"/>
              <w:right w:val="nil"/>
            </w:tcBorders>
            <w:noWrap/>
            <w:vAlign w:val="center"/>
          </w:tcPr>
          <w:p w14:paraId="10C580AE" w14:textId="77777777" w:rsidR="00D87FAA" w:rsidRDefault="00D87FAA">
            <w:pPr>
              <w:spacing w:after="0"/>
              <w:rPr>
                <w:color w:val="000000"/>
              </w:rPr>
            </w:pPr>
          </w:p>
        </w:tc>
        <w:tc>
          <w:tcPr>
            <w:tcW w:w="1393" w:type="dxa"/>
            <w:tcBorders>
              <w:top w:val="nil"/>
              <w:left w:val="nil"/>
              <w:bottom w:val="nil"/>
              <w:right w:val="nil"/>
            </w:tcBorders>
            <w:noWrap/>
            <w:vAlign w:val="center"/>
          </w:tcPr>
          <w:p w14:paraId="03E64425" w14:textId="77777777" w:rsidR="00D87FAA" w:rsidRDefault="00D87FAA">
            <w:pPr>
              <w:spacing w:after="0"/>
              <w:rPr>
                <w:color w:val="000000"/>
              </w:rPr>
            </w:pPr>
          </w:p>
        </w:tc>
        <w:tc>
          <w:tcPr>
            <w:tcW w:w="1777" w:type="dxa"/>
            <w:tcBorders>
              <w:top w:val="nil"/>
              <w:left w:val="nil"/>
              <w:bottom w:val="nil"/>
              <w:right w:val="nil"/>
            </w:tcBorders>
            <w:noWrap/>
            <w:vAlign w:val="center"/>
          </w:tcPr>
          <w:p w14:paraId="33D0E402" w14:textId="77777777" w:rsidR="00D87FAA" w:rsidRDefault="00D87FAA">
            <w:pPr>
              <w:spacing w:after="0"/>
              <w:rPr>
                <w:color w:val="000000"/>
              </w:rPr>
            </w:pPr>
          </w:p>
        </w:tc>
      </w:tr>
      <w:tr w:rsidR="00D87FAA" w14:paraId="49A927D9" w14:textId="77777777">
        <w:trPr>
          <w:trHeight w:val="315"/>
        </w:trPr>
        <w:tc>
          <w:tcPr>
            <w:tcW w:w="4440" w:type="dxa"/>
            <w:tcBorders>
              <w:top w:val="nil"/>
              <w:left w:val="nil"/>
              <w:bottom w:val="nil"/>
              <w:right w:val="nil"/>
            </w:tcBorders>
            <w:vAlign w:val="center"/>
          </w:tcPr>
          <w:p w14:paraId="63D37624" w14:textId="77777777" w:rsidR="00D87FAA" w:rsidRDefault="00D87FAA">
            <w:pPr>
              <w:spacing w:after="0"/>
              <w:rPr>
                <w:b/>
                <w:bCs/>
                <w:color w:val="000000"/>
              </w:rPr>
            </w:pPr>
          </w:p>
        </w:tc>
        <w:tc>
          <w:tcPr>
            <w:tcW w:w="1445" w:type="dxa"/>
            <w:tcBorders>
              <w:top w:val="nil"/>
              <w:left w:val="nil"/>
              <w:bottom w:val="nil"/>
              <w:right w:val="nil"/>
            </w:tcBorders>
            <w:noWrap/>
            <w:vAlign w:val="center"/>
          </w:tcPr>
          <w:p w14:paraId="426839FD" w14:textId="77777777" w:rsidR="00D87FAA" w:rsidRDefault="00D87FAA">
            <w:pPr>
              <w:spacing w:after="0"/>
              <w:rPr>
                <w:color w:val="000000"/>
              </w:rPr>
            </w:pPr>
          </w:p>
        </w:tc>
        <w:tc>
          <w:tcPr>
            <w:tcW w:w="1657" w:type="dxa"/>
            <w:tcBorders>
              <w:top w:val="nil"/>
              <w:left w:val="nil"/>
              <w:bottom w:val="nil"/>
              <w:right w:val="nil"/>
            </w:tcBorders>
            <w:noWrap/>
            <w:vAlign w:val="center"/>
          </w:tcPr>
          <w:p w14:paraId="338582DE" w14:textId="77777777" w:rsidR="00D87FAA" w:rsidRDefault="00D87FAA">
            <w:pPr>
              <w:spacing w:after="0"/>
              <w:rPr>
                <w:color w:val="000000"/>
              </w:rPr>
            </w:pPr>
          </w:p>
        </w:tc>
        <w:tc>
          <w:tcPr>
            <w:tcW w:w="1440" w:type="dxa"/>
            <w:tcBorders>
              <w:top w:val="nil"/>
              <w:left w:val="nil"/>
              <w:bottom w:val="nil"/>
              <w:right w:val="nil"/>
            </w:tcBorders>
            <w:noWrap/>
            <w:vAlign w:val="center"/>
          </w:tcPr>
          <w:p w14:paraId="23FA3DF7" w14:textId="77777777" w:rsidR="00D87FAA" w:rsidRDefault="00D87FAA">
            <w:pPr>
              <w:spacing w:after="0"/>
              <w:rPr>
                <w:color w:val="000000"/>
              </w:rPr>
            </w:pPr>
          </w:p>
        </w:tc>
        <w:tc>
          <w:tcPr>
            <w:tcW w:w="1440" w:type="dxa"/>
            <w:tcBorders>
              <w:top w:val="nil"/>
              <w:left w:val="nil"/>
              <w:bottom w:val="nil"/>
              <w:right w:val="nil"/>
            </w:tcBorders>
            <w:noWrap/>
            <w:vAlign w:val="center"/>
          </w:tcPr>
          <w:p w14:paraId="5227F2DD" w14:textId="77777777" w:rsidR="00D87FAA" w:rsidRDefault="00D87FAA">
            <w:pPr>
              <w:spacing w:after="0"/>
              <w:rPr>
                <w:color w:val="000000"/>
              </w:rPr>
            </w:pPr>
          </w:p>
        </w:tc>
        <w:tc>
          <w:tcPr>
            <w:tcW w:w="1440" w:type="dxa"/>
            <w:tcBorders>
              <w:top w:val="nil"/>
              <w:left w:val="nil"/>
              <w:bottom w:val="nil"/>
              <w:right w:val="nil"/>
            </w:tcBorders>
            <w:noWrap/>
            <w:vAlign w:val="center"/>
          </w:tcPr>
          <w:p w14:paraId="619CE2B9" w14:textId="77777777" w:rsidR="00D87FAA" w:rsidRDefault="00D87FAA">
            <w:pPr>
              <w:spacing w:after="0"/>
              <w:rPr>
                <w:color w:val="000000"/>
              </w:rPr>
            </w:pPr>
          </w:p>
        </w:tc>
        <w:tc>
          <w:tcPr>
            <w:tcW w:w="1393" w:type="dxa"/>
            <w:tcBorders>
              <w:top w:val="nil"/>
              <w:left w:val="nil"/>
              <w:bottom w:val="nil"/>
              <w:right w:val="nil"/>
            </w:tcBorders>
            <w:noWrap/>
            <w:vAlign w:val="center"/>
          </w:tcPr>
          <w:p w14:paraId="5AB2B643" w14:textId="77777777" w:rsidR="00D87FAA" w:rsidRDefault="00D87FAA">
            <w:pPr>
              <w:spacing w:after="0"/>
              <w:rPr>
                <w:color w:val="000000"/>
              </w:rPr>
            </w:pPr>
          </w:p>
        </w:tc>
        <w:tc>
          <w:tcPr>
            <w:tcW w:w="1777" w:type="dxa"/>
            <w:tcBorders>
              <w:top w:val="nil"/>
              <w:left w:val="nil"/>
              <w:bottom w:val="nil"/>
              <w:right w:val="nil"/>
            </w:tcBorders>
            <w:noWrap/>
            <w:vAlign w:val="center"/>
          </w:tcPr>
          <w:p w14:paraId="15070721" w14:textId="77777777" w:rsidR="00D87FAA" w:rsidRDefault="00D87FAA">
            <w:pPr>
              <w:spacing w:after="0"/>
              <w:rPr>
                <w:color w:val="000000"/>
              </w:rPr>
            </w:pPr>
          </w:p>
        </w:tc>
      </w:tr>
      <w:tr w:rsidR="00D87FAA" w14:paraId="6F8CFB27" w14:textId="77777777">
        <w:trPr>
          <w:trHeight w:val="615"/>
        </w:trPr>
        <w:tc>
          <w:tcPr>
            <w:tcW w:w="4440" w:type="dxa"/>
            <w:tcBorders>
              <w:top w:val="single" w:sz="8" w:space="0" w:color="000000"/>
              <w:left w:val="single" w:sz="8" w:space="0" w:color="000000"/>
              <w:bottom w:val="single" w:sz="8" w:space="0" w:color="000000"/>
              <w:right w:val="single" w:sz="8" w:space="0" w:color="000000"/>
            </w:tcBorders>
            <w:vAlign w:val="center"/>
          </w:tcPr>
          <w:p w14:paraId="796A85C6" w14:textId="77777777" w:rsidR="00D87FAA" w:rsidRDefault="00231F68">
            <w:pPr>
              <w:spacing w:after="0"/>
              <w:rPr>
                <w:color w:val="000000"/>
              </w:rPr>
            </w:pPr>
            <w:r>
              <w:rPr>
                <w:rFonts w:cs="Arial"/>
                <w:color w:val="000000"/>
              </w:rPr>
              <w:t>Адрес электронной почты (исполнитель)</w:t>
            </w:r>
          </w:p>
        </w:tc>
        <w:tc>
          <w:tcPr>
            <w:tcW w:w="1445" w:type="dxa"/>
            <w:tcBorders>
              <w:top w:val="single" w:sz="8" w:space="0" w:color="000000"/>
              <w:left w:val="nil"/>
              <w:bottom w:val="single" w:sz="8" w:space="0" w:color="000000"/>
              <w:right w:val="single" w:sz="8" w:space="0" w:color="000000"/>
            </w:tcBorders>
            <w:vAlign w:val="center"/>
          </w:tcPr>
          <w:p w14:paraId="069AE3E3" w14:textId="77777777" w:rsidR="00D87FAA" w:rsidRDefault="00231F68">
            <w:pPr>
              <w:spacing w:after="0"/>
              <w:rPr>
                <w:color w:val="000000"/>
              </w:rPr>
            </w:pPr>
            <w:r>
              <w:rPr>
                <w:rFonts w:cs="Arial"/>
                <w:color w:val="000000"/>
              </w:rPr>
              <w:t>Заполнен/не заполнен</w:t>
            </w:r>
          </w:p>
        </w:tc>
        <w:tc>
          <w:tcPr>
            <w:tcW w:w="1657" w:type="dxa"/>
            <w:tcBorders>
              <w:top w:val="nil"/>
              <w:left w:val="nil"/>
              <w:bottom w:val="nil"/>
              <w:right w:val="nil"/>
            </w:tcBorders>
            <w:vAlign w:val="center"/>
          </w:tcPr>
          <w:p w14:paraId="7F251EC1" w14:textId="77777777" w:rsidR="00D87FAA" w:rsidRDefault="00D87FAA">
            <w:pPr>
              <w:spacing w:after="0"/>
              <w:rPr>
                <w:color w:val="000000"/>
              </w:rPr>
            </w:pPr>
          </w:p>
        </w:tc>
        <w:tc>
          <w:tcPr>
            <w:tcW w:w="1440" w:type="dxa"/>
            <w:tcBorders>
              <w:top w:val="nil"/>
              <w:left w:val="nil"/>
              <w:bottom w:val="nil"/>
              <w:right w:val="nil"/>
            </w:tcBorders>
            <w:noWrap/>
            <w:vAlign w:val="center"/>
          </w:tcPr>
          <w:p w14:paraId="4E19C128" w14:textId="77777777" w:rsidR="00D87FAA" w:rsidRDefault="00D87FAA">
            <w:pPr>
              <w:spacing w:after="0"/>
              <w:rPr>
                <w:color w:val="000000"/>
              </w:rPr>
            </w:pPr>
          </w:p>
        </w:tc>
        <w:tc>
          <w:tcPr>
            <w:tcW w:w="1440" w:type="dxa"/>
            <w:tcBorders>
              <w:top w:val="nil"/>
              <w:left w:val="nil"/>
              <w:bottom w:val="nil"/>
              <w:right w:val="nil"/>
            </w:tcBorders>
            <w:noWrap/>
            <w:vAlign w:val="center"/>
          </w:tcPr>
          <w:p w14:paraId="4D13FCDD" w14:textId="77777777" w:rsidR="00D87FAA" w:rsidRDefault="00D87FAA">
            <w:pPr>
              <w:spacing w:after="0"/>
              <w:rPr>
                <w:color w:val="000000"/>
              </w:rPr>
            </w:pPr>
          </w:p>
        </w:tc>
        <w:tc>
          <w:tcPr>
            <w:tcW w:w="1440" w:type="dxa"/>
            <w:tcBorders>
              <w:top w:val="nil"/>
              <w:left w:val="nil"/>
              <w:bottom w:val="nil"/>
              <w:right w:val="nil"/>
            </w:tcBorders>
            <w:noWrap/>
            <w:vAlign w:val="center"/>
          </w:tcPr>
          <w:p w14:paraId="12D88241" w14:textId="77777777" w:rsidR="00D87FAA" w:rsidRDefault="00D87FAA">
            <w:pPr>
              <w:spacing w:after="0"/>
              <w:rPr>
                <w:color w:val="000000"/>
              </w:rPr>
            </w:pPr>
          </w:p>
        </w:tc>
        <w:tc>
          <w:tcPr>
            <w:tcW w:w="1393" w:type="dxa"/>
            <w:tcBorders>
              <w:top w:val="nil"/>
              <w:left w:val="nil"/>
              <w:bottom w:val="nil"/>
              <w:right w:val="nil"/>
            </w:tcBorders>
            <w:noWrap/>
            <w:vAlign w:val="center"/>
          </w:tcPr>
          <w:p w14:paraId="1709B488" w14:textId="77777777" w:rsidR="00D87FAA" w:rsidRDefault="00D87FAA">
            <w:pPr>
              <w:spacing w:after="0"/>
              <w:rPr>
                <w:color w:val="000000"/>
              </w:rPr>
            </w:pPr>
          </w:p>
        </w:tc>
        <w:tc>
          <w:tcPr>
            <w:tcW w:w="1777" w:type="dxa"/>
            <w:tcBorders>
              <w:top w:val="nil"/>
              <w:left w:val="nil"/>
              <w:bottom w:val="nil"/>
              <w:right w:val="nil"/>
            </w:tcBorders>
            <w:noWrap/>
            <w:vAlign w:val="center"/>
          </w:tcPr>
          <w:p w14:paraId="6A5F92BB" w14:textId="77777777" w:rsidR="00D87FAA" w:rsidRDefault="00D87FAA">
            <w:pPr>
              <w:spacing w:after="0"/>
              <w:rPr>
                <w:color w:val="000000"/>
              </w:rPr>
            </w:pPr>
          </w:p>
        </w:tc>
      </w:tr>
      <w:tr w:rsidR="00D87FAA" w14:paraId="4A531C63" w14:textId="77777777">
        <w:trPr>
          <w:trHeight w:val="615"/>
        </w:trPr>
        <w:tc>
          <w:tcPr>
            <w:tcW w:w="4440" w:type="dxa"/>
            <w:tcBorders>
              <w:top w:val="nil"/>
              <w:left w:val="single" w:sz="8" w:space="0" w:color="000000"/>
              <w:bottom w:val="single" w:sz="8" w:space="0" w:color="000000"/>
              <w:right w:val="single" w:sz="8" w:space="0" w:color="000000"/>
            </w:tcBorders>
            <w:vAlign w:val="center"/>
          </w:tcPr>
          <w:p w14:paraId="0E8C049A" w14:textId="77777777" w:rsidR="00D87FAA" w:rsidRDefault="00231F68">
            <w:pPr>
              <w:spacing w:after="0"/>
              <w:rPr>
                <w:color w:val="000000"/>
              </w:rPr>
            </w:pPr>
            <w:r>
              <w:rPr>
                <w:rFonts w:cs="Arial"/>
                <w:color w:val="000000"/>
              </w:rPr>
              <w:t xml:space="preserve">Адрес электронной почты (пользователь АРМ </w:t>
            </w:r>
            <w:r>
              <w:rPr>
                <w:color w:val="000000"/>
                <w:spacing w:val="4"/>
              </w:rPr>
              <w:t>или личного кабинета «Формы ЦФР»</w:t>
            </w:r>
            <w:r>
              <w:rPr>
                <w:rFonts w:cs="Arial"/>
                <w:color w:val="000000"/>
              </w:rPr>
              <w:t>)</w:t>
            </w:r>
          </w:p>
        </w:tc>
        <w:tc>
          <w:tcPr>
            <w:tcW w:w="1445" w:type="dxa"/>
            <w:tcBorders>
              <w:top w:val="nil"/>
              <w:left w:val="nil"/>
              <w:bottom w:val="single" w:sz="8" w:space="0" w:color="000000"/>
              <w:right w:val="single" w:sz="8" w:space="0" w:color="000000"/>
            </w:tcBorders>
            <w:vAlign w:val="center"/>
          </w:tcPr>
          <w:p w14:paraId="2C993E1F" w14:textId="77777777" w:rsidR="00D87FAA" w:rsidRDefault="00231F68">
            <w:pPr>
              <w:spacing w:after="0"/>
              <w:rPr>
                <w:color w:val="000000"/>
              </w:rPr>
            </w:pPr>
            <w:r>
              <w:rPr>
                <w:rFonts w:cs="Arial"/>
                <w:color w:val="000000"/>
              </w:rPr>
              <w:t>Заполнен/не заполнен</w:t>
            </w:r>
          </w:p>
        </w:tc>
        <w:tc>
          <w:tcPr>
            <w:tcW w:w="1657" w:type="dxa"/>
            <w:tcBorders>
              <w:top w:val="nil"/>
              <w:left w:val="nil"/>
              <w:bottom w:val="nil"/>
              <w:right w:val="nil"/>
            </w:tcBorders>
            <w:vAlign w:val="center"/>
          </w:tcPr>
          <w:p w14:paraId="0DF0EB41" w14:textId="77777777" w:rsidR="00D87FAA" w:rsidRDefault="00D87FAA">
            <w:pPr>
              <w:spacing w:after="0"/>
              <w:rPr>
                <w:color w:val="000000"/>
              </w:rPr>
            </w:pPr>
          </w:p>
        </w:tc>
        <w:tc>
          <w:tcPr>
            <w:tcW w:w="1440" w:type="dxa"/>
            <w:tcBorders>
              <w:top w:val="nil"/>
              <w:left w:val="nil"/>
              <w:bottom w:val="nil"/>
              <w:right w:val="nil"/>
            </w:tcBorders>
            <w:noWrap/>
            <w:vAlign w:val="center"/>
          </w:tcPr>
          <w:p w14:paraId="6E7DD4BB" w14:textId="77777777" w:rsidR="00D87FAA" w:rsidRDefault="00D87FAA">
            <w:pPr>
              <w:spacing w:after="0"/>
              <w:rPr>
                <w:color w:val="000000"/>
              </w:rPr>
            </w:pPr>
          </w:p>
        </w:tc>
        <w:tc>
          <w:tcPr>
            <w:tcW w:w="1440" w:type="dxa"/>
            <w:tcBorders>
              <w:top w:val="nil"/>
              <w:left w:val="nil"/>
              <w:bottom w:val="nil"/>
              <w:right w:val="nil"/>
            </w:tcBorders>
            <w:noWrap/>
            <w:vAlign w:val="center"/>
          </w:tcPr>
          <w:p w14:paraId="6C570C02" w14:textId="77777777" w:rsidR="00D87FAA" w:rsidRDefault="00D87FAA">
            <w:pPr>
              <w:spacing w:after="0"/>
              <w:rPr>
                <w:color w:val="000000"/>
              </w:rPr>
            </w:pPr>
          </w:p>
        </w:tc>
        <w:tc>
          <w:tcPr>
            <w:tcW w:w="1440" w:type="dxa"/>
            <w:tcBorders>
              <w:top w:val="nil"/>
              <w:left w:val="nil"/>
              <w:bottom w:val="nil"/>
              <w:right w:val="nil"/>
            </w:tcBorders>
            <w:noWrap/>
            <w:vAlign w:val="center"/>
          </w:tcPr>
          <w:p w14:paraId="62748F27" w14:textId="77777777" w:rsidR="00D87FAA" w:rsidRDefault="00D87FAA">
            <w:pPr>
              <w:spacing w:after="0"/>
              <w:rPr>
                <w:color w:val="000000"/>
              </w:rPr>
            </w:pPr>
          </w:p>
        </w:tc>
        <w:tc>
          <w:tcPr>
            <w:tcW w:w="1393" w:type="dxa"/>
            <w:tcBorders>
              <w:top w:val="nil"/>
              <w:left w:val="nil"/>
              <w:bottom w:val="nil"/>
              <w:right w:val="nil"/>
            </w:tcBorders>
            <w:noWrap/>
            <w:vAlign w:val="center"/>
          </w:tcPr>
          <w:p w14:paraId="2CA4B0B3" w14:textId="77777777" w:rsidR="00D87FAA" w:rsidRDefault="00D87FAA">
            <w:pPr>
              <w:spacing w:after="0"/>
              <w:rPr>
                <w:color w:val="000000"/>
              </w:rPr>
            </w:pPr>
          </w:p>
        </w:tc>
        <w:tc>
          <w:tcPr>
            <w:tcW w:w="1777" w:type="dxa"/>
            <w:tcBorders>
              <w:top w:val="nil"/>
              <w:left w:val="nil"/>
              <w:bottom w:val="nil"/>
              <w:right w:val="nil"/>
            </w:tcBorders>
            <w:noWrap/>
            <w:vAlign w:val="center"/>
          </w:tcPr>
          <w:p w14:paraId="451B7B39" w14:textId="77777777" w:rsidR="00D87FAA" w:rsidRDefault="00D87FAA">
            <w:pPr>
              <w:spacing w:after="0"/>
              <w:rPr>
                <w:color w:val="000000"/>
              </w:rPr>
            </w:pPr>
          </w:p>
        </w:tc>
      </w:tr>
      <w:tr w:rsidR="00D87FAA" w14:paraId="7AB30049" w14:textId="77777777">
        <w:trPr>
          <w:trHeight w:val="300"/>
        </w:trPr>
        <w:tc>
          <w:tcPr>
            <w:tcW w:w="4440" w:type="dxa"/>
            <w:tcBorders>
              <w:top w:val="nil"/>
              <w:left w:val="nil"/>
              <w:bottom w:val="nil"/>
              <w:right w:val="nil"/>
            </w:tcBorders>
            <w:vAlign w:val="center"/>
          </w:tcPr>
          <w:p w14:paraId="7174E445" w14:textId="77777777" w:rsidR="00D87FAA" w:rsidRDefault="00D87FAA">
            <w:pPr>
              <w:spacing w:after="0"/>
              <w:rPr>
                <w:color w:val="000000"/>
              </w:rPr>
            </w:pPr>
          </w:p>
        </w:tc>
        <w:tc>
          <w:tcPr>
            <w:tcW w:w="1445" w:type="dxa"/>
            <w:tcBorders>
              <w:top w:val="nil"/>
              <w:left w:val="nil"/>
              <w:bottom w:val="nil"/>
              <w:right w:val="nil"/>
            </w:tcBorders>
            <w:noWrap/>
            <w:vAlign w:val="center"/>
          </w:tcPr>
          <w:p w14:paraId="2C6610E5" w14:textId="77777777" w:rsidR="00D87FAA" w:rsidRDefault="00D87FAA">
            <w:pPr>
              <w:spacing w:after="0"/>
              <w:rPr>
                <w:color w:val="000000"/>
              </w:rPr>
            </w:pPr>
          </w:p>
        </w:tc>
        <w:tc>
          <w:tcPr>
            <w:tcW w:w="1657" w:type="dxa"/>
            <w:tcBorders>
              <w:top w:val="nil"/>
              <w:left w:val="nil"/>
              <w:bottom w:val="nil"/>
              <w:right w:val="nil"/>
            </w:tcBorders>
            <w:noWrap/>
            <w:vAlign w:val="center"/>
          </w:tcPr>
          <w:p w14:paraId="62A2F556" w14:textId="77777777" w:rsidR="00D87FAA" w:rsidRDefault="00D87FAA">
            <w:pPr>
              <w:spacing w:after="0"/>
              <w:rPr>
                <w:color w:val="000000"/>
              </w:rPr>
            </w:pPr>
          </w:p>
        </w:tc>
        <w:tc>
          <w:tcPr>
            <w:tcW w:w="1440" w:type="dxa"/>
            <w:tcBorders>
              <w:top w:val="nil"/>
              <w:left w:val="nil"/>
              <w:bottom w:val="nil"/>
              <w:right w:val="nil"/>
            </w:tcBorders>
            <w:noWrap/>
            <w:vAlign w:val="center"/>
          </w:tcPr>
          <w:p w14:paraId="20AABD69" w14:textId="77777777" w:rsidR="00D87FAA" w:rsidRDefault="00D87FAA">
            <w:pPr>
              <w:spacing w:after="0"/>
              <w:rPr>
                <w:color w:val="000000"/>
              </w:rPr>
            </w:pPr>
          </w:p>
        </w:tc>
        <w:tc>
          <w:tcPr>
            <w:tcW w:w="1440" w:type="dxa"/>
            <w:tcBorders>
              <w:top w:val="nil"/>
              <w:left w:val="nil"/>
              <w:bottom w:val="nil"/>
              <w:right w:val="nil"/>
            </w:tcBorders>
            <w:noWrap/>
            <w:vAlign w:val="center"/>
          </w:tcPr>
          <w:p w14:paraId="51311E77" w14:textId="77777777" w:rsidR="00D87FAA" w:rsidRDefault="00D87FAA">
            <w:pPr>
              <w:spacing w:after="0"/>
              <w:rPr>
                <w:color w:val="000000"/>
              </w:rPr>
            </w:pPr>
          </w:p>
        </w:tc>
        <w:tc>
          <w:tcPr>
            <w:tcW w:w="1440" w:type="dxa"/>
            <w:tcBorders>
              <w:top w:val="nil"/>
              <w:left w:val="nil"/>
              <w:bottom w:val="nil"/>
              <w:right w:val="nil"/>
            </w:tcBorders>
            <w:noWrap/>
            <w:vAlign w:val="center"/>
          </w:tcPr>
          <w:p w14:paraId="646A9358" w14:textId="77777777" w:rsidR="00D87FAA" w:rsidRDefault="00D87FAA">
            <w:pPr>
              <w:spacing w:after="0"/>
              <w:rPr>
                <w:color w:val="000000"/>
              </w:rPr>
            </w:pPr>
          </w:p>
        </w:tc>
        <w:tc>
          <w:tcPr>
            <w:tcW w:w="1393" w:type="dxa"/>
            <w:tcBorders>
              <w:top w:val="nil"/>
              <w:left w:val="nil"/>
              <w:bottom w:val="nil"/>
              <w:right w:val="nil"/>
            </w:tcBorders>
            <w:noWrap/>
            <w:vAlign w:val="center"/>
          </w:tcPr>
          <w:p w14:paraId="67A3882F" w14:textId="77777777" w:rsidR="00D87FAA" w:rsidRDefault="00D87FAA">
            <w:pPr>
              <w:spacing w:after="0"/>
              <w:rPr>
                <w:color w:val="000000"/>
              </w:rPr>
            </w:pPr>
          </w:p>
        </w:tc>
        <w:tc>
          <w:tcPr>
            <w:tcW w:w="1777" w:type="dxa"/>
            <w:tcBorders>
              <w:top w:val="nil"/>
              <w:left w:val="nil"/>
              <w:bottom w:val="nil"/>
              <w:right w:val="nil"/>
            </w:tcBorders>
            <w:noWrap/>
            <w:vAlign w:val="center"/>
          </w:tcPr>
          <w:p w14:paraId="07AC5E86" w14:textId="77777777" w:rsidR="00D87FAA" w:rsidRDefault="00D87FAA">
            <w:pPr>
              <w:spacing w:after="0"/>
              <w:rPr>
                <w:color w:val="000000"/>
              </w:rPr>
            </w:pPr>
          </w:p>
        </w:tc>
      </w:tr>
      <w:tr w:rsidR="00D87FAA" w14:paraId="0D302F13" w14:textId="77777777">
        <w:trPr>
          <w:trHeight w:val="600"/>
        </w:trPr>
        <w:tc>
          <w:tcPr>
            <w:tcW w:w="4440" w:type="dxa"/>
            <w:tcBorders>
              <w:top w:val="nil"/>
              <w:left w:val="nil"/>
              <w:bottom w:val="nil"/>
              <w:right w:val="nil"/>
            </w:tcBorders>
            <w:shd w:val="clear" w:color="000000" w:fill="D9D9D9"/>
            <w:vAlign w:val="center"/>
          </w:tcPr>
          <w:p w14:paraId="401EE6E8" w14:textId="77777777" w:rsidR="00D87FAA" w:rsidRDefault="00231F68">
            <w:pPr>
              <w:spacing w:after="0"/>
              <w:rPr>
                <w:color w:val="000000"/>
              </w:rPr>
            </w:pPr>
            <w:r>
              <w:rPr>
                <w:rFonts w:cs="Arial"/>
                <w:color w:val="000000"/>
              </w:rPr>
              <w:t>Соответствие/несоответствие параметру Методики</w:t>
            </w:r>
          </w:p>
        </w:tc>
        <w:tc>
          <w:tcPr>
            <w:tcW w:w="1445" w:type="dxa"/>
            <w:tcBorders>
              <w:top w:val="nil"/>
              <w:left w:val="nil"/>
              <w:bottom w:val="nil"/>
              <w:right w:val="nil"/>
            </w:tcBorders>
            <w:noWrap/>
            <w:vAlign w:val="center"/>
          </w:tcPr>
          <w:p w14:paraId="7C8D2BD1" w14:textId="77777777" w:rsidR="00D87FAA" w:rsidRDefault="00D87FAA">
            <w:pPr>
              <w:spacing w:after="0"/>
              <w:rPr>
                <w:color w:val="000000"/>
              </w:rPr>
            </w:pPr>
          </w:p>
        </w:tc>
        <w:tc>
          <w:tcPr>
            <w:tcW w:w="1657" w:type="dxa"/>
            <w:tcBorders>
              <w:top w:val="nil"/>
              <w:left w:val="nil"/>
              <w:bottom w:val="nil"/>
              <w:right w:val="nil"/>
            </w:tcBorders>
            <w:noWrap/>
            <w:vAlign w:val="center"/>
          </w:tcPr>
          <w:p w14:paraId="4ED6F373" w14:textId="77777777" w:rsidR="00D87FAA" w:rsidRDefault="00D87FAA">
            <w:pPr>
              <w:spacing w:after="0"/>
              <w:rPr>
                <w:color w:val="000000"/>
              </w:rPr>
            </w:pPr>
          </w:p>
        </w:tc>
        <w:tc>
          <w:tcPr>
            <w:tcW w:w="1440" w:type="dxa"/>
            <w:tcBorders>
              <w:top w:val="nil"/>
              <w:left w:val="nil"/>
              <w:bottom w:val="nil"/>
              <w:right w:val="nil"/>
            </w:tcBorders>
            <w:noWrap/>
            <w:vAlign w:val="center"/>
          </w:tcPr>
          <w:p w14:paraId="27466CCD" w14:textId="77777777" w:rsidR="00D87FAA" w:rsidRDefault="00D87FAA">
            <w:pPr>
              <w:spacing w:after="0"/>
              <w:rPr>
                <w:color w:val="000000"/>
              </w:rPr>
            </w:pPr>
          </w:p>
        </w:tc>
        <w:tc>
          <w:tcPr>
            <w:tcW w:w="1440" w:type="dxa"/>
            <w:tcBorders>
              <w:top w:val="nil"/>
              <w:left w:val="nil"/>
              <w:bottom w:val="nil"/>
              <w:right w:val="nil"/>
            </w:tcBorders>
            <w:noWrap/>
            <w:vAlign w:val="center"/>
          </w:tcPr>
          <w:p w14:paraId="53C8CF23" w14:textId="77777777" w:rsidR="00D87FAA" w:rsidRDefault="00D87FAA">
            <w:pPr>
              <w:spacing w:after="0"/>
              <w:rPr>
                <w:color w:val="000000"/>
              </w:rPr>
            </w:pPr>
          </w:p>
        </w:tc>
        <w:tc>
          <w:tcPr>
            <w:tcW w:w="1440" w:type="dxa"/>
            <w:tcBorders>
              <w:top w:val="nil"/>
              <w:left w:val="nil"/>
              <w:bottom w:val="nil"/>
              <w:right w:val="nil"/>
            </w:tcBorders>
            <w:noWrap/>
            <w:vAlign w:val="center"/>
          </w:tcPr>
          <w:p w14:paraId="59BF434F" w14:textId="77777777" w:rsidR="00D87FAA" w:rsidRDefault="00D87FAA">
            <w:pPr>
              <w:spacing w:after="0"/>
              <w:rPr>
                <w:color w:val="000000"/>
              </w:rPr>
            </w:pPr>
          </w:p>
        </w:tc>
        <w:tc>
          <w:tcPr>
            <w:tcW w:w="1393" w:type="dxa"/>
            <w:tcBorders>
              <w:top w:val="nil"/>
              <w:left w:val="nil"/>
              <w:bottom w:val="nil"/>
              <w:right w:val="nil"/>
            </w:tcBorders>
            <w:noWrap/>
            <w:vAlign w:val="center"/>
          </w:tcPr>
          <w:p w14:paraId="1986267C" w14:textId="77777777" w:rsidR="00D87FAA" w:rsidRDefault="00D87FAA">
            <w:pPr>
              <w:spacing w:after="0"/>
              <w:rPr>
                <w:color w:val="000000"/>
              </w:rPr>
            </w:pPr>
          </w:p>
        </w:tc>
        <w:tc>
          <w:tcPr>
            <w:tcW w:w="1777" w:type="dxa"/>
            <w:tcBorders>
              <w:top w:val="nil"/>
              <w:left w:val="nil"/>
              <w:bottom w:val="nil"/>
              <w:right w:val="nil"/>
            </w:tcBorders>
            <w:noWrap/>
            <w:vAlign w:val="center"/>
          </w:tcPr>
          <w:p w14:paraId="4A7F3565" w14:textId="77777777" w:rsidR="00D87FAA" w:rsidRDefault="00D87FAA">
            <w:pPr>
              <w:spacing w:after="0"/>
              <w:rPr>
                <w:color w:val="000000"/>
              </w:rPr>
            </w:pPr>
          </w:p>
        </w:tc>
      </w:tr>
      <w:tr w:rsidR="00D87FAA" w14:paraId="0BC8F4C4" w14:textId="77777777">
        <w:trPr>
          <w:trHeight w:val="300"/>
        </w:trPr>
        <w:tc>
          <w:tcPr>
            <w:tcW w:w="4440" w:type="dxa"/>
            <w:tcBorders>
              <w:top w:val="nil"/>
              <w:left w:val="nil"/>
              <w:bottom w:val="nil"/>
              <w:right w:val="nil"/>
            </w:tcBorders>
            <w:vAlign w:val="center"/>
          </w:tcPr>
          <w:p w14:paraId="0C8A950B" w14:textId="77777777" w:rsidR="00D87FAA" w:rsidRDefault="00D87FAA">
            <w:pPr>
              <w:spacing w:after="0"/>
              <w:rPr>
                <w:color w:val="000000"/>
                <w:sz w:val="20"/>
              </w:rPr>
            </w:pPr>
          </w:p>
        </w:tc>
        <w:tc>
          <w:tcPr>
            <w:tcW w:w="1445" w:type="dxa"/>
            <w:tcBorders>
              <w:top w:val="nil"/>
              <w:left w:val="nil"/>
              <w:bottom w:val="nil"/>
              <w:right w:val="nil"/>
            </w:tcBorders>
            <w:noWrap/>
            <w:vAlign w:val="center"/>
          </w:tcPr>
          <w:p w14:paraId="3B846FC2" w14:textId="77777777" w:rsidR="00D87FAA" w:rsidRDefault="00D87FAA">
            <w:pPr>
              <w:spacing w:after="0"/>
              <w:rPr>
                <w:color w:val="000000"/>
                <w:sz w:val="20"/>
              </w:rPr>
            </w:pPr>
          </w:p>
        </w:tc>
        <w:tc>
          <w:tcPr>
            <w:tcW w:w="1657" w:type="dxa"/>
            <w:tcBorders>
              <w:top w:val="nil"/>
              <w:left w:val="nil"/>
              <w:bottom w:val="nil"/>
              <w:right w:val="nil"/>
            </w:tcBorders>
            <w:noWrap/>
            <w:vAlign w:val="center"/>
          </w:tcPr>
          <w:p w14:paraId="62C0381F" w14:textId="77777777" w:rsidR="00D87FAA" w:rsidRDefault="00D87FAA">
            <w:pPr>
              <w:spacing w:after="0"/>
              <w:rPr>
                <w:color w:val="000000"/>
                <w:sz w:val="20"/>
              </w:rPr>
            </w:pPr>
          </w:p>
        </w:tc>
        <w:tc>
          <w:tcPr>
            <w:tcW w:w="1440" w:type="dxa"/>
            <w:tcBorders>
              <w:top w:val="nil"/>
              <w:left w:val="nil"/>
              <w:bottom w:val="nil"/>
              <w:right w:val="nil"/>
            </w:tcBorders>
            <w:noWrap/>
            <w:vAlign w:val="center"/>
          </w:tcPr>
          <w:p w14:paraId="0335E484" w14:textId="77777777" w:rsidR="00D87FAA" w:rsidRDefault="00D87FAA">
            <w:pPr>
              <w:spacing w:after="0"/>
              <w:rPr>
                <w:color w:val="000000"/>
                <w:sz w:val="20"/>
              </w:rPr>
            </w:pPr>
          </w:p>
        </w:tc>
        <w:tc>
          <w:tcPr>
            <w:tcW w:w="1440" w:type="dxa"/>
            <w:tcBorders>
              <w:top w:val="nil"/>
              <w:left w:val="nil"/>
              <w:bottom w:val="nil"/>
              <w:right w:val="nil"/>
            </w:tcBorders>
            <w:noWrap/>
            <w:vAlign w:val="center"/>
          </w:tcPr>
          <w:p w14:paraId="458C5AF8" w14:textId="77777777" w:rsidR="00D87FAA" w:rsidRDefault="00D87FAA">
            <w:pPr>
              <w:spacing w:after="0"/>
              <w:rPr>
                <w:color w:val="000000"/>
                <w:sz w:val="20"/>
              </w:rPr>
            </w:pPr>
          </w:p>
        </w:tc>
        <w:tc>
          <w:tcPr>
            <w:tcW w:w="1440" w:type="dxa"/>
            <w:tcBorders>
              <w:top w:val="nil"/>
              <w:left w:val="nil"/>
              <w:bottom w:val="nil"/>
              <w:right w:val="nil"/>
            </w:tcBorders>
            <w:noWrap/>
            <w:vAlign w:val="center"/>
          </w:tcPr>
          <w:p w14:paraId="348AACB8" w14:textId="77777777" w:rsidR="00D87FAA" w:rsidRDefault="00D87FAA">
            <w:pPr>
              <w:spacing w:after="0"/>
              <w:rPr>
                <w:color w:val="000000"/>
                <w:sz w:val="20"/>
              </w:rPr>
            </w:pPr>
          </w:p>
        </w:tc>
        <w:tc>
          <w:tcPr>
            <w:tcW w:w="1393" w:type="dxa"/>
            <w:tcBorders>
              <w:top w:val="nil"/>
              <w:left w:val="nil"/>
              <w:bottom w:val="nil"/>
              <w:right w:val="nil"/>
            </w:tcBorders>
            <w:noWrap/>
            <w:vAlign w:val="center"/>
          </w:tcPr>
          <w:p w14:paraId="4710EA68" w14:textId="77777777" w:rsidR="00D87FAA" w:rsidRDefault="00D87FAA">
            <w:pPr>
              <w:spacing w:after="0"/>
              <w:rPr>
                <w:color w:val="000000"/>
                <w:sz w:val="20"/>
              </w:rPr>
            </w:pPr>
          </w:p>
        </w:tc>
        <w:tc>
          <w:tcPr>
            <w:tcW w:w="1777" w:type="dxa"/>
            <w:tcBorders>
              <w:top w:val="nil"/>
              <w:left w:val="nil"/>
              <w:bottom w:val="nil"/>
              <w:right w:val="nil"/>
            </w:tcBorders>
            <w:noWrap/>
            <w:vAlign w:val="center"/>
          </w:tcPr>
          <w:p w14:paraId="6EFD7045" w14:textId="77777777" w:rsidR="00D87FAA" w:rsidRDefault="00D87FAA">
            <w:pPr>
              <w:spacing w:after="0"/>
              <w:rPr>
                <w:color w:val="000000"/>
                <w:sz w:val="20"/>
              </w:rPr>
            </w:pPr>
          </w:p>
        </w:tc>
      </w:tr>
      <w:tr w:rsidR="00D87FAA" w14:paraId="56AF083D" w14:textId="77777777">
        <w:trPr>
          <w:trHeight w:val="300"/>
        </w:trPr>
        <w:tc>
          <w:tcPr>
            <w:tcW w:w="4440" w:type="dxa"/>
            <w:vMerge w:val="restart"/>
            <w:tcBorders>
              <w:top w:val="nil"/>
              <w:left w:val="nil"/>
              <w:bottom w:val="nil"/>
              <w:right w:val="nil"/>
            </w:tcBorders>
            <w:shd w:val="clear" w:color="000000" w:fill="008080"/>
            <w:vAlign w:val="center"/>
          </w:tcPr>
          <w:p w14:paraId="3762B3AF" w14:textId="77777777" w:rsidR="00D87FAA" w:rsidRDefault="00231F68">
            <w:pPr>
              <w:spacing w:after="0"/>
              <w:rPr>
                <w:color w:val="000000"/>
                <w:sz w:val="18"/>
                <w:szCs w:val="18"/>
              </w:rPr>
            </w:pPr>
            <w:r>
              <w:rPr>
                <w:rFonts w:cs="Arial"/>
                <w:color w:val="000000"/>
                <w:szCs w:val="18"/>
              </w:rPr>
              <w:t>Соответствие/несоответствие параметру Методики</w:t>
            </w:r>
          </w:p>
        </w:tc>
        <w:tc>
          <w:tcPr>
            <w:tcW w:w="1445" w:type="dxa"/>
            <w:vMerge w:val="restart"/>
            <w:tcBorders>
              <w:top w:val="nil"/>
              <w:left w:val="nil"/>
              <w:bottom w:val="nil"/>
              <w:right w:val="nil"/>
            </w:tcBorders>
            <w:noWrap/>
            <w:vAlign w:val="center"/>
          </w:tcPr>
          <w:p w14:paraId="6094080E" w14:textId="77777777" w:rsidR="00D87FAA" w:rsidRDefault="00D87FAA">
            <w:pPr>
              <w:spacing w:after="0"/>
              <w:rPr>
                <w:color w:val="000000"/>
                <w:sz w:val="20"/>
              </w:rPr>
            </w:pPr>
          </w:p>
        </w:tc>
        <w:tc>
          <w:tcPr>
            <w:tcW w:w="1657" w:type="dxa"/>
            <w:vMerge w:val="restart"/>
            <w:tcBorders>
              <w:top w:val="nil"/>
              <w:left w:val="nil"/>
              <w:bottom w:val="nil"/>
              <w:right w:val="nil"/>
            </w:tcBorders>
            <w:noWrap/>
            <w:vAlign w:val="center"/>
          </w:tcPr>
          <w:p w14:paraId="2A05E5DE" w14:textId="77777777" w:rsidR="00D87FAA" w:rsidRDefault="00D87FAA">
            <w:pPr>
              <w:spacing w:after="0"/>
              <w:rPr>
                <w:color w:val="000000"/>
                <w:sz w:val="20"/>
              </w:rPr>
            </w:pPr>
          </w:p>
        </w:tc>
        <w:tc>
          <w:tcPr>
            <w:tcW w:w="1440" w:type="dxa"/>
            <w:vMerge w:val="restart"/>
            <w:tcBorders>
              <w:top w:val="nil"/>
              <w:left w:val="nil"/>
              <w:bottom w:val="nil"/>
              <w:right w:val="nil"/>
            </w:tcBorders>
            <w:noWrap/>
            <w:vAlign w:val="center"/>
          </w:tcPr>
          <w:p w14:paraId="3F5034E3" w14:textId="77777777" w:rsidR="00D87FAA" w:rsidRDefault="00D87FAA">
            <w:pPr>
              <w:spacing w:after="0"/>
              <w:rPr>
                <w:color w:val="000000"/>
                <w:sz w:val="20"/>
              </w:rPr>
            </w:pPr>
          </w:p>
        </w:tc>
        <w:tc>
          <w:tcPr>
            <w:tcW w:w="1440" w:type="dxa"/>
            <w:vMerge w:val="restart"/>
            <w:tcBorders>
              <w:top w:val="nil"/>
              <w:left w:val="nil"/>
              <w:bottom w:val="nil"/>
              <w:right w:val="nil"/>
            </w:tcBorders>
            <w:noWrap/>
            <w:vAlign w:val="center"/>
          </w:tcPr>
          <w:p w14:paraId="0309CDFF" w14:textId="77777777" w:rsidR="00D87FAA" w:rsidRDefault="00D87FAA">
            <w:pPr>
              <w:spacing w:after="0"/>
              <w:rPr>
                <w:color w:val="000000"/>
                <w:sz w:val="20"/>
              </w:rPr>
            </w:pPr>
          </w:p>
        </w:tc>
        <w:tc>
          <w:tcPr>
            <w:tcW w:w="1440" w:type="dxa"/>
            <w:vMerge w:val="restart"/>
            <w:tcBorders>
              <w:top w:val="nil"/>
              <w:left w:val="nil"/>
              <w:bottom w:val="nil"/>
              <w:right w:val="nil"/>
            </w:tcBorders>
            <w:noWrap/>
            <w:vAlign w:val="center"/>
          </w:tcPr>
          <w:p w14:paraId="2A3067D6" w14:textId="77777777" w:rsidR="00D87FAA" w:rsidRDefault="00D87FAA">
            <w:pPr>
              <w:spacing w:after="0"/>
              <w:rPr>
                <w:color w:val="000000"/>
                <w:sz w:val="20"/>
              </w:rPr>
            </w:pPr>
          </w:p>
        </w:tc>
        <w:tc>
          <w:tcPr>
            <w:tcW w:w="1393" w:type="dxa"/>
            <w:vMerge w:val="restart"/>
            <w:tcBorders>
              <w:top w:val="nil"/>
              <w:left w:val="nil"/>
              <w:bottom w:val="nil"/>
              <w:right w:val="nil"/>
            </w:tcBorders>
            <w:noWrap/>
            <w:vAlign w:val="center"/>
          </w:tcPr>
          <w:p w14:paraId="1E0C3910" w14:textId="77777777" w:rsidR="00D87FAA" w:rsidRDefault="00D87FAA">
            <w:pPr>
              <w:spacing w:after="0"/>
              <w:rPr>
                <w:color w:val="000000"/>
                <w:sz w:val="20"/>
              </w:rPr>
            </w:pPr>
          </w:p>
        </w:tc>
        <w:tc>
          <w:tcPr>
            <w:tcW w:w="1777" w:type="dxa"/>
            <w:vMerge w:val="restart"/>
            <w:tcBorders>
              <w:top w:val="nil"/>
              <w:left w:val="nil"/>
              <w:bottom w:val="nil"/>
              <w:right w:val="nil"/>
            </w:tcBorders>
            <w:noWrap/>
            <w:vAlign w:val="center"/>
          </w:tcPr>
          <w:p w14:paraId="55F5EDC2" w14:textId="77777777" w:rsidR="00D87FAA" w:rsidRDefault="00D87FAA">
            <w:pPr>
              <w:spacing w:after="0"/>
              <w:rPr>
                <w:color w:val="000000"/>
                <w:sz w:val="20"/>
              </w:rPr>
            </w:pPr>
          </w:p>
        </w:tc>
      </w:tr>
      <w:tr w:rsidR="00D87FAA" w14:paraId="727A460A" w14:textId="77777777">
        <w:trPr>
          <w:trHeight w:val="443"/>
        </w:trPr>
        <w:tc>
          <w:tcPr>
            <w:tcW w:w="4440" w:type="dxa"/>
            <w:vMerge/>
            <w:tcBorders>
              <w:top w:val="nil"/>
              <w:left w:val="nil"/>
              <w:bottom w:val="nil"/>
              <w:right w:val="nil"/>
            </w:tcBorders>
            <w:vAlign w:val="center"/>
          </w:tcPr>
          <w:p w14:paraId="13DBE10F" w14:textId="77777777" w:rsidR="00D87FAA" w:rsidRDefault="00D87FAA">
            <w:pPr>
              <w:spacing w:after="0"/>
              <w:rPr>
                <w:color w:val="000000"/>
                <w:sz w:val="18"/>
                <w:szCs w:val="18"/>
              </w:rPr>
            </w:pPr>
          </w:p>
        </w:tc>
        <w:tc>
          <w:tcPr>
            <w:tcW w:w="1445" w:type="dxa"/>
            <w:vMerge/>
            <w:tcBorders>
              <w:top w:val="nil"/>
              <w:left w:val="nil"/>
              <w:bottom w:val="nil"/>
              <w:right w:val="nil"/>
            </w:tcBorders>
            <w:vAlign w:val="center"/>
          </w:tcPr>
          <w:p w14:paraId="7555A834" w14:textId="77777777" w:rsidR="00D87FAA" w:rsidRDefault="00D87FAA">
            <w:pPr>
              <w:spacing w:after="0"/>
              <w:rPr>
                <w:color w:val="000000"/>
                <w:sz w:val="20"/>
              </w:rPr>
            </w:pPr>
          </w:p>
        </w:tc>
        <w:tc>
          <w:tcPr>
            <w:tcW w:w="1657" w:type="dxa"/>
            <w:vMerge/>
            <w:tcBorders>
              <w:top w:val="nil"/>
              <w:left w:val="nil"/>
              <w:bottom w:val="nil"/>
              <w:right w:val="nil"/>
            </w:tcBorders>
            <w:vAlign w:val="center"/>
          </w:tcPr>
          <w:p w14:paraId="7222D616" w14:textId="77777777" w:rsidR="00D87FAA" w:rsidRDefault="00D87FAA">
            <w:pPr>
              <w:spacing w:after="0"/>
              <w:rPr>
                <w:color w:val="000000"/>
                <w:sz w:val="20"/>
              </w:rPr>
            </w:pPr>
          </w:p>
        </w:tc>
        <w:tc>
          <w:tcPr>
            <w:tcW w:w="1440" w:type="dxa"/>
            <w:vMerge/>
            <w:tcBorders>
              <w:top w:val="nil"/>
              <w:left w:val="nil"/>
              <w:bottom w:val="nil"/>
              <w:right w:val="nil"/>
            </w:tcBorders>
            <w:vAlign w:val="center"/>
          </w:tcPr>
          <w:p w14:paraId="3D7C0C4B" w14:textId="77777777" w:rsidR="00D87FAA" w:rsidRDefault="00D87FAA">
            <w:pPr>
              <w:spacing w:after="0"/>
              <w:rPr>
                <w:color w:val="000000"/>
                <w:sz w:val="20"/>
              </w:rPr>
            </w:pPr>
          </w:p>
        </w:tc>
        <w:tc>
          <w:tcPr>
            <w:tcW w:w="1440" w:type="dxa"/>
            <w:vMerge/>
            <w:tcBorders>
              <w:top w:val="nil"/>
              <w:left w:val="nil"/>
              <w:bottom w:val="nil"/>
              <w:right w:val="nil"/>
            </w:tcBorders>
            <w:vAlign w:val="center"/>
          </w:tcPr>
          <w:p w14:paraId="5AF06E4A" w14:textId="77777777" w:rsidR="00D87FAA" w:rsidRDefault="00D87FAA">
            <w:pPr>
              <w:spacing w:after="0"/>
              <w:rPr>
                <w:color w:val="000000"/>
                <w:sz w:val="20"/>
              </w:rPr>
            </w:pPr>
          </w:p>
        </w:tc>
        <w:tc>
          <w:tcPr>
            <w:tcW w:w="1440" w:type="dxa"/>
            <w:vMerge/>
            <w:tcBorders>
              <w:top w:val="nil"/>
              <w:left w:val="nil"/>
              <w:bottom w:val="nil"/>
              <w:right w:val="nil"/>
            </w:tcBorders>
            <w:vAlign w:val="center"/>
          </w:tcPr>
          <w:p w14:paraId="54C3ECF1" w14:textId="77777777" w:rsidR="00D87FAA" w:rsidRDefault="00D87FAA">
            <w:pPr>
              <w:spacing w:after="0"/>
              <w:rPr>
                <w:color w:val="000000"/>
                <w:sz w:val="20"/>
              </w:rPr>
            </w:pPr>
          </w:p>
        </w:tc>
        <w:tc>
          <w:tcPr>
            <w:tcW w:w="1393" w:type="dxa"/>
            <w:vMerge/>
            <w:tcBorders>
              <w:top w:val="nil"/>
              <w:left w:val="nil"/>
              <w:bottom w:val="nil"/>
              <w:right w:val="nil"/>
            </w:tcBorders>
            <w:vAlign w:val="center"/>
          </w:tcPr>
          <w:p w14:paraId="7B65AE24" w14:textId="77777777" w:rsidR="00D87FAA" w:rsidRDefault="00D87FAA">
            <w:pPr>
              <w:spacing w:after="0"/>
              <w:rPr>
                <w:color w:val="000000"/>
                <w:sz w:val="20"/>
              </w:rPr>
            </w:pPr>
          </w:p>
        </w:tc>
        <w:tc>
          <w:tcPr>
            <w:tcW w:w="1777" w:type="dxa"/>
            <w:vMerge/>
            <w:tcBorders>
              <w:top w:val="nil"/>
              <w:left w:val="nil"/>
              <w:bottom w:val="nil"/>
              <w:right w:val="nil"/>
            </w:tcBorders>
            <w:vAlign w:val="center"/>
          </w:tcPr>
          <w:p w14:paraId="06D69E0E" w14:textId="77777777" w:rsidR="00D87FAA" w:rsidRDefault="00D87FAA">
            <w:pPr>
              <w:spacing w:after="0"/>
              <w:rPr>
                <w:color w:val="000000"/>
                <w:sz w:val="20"/>
              </w:rPr>
            </w:pPr>
          </w:p>
        </w:tc>
      </w:tr>
      <w:tr w:rsidR="00D87FAA" w14:paraId="62BEB0A8" w14:textId="77777777">
        <w:trPr>
          <w:trHeight w:val="443"/>
        </w:trPr>
        <w:tc>
          <w:tcPr>
            <w:tcW w:w="4440" w:type="dxa"/>
            <w:vMerge/>
            <w:tcBorders>
              <w:top w:val="nil"/>
              <w:left w:val="nil"/>
              <w:bottom w:val="nil"/>
              <w:right w:val="nil"/>
            </w:tcBorders>
            <w:vAlign w:val="center"/>
          </w:tcPr>
          <w:p w14:paraId="57DDEE5C" w14:textId="77777777" w:rsidR="00D87FAA" w:rsidRDefault="00D87FAA">
            <w:pPr>
              <w:spacing w:after="0"/>
              <w:rPr>
                <w:color w:val="000000"/>
                <w:sz w:val="18"/>
                <w:szCs w:val="18"/>
              </w:rPr>
            </w:pPr>
          </w:p>
        </w:tc>
        <w:tc>
          <w:tcPr>
            <w:tcW w:w="1445" w:type="dxa"/>
            <w:vMerge/>
            <w:tcBorders>
              <w:top w:val="nil"/>
              <w:left w:val="nil"/>
              <w:bottom w:val="nil"/>
              <w:right w:val="nil"/>
            </w:tcBorders>
            <w:vAlign w:val="center"/>
          </w:tcPr>
          <w:p w14:paraId="780E1BA8" w14:textId="77777777" w:rsidR="00D87FAA" w:rsidRDefault="00D87FAA">
            <w:pPr>
              <w:spacing w:after="0"/>
              <w:rPr>
                <w:color w:val="000000"/>
                <w:sz w:val="20"/>
              </w:rPr>
            </w:pPr>
          </w:p>
        </w:tc>
        <w:tc>
          <w:tcPr>
            <w:tcW w:w="1657" w:type="dxa"/>
            <w:vMerge/>
            <w:tcBorders>
              <w:top w:val="nil"/>
              <w:left w:val="nil"/>
              <w:bottom w:val="nil"/>
              <w:right w:val="nil"/>
            </w:tcBorders>
            <w:vAlign w:val="center"/>
          </w:tcPr>
          <w:p w14:paraId="5047ECDF" w14:textId="77777777" w:rsidR="00D87FAA" w:rsidRDefault="00D87FAA">
            <w:pPr>
              <w:spacing w:after="0"/>
              <w:rPr>
                <w:color w:val="000000"/>
                <w:sz w:val="20"/>
              </w:rPr>
            </w:pPr>
          </w:p>
        </w:tc>
        <w:tc>
          <w:tcPr>
            <w:tcW w:w="1440" w:type="dxa"/>
            <w:vMerge/>
            <w:tcBorders>
              <w:top w:val="nil"/>
              <w:left w:val="nil"/>
              <w:bottom w:val="nil"/>
              <w:right w:val="nil"/>
            </w:tcBorders>
            <w:vAlign w:val="center"/>
          </w:tcPr>
          <w:p w14:paraId="72571621" w14:textId="77777777" w:rsidR="00D87FAA" w:rsidRDefault="00D87FAA">
            <w:pPr>
              <w:spacing w:after="0"/>
              <w:rPr>
                <w:color w:val="000000"/>
                <w:sz w:val="20"/>
              </w:rPr>
            </w:pPr>
          </w:p>
        </w:tc>
        <w:tc>
          <w:tcPr>
            <w:tcW w:w="1440" w:type="dxa"/>
            <w:vMerge/>
            <w:tcBorders>
              <w:top w:val="nil"/>
              <w:left w:val="nil"/>
              <w:bottom w:val="nil"/>
              <w:right w:val="nil"/>
            </w:tcBorders>
            <w:vAlign w:val="center"/>
          </w:tcPr>
          <w:p w14:paraId="11F8D824" w14:textId="77777777" w:rsidR="00D87FAA" w:rsidRDefault="00D87FAA">
            <w:pPr>
              <w:spacing w:after="0"/>
              <w:rPr>
                <w:color w:val="000000"/>
                <w:sz w:val="20"/>
              </w:rPr>
            </w:pPr>
          </w:p>
        </w:tc>
        <w:tc>
          <w:tcPr>
            <w:tcW w:w="1440" w:type="dxa"/>
            <w:vMerge/>
            <w:tcBorders>
              <w:top w:val="nil"/>
              <w:left w:val="nil"/>
              <w:bottom w:val="nil"/>
              <w:right w:val="nil"/>
            </w:tcBorders>
            <w:vAlign w:val="center"/>
          </w:tcPr>
          <w:p w14:paraId="1288A324" w14:textId="77777777" w:rsidR="00D87FAA" w:rsidRDefault="00D87FAA">
            <w:pPr>
              <w:spacing w:after="0"/>
              <w:rPr>
                <w:color w:val="000000"/>
                <w:sz w:val="20"/>
              </w:rPr>
            </w:pPr>
          </w:p>
        </w:tc>
        <w:tc>
          <w:tcPr>
            <w:tcW w:w="1393" w:type="dxa"/>
            <w:vMerge/>
            <w:tcBorders>
              <w:top w:val="nil"/>
              <w:left w:val="nil"/>
              <w:bottom w:val="nil"/>
              <w:right w:val="nil"/>
            </w:tcBorders>
            <w:vAlign w:val="center"/>
          </w:tcPr>
          <w:p w14:paraId="1EE74930" w14:textId="77777777" w:rsidR="00D87FAA" w:rsidRDefault="00D87FAA">
            <w:pPr>
              <w:spacing w:after="0"/>
              <w:rPr>
                <w:color w:val="000000"/>
                <w:sz w:val="20"/>
              </w:rPr>
            </w:pPr>
          </w:p>
        </w:tc>
        <w:tc>
          <w:tcPr>
            <w:tcW w:w="1777" w:type="dxa"/>
            <w:vMerge/>
            <w:tcBorders>
              <w:top w:val="nil"/>
              <w:left w:val="nil"/>
              <w:bottom w:val="nil"/>
              <w:right w:val="nil"/>
            </w:tcBorders>
            <w:vAlign w:val="center"/>
          </w:tcPr>
          <w:p w14:paraId="29EF7741" w14:textId="77777777" w:rsidR="00D87FAA" w:rsidRDefault="00D87FAA">
            <w:pPr>
              <w:spacing w:after="0"/>
              <w:rPr>
                <w:color w:val="000000"/>
                <w:sz w:val="20"/>
              </w:rPr>
            </w:pPr>
          </w:p>
        </w:tc>
      </w:tr>
    </w:tbl>
    <w:p w14:paraId="488C1823" w14:textId="77777777" w:rsidR="00D87FAA" w:rsidRDefault="00D87FAA">
      <w:pPr>
        <w:rPr>
          <w:rFonts w:ascii="Garamond" w:hAnsi="Garamond"/>
        </w:rPr>
      </w:pPr>
    </w:p>
    <w:p w14:paraId="4186E143" w14:textId="77777777" w:rsidR="00D87FAA" w:rsidRDefault="00D87FAA">
      <w:pPr>
        <w:rPr>
          <w:rFonts w:ascii="Garamond" w:hAnsi="Garamond"/>
        </w:rPr>
      </w:pPr>
    </w:p>
    <w:p w14:paraId="6E7CAC6A" w14:textId="77777777" w:rsidR="00D87FAA" w:rsidRDefault="00D87FAA">
      <w:pPr>
        <w:rPr>
          <w:rFonts w:ascii="Garamond" w:hAnsi="Garamond"/>
        </w:rPr>
      </w:pPr>
    </w:p>
    <w:p w14:paraId="3FEF5FFC" w14:textId="77777777" w:rsidR="00D87FAA" w:rsidRDefault="00D87FAA">
      <w:pPr>
        <w:rPr>
          <w:rFonts w:ascii="Garamond" w:hAnsi="Garamond"/>
          <w:b/>
          <w:iCs/>
          <w:sz w:val="26"/>
          <w:szCs w:val="26"/>
        </w:rPr>
      </w:pPr>
    </w:p>
    <w:p w14:paraId="5D421B97" w14:textId="77777777" w:rsidR="00D87FAA" w:rsidRDefault="00D87FAA">
      <w:pPr>
        <w:rPr>
          <w:rFonts w:ascii="Garamond" w:hAnsi="Garamond"/>
          <w:b/>
          <w:iCs/>
          <w:sz w:val="26"/>
          <w:szCs w:val="26"/>
        </w:rPr>
      </w:pPr>
    </w:p>
    <w:p w14:paraId="4C294FEA" w14:textId="77777777" w:rsidR="00D87FAA" w:rsidRDefault="00D87FAA">
      <w:pPr>
        <w:rPr>
          <w:rFonts w:ascii="Garamond" w:hAnsi="Garamond"/>
          <w:b/>
          <w:iCs/>
          <w:sz w:val="26"/>
          <w:szCs w:val="26"/>
        </w:rPr>
      </w:pPr>
    </w:p>
    <w:p w14:paraId="67EB989A" w14:textId="77777777" w:rsidR="00D87FAA" w:rsidRDefault="00D87FAA">
      <w:pPr>
        <w:rPr>
          <w:rFonts w:ascii="Garamond" w:hAnsi="Garamond"/>
          <w:b/>
          <w:iCs/>
          <w:sz w:val="26"/>
          <w:szCs w:val="26"/>
        </w:rPr>
      </w:pPr>
    </w:p>
    <w:p w14:paraId="7FDC565A" w14:textId="77777777" w:rsidR="00D87FAA" w:rsidRDefault="00231F68">
      <w:pPr>
        <w:rPr>
          <w:rFonts w:ascii="Garamond" w:hAnsi="Garamond"/>
          <w:b/>
          <w:iCs/>
          <w:sz w:val="26"/>
          <w:szCs w:val="26"/>
        </w:rPr>
      </w:pPr>
      <w:r>
        <w:rPr>
          <w:rFonts w:ascii="Garamond" w:hAnsi="Garamond"/>
          <w:b/>
          <w:iCs/>
          <w:sz w:val="26"/>
          <w:szCs w:val="26"/>
        </w:rPr>
        <w:t>Действующая редакция</w:t>
      </w:r>
    </w:p>
    <w:p w14:paraId="42E9AD69" w14:textId="77777777" w:rsidR="00D87FAA" w:rsidRDefault="00231F68">
      <w:pPr>
        <w:spacing w:after="0"/>
        <w:jc w:val="right"/>
        <w:rPr>
          <w:b/>
        </w:rPr>
      </w:pPr>
      <w:r>
        <w:rPr>
          <w:b/>
        </w:rPr>
        <w:t>Приложение 145б</w:t>
      </w:r>
    </w:p>
    <w:p w14:paraId="19AE7295" w14:textId="77777777" w:rsidR="00D87FAA" w:rsidRDefault="00D87FAA">
      <w:pPr>
        <w:spacing w:after="0"/>
      </w:pPr>
    </w:p>
    <w:p w14:paraId="546E8503" w14:textId="77777777" w:rsidR="00D87FAA" w:rsidRDefault="00231F68">
      <w:pPr>
        <w:spacing w:after="0"/>
        <w:jc w:val="center"/>
        <w:rPr>
          <w:b/>
        </w:rPr>
      </w:pPr>
      <w:r>
        <w:rPr>
          <w:b/>
        </w:rPr>
        <w:t>Уведомление участника оптового рынка об отказе в приеме отчета при обработке информации в соответствии с п. 16.1.3 Регламента финансовых расчетов на оптовом рынке электроэнергии</w:t>
      </w:r>
    </w:p>
    <w:p w14:paraId="2EF1977D" w14:textId="77777777" w:rsidR="00D87FAA" w:rsidRDefault="00D87FAA">
      <w:pPr>
        <w:spacing w:after="0"/>
      </w:pPr>
    </w:p>
    <w:p w14:paraId="054D5042" w14:textId="77777777" w:rsidR="00D87FAA" w:rsidRDefault="00231F68">
      <w:pPr>
        <w:spacing w:after="0"/>
      </w:pPr>
      <w:r>
        <w:t>Дата формирования уведомления:</w:t>
      </w:r>
    </w:p>
    <w:p w14:paraId="020CB026" w14:textId="77777777" w:rsidR="00D87FAA" w:rsidRDefault="00231F68">
      <w:pPr>
        <w:spacing w:after="0"/>
      </w:pPr>
      <w:r>
        <w:t>DD.MM.YYYY</w:t>
      </w:r>
    </w:p>
    <w:p w14:paraId="3BCE4FD0" w14:textId="77777777" w:rsidR="00D87FAA" w:rsidRDefault="00231F68">
      <w:pPr>
        <w:spacing w:after="0"/>
        <w:jc w:val="right"/>
      </w:pPr>
      <w:r>
        <w:t>Руководителю</w:t>
      </w:r>
    </w:p>
    <w:p w14:paraId="74D8A645" w14:textId="77777777" w:rsidR="00D87FAA" w:rsidRDefault="00231F68">
      <w:pPr>
        <w:spacing w:after="0"/>
        <w:jc w:val="right"/>
      </w:pPr>
      <w:r>
        <w:t>(наименование участника)</w:t>
      </w:r>
    </w:p>
    <w:p w14:paraId="366F8F64" w14:textId="77777777" w:rsidR="00D87FAA" w:rsidRDefault="00D87FAA">
      <w:pPr>
        <w:spacing w:after="0"/>
        <w:rPr>
          <w:b/>
        </w:rPr>
      </w:pPr>
    </w:p>
    <w:p w14:paraId="70DCBF93" w14:textId="77777777" w:rsidR="00D87FAA" w:rsidRDefault="00231F68">
      <w:pPr>
        <w:spacing w:after="0"/>
        <w:rPr>
          <w:b/>
        </w:rPr>
      </w:pPr>
      <w:r>
        <w:rPr>
          <w:b/>
        </w:rPr>
        <w:t>Об отказе в приеме данных</w:t>
      </w:r>
    </w:p>
    <w:p w14:paraId="5FAE58D8" w14:textId="77777777" w:rsidR="00D87FAA" w:rsidRDefault="00D87FAA">
      <w:pPr>
        <w:spacing w:after="0"/>
        <w:jc w:val="both"/>
        <w:rPr>
          <w:b/>
        </w:rPr>
      </w:pPr>
    </w:p>
    <w:p w14:paraId="3E934CC8" w14:textId="77777777" w:rsidR="00D87FAA" w:rsidRDefault="00231F68">
      <w:pPr>
        <w:spacing w:after="0"/>
        <w:jc w:val="both"/>
      </w:pPr>
      <w:r>
        <w:t>Настоящим АО «ЦФР» уведомляет __________ (наименование участника) об отказе в приеме отчетов за ММ/</w:t>
      </w:r>
      <w:r>
        <w:rPr>
          <w:lang w:val="en-US"/>
        </w:rPr>
        <w:t>YYYY</w:t>
      </w:r>
      <w:r>
        <w:t xml:space="preserve"> при обработке информации в соответствии с п. 16.1.3 Регламента финансовых расчетов на оптовом рынке электроэнергии ввиду следующего:</w:t>
      </w:r>
    </w:p>
    <w:p w14:paraId="33F5673A" w14:textId="77777777" w:rsidR="00D87FAA" w:rsidRDefault="00D87FAA">
      <w:pPr>
        <w:spacing w:after="0"/>
        <w:jc w:val="both"/>
      </w:pPr>
    </w:p>
    <w:p w14:paraId="6885FC5A" w14:textId="77777777" w:rsidR="00D87FAA" w:rsidRDefault="00231F68">
      <w:pPr>
        <w:spacing w:after="0"/>
        <w:jc w:val="both"/>
        <w:rPr>
          <w:b/>
        </w:rPr>
      </w:pPr>
      <w:r>
        <w:rPr>
          <w:b/>
        </w:rPr>
        <w:t>Сумма значений в отчете в целом по участнику оптового рынка не равна сумме значений в отчетах по субъектам Российской Федерации, на территории которых участник оптового рынка осуществляет энергосбытовую деятельность:</w:t>
      </w:r>
    </w:p>
    <w:p w14:paraId="772EF231" w14:textId="77777777" w:rsidR="00D87FAA" w:rsidRDefault="00D87FAA">
      <w:pPr>
        <w:spacing w:after="0"/>
        <w:jc w:val="both"/>
      </w:pPr>
    </w:p>
    <w:tbl>
      <w:tblPr>
        <w:tblW w:w="5000" w:type="pct"/>
        <w:tblLayout w:type="fixed"/>
        <w:tblLook w:val="00A0" w:firstRow="1" w:lastRow="0" w:firstColumn="1" w:lastColumn="0" w:noHBand="0" w:noVBand="0"/>
      </w:tblPr>
      <w:tblGrid>
        <w:gridCol w:w="3208"/>
        <w:gridCol w:w="1399"/>
        <w:gridCol w:w="1548"/>
        <w:gridCol w:w="1405"/>
        <w:gridCol w:w="1545"/>
        <w:gridCol w:w="1408"/>
        <w:gridCol w:w="141"/>
        <w:gridCol w:w="1405"/>
        <w:gridCol w:w="1384"/>
        <w:gridCol w:w="1220"/>
      </w:tblGrid>
      <w:tr w:rsidR="00D87FAA" w14:paraId="47352F46" w14:textId="77777777">
        <w:trPr>
          <w:trHeight w:val="555"/>
        </w:trPr>
        <w:tc>
          <w:tcPr>
            <w:tcW w:w="1094" w:type="pct"/>
            <w:vMerge w:val="restart"/>
            <w:tcBorders>
              <w:top w:val="single" w:sz="8" w:space="0" w:color="auto"/>
              <w:left w:val="single" w:sz="8" w:space="0" w:color="auto"/>
              <w:bottom w:val="single" w:sz="8" w:space="0" w:color="000000"/>
              <w:right w:val="single" w:sz="8" w:space="0" w:color="auto"/>
            </w:tcBorders>
            <w:vAlign w:val="center"/>
          </w:tcPr>
          <w:p w14:paraId="5F0E3869" w14:textId="77777777" w:rsidR="00D87FAA" w:rsidRDefault="00231F68">
            <w:pPr>
              <w:spacing w:after="0"/>
              <w:jc w:val="center"/>
              <w:rPr>
                <w:b/>
              </w:rPr>
            </w:pPr>
            <w:r>
              <w:rPr>
                <w:b/>
              </w:rPr>
              <w:t>Группы потребителей</w:t>
            </w:r>
          </w:p>
        </w:tc>
        <w:tc>
          <w:tcPr>
            <w:tcW w:w="1005" w:type="pct"/>
            <w:gridSpan w:val="2"/>
            <w:tcBorders>
              <w:top w:val="single" w:sz="8" w:space="0" w:color="auto"/>
              <w:left w:val="nil"/>
              <w:bottom w:val="single" w:sz="8" w:space="0" w:color="auto"/>
              <w:right w:val="single" w:sz="8" w:space="0" w:color="000000"/>
            </w:tcBorders>
            <w:vAlign w:val="center"/>
          </w:tcPr>
          <w:p w14:paraId="3F9702AA" w14:textId="77777777" w:rsidR="00D87FAA" w:rsidRDefault="00231F68">
            <w:pPr>
              <w:spacing w:after="0"/>
              <w:jc w:val="center"/>
              <w:rPr>
                <w:b/>
              </w:rPr>
            </w:pPr>
            <w:bookmarkStart w:id="51" w:name="RANGE!B12"/>
            <w:bookmarkEnd w:id="51"/>
            <w:r>
              <w:rPr>
                <w:b/>
              </w:rPr>
              <w:t>Параметр 1</w:t>
            </w:r>
          </w:p>
        </w:tc>
        <w:tc>
          <w:tcPr>
            <w:tcW w:w="1006" w:type="pct"/>
            <w:gridSpan w:val="2"/>
            <w:tcBorders>
              <w:top w:val="single" w:sz="8" w:space="0" w:color="auto"/>
              <w:left w:val="nil"/>
              <w:bottom w:val="single" w:sz="8" w:space="0" w:color="auto"/>
              <w:right w:val="single" w:sz="8" w:space="0" w:color="000000"/>
            </w:tcBorders>
            <w:vAlign w:val="center"/>
          </w:tcPr>
          <w:p w14:paraId="1F4E0A87" w14:textId="77777777" w:rsidR="00D87FAA" w:rsidRDefault="00231F68">
            <w:pPr>
              <w:spacing w:after="0"/>
              <w:jc w:val="center"/>
              <w:rPr>
                <w:b/>
              </w:rPr>
            </w:pPr>
            <w:bookmarkStart w:id="52" w:name="RANGE!D12"/>
            <w:bookmarkEnd w:id="52"/>
            <w:r>
              <w:rPr>
                <w:b/>
              </w:rPr>
              <w:t>Параметр 2</w:t>
            </w:r>
          </w:p>
        </w:tc>
        <w:tc>
          <w:tcPr>
            <w:tcW w:w="1007" w:type="pct"/>
            <w:gridSpan w:val="3"/>
            <w:tcBorders>
              <w:top w:val="single" w:sz="8" w:space="0" w:color="auto"/>
              <w:left w:val="nil"/>
              <w:bottom w:val="single" w:sz="8" w:space="0" w:color="auto"/>
              <w:right w:val="single" w:sz="8" w:space="0" w:color="000000"/>
            </w:tcBorders>
            <w:vAlign w:val="center"/>
          </w:tcPr>
          <w:p w14:paraId="0FF69D8F" w14:textId="77777777" w:rsidR="00D87FAA" w:rsidRDefault="00231F68">
            <w:pPr>
              <w:spacing w:after="0"/>
              <w:jc w:val="center"/>
              <w:rPr>
                <w:b/>
              </w:rPr>
            </w:pPr>
            <w:bookmarkStart w:id="53" w:name="RANGE!F12"/>
            <w:bookmarkEnd w:id="53"/>
            <w:r>
              <w:rPr>
                <w:b/>
              </w:rPr>
              <w:t>Параметр 3</w:t>
            </w:r>
          </w:p>
        </w:tc>
        <w:tc>
          <w:tcPr>
            <w:tcW w:w="888" w:type="pct"/>
            <w:gridSpan w:val="2"/>
            <w:tcBorders>
              <w:top w:val="single" w:sz="8" w:space="0" w:color="auto"/>
              <w:left w:val="nil"/>
              <w:bottom w:val="single" w:sz="8" w:space="0" w:color="auto"/>
              <w:right w:val="single" w:sz="8" w:space="0" w:color="000000"/>
            </w:tcBorders>
            <w:vAlign w:val="center"/>
          </w:tcPr>
          <w:p w14:paraId="0307397D" w14:textId="77777777" w:rsidR="00D87FAA" w:rsidRDefault="00231F68">
            <w:pPr>
              <w:spacing w:after="0"/>
              <w:jc w:val="center"/>
              <w:rPr>
                <w:b/>
                <w:lang w:val="en-US"/>
              </w:rPr>
            </w:pPr>
            <w:r>
              <w:rPr>
                <w:b/>
              </w:rPr>
              <w:t xml:space="preserve">Параметр </w:t>
            </w:r>
            <w:r>
              <w:rPr>
                <w:b/>
                <w:lang w:val="en-US"/>
              </w:rPr>
              <w:t>N</w:t>
            </w:r>
          </w:p>
        </w:tc>
      </w:tr>
      <w:tr w:rsidR="00D87FAA" w14:paraId="24F86EA0" w14:textId="77777777">
        <w:trPr>
          <w:trHeight w:val="1455"/>
        </w:trPr>
        <w:tc>
          <w:tcPr>
            <w:tcW w:w="1094" w:type="pct"/>
            <w:vMerge/>
            <w:tcBorders>
              <w:top w:val="single" w:sz="8" w:space="0" w:color="auto"/>
              <w:left w:val="single" w:sz="8" w:space="0" w:color="auto"/>
              <w:bottom w:val="single" w:sz="8" w:space="0" w:color="000000"/>
              <w:right w:val="single" w:sz="8" w:space="0" w:color="auto"/>
            </w:tcBorders>
            <w:vAlign w:val="center"/>
          </w:tcPr>
          <w:p w14:paraId="5E63797B" w14:textId="77777777" w:rsidR="00D87FAA" w:rsidRDefault="00D87FAA">
            <w:pPr>
              <w:spacing w:after="0"/>
              <w:jc w:val="center"/>
              <w:rPr>
                <w:b/>
              </w:rPr>
            </w:pPr>
          </w:p>
        </w:tc>
        <w:tc>
          <w:tcPr>
            <w:tcW w:w="477" w:type="pct"/>
            <w:tcBorders>
              <w:top w:val="nil"/>
              <w:left w:val="nil"/>
              <w:bottom w:val="nil"/>
              <w:right w:val="single" w:sz="8" w:space="0" w:color="auto"/>
            </w:tcBorders>
            <w:vAlign w:val="center"/>
          </w:tcPr>
          <w:p w14:paraId="2938477D" w14:textId="77777777" w:rsidR="00D87FAA" w:rsidRDefault="00231F68">
            <w:pPr>
              <w:spacing w:after="0"/>
              <w:jc w:val="center"/>
              <w:rPr>
                <w:b/>
              </w:rPr>
            </w:pPr>
            <w:r>
              <w:rPr>
                <w:b/>
              </w:rPr>
              <w:t>Из отчета по участнику оптового рынка в целом</w:t>
            </w:r>
          </w:p>
        </w:tc>
        <w:tc>
          <w:tcPr>
            <w:tcW w:w="528" w:type="pct"/>
            <w:tcBorders>
              <w:top w:val="nil"/>
              <w:left w:val="nil"/>
              <w:bottom w:val="nil"/>
              <w:right w:val="single" w:sz="8" w:space="0" w:color="auto"/>
            </w:tcBorders>
            <w:vAlign w:val="center"/>
          </w:tcPr>
          <w:p w14:paraId="6F1B5E26" w14:textId="77777777" w:rsidR="00D87FAA" w:rsidRDefault="00231F68">
            <w:pPr>
              <w:spacing w:after="0"/>
              <w:jc w:val="center"/>
              <w:rPr>
                <w:b/>
              </w:rPr>
            </w:pPr>
            <w:r>
              <w:rPr>
                <w:b/>
              </w:rPr>
              <w:t>Сумма значений из отчетов участника оптового рынка по субъектам РФ</w:t>
            </w:r>
          </w:p>
        </w:tc>
        <w:tc>
          <w:tcPr>
            <w:tcW w:w="479" w:type="pct"/>
            <w:tcBorders>
              <w:top w:val="nil"/>
              <w:left w:val="nil"/>
              <w:bottom w:val="nil"/>
              <w:right w:val="single" w:sz="8" w:space="0" w:color="auto"/>
            </w:tcBorders>
            <w:vAlign w:val="center"/>
          </w:tcPr>
          <w:p w14:paraId="07F7CC8C" w14:textId="77777777" w:rsidR="00D87FAA" w:rsidRDefault="00231F68">
            <w:pPr>
              <w:spacing w:after="0"/>
              <w:jc w:val="center"/>
              <w:rPr>
                <w:b/>
              </w:rPr>
            </w:pPr>
            <w:r>
              <w:rPr>
                <w:b/>
              </w:rPr>
              <w:t>Из отчета по участнику оптового рынка в целом</w:t>
            </w:r>
          </w:p>
        </w:tc>
        <w:tc>
          <w:tcPr>
            <w:tcW w:w="527" w:type="pct"/>
            <w:tcBorders>
              <w:top w:val="nil"/>
              <w:left w:val="nil"/>
              <w:bottom w:val="nil"/>
              <w:right w:val="single" w:sz="8" w:space="0" w:color="auto"/>
            </w:tcBorders>
            <w:vAlign w:val="center"/>
          </w:tcPr>
          <w:p w14:paraId="486ECA56" w14:textId="77777777" w:rsidR="00D87FAA" w:rsidRDefault="00231F68">
            <w:pPr>
              <w:spacing w:after="0"/>
              <w:jc w:val="center"/>
              <w:rPr>
                <w:b/>
              </w:rPr>
            </w:pPr>
            <w:r>
              <w:rPr>
                <w:b/>
              </w:rPr>
              <w:t>Сумма значений из отчетов участника оптового рынка по субъектам РФ</w:t>
            </w:r>
          </w:p>
        </w:tc>
        <w:tc>
          <w:tcPr>
            <w:tcW w:w="480" w:type="pct"/>
            <w:tcBorders>
              <w:top w:val="nil"/>
              <w:left w:val="nil"/>
              <w:bottom w:val="nil"/>
              <w:right w:val="single" w:sz="8" w:space="0" w:color="auto"/>
            </w:tcBorders>
            <w:vAlign w:val="center"/>
          </w:tcPr>
          <w:p w14:paraId="5D5516EA" w14:textId="77777777" w:rsidR="00D87FAA" w:rsidRDefault="00231F68">
            <w:pPr>
              <w:spacing w:after="0"/>
              <w:jc w:val="center"/>
              <w:rPr>
                <w:b/>
              </w:rPr>
            </w:pPr>
            <w:r>
              <w:rPr>
                <w:b/>
              </w:rPr>
              <w:t>Из отчета по участнику оптового рынка в целом</w:t>
            </w:r>
          </w:p>
        </w:tc>
        <w:tc>
          <w:tcPr>
            <w:tcW w:w="527" w:type="pct"/>
            <w:gridSpan w:val="2"/>
            <w:tcBorders>
              <w:top w:val="nil"/>
              <w:left w:val="nil"/>
              <w:bottom w:val="nil"/>
              <w:right w:val="single" w:sz="8" w:space="0" w:color="auto"/>
            </w:tcBorders>
            <w:vAlign w:val="center"/>
          </w:tcPr>
          <w:p w14:paraId="245CE866" w14:textId="77777777" w:rsidR="00D87FAA" w:rsidRDefault="00231F68">
            <w:pPr>
              <w:spacing w:after="0"/>
              <w:jc w:val="center"/>
              <w:rPr>
                <w:b/>
              </w:rPr>
            </w:pPr>
            <w:r>
              <w:rPr>
                <w:b/>
              </w:rPr>
              <w:t>Сумма значений из отчетов участника оптового рынка по субъектам РФ</w:t>
            </w:r>
          </w:p>
        </w:tc>
        <w:tc>
          <w:tcPr>
            <w:tcW w:w="472" w:type="pct"/>
            <w:tcBorders>
              <w:top w:val="nil"/>
              <w:left w:val="nil"/>
              <w:bottom w:val="nil"/>
              <w:right w:val="single" w:sz="8" w:space="0" w:color="auto"/>
            </w:tcBorders>
            <w:vAlign w:val="center"/>
          </w:tcPr>
          <w:p w14:paraId="1B4C5F48" w14:textId="77777777" w:rsidR="00D87FAA" w:rsidRDefault="00231F68">
            <w:pPr>
              <w:spacing w:after="0"/>
              <w:jc w:val="center"/>
              <w:rPr>
                <w:b/>
              </w:rPr>
            </w:pPr>
            <w:r>
              <w:rPr>
                <w:b/>
              </w:rPr>
              <w:t>Из отчета по участнику оптового рынка в целом</w:t>
            </w:r>
          </w:p>
        </w:tc>
        <w:tc>
          <w:tcPr>
            <w:tcW w:w="416" w:type="pct"/>
            <w:tcBorders>
              <w:top w:val="nil"/>
              <w:left w:val="nil"/>
              <w:bottom w:val="nil"/>
              <w:right w:val="single" w:sz="8" w:space="0" w:color="auto"/>
            </w:tcBorders>
            <w:vAlign w:val="center"/>
          </w:tcPr>
          <w:p w14:paraId="5BF018E8" w14:textId="77777777" w:rsidR="00D87FAA" w:rsidRDefault="00231F68">
            <w:pPr>
              <w:spacing w:after="0"/>
              <w:jc w:val="center"/>
              <w:rPr>
                <w:b/>
              </w:rPr>
            </w:pPr>
            <w:r>
              <w:rPr>
                <w:b/>
              </w:rPr>
              <w:t>Сумма значений из отчетов участника оптового рынка по субъектам РФ</w:t>
            </w:r>
          </w:p>
        </w:tc>
      </w:tr>
      <w:tr w:rsidR="00D87FAA" w14:paraId="26960A53" w14:textId="77777777">
        <w:trPr>
          <w:trHeight w:val="270"/>
        </w:trPr>
        <w:tc>
          <w:tcPr>
            <w:tcW w:w="1094" w:type="pct"/>
            <w:tcBorders>
              <w:top w:val="nil"/>
              <w:left w:val="single" w:sz="8" w:space="0" w:color="auto"/>
              <w:bottom w:val="single" w:sz="8" w:space="0" w:color="auto"/>
              <w:right w:val="single" w:sz="8" w:space="0" w:color="auto"/>
            </w:tcBorders>
            <w:vAlign w:val="center"/>
          </w:tcPr>
          <w:p w14:paraId="69B8AAA4" w14:textId="77777777" w:rsidR="00D87FAA" w:rsidRDefault="00231F68">
            <w:pPr>
              <w:spacing w:after="0"/>
              <w:jc w:val="center"/>
              <w:rPr>
                <w:rFonts w:cs="Arial CYR"/>
              </w:rPr>
            </w:pPr>
            <w:r>
              <w:rPr>
                <w:rFonts w:cs="Arial CYR"/>
              </w:rPr>
              <w:t> </w:t>
            </w:r>
          </w:p>
        </w:tc>
        <w:tc>
          <w:tcPr>
            <w:tcW w:w="477" w:type="pct"/>
            <w:tcBorders>
              <w:top w:val="single" w:sz="8" w:space="0" w:color="auto"/>
              <w:left w:val="nil"/>
              <w:bottom w:val="single" w:sz="8" w:space="0" w:color="auto"/>
              <w:right w:val="single" w:sz="8" w:space="0" w:color="auto"/>
            </w:tcBorders>
            <w:vAlign w:val="center"/>
          </w:tcPr>
          <w:p w14:paraId="6C775075" w14:textId="77777777" w:rsidR="00D87FAA" w:rsidRDefault="00231F68">
            <w:pPr>
              <w:spacing w:after="0"/>
              <w:jc w:val="center"/>
            </w:pPr>
            <w:r>
              <w:t>1</w:t>
            </w:r>
          </w:p>
        </w:tc>
        <w:tc>
          <w:tcPr>
            <w:tcW w:w="528" w:type="pct"/>
            <w:tcBorders>
              <w:top w:val="single" w:sz="8" w:space="0" w:color="auto"/>
              <w:left w:val="nil"/>
              <w:bottom w:val="single" w:sz="8" w:space="0" w:color="auto"/>
              <w:right w:val="single" w:sz="8" w:space="0" w:color="auto"/>
            </w:tcBorders>
            <w:vAlign w:val="center"/>
          </w:tcPr>
          <w:p w14:paraId="38569483" w14:textId="77777777" w:rsidR="00D87FAA" w:rsidRDefault="00231F68">
            <w:pPr>
              <w:spacing w:after="0"/>
              <w:jc w:val="center"/>
            </w:pPr>
            <w:r>
              <w:t>1</w:t>
            </w:r>
          </w:p>
        </w:tc>
        <w:tc>
          <w:tcPr>
            <w:tcW w:w="479" w:type="pct"/>
            <w:tcBorders>
              <w:top w:val="single" w:sz="8" w:space="0" w:color="auto"/>
              <w:left w:val="nil"/>
              <w:bottom w:val="single" w:sz="8" w:space="0" w:color="auto"/>
              <w:right w:val="single" w:sz="8" w:space="0" w:color="auto"/>
            </w:tcBorders>
            <w:vAlign w:val="center"/>
          </w:tcPr>
          <w:p w14:paraId="6C8C30BE" w14:textId="77777777" w:rsidR="00D87FAA" w:rsidRDefault="00231F68">
            <w:pPr>
              <w:spacing w:after="0"/>
              <w:jc w:val="center"/>
            </w:pPr>
            <w:r>
              <w:t>2</w:t>
            </w:r>
          </w:p>
        </w:tc>
        <w:tc>
          <w:tcPr>
            <w:tcW w:w="527" w:type="pct"/>
            <w:tcBorders>
              <w:top w:val="single" w:sz="8" w:space="0" w:color="auto"/>
              <w:left w:val="nil"/>
              <w:bottom w:val="single" w:sz="8" w:space="0" w:color="auto"/>
              <w:right w:val="single" w:sz="8" w:space="0" w:color="auto"/>
            </w:tcBorders>
            <w:vAlign w:val="center"/>
          </w:tcPr>
          <w:p w14:paraId="5936C9FB" w14:textId="77777777" w:rsidR="00D87FAA" w:rsidRDefault="00231F68">
            <w:pPr>
              <w:spacing w:after="0"/>
              <w:jc w:val="center"/>
            </w:pPr>
            <w:r>
              <w:t>2</w:t>
            </w:r>
          </w:p>
        </w:tc>
        <w:tc>
          <w:tcPr>
            <w:tcW w:w="480" w:type="pct"/>
            <w:tcBorders>
              <w:top w:val="single" w:sz="8" w:space="0" w:color="auto"/>
              <w:left w:val="nil"/>
              <w:bottom w:val="single" w:sz="8" w:space="0" w:color="auto"/>
              <w:right w:val="single" w:sz="8" w:space="0" w:color="auto"/>
            </w:tcBorders>
            <w:vAlign w:val="center"/>
          </w:tcPr>
          <w:p w14:paraId="25EF7DD3" w14:textId="77777777" w:rsidR="00D87FAA" w:rsidRDefault="00231F68">
            <w:pPr>
              <w:spacing w:after="0"/>
              <w:jc w:val="center"/>
            </w:pPr>
            <w:r>
              <w:t>3</w:t>
            </w:r>
          </w:p>
        </w:tc>
        <w:tc>
          <w:tcPr>
            <w:tcW w:w="527" w:type="pct"/>
            <w:gridSpan w:val="2"/>
            <w:tcBorders>
              <w:top w:val="single" w:sz="8" w:space="0" w:color="auto"/>
              <w:left w:val="nil"/>
              <w:bottom w:val="single" w:sz="8" w:space="0" w:color="auto"/>
              <w:right w:val="single" w:sz="8" w:space="0" w:color="auto"/>
            </w:tcBorders>
            <w:vAlign w:val="center"/>
          </w:tcPr>
          <w:p w14:paraId="6FBAC0BF" w14:textId="77777777" w:rsidR="00D87FAA" w:rsidRDefault="00231F68">
            <w:pPr>
              <w:spacing w:after="0"/>
              <w:jc w:val="center"/>
            </w:pPr>
            <w:r>
              <w:t>3</w:t>
            </w:r>
          </w:p>
        </w:tc>
        <w:tc>
          <w:tcPr>
            <w:tcW w:w="472" w:type="pct"/>
            <w:tcBorders>
              <w:top w:val="single" w:sz="8" w:space="0" w:color="auto"/>
              <w:left w:val="nil"/>
              <w:bottom w:val="single" w:sz="8" w:space="0" w:color="auto"/>
              <w:right w:val="single" w:sz="8" w:space="0" w:color="auto"/>
            </w:tcBorders>
          </w:tcPr>
          <w:p w14:paraId="6A8148F5" w14:textId="77777777" w:rsidR="00D87FAA" w:rsidRDefault="00231F68">
            <w:pPr>
              <w:spacing w:after="0"/>
              <w:jc w:val="center"/>
            </w:pPr>
            <w:r>
              <w:t>N</w:t>
            </w:r>
          </w:p>
        </w:tc>
        <w:tc>
          <w:tcPr>
            <w:tcW w:w="416" w:type="pct"/>
            <w:tcBorders>
              <w:top w:val="single" w:sz="8" w:space="0" w:color="auto"/>
              <w:left w:val="nil"/>
              <w:bottom w:val="single" w:sz="8" w:space="0" w:color="auto"/>
              <w:right w:val="single" w:sz="8" w:space="0" w:color="auto"/>
            </w:tcBorders>
          </w:tcPr>
          <w:p w14:paraId="7CD8DCA8" w14:textId="77777777" w:rsidR="00D87FAA" w:rsidRDefault="00231F68">
            <w:pPr>
              <w:spacing w:after="0"/>
              <w:jc w:val="center"/>
            </w:pPr>
            <w:r>
              <w:t>N</w:t>
            </w:r>
          </w:p>
        </w:tc>
      </w:tr>
      <w:tr w:rsidR="00D87FAA" w14:paraId="177608B5" w14:textId="77777777">
        <w:trPr>
          <w:trHeight w:val="405"/>
        </w:trPr>
        <w:tc>
          <w:tcPr>
            <w:tcW w:w="1094" w:type="pct"/>
            <w:tcBorders>
              <w:top w:val="single" w:sz="8" w:space="0" w:color="auto"/>
              <w:left w:val="single" w:sz="8" w:space="0" w:color="auto"/>
              <w:bottom w:val="single" w:sz="4" w:space="0" w:color="auto"/>
              <w:right w:val="single" w:sz="8" w:space="0" w:color="auto"/>
            </w:tcBorders>
            <w:noWrap/>
            <w:vAlign w:val="center"/>
          </w:tcPr>
          <w:p w14:paraId="6516DE34" w14:textId="77777777" w:rsidR="00D87FAA" w:rsidRDefault="00231F68">
            <w:pPr>
              <w:spacing w:after="0"/>
              <w:rPr>
                <w:b/>
              </w:rPr>
            </w:pPr>
            <w:r>
              <w:rPr>
                <w:b/>
              </w:rPr>
              <w:t>БЛОК I</w:t>
            </w:r>
          </w:p>
        </w:tc>
        <w:tc>
          <w:tcPr>
            <w:tcW w:w="477" w:type="pct"/>
            <w:tcBorders>
              <w:top w:val="single" w:sz="8" w:space="0" w:color="auto"/>
              <w:left w:val="nil"/>
              <w:bottom w:val="single" w:sz="4" w:space="0" w:color="auto"/>
              <w:right w:val="single" w:sz="8" w:space="0" w:color="auto"/>
            </w:tcBorders>
            <w:noWrap/>
            <w:vAlign w:val="bottom"/>
          </w:tcPr>
          <w:p w14:paraId="395758BE" w14:textId="77777777" w:rsidR="00D87FAA" w:rsidRDefault="00231F68">
            <w:pPr>
              <w:spacing w:after="0"/>
              <w:rPr>
                <w:rFonts w:cs="Arial CYR"/>
                <w:b/>
                <w:bCs/>
              </w:rPr>
            </w:pPr>
            <w:r>
              <w:rPr>
                <w:rFonts w:cs="Arial CYR"/>
                <w:b/>
                <w:bCs/>
              </w:rPr>
              <w:t> </w:t>
            </w:r>
          </w:p>
        </w:tc>
        <w:tc>
          <w:tcPr>
            <w:tcW w:w="528" w:type="pct"/>
            <w:tcBorders>
              <w:top w:val="single" w:sz="8" w:space="0" w:color="auto"/>
              <w:left w:val="nil"/>
              <w:bottom w:val="single" w:sz="4" w:space="0" w:color="auto"/>
              <w:right w:val="single" w:sz="8" w:space="0" w:color="auto"/>
            </w:tcBorders>
            <w:noWrap/>
            <w:vAlign w:val="bottom"/>
          </w:tcPr>
          <w:p w14:paraId="66F4416B" w14:textId="77777777" w:rsidR="00D87FAA" w:rsidRDefault="00231F68">
            <w:pPr>
              <w:spacing w:after="0"/>
              <w:rPr>
                <w:rFonts w:cs="Arial CYR"/>
                <w:b/>
                <w:bCs/>
              </w:rPr>
            </w:pPr>
            <w:r>
              <w:rPr>
                <w:rFonts w:cs="Arial CYR"/>
                <w:b/>
                <w:bCs/>
              </w:rPr>
              <w:t> </w:t>
            </w:r>
          </w:p>
        </w:tc>
        <w:tc>
          <w:tcPr>
            <w:tcW w:w="479" w:type="pct"/>
            <w:tcBorders>
              <w:top w:val="single" w:sz="8" w:space="0" w:color="auto"/>
              <w:left w:val="nil"/>
              <w:bottom w:val="single" w:sz="4" w:space="0" w:color="auto"/>
              <w:right w:val="single" w:sz="8" w:space="0" w:color="auto"/>
            </w:tcBorders>
            <w:noWrap/>
            <w:vAlign w:val="bottom"/>
          </w:tcPr>
          <w:p w14:paraId="437EA241" w14:textId="77777777" w:rsidR="00D87FAA" w:rsidRDefault="00231F68">
            <w:pPr>
              <w:spacing w:after="0"/>
              <w:rPr>
                <w:rFonts w:cs="Arial CYR"/>
                <w:b/>
                <w:bCs/>
              </w:rPr>
            </w:pPr>
            <w:r>
              <w:rPr>
                <w:rFonts w:cs="Arial CYR"/>
                <w:b/>
                <w:bCs/>
              </w:rPr>
              <w:t> </w:t>
            </w:r>
          </w:p>
        </w:tc>
        <w:tc>
          <w:tcPr>
            <w:tcW w:w="527" w:type="pct"/>
            <w:tcBorders>
              <w:top w:val="single" w:sz="8" w:space="0" w:color="auto"/>
              <w:left w:val="nil"/>
              <w:bottom w:val="single" w:sz="4" w:space="0" w:color="auto"/>
              <w:right w:val="single" w:sz="8" w:space="0" w:color="auto"/>
            </w:tcBorders>
            <w:noWrap/>
            <w:vAlign w:val="bottom"/>
          </w:tcPr>
          <w:p w14:paraId="6C235F2B" w14:textId="77777777" w:rsidR="00D87FAA" w:rsidRDefault="00231F68">
            <w:pPr>
              <w:spacing w:after="0"/>
              <w:rPr>
                <w:rFonts w:cs="Arial CYR"/>
                <w:b/>
                <w:bCs/>
              </w:rPr>
            </w:pPr>
            <w:r>
              <w:rPr>
                <w:rFonts w:cs="Arial CYR"/>
                <w:b/>
                <w:bCs/>
              </w:rPr>
              <w:t> </w:t>
            </w:r>
          </w:p>
        </w:tc>
        <w:tc>
          <w:tcPr>
            <w:tcW w:w="480" w:type="pct"/>
            <w:tcBorders>
              <w:top w:val="single" w:sz="8" w:space="0" w:color="auto"/>
              <w:left w:val="nil"/>
              <w:bottom w:val="single" w:sz="4" w:space="0" w:color="auto"/>
              <w:right w:val="single" w:sz="8" w:space="0" w:color="auto"/>
            </w:tcBorders>
            <w:noWrap/>
            <w:vAlign w:val="bottom"/>
          </w:tcPr>
          <w:p w14:paraId="2406E05F" w14:textId="77777777" w:rsidR="00D87FAA" w:rsidRDefault="00231F68">
            <w:pPr>
              <w:spacing w:after="0"/>
              <w:rPr>
                <w:rFonts w:cs="Arial CYR"/>
                <w:b/>
                <w:bCs/>
              </w:rPr>
            </w:pPr>
            <w:r>
              <w:rPr>
                <w:rFonts w:cs="Arial CYR"/>
                <w:b/>
                <w:bCs/>
              </w:rPr>
              <w:t> </w:t>
            </w:r>
          </w:p>
        </w:tc>
        <w:tc>
          <w:tcPr>
            <w:tcW w:w="527" w:type="pct"/>
            <w:gridSpan w:val="2"/>
            <w:tcBorders>
              <w:top w:val="single" w:sz="8" w:space="0" w:color="auto"/>
              <w:left w:val="nil"/>
              <w:bottom w:val="single" w:sz="4" w:space="0" w:color="auto"/>
              <w:right w:val="single" w:sz="8" w:space="0" w:color="auto"/>
            </w:tcBorders>
            <w:noWrap/>
            <w:vAlign w:val="bottom"/>
          </w:tcPr>
          <w:p w14:paraId="36DA57C8" w14:textId="77777777" w:rsidR="00D87FAA" w:rsidRDefault="00231F68">
            <w:pPr>
              <w:spacing w:after="0"/>
              <w:rPr>
                <w:rFonts w:cs="Arial CYR"/>
                <w:b/>
                <w:bCs/>
              </w:rPr>
            </w:pPr>
            <w:r>
              <w:rPr>
                <w:rFonts w:cs="Arial CYR"/>
                <w:b/>
                <w:bCs/>
              </w:rPr>
              <w:t> </w:t>
            </w:r>
          </w:p>
        </w:tc>
        <w:tc>
          <w:tcPr>
            <w:tcW w:w="472" w:type="pct"/>
            <w:tcBorders>
              <w:top w:val="single" w:sz="8" w:space="0" w:color="auto"/>
              <w:left w:val="nil"/>
              <w:bottom w:val="single" w:sz="4" w:space="0" w:color="auto"/>
              <w:right w:val="single" w:sz="8" w:space="0" w:color="auto"/>
            </w:tcBorders>
          </w:tcPr>
          <w:p w14:paraId="71666121" w14:textId="77777777" w:rsidR="00D87FAA" w:rsidRDefault="00D87FAA">
            <w:pPr>
              <w:spacing w:after="0"/>
              <w:rPr>
                <w:rFonts w:cs="Arial CYR"/>
                <w:b/>
                <w:bCs/>
              </w:rPr>
            </w:pPr>
          </w:p>
        </w:tc>
        <w:tc>
          <w:tcPr>
            <w:tcW w:w="416" w:type="pct"/>
            <w:tcBorders>
              <w:top w:val="single" w:sz="8" w:space="0" w:color="auto"/>
              <w:left w:val="nil"/>
              <w:bottom w:val="single" w:sz="4" w:space="0" w:color="auto"/>
              <w:right w:val="single" w:sz="8" w:space="0" w:color="auto"/>
            </w:tcBorders>
          </w:tcPr>
          <w:p w14:paraId="7FA92825" w14:textId="77777777" w:rsidR="00D87FAA" w:rsidRDefault="00D87FAA">
            <w:pPr>
              <w:spacing w:after="0"/>
              <w:rPr>
                <w:rFonts w:cs="Arial CYR"/>
                <w:b/>
                <w:bCs/>
              </w:rPr>
            </w:pPr>
          </w:p>
        </w:tc>
      </w:tr>
      <w:tr w:rsidR="00D87FAA" w14:paraId="7156C23E" w14:textId="77777777">
        <w:trPr>
          <w:trHeight w:val="720"/>
        </w:trPr>
        <w:tc>
          <w:tcPr>
            <w:tcW w:w="1094" w:type="pct"/>
            <w:tcBorders>
              <w:top w:val="nil"/>
              <w:left w:val="single" w:sz="8" w:space="0" w:color="auto"/>
              <w:bottom w:val="single" w:sz="4" w:space="0" w:color="auto"/>
              <w:right w:val="single" w:sz="8" w:space="0" w:color="auto"/>
            </w:tcBorders>
            <w:vAlign w:val="center"/>
          </w:tcPr>
          <w:p w14:paraId="2638C592" w14:textId="77777777" w:rsidR="00D87FAA" w:rsidRDefault="00231F68">
            <w:pPr>
              <w:spacing w:after="0"/>
              <w:rPr>
                <w:b/>
              </w:rPr>
            </w:pPr>
            <w:r>
              <w:rPr>
                <w:b/>
              </w:rPr>
              <w:t>Участник оптового рынка - гарантирующий поставщик / энергосбытовая компания, ВСЕГО</w:t>
            </w:r>
          </w:p>
        </w:tc>
        <w:tc>
          <w:tcPr>
            <w:tcW w:w="477" w:type="pct"/>
            <w:tcBorders>
              <w:top w:val="nil"/>
              <w:left w:val="nil"/>
              <w:bottom w:val="single" w:sz="4" w:space="0" w:color="auto"/>
              <w:right w:val="single" w:sz="8" w:space="0" w:color="auto"/>
            </w:tcBorders>
            <w:noWrap/>
            <w:vAlign w:val="bottom"/>
          </w:tcPr>
          <w:p w14:paraId="6B004642" w14:textId="77777777" w:rsidR="00D87FAA" w:rsidRDefault="00231F68">
            <w:pPr>
              <w:spacing w:after="0"/>
              <w:rPr>
                <w:rFonts w:cs="Arial CYR"/>
                <w:b/>
                <w:bCs/>
              </w:rPr>
            </w:pPr>
            <w:r>
              <w:rPr>
                <w:rFonts w:cs="Arial CYR"/>
                <w:b/>
                <w:bCs/>
              </w:rPr>
              <w:t> </w:t>
            </w:r>
          </w:p>
        </w:tc>
        <w:tc>
          <w:tcPr>
            <w:tcW w:w="528" w:type="pct"/>
            <w:tcBorders>
              <w:top w:val="nil"/>
              <w:left w:val="nil"/>
              <w:bottom w:val="single" w:sz="4" w:space="0" w:color="auto"/>
              <w:right w:val="single" w:sz="8" w:space="0" w:color="auto"/>
            </w:tcBorders>
            <w:noWrap/>
            <w:vAlign w:val="bottom"/>
          </w:tcPr>
          <w:p w14:paraId="0494321D" w14:textId="77777777" w:rsidR="00D87FAA" w:rsidRDefault="00231F68">
            <w:pPr>
              <w:spacing w:after="0"/>
              <w:rPr>
                <w:rFonts w:cs="Arial CYR"/>
                <w:b/>
                <w:bCs/>
              </w:rPr>
            </w:pPr>
            <w:r>
              <w:rPr>
                <w:rFonts w:cs="Arial CYR"/>
                <w:b/>
                <w:bCs/>
              </w:rPr>
              <w:t> </w:t>
            </w:r>
          </w:p>
        </w:tc>
        <w:tc>
          <w:tcPr>
            <w:tcW w:w="479" w:type="pct"/>
            <w:tcBorders>
              <w:top w:val="nil"/>
              <w:left w:val="nil"/>
              <w:bottom w:val="single" w:sz="4" w:space="0" w:color="auto"/>
              <w:right w:val="single" w:sz="8" w:space="0" w:color="auto"/>
            </w:tcBorders>
            <w:noWrap/>
            <w:vAlign w:val="bottom"/>
          </w:tcPr>
          <w:p w14:paraId="445337CF" w14:textId="77777777" w:rsidR="00D87FAA" w:rsidRDefault="00231F68">
            <w:pPr>
              <w:spacing w:after="0"/>
              <w:rPr>
                <w:rFonts w:cs="Arial CYR"/>
                <w:b/>
                <w:bCs/>
              </w:rPr>
            </w:pPr>
            <w:r>
              <w:rPr>
                <w:rFonts w:cs="Arial CYR"/>
                <w:b/>
                <w:bCs/>
              </w:rPr>
              <w:t> </w:t>
            </w:r>
          </w:p>
        </w:tc>
        <w:tc>
          <w:tcPr>
            <w:tcW w:w="527" w:type="pct"/>
            <w:tcBorders>
              <w:top w:val="nil"/>
              <w:left w:val="nil"/>
              <w:bottom w:val="single" w:sz="4" w:space="0" w:color="auto"/>
              <w:right w:val="single" w:sz="8" w:space="0" w:color="auto"/>
            </w:tcBorders>
            <w:noWrap/>
            <w:vAlign w:val="bottom"/>
          </w:tcPr>
          <w:p w14:paraId="4790DFA8" w14:textId="77777777" w:rsidR="00D87FAA" w:rsidRDefault="00231F68">
            <w:pPr>
              <w:spacing w:after="0"/>
              <w:rPr>
                <w:rFonts w:cs="Arial CYR"/>
                <w:b/>
                <w:bCs/>
              </w:rPr>
            </w:pPr>
            <w:r>
              <w:rPr>
                <w:rFonts w:cs="Arial CYR"/>
                <w:b/>
                <w:bCs/>
              </w:rPr>
              <w:t> </w:t>
            </w:r>
          </w:p>
        </w:tc>
        <w:tc>
          <w:tcPr>
            <w:tcW w:w="480" w:type="pct"/>
            <w:tcBorders>
              <w:top w:val="nil"/>
              <w:left w:val="nil"/>
              <w:bottom w:val="single" w:sz="4" w:space="0" w:color="auto"/>
              <w:right w:val="single" w:sz="8" w:space="0" w:color="auto"/>
            </w:tcBorders>
            <w:noWrap/>
            <w:vAlign w:val="bottom"/>
          </w:tcPr>
          <w:p w14:paraId="1BE1199C" w14:textId="77777777" w:rsidR="00D87FAA" w:rsidRDefault="00231F68">
            <w:pPr>
              <w:spacing w:after="0"/>
              <w:rPr>
                <w:rFonts w:cs="Arial CYR"/>
                <w:b/>
                <w:bCs/>
              </w:rPr>
            </w:pPr>
            <w:r>
              <w:rPr>
                <w:rFonts w:cs="Arial CYR"/>
                <w:b/>
                <w:bCs/>
              </w:rPr>
              <w:t> </w:t>
            </w:r>
          </w:p>
        </w:tc>
        <w:tc>
          <w:tcPr>
            <w:tcW w:w="527" w:type="pct"/>
            <w:gridSpan w:val="2"/>
            <w:tcBorders>
              <w:top w:val="nil"/>
              <w:left w:val="nil"/>
              <w:bottom w:val="single" w:sz="4" w:space="0" w:color="auto"/>
              <w:right w:val="single" w:sz="8" w:space="0" w:color="auto"/>
            </w:tcBorders>
            <w:noWrap/>
            <w:vAlign w:val="bottom"/>
          </w:tcPr>
          <w:p w14:paraId="25A02687" w14:textId="77777777" w:rsidR="00D87FAA" w:rsidRDefault="00231F68">
            <w:pPr>
              <w:spacing w:after="0"/>
              <w:rPr>
                <w:rFonts w:cs="Arial CYR"/>
                <w:b/>
                <w:bCs/>
              </w:rPr>
            </w:pPr>
            <w:r>
              <w:rPr>
                <w:rFonts w:cs="Arial CYR"/>
                <w:b/>
                <w:bCs/>
              </w:rPr>
              <w:t> </w:t>
            </w:r>
          </w:p>
        </w:tc>
        <w:tc>
          <w:tcPr>
            <w:tcW w:w="472" w:type="pct"/>
            <w:tcBorders>
              <w:top w:val="nil"/>
              <w:left w:val="nil"/>
              <w:bottom w:val="single" w:sz="4" w:space="0" w:color="auto"/>
              <w:right w:val="single" w:sz="8" w:space="0" w:color="auto"/>
            </w:tcBorders>
          </w:tcPr>
          <w:p w14:paraId="0BF2CD02" w14:textId="77777777" w:rsidR="00D87FAA" w:rsidRDefault="00D87FAA">
            <w:pPr>
              <w:spacing w:after="0"/>
              <w:rPr>
                <w:rFonts w:cs="Arial CYR"/>
                <w:b/>
                <w:bCs/>
              </w:rPr>
            </w:pPr>
          </w:p>
        </w:tc>
        <w:tc>
          <w:tcPr>
            <w:tcW w:w="416" w:type="pct"/>
            <w:tcBorders>
              <w:top w:val="nil"/>
              <w:left w:val="nil"/>
              <w:bottom w:val="single" w:sz="4" w:space="0" w:color="auto"/>
              <w:right w:val="single" w:sz="8" w:space="0" w:color="auto"/>
            </w:tcBorders>
          </w:tcPr>
          <w:p w14:paraId="7CAF6F88" w14:textId="77777777" w:rsidR="00D87FAA" w:rsidRDefault="00D87FAA">
            <w:pPr>
              <w:spacing w:after="0"/>
              <w:rPr>
                <w:rFonts w:cs="Arial CYR"/>
                <w:b/>
                <w:bCs/>
              </w:rPr>
            </w:pPr>
          </w:p>
        </w:tc>
      </w:tr>
      <w:tr w:rsidR="00D87FAA" w14:paraId="01FD6C37" w14:textId="77777777">
        <w:trPr>
          <w:trHeight w:val="435"/>
        </w:trPr>
        <w:tc>
          <w:tcPr>
            <w:tcW w:w="1094" w:type="pct"/>
            <w:tcBorders>
              <w:top w:val="nil"/>
              <w:left w:val="single" w:sz="8" w:space="0" w:color="auto"/>
              <w:bottom w:val="single" w:sz="4" w:space="0" w:color="auto"/>
              <w:right w:val="single" w:sz="8" w:space="0" w:color="auto"/>
            </w:tcBorders>
            <w:vAlign w:val="center"/>
          </w:tcPr>
          <w:p w14:paraId="2866BEE2" w14:textId="77777777" w:rsidR="00D87FAA" w:rsidRDefault="00231F68">
            <w:pPr>
              <w:spacing w:after="0"/>
            </w:pPr>
            <w:r>
              <w:t>Группа 1</w:t>
            </w:r>
          </w:p>
        </w:tc>
        <w:tc>
          <w:tcPr>
            <w:tcW w:w="477" w:type="pct"/>
            <w:tcBorders>
              <w:top w:val="nil"/>
              <w:left w:val="nil"/>
              <w:bottom w:val="single" w:sz="4" w:space="0" w:color="auto"/>
              <w:right w:val="single" w:sz="8" w:space="0" w:color="auto"/>
            </w:tcBorders>
            <w:shd w:val="clear" w:color="000000" w:fill="EBF1DE"/>
            <w:vAlign w:val="center"/>
          </w:tcPr>
          <w:p w14:paraId="08B5AF68" w14:textId="77777777" w:rsidR="00D87FAA" w:rsidRDefault="00231F68">
            <w:pPr>
              <w:spacing w:after="0"/>
              <w:jc w:val="center"/>
              <w:rPr>
                <w:rFonts w:cs="Arial CYR"/>
              </w:rPr>
            </w:pPr>
            <w:r>
              <w:rPr>
                <w:rFonts w:cs="Arial CYR"/>
              </w:rPr>
              <w:t> </w:t>
            </w:r>
          </w:p>
        </w:tc>
        <w:tc>
          <w:tcPr>
            <w:tcW w:w="528" w:type="pct"/>
            <w:tcBorders>
              <w:top w:val="nil"/>
              <w:left w:val="nil"/>
              <w:bottom w:val="single" w:sz="4" w:space="0" w:color="auto"/>
              <w:right w:val="single" w:sz="8" w:space="0" w:color="auto"/>
            </w:tcBorders>
            <w:shd w:val="clear" w:color="000000" w:fill="EBF1DE"/>
            <w:vAlign w:val="center"/>
          </w:tcPr>
          <w:p w14:paraId="3D16F150" w14:textId="77777777" w:rsidR="00D87FAA" w:rsidRDefault="00231F68">
            <w:pPr>
              <w:spacing w:after="0"/>
              <w:jc w:val="center"/>
              <w:rPr>
                <w:rFonts w:cs="Arial CYR"/>
              </w:rPr>
            </w:pPr>
            <w:r>
              <w:rPr>
                <w:rFonts w:cs="Arial CYR"/>
              </w:rPr>
              <w:t> </w:t>
            </w:r>
          </w:p>
        </w:tc>
        <w:tc>
          <w:tcPr>
            <w:tcW w:w="479" w:type="pct"/>
            <w:tcBorders>
              <w:top w:val="nil"/>
              <w:left w:val="nil"/>
              <w:bottom w:val="single" w:sz="4" w:space="0" w:color="auto"/>
              <w:right w:val="single" w:sz="8" w:space="0" w:color="auto"/>
            </w:tcBorders>
            <w:shd w:val="clear" w:color="000000" w:fill="EBF1DE"/>
            <w:vAlign w:val="center"/>
          </w:tcPr>
          <w:p w14:paraId="34345D4F" w14:textId="77777777" w:rsidR="00D87FAA" w:rsidRDefault="00231F68">
            <w:pPr>
              <w:spacing w:after="0"/>
              <w:jc w:val="center"/>
              <w:rPr>
                <w:rFonts w:cs="Arial CYR"/>
              </w:rPr>
            </w:pPr>
            <w:r>
              <w:rPr>
                <w:rFonts w:cs="Arial CYR"/>
              </w:rPr>
              <w:t> </w:t>
            </w:r>
          </w:p>
        </w:tc>
        <w:tc>
          <w:tcPr>
            <w:tcW w:w="527" w:type="pct"/>
            <w:tcBorders>
              <w:top w:val="nil"/>
              <w:left w:val="nil"/>
              <w:bottom w:val="single" w:sz="4" w:space="0" w:color="auto"/>
              <w:right w:val="single" w:sz="8" w:space="0" w:color="auto"/>
            </w:tcBorders>
            <w:shd w:val="clear" w:color="000000" w:fill="EBF1DE"/>
            <w:vAlign w:val="center"/>
          </w:tcPr>
          <w:p w14:paraId="57EC71F8" w14:textId="77777777" w:rsidR="00D87FAA" w:rsidRDefault="00231F68">
            <w:pPr>
              <w:spacing w:after="0"/>
              <w:jc w:val="center"/>
              <w:rPr>
                <w:rFonts w:cs="Arial CYR"/>
              </w:rPr>
            </w:pPr>
            <w:r>
              <w:rPr>
                <w:rFonts w:cs="Arial CYR"/>
              </w:rPr>
              <w:t> </w:t>
            </w:r>
          </w:p>
        </w:tc>
        <w:tc>
          <w:tcPr>
            <w:tcW w:w="480" w:type="pct"/>
            <w:tcBorders>
              <w:top w:val="nil"/>
              <w:left w:val="nil"/>
              <w:bottom w:val="single" w:sz="4" w:space="0" w:color="auto"/>
              <w:right w:val="single" w:sz="8" w:space="0" w:color="auto"/>
            </w:tcBorders>
            <w:shd w:val="clear" w:color="000000" w:fill="EBF1DE"/>
            <w:vAlign w:val="center"/>
          </w:tcPr>
          <w:p w14:paraId="24DD21DE" w14:textId="77777777" w:rsidR="00D87FAA" w:rsidRDefault="00231F68">
            <w:pPr>
              <w:spacing w:after="0"/>
              <w:jc w:val="center"/>
              <w:rPr>
                <w:rFonts w:cs="Arial CYR"/>
              </w:rPr>
            </w:pPr>
            <w:r>
              <w:rPr>
                <w:rFonts w:cs="Arial CYR"/>
              </w:rPr>
              <w:t> </w:t>
            </w:r>
          </w:p>
        </w:tc>
        <w:tc>
          <w:tcPr>
            <w:tcW w:w="527" w:type="pct"/>
            <w:gridSpan w:val="2"/>
            <w:tcBorders>
              <w:top w:val="nil"/>
              <w:left w:val="nil"/>
              <w:bottom w:val="single" w:sz="4" w:space="0" w:color="auto"/>
              <w:right w:val="single" w:sz="8" w:space="0" w:color="auto"/>
            </w:tcBorders>
            <w:shd w:val="clear" w:color="000000" w:fill="EBF1DE"/>
            <w:vAlign w:val="center"/>
          </w:tcPr>
          <w:p w14:paraId="52691545" w14:textId="77777777" w:rsidR="00D87FAA" w:rsidRDefault="00231F68">
            <w:pPr>
              <w:spacing w:after="0"/>
              <w:jc w:val="center"/>
              <w:rPr>
                <w:rFonts w:cs="Arial CYR"/>
              </w:rPr>
            </w:pPr>
            <w:r>
              <w:rPr>
                <w:rFonts w:cs="Arial CYR"/>
              </w:rPr>
              <w:t> </w:t>
            </w:r>
          </w:p>
        </w:tc>
        <w:tc>
          <w:tcPr>
            <w:tcW w:w="472" w:type="pct"/>
            <w:tcBorders>
              <w:top w:val="nil"/>
              <w:left w:val="nil"/>
              <w:bottom w:val="single" w:sz="4" w:space="0" w:color="auto"/>
              <w:right w:val="single" w:sz="8" w:space="0" w:color="auto"/>
            </w:tcBorders>
            <w:shd w:val="clear" w:color="000000" w:fill="EBF1DE"/>
          </w:tcPr>
          <w:p w14:paraId="2461C6D1" w14:textId="77777777" w:rsidR="00D87FAA" w:rsidRDefault="00D87FAA">
            <w:pPr>
              <w:spacing w:after="0"/>
              <w:jc w:val="center"/>
              <w:rPr>
                <w:rFonts w:cs="Arial CYR"/>
              </w:rPr>
            </w:pPr>
          </w:p>
        </w:tc>
        <w:tc>
          <w:tcPr>
            <w:tcW w:w="416" w:type="pct"/>
            <w:tcBorders>
              <w:top w:val="nil"/>
              <w:left w:val="nil"/>
              <w:bottom w:val="single" w:sz="4" w:space="0" w:color="auto"/>
              <w:right w:val="single" w:sz="8" w:space="0" w:color="auto"/>
            </w:tcBorders>
            <w:shd w:val="clear" w:color="000000" w:fill="EBF1DE"/>
          </w:tcPr>
          <w:p w14:paraId="56151618" w14:textId="77777777" w:rsidR="00D87FAA" w:rsidRDefault="00D87FAA">
            <w:pPr>
              <w:spacing w:after="0"/>
              <w:jc w:val="center"/>
              <w:rPr>
                <w:rFonts w:cs="Arial CYR"/>
              </w:rPr>
            </w:pPr>
          </w:p>
        </w:tc>
      </w:tr>
      <w:tr w:rsidR="00D87FAA" w14:paraId="796D8F18" w14:textId="77777777">
        <w:trPr>
          <w:trHeight w:val="390"/>
        </w:trPr>
        <w:tc>
          <w:tcPr>
            <w:tcW w:w="1094" w:type="pct"/>
            <w:tcBorders>
              <w:top w:val="nil"/>
              <w:left w:val="single" w:sz="8" w:space="0" w:color="auto"/>
              <w:bottom w:val="single" w:sz="4" w:space="0" w:color="auto"/>
              <w:right w:val="single" w:sz="8" w:space="0" w:color="auto"/>
            </w:tcBorders>
            <w:vAlign w:val="center"/>
          </w:tcPr>
          <w:p w14:paraId="722D371F" w14:textId="77777777" w:rsidR="00D87FAA" w:rsidRDefault="00231F68">
            <w:pPr>
              <w:spacing w:after="0"/>
              <w:jc w:val="right"/>
            </w:pPr>
            <w:r>
              <w:t xml:space="preserve">Подгруппа 1 </w:t>
            </w:r>
          </w:p>
        </w:tc>
        <w:tc>
          <w:tcPr>
            <w:tcW w:w="477" w:type="pct"/>
            <w:tcBorders>
              <w:top w:val="nil"/>
              <w:left w:val="nil"/>
              <w:bottom w:val="single" w:sz="4" w:space="0" w:color="auto"/>
              <w:right w:val="single" w:sz="8" w:space="0" w:color="auto"/>
            </w:tcBorders>
            <w:shd w:val="clear" w:color="000000" w:fill="EBF1DE"/>
            <w:vAlign w:val="center"/>
          </w:tcPr>
          <w:p w14:paraId="4BA8827F" w14:textId="77777777" w:rsidR="00D87FAA" w:rsidRDefault="00231F68">
            <w:pPr>
              <w:spacing w:after="0"/>
              <w:jc w:val="center"/>
              <w:rPr>
                <w:rFonts w:cs="Arial CYR"/>
              </w:rPr>
            </w:pPr>
            <w:r>
              <w:rPr>
                <w:rFonts w:cs="Arial CYR"/>
              </w:rPr>
              <w:t> </w:t>
            </w:r>
          </w:p>
        </w:tc>
        <w:tc>
          <w:tcPr>
            <w:tcW w:w="528" w:type="pct"/>
            <w:tcBorders>
              <w:top w:val="nil"/>
              <w:left w:val="nil"/>
              <w:bottom w:val="single" w:sz="4" w:space="0" w:color="auto"/>
              <w:right w:val="single" w:sz="8" w:space="0" w:color="auto"/>
            </w:tcBorders>
            <w:shd w:val="clear" w:color="000000" w:fill="EBF1DE"/>
            <w:vAlign w:val="center"/>
          </w:tcPr>
          <w:p w14:paraId="1AA311A3" w14:textId="77777777" w:rsidR="00D87FAA" w:rsidRDefault="00231F68">
            <w:pPr>
              <w:spacing w:after="0"/>
              <w:jc w:val="center"/>
              <w:rPr>
                <w:rFonts w:cs="Arial CYR"/>
              </w:rPr>
            </w:pPr>
            <w:r>
              <w:rPr>
                <w:rFonts w:cs="Arial CYR"/>
              </w:rPr>
              <w:t> </w:t>
            </w:r>
          </w:p>
        </w:tc>
        <w:tc>
          <w:tcPr>
            <w:tcW w:w="479" w:type="pct"/>
            <w:tcBorders>
              <w:top w:val="nil"/>
              <w:left w:val="nil"/>
              <w:bottom w:val="single" w:sz="4" w:space="0" w:color="auto"/>
              <w:right w:val="single" w:sz="8" w:space="0" w:color="auto"/>
            </w:tcBorders>
            <w:shd w:val="clear" w:color="000000" w:fill="EBF1DE"/>
            <w:vAlign w:val="center"/>
          </w:tcPr>
          <w:p w14:paraId="7CE86956" w14:textId="77777777" w:rsidR="00D87FAA" w:rsidRDefault="00231F68">
            <w:pPr>
              <w:spacing w:after="0"/>
              <w:jc w:val="center"/>
              <w:rPr>
                <w:rFonts w:cs="Arial CYR"/>
              </w:rPr>
            </w:pPr>
            <w:r>
              <w:rPr>
                <w:rFonts w:cs="Arial CYR"/>
              </w:rPr>
              <w:t> </w:t>
            </w:r>
          </w:p>
        </w:tc>
        <w:tc>
          <w:tcPr>
            <w:tcW w:w="527" w:type="pct"/>
            <w:tcBorders>
              <w:top w:val="nil"/>
              <w:left w:val="nil"/>
              <w:bottom w:val="single" w:sz="4" w:space="0" w:color="auto"/>
              <w:right w:val="single" w:sz="8" w:space="0" w:color="auto"/>
            </w:tcBorders>
            <w:shd w:val="clear" w:color="000000" w:fill="EBF1DE"/>
            <w:vAlign w:val="center"/>
          </w:tcPr>
          <w:p w14:paraId="7B1E0140" w14:textId="77777777" w:rsidR="00D87FAA" w:rsidRDefault="00231F68">
            <w:pPr>
              <w:spacing w:after="0"/>
              <w:jc w:val="center"/>
              <w:rPr>
                <w:rFonts w:cs="Arial CYR"/>
              </w:rPr>
            </w:pPr>
            <w:r>
              <w:rPr>
                <w:rFonts w:cs="Arial CYR"/>
              </w:rPr>
              <w:t> </w:t>
            </w:r>
          </w:p>
        </w:tc>
        <w:tc>
          <w:tcPr>
            <w:tcW w:w="480" w:type="pct"/>
            <w:tcBorders>
              <w:top w:val="nil"/>
              <w:left w:val="nil"/>
              <w:bottom w:val="single" w:sz="4" w:space="0" w:color="auto"/>
              <w:right w:val="single" w:sz="8" w:space="0" w:color="auto"/>
            </w:tcBorders>
            <w:shd w:val="clear" w:color="000000" w:fill="EBF1DE"/>
            <w:vAlign w:val="center"/>
          </w:tcPr>
          <w:p w14:paraId="4922DB93" w14:textId="77777777" w:rsidR="00D87FAA" w:rsidRDefault="00231F68">
            <w:pPr>
              <w:spacing w:after="0"/>
              <w:jc w:val="center"/>
              <w:rPr>
                <w:rFonts w:cs="Arial CYR"/>
              </w:rPr>
            </w:pPr>
            <w:r>
              <w:rPr>
                <w:rFonts w:cs="Arial CYR"/>
              </w:rPr>
              <w:t> </w:t>
            </w:r>
          </w:p>
        </w:tc>
        <w:tc>
          <w:tcPr>
            <w:tcW w:w="527" w:type="pct"/>
            <w:gridSpan w:val="2"/>
            <w:tcBorders>
              <w:top w:val="nil"/>
              <w:left w:val="nil"/>
              <w:bottom w:val="single" w:sz="4" w:space="0" w:color="auto"/>
              <w:right w:val="single" w:sz="8" w:space="0" w:color="auto"/>
            </w:tcBorders>
            <w:shd w:val="clear" w:color="000000" w:fill="EBF1DE"/>
            <w:vAlign w:val="center"/>
          </w:tcPr>
          <w:p w14:paraId="594E82D3" w14:textId="77777777" w:rsidR="00D87FAA" w:rsidRDefault="00231F68">
            <w:pPr>
              <w:spacing w:after="0"/>
              <w:jc w:val="center"/>
              <w:rPr>
                <w:rFonts w:cs="Arial CYR"/>
              </w:rPr>
            </w:pPr>
            <w:r>
              <w:rPr>
                <w:rFonts w:cs="Arial CYR"/>
              </w:rPr>
              <w:t> </w:t>
            </w:r>
          </w:p>
        </w:tc>
        <w:tc>
          <w:tcPr>
            <w:tcW w:w="472" w:type="pct"/>
            <w:tcBorders>
              <w:top w:val="nil"/>
              <w:left w:val="nil"/>
              <w:bottom w:val="single" w:sz="4" w:space="0" w:color="auto"/>
              <w:right w:val="single" w:sz="8" w:space="0" w:color="auto"/>
            </w:tcBorders>
            <w:shd w:val="clear" w:color="000000" w:fill="EBF1DE"/>
          </w:tcPr>
          <w:p w14:paraId="33FDAC20" w14:textId="77777777" w:rsidR="00D87FAA" w:rsidRDefault="00D87FAA">
            <w:pPr>
              <w:spacing w:after="0"/>
              <w:jc w:val="center"/>
              <w:rPr>
                <w:rFonts w:cs="Arial CYR"/>
              </w:rPr>
            </w:pPr>
          </w:p>
        </w:tc>
        <w:tc>
          <w:tcPr>
            <w:tcW w:w="416" w:type="pct"/>
            <w:tcBorders>
              <w:top w:val="nil"/>
              <w:left w:val="nil"/>
              <w:bottom w:val="single" w:sz="4" w:space="0" w:color="auto"/>
              <w:right w:val="single" w:sz="8" w:space="0" w:color="auto"/>
            </w:tcBorders>
            <w:shd w:val="clear" w:color="000000" w:fill="EBF1DE"/>
          </w:tcPr>
          <w:p w14:paraId="25C10871" w14:textId="77777777" w:rsidR="00D87FAA" w:rsidRDefault="00D87FAA">
            <w:pPr>
              <w:spacing w:after="0"/>
              <w:jc w:val="center"/>
              <w:rPr>
                <w:rFonts w:cs="Arial CYR"/>
              </w:rPr>
            </w:pPr>
          </w:p>
        </w:tc>
      </w:tr>
      <w:tr w:rsidR="00D87FAA" w14:paraId="0F267332" w14:textId="77777777">
        <w:trPr>
          <w:trHeight w:val="390"/>
        </w:trPr>
        <w:tc>
          <w:tcPr>
            <w:tcW w:w="1094" w:type="pct"/>
            <w:tcBorders>
              <w:top w:val="nil"/>
              <w:left w:val="single" w:sz="8" w:space="0" w:color="auto"/>
              <w:bottom w:val="single" w:sz="4" w:space="0" w:color="auto"/>
              <w:right w:val="single" w:sz="8" w:space="0" w:color="auto"/>
            </w:tcBorders>
            <w:vAlign w:val="center"/>
          </w:tcPr>
          <w:p w14:paraId="7B1786D3" w14:textId="77777777" w:rsidR="00D87FAA" w:rsidRDefault="00231F68">
            <w:pPr>
              <w:spacing w:after="0"/>
            </w:pPr>
            <w:r>
              <w:t>Группа N</w:t>
            </w:r>
          </w:p>
        </w:tc>
        <w:tc>
          <w:tcPr>
            <w:tcW w:w="477" w:type="pct"/>
            <w:tcBorders>
              <w:top w:val="nil"/>
              <w:left w:val="nil"/>
              <w:bottom w:val="single" w:sz="4" w:space="0" w:color="auto"/>
              <w:right w:val="single" w:sz="8" w:space="0" w:color="auto"/>
            </w:tcBorders>
            <w:shd w:val="clear" w:color="000000" w:fill="EBF1DE"/>
            <w:vAlign w:val="center"/>
          </w:tcPr>
          <w:p w14:paraId="509C3746" w14:textId="77777777" w:rsidR="00D87FAA" w:rsidRDefault="00231F68">
            <w:pPr>
              <w:spacing w:after="0"/>
              <w:jc w:val="center"/>
              <w:rPr>
                <w:rFonts w:cs="Arial CYR"/>
                <w:i/>
                <w:iCs/>
              </w:rPr>
            </w:pPr>
            <w:r>
              <w:rPr>
                <w:rFonts w:cs="Arial CYR"/>
                <w:i/>
                <w:iCs/>
              </w:rPr>
              <w:t> </w:t>
            </w:r>
          </w:p>
        </w:tc>
        <w:tc>
          <w:tcPr>
            <w:tcW w:w="528" w:type="pct"/>
            <w:tcBorders>
              <w:top w:val="nil"/>
              <w:left w:val="nil"/>
              <w:bottom w:val="single" w:sz="4" w:space="0" w:color="auto"/>
              <w:right w:val="single" w:sz="8" w:space="0" w:color="auto"/>
            </w:tcBorders>
            <w:shd w:val="clear" w:color="000000" w:fill="EBF1DE"/>
            <w:vAlign w:val="center"/>
          </w:tcPr>
          <w:p w14:paraId="1401648E" w14:textId="77777777" w:rsidR="00D87FAA" w:rsidRDefault="00231F68">
            <w:pPr>
              <w:spacing w:after="0"/>
              <w:jc w:val="center"/>
              <w:rPr>
                <w:rFonts w:cs="Arial CYR"/>
                <w:i/>
                <w:iCs/>
              </w:rPr>
            </w:pPr>
            <w:r>
              <w:rPr>
                <w:rFonts w:cs="Arial CYR"/>
                <w:i/>
                <w:iCs/>
              </w:rPr>
              <w:t> </w:t>
            </w:r>
          </w:p>
        </w:tc>
        <w:tc>
          <w:tcPr>
            <w:tcW w:w="479" w:type="pct"/>
            <w:tcBorders>
              <w:top w:val="nil"/>
              <w:left w:val="nil"/>
              <w:bottom w:val="single" w:sz="4" w:space="0" w:color="auto"/>
              <w:right w:val="single" w:sz="8" w:space="0" w:color="auto"/>
            </w:tcBorders>
            <w:shd w:val="clear" w:color="000000" w:fill="EBF1DE"/>
            <w:vAlign w:val="center"/>
          </w:tcPr>
          <w:p w14:paraId="147B5330" w14:textId="77777777" w:rsidR="00D87FAA" w:rsidRDefault="00231F68">
            <w:pPr>
              <w:spacing w:after="0"/>
              <w:jc w:val="center"/>
              <w:rPr>
                <w:rFonts w:cs="Arial CYR"/>
                <w:i/>
                <w:iCs/>
              </w:rPr>
            </w:pPr>
            <w:r>
              <w:rPr>
                <w:rFonts w:cs="Arial CYR"/>
                <w:i/>
                <w:iCs/>
              </w:rPr>
              <w:t> </w:t>
            </w:r>
          </w:p>
        </w:tc>
        <w:tc>
          <w:tcPr>
            <w:tcW w:w="527" w:type="pct"/>
            <w:tcBorders>
              <w:top w:val="nil"/>
              <w:left w:val="nil"/>
              <w:bottom w:val="single" w:sz="4" w:space="0" w:color="auto"/>
              <w:right w:val="single" w:sz="8" w:space="0" w:color="auto"/>
            </w:tcBorders>
            <w:shd w:val="clear" w:color="000000" w:fill="EBF1DE"/>
            <w:vAlign w:val="center"/>
          </w:tcPr>
          <w:p w14:paraId="5A33035F" w14:textId="77777777" w:rsidR="00D87FAA" w:rsidRDefault="00231F68">
            <w:pPr>
              <w:spacing w:after="0"/>
              <w:jc w:val="center"/>
              <w:rPr>
                <w:rFonts w:cs="Arial CYR"/>
                <w:i/>
                <w:iCs/>
              </w:rPr>
            </w:pPr>
            <w:r>
              <w:rPr>
                <w:rFonts w:cs="Arial CYR"/>
                <w:i/>
                <w:iCs/>
              </w:rPr>
              <w:t> </w:t>
            </w:r>
          </w:p>
        </w:tc>
        <w:tc>
          <w:tcPr>
            <w:tcW w:w="480" w:type="pct"/>
            <w:tcBorders>
              <w:top w:val="nil"/>
              <w:left w:val="nil"/>
              <w:bottom w:val="single" w:sz="4" w:space="0" w:color="auto"/>
              <w:right w:val="single" w:sz="8" w:space="0" w:color="auto"/>
            </w:tcBorders>
            <w:shd w:val="clear" w:color="000000" w:fill="EBF1DE"/>
            <w:vAlign w:val="center"/>
          </w:tcPr>
          <w:p w14:paraId="7215306C" w14:textId="77777777" w:rsidR="00D87FAA" w:rsidRDefault="00231F68">
            <w:pPr>
              <w:spacing w:after="0"/>
              <w:jc w:val="center"/>
              <w:rPr>
                <w:rFonts w:cs="Arial CYR"/>
                <w:i/>
                <w:iCs/>
              </w:rPr>
            </w:pPr>
            <w:r>
              <w:rPr>
                <w:rFonts w:cs="Arial CYR"/>
                <w:i/>
                <w:iCs/>
              </w:rPr>
              <w:t> </w:t>
            </w:r>
          </w:p>
        </w:tc>
        <w:tc>
          <w:tcPr>
            <w:tcW w:w="527" w:type="pct"/>
            <w:gridSpan w:val="2"/>
            <w:tcBorders>
              <w:top w:val="nil"/>
              <w:left w:val="nil"/>
              <w:bottom w:val="single" w:sz="4" w:space="0" w:color="auto"/>
              <w:right w:val="single" w:sz="8" w:space="0" w:color="auto"/>
            </w:tcBorders>
            <w:shd w:val="clear" w:color="000000" w:fill="EBF1DE"/>
            <w:vAlign w:val="center"/>
          </w:tcPr>
          <w:p w14:paraId="31EF8211" w14:textId="77777777" w:rsidR="00D87FAA" w:rsidRDefault="00231F68">
            <w:pPr>
              <w:spacing w:after="0"/>
              <w:jc w:val="center"/>
              <w:rPr>
                <w:rFonts w:cs="Arial CYR"/>
                <w:i/>
                <w:iCs/>
              </w:rPr>
            </w:pPr>
            <w:r>
              <w:rPr>
                <w:rFonts w:cs="Arial CYR"/>
                <w:i/>
                <w:iCs/>
              </w:rPr>
              <w:t> </w:t>
            </w:r>
          </w:p>
        </w:tc>
        <w:tc>
          <w:tcPr>
            <w:tcW w:w="472" w:type="pct"/>
            <w:tcBorders>
              <w:top w:val="nil"/>
              <w:left w:val="nil"/>
              <w:bottom w:val="single" w:sz="4" w:space="0" w:color="auto"/>
              <w:right w:val="single" w:sz="8" w:space="0" w:color="auto"/>
            </w:tcBorders>
            <w:shd w:val="clear" w:color="000000" w:fill="EBF1DE"/>
          </w:tcPr>
          <w:p w14:paraId="4C5D9021" w14:textId="77777777" w:rsidR="00D87FAA" w:rsidRDefault="00D87FAA">
            <w:pPr>
              <w:spacing w:after="0"/>
              <w:jc w:val="center"/>
              <w:rPr>
                <w:rFonts w:cs="Arial CYR"/>
                <w:i/>
                <w:iCs/>
              </w:rPr>
            </w:pPr>
          </w:p>
        </w:tc>
        <w:tc>
          <w:tcPr>
            <w:tcW w:w="416" w:type="pct"/>
            <w:tcBorders>
              <w:top w:val="nil"/>
              <w:left w:val="nil"/>
              <w:bottom w:val="single" w:sz="4" w:space="0" w:color="auto"/>
              <w:right w:val="single" w:sz="8" w:space="0" w:color="auto"/>
            </w:tcBorders>
            <w:shd w:val="clear" w:color="000000" w:fill="EBF1DE"/>
          </w:tcPr>
          <w:p w14:paraId="3C6F268B" w14:textId="77777777" w:rsidR="00D87FAA" w:rsidRDefault="00D87FAA">
            <w:pPr>
              <w:spacing w:after="0"/>
              <w:jc w:val="center"/>
              <w:rPr>
                <w:rFonts w:cs="Arial CYR"/>
                <w:i/>
                <w:iCs/>
              </w:rPr>
            </w:pPr>
          </w:p>
        </w:tc>
      </w:tr>
      <w:tr w:rsidR="00D87FAA" w14:paraId="3D55D1A4" w14:textId="77777777">
        <w:trPr>
          <w:trHeight w:val="390"/>
        </w:trPr>
        <w:tc>
          <w:tcPr>
            <w:tcW w:w="1094" w:type="pct"/>
            <w:tcBorders>
              <w:top w:val="nil"/>
              <w:left w:val="single" w:sz="8" w:space="0" w:color="auto"/>
              <w:bottom w:val="single" w:sz="4" w:space="0" w:color="auto"/>
              <w:right w:val="single" w:sz="8" w:space="0" w:color="auto"/>
            </w:tcBorders>
            <w:vAlign w:val="center"/>
          </w:tcPr>
          <w:p w14:paraId="511E10B1" w14:textId="77777777" w:rsidR="00D87FAA" w:rsidRDefault="00231F68">
            <w:pPr>
              <w:spacing w:after="0"/>
              <w:jc w:val="right"/>
            </w:pPr>
            <w:r>
              <w:t xml:space="preserve">Подгруппа N </w:t>
            </w:r>
          </w:p>
        </w:tc>
        <w:tc>
          <w:tcPr>
            <w:tcW w:w="477" w:type="pct"/>
            <w:tcBorders>
              <w:top w:val="nil"/>
              <w:left w:val="nil"/>
              <w:bottom w:val="single" w:sz="4" w:space="0" w:color="auto"/>
              <w:right w:val="single" w:sz="8" w:space="0" w:color="auto"/>
            </w:tcBorders>
            <w:shd w:val="clear" w:color="000000" w:fill="EBF1DE"/>
            <w:vAlign w:val="center"/>
          </w:tcPr>
          <w:p w14:paraId="097333BD" w14:textId="77777777" w:rsidR="00D87FAA" w:rsidRDefault="00231F68">
            <w:pPr>
              <w:spacing w:after="0"/>
              <w:jc w:val="center"/>
              <w:rPr>
                <w:rFonts w:cs="Arial CYR"/>
              </w:rPr>
            </w:pPr>
            <w:r>
              <w:rPr>
                <w:rFonts w:cs="Arial CYR"/>
              </w:rPr>
              <w:t> </w:t>
            </w:r>
          </w:p>
        </w:tc>
        <w:tc>
          <w:tcPr>
            <w:tcW w:w="528" w:type="pct"/>
            <w:tcBorders>
              <w:top w:val="nil"/>
              <w:left w:val="nil"/>
              <w:bottom w:val="single" w:sz="4" w:space="0" w:color="auto"/>
              <w:right w:val="single" w:sz="8" w:space="0" w:color="auto"/>
            </w:tcBorders>
            <w:shd w:val="clear" w:color="000000" w:fill="EBF1DE"/>
            <w:vAlign w:val="center"/>
          </w:tcPr>
          <w:p w14:paraId="2394A08B" w14:textId="77777777" w:rsidR="00D87FAA" w:rsidRDefault="00231F68">
            <w:pPr>
              <w:spacing w:after="0"/>
              <w:jc w:val="center"/>
              <w:rPr>
                <w:rFonts w:cs="Arial CYR"/>
              </w:rPr>
            </w:pPr>
            <w:r>
              <w:rPr>
                <w:rFonts w:cs="Arial CYR"/>
              </w:rPr>
              <w:t> </w:t>
            </w:r>
          </w:p>
        </w:tc>
        <w:tc>
          <w:tcPr>
            <w:tcW w:w="479" w:type="pct"/>
            <w:tcBorders>
              <w:top w:val="nil"/>
              <w:left w:val="nil"/>
              <w:bottom w:val="single" w:sz="4" w:space="0" w:color="auto"/>
              <w:right w:val="single" w:sz="8" w:space="0" w:color="auto"/>
            </w:tcBorders>
            <w:shd w:val="clear" w:color="000000" w:fill="EBF1DE"/>
            <w:vAlign w:val="center"/>
          </w:tcPr>
          <w:p w14:paraId="17DFC7E5" w14:textId="77777777" w:rsidR="00D87FAA" w:rsidRDefault="00231F68">
            <w:pPr>
              <w:spacing w:after="0"/>
              <w:jc w:val="center"/>
              <w:rPr>
                <w:rFonts w:cs="Arial CYR"/>
              </w:rPr>
            </w:pPr>
            <w:r>
              <w:rPr>
                <w:rFonts w:cs="Arial CYR"/>
              </w:rPr>
              <w:t> </w:t>
            </w:r>
          </w:p>
        </w:tc>
        <w:tc>
          <w:tcPr>
            <w:tcW w:w="527" w:type="pct"/>
            <w:tcBorders>
              <w:top w:val="nil"/>
              <w:left w:val="nil"/>
              <w:bottom w:val="single" w:sz="4" w:space="0" w:color="auto"/>
              <w:right w:val="single" w:sz="8" w:space="0" w:color="auto"/>
            </w:tcBorders>
            <w:shd w:val="clear" w:color="000000" w:fill="EBF1DE"/>
            <w:vAlign w:val="center"/>
          </w:tcPr>
          <w:p w14:paraId="7F045608" w14:textId="77777777" w:rsidR="00D87FAA" w:rsidRDefault="00231F68">
            <w:pPr>
              <w:spacing w:after="0"/>
              <w:jc w:val="center"/>
              <w:rPr>
                <w:rFonts w:cs="Arial CYR"/>
              </w:rPr>
            </w:pPr>
            <w:r>
              <w:rPr>
                <w:rFonts w:cs="Arial CYR"/>
              </w:rPr>
              <w:t> </w:t>
            </w:r>
          </w:p>
        </w:tc>
        <w:tc>
          <w:tcPr>
            <w:tcW w:w="480" w:type="pct"/>
            <w:tcBorders>
              <w:top w:val="nil"/>
              <w:left w:val="nil"/>
              <w:bottom w:val="single" w:sz="4" w:space="0" w:color="auto"/>
              <w:right w:val="single" w:sz="8" w:space="0" w:color="auto"/>
            </w:tcBorders>
            <w:shd w:val="clear" w:color="000000" w:fill="EBF1DE"/>
            <w:vAlign w:val="center"/>
          </w:tcPr>
          <w:p w14:paraId="646579CC" w14:textId="77777777" w:rsidR="00D87FAA" w:rsidRDefault="00231F68">
            <w:pPr>
              <w:spacing w:after="0"/>
              <w:jc w:val="center"/>
              <w:rPr>
                <w:rFonts w:cs="Arial CYR"/>
              </w:rPr>
            </w:pPr>
            <w:r>
              <w:rPr>
                <w:rFonts w:cs="Arial CYR"/>
              </w:rPr>
              <w:t> </w:t>
            </w:r>
          </w:p>
        </w:tc>
        <w:tc>
          <w:tcPr>
            <w:tcW w:w="527" w:type="pct"/>
            <w:gridSpan w:val="2"/>
            <w:tcBorders>
              <w:top w:val="nil"/>
              <w:left w:val="nil"/>
              <w:bottom w:val="single" w:sz="4" w:space="0" w:color="auto"/>
              <w:right w:val="single" w:sz="8" w:space="0" w:color="auto"/>
            </w:tcBorders>
            <w:shd w:val="clear" w:color="000000" w:fill="EBF1DE"/>
            <w:vAlign w:val="center"/>
          </w:tcPr>
          <w:p w14:paraId="23FE81EB" w14:textId="77777777" w:rsidR="00D87FAA" w:rsidRDefault="00231F68">
            <w:pPr>
              <w:spacing w:after="0"/>
              <w:jc w:val="center"/>
              <w:rPr>
                <w:rFonts w:cs="Arial CYR"/>
              </w:rPr>
            </w:pPr>
            <w:r>
              <w:rPr>
                <w:rFonts w:cs="Arial CYR"/>
              </w:rPr>
              <w:t> </w:t>
            </w:r>
          </w:p>
        </w:tc>
        <w:tc>
          <w:tcPr>
            <w:tcW w:w="472" w:type="pct"/>
            <w:tcBorders>
              <w:top w:val="nil"/>
              <w:left w:val="nil"/>
              <w:bottom w:val="single" w:sz="4" w:space="0" w:color="auto"/>
              <w:right w:val="single" w:sz="8" w:space="0" w:color="auto"/>
            </w:tcBorders>
            <w:shd w:val="clear" w:color="000000" w:fill="EBF1DE"/>
          </w:tcPr>
          <w:p w14:paraId="75CAE30B" w14:textId="77777777" w:rsidR="00D87FAA" w:rsidRDefault="00D87FAA">
            <w:pPr>
              <w:spacing w:after="0"/>
              <w:jc w:val="center"/>
              <w:rPr>
                <w:rFonts w:cs="Arial CYR"/>
              </w:rPr>
            </w:pPr>
          </w:p>
        </w:tc>
        <w:tc>
          <w:tcPr>
            <w:tcW w:w="416" w:type="pct"/>
            <w:tcBorders>
              <w:top w:val="nil"/>
              <w:left w:val="nil"/>
              <w:bottom w:val="single" w:sz="4" w:space="0" w:color="auto"/>
              <w:right w:val="single" w:sz="8" w:space="0" w:color="auto"/>
            </w:tcBorders>
            <w:shd w:val="clear" w:color="000000" w:fill="EBF1DE"/>
          </w:tcPr>
          <w:p w14:paraId="03751290" w14:textId="77777777" w:rsidR="00D87FAA" w:rsidRDefault="00D87FAA">
            <w:pPr>
              <w:spacing w:after="0"/>
              <w:jc w:val="center"/>
              <w:rPr>
                <w:rFonts w:cs="Arial CYR"/>
              </w:rPr>
            </w:pPr>
          </w:p>
        </w:tc>
      </w:tr>
      <w:tr w:rsidR="00D87FAA" w14:paraId="67B08609" w14:textId="77777777">
        <w:trPr>
          <w:trHeight w:val="255"/>
        </w:trPr>
        <w:tc>
          <w:tcPr>
            <w:tcW w:w="1094" w:type="pct"/>
            <w:tcBorders>
              <w:top w:val="nil"/>
              <w:left w:val="nil"/>
              <w:bottom w:val="nil"/>
              <w:right w:val="nil"/>
            </w:tcBorders>
            <w:vAlign w:val="center"/>
          </w:tcPr>
          <w:p w14:paraId="20584451" w14:textId="77777777" w:rsidR="00D87FAA" w:rsidRDefault="00D87FAA">
            <w:pPr>
              <w:spacing w:after="0"/>
              <w:jc w:val="right"/>
              <w:rPr>
                <w:rFonts w:cs="Arial CYR"/>
              </w:rPr>
            </w:pPr>
          </w:p>
        </w:tc>
        <w:tc>
          <w:tcPr>
            <w:tcW w:w="477" w:type="pct"/>
            <w:tcBorders>
              <w:top w:val="nil"/>
              <w:left w:val="nil"/>
              <w:bottom w:val="nil"/>
              <w:right w:val="nil"/>
            </w:tcBorders>
            <w:vAlign w:val="bottom"/>
          </w:tcPr>
          <w:p w14:paraId="754192B1" w14:textId="77777777" w:rsidR="00D87FAA" w:rsidRDefault="00D87FAA">
            <w:pPr>
              <w:spacing w:after="0"/>
              <w:jc w:val="right"/>
              <w:rPr>
                <w:rFonts w:cs="Arial CYR"/>
                <w:color w:val="FFFFFF"/>
              </w:rPr>
            </w:pPr>
          </w:p>
        </w:tc>
        <w:tc>
          <w:tcPr>
            <w:tcW w:w="528" w:type="pct"/>
            <w:tcBorders>
              <w:top w:val="nil"/>
              <w:left w:val="nil"/>
              <w:bottom w:val="nil"/>
              <w:right w:val="nil"/>
            </w:tcBorders>
            <w:vAlign w:val="bottom"/>
          </w:tcPr>
          <w:p w14:paraId="6FA58423" w14:textId="77777777" w:rsidR="00D87FAA" w:rsidRDefault="00D87FAA">
            <w:pPr>
              <w:spacing w:after="0"/>
              <w:jc w:val="right"/>
              <w:rPr>
                <w:rFonts w:cs="Arial CYR"/>
                <w:color w:val="FFFFFF"/>
              </w:rPr>
            </w:pPr>
          </w:p>
        </w:tc>
        <w:tc>
          <w:tcPr>
            <w:tcW w:w="479" w:type="pct"/>
            <w:tcBorders>
              <w:top w:val="nil"/>
              <w:left w:val="nil"/>
              <w:bottom w:val="nil"/>
              <w:right w:val="nil"/>
            </w:tcBorders>
            <w:vAlign w:val="bottom"/>
          </w:tcPr>
          <w:p w14:paraId="3BCB2C06" w14:textId="77777777" w:rsidR="00D87FAA" w:rsidRDefault="00D87FAA">
            <w:pPr>
              <w:spacing w:after="0"/>
              <w:jc w:val="right"/>
              <w:rPr>
                <w:rFonts w:cs="Arial CYR"/>
                <w:color w:val="FFFFFF"/>
              </w:rPr>
            </w:pPr>
          </w:p>
        </w:tc>
        <w:tc>
          <w:tcPr>
            <w:tcW w:w="527" w:type="pct"/>
            <w:tcBorders>
              <w:top w:val="nil"/>
              <w:left w:val="nil"/>
              <w:bottom w:val="nil"/>
              <w:right w:val="nil"/>
            </w:tcBorders>
            <w:vAlign w:val="bottom"/>
          </w:tcPr>
          <w:p w14:paraId="7C64BF03" w14:textId="77777777" w:rsidR="00D87FAA" w:rsidRDefault="00D87FAA">
            <w:pPr>
              <w:spacing w:after="0"/>
              <w:jc w:val="right"/>
              <w:rPr>
                <w:rFonts w:cs="Arial CYR"/>
                <w:color w:val="FFFFFF"/>
              </w:rPr>
            </w:pPr>
          </w:p>
        </w:tc>
        <w:tc>
          <w:tcPr>
            <w:tcW w:w="480" w:type="pct"/>
            <w:tcBorders>
              <w:top w:val="nil"/>
              <w:left w:val="nil"/>
              <w:bottom w:val="nil"/>
              <w:right w:val="nil"/>
            </w:tcBorders>
            <w:vAlign w:val="bottom"/>
          </w:tcPr>
          <w:p w14:paraId="4000D851" w14:textId="77777777" w:rsidR="00D87FAA" w:rsidRDefault="00D87FAA">
            <w:pPr>
              <w:spacing w:after="0"/>
              <w:jc w:val="right"/>
              <w:rPr>
                <w:rFonts w:cs="Arial CYR"/>
                <w:color w:val="FFFFFF"/>
              </w:rPr>
            </w:pPr>
          </w:p>
        </w:tc>
        <w:tc>
          <w:tcPr>
            <w:tcW w:w="527" w:type="pct"/>
            <w:gridSpan w:val="2"/>
            <w:tcBorders>
              <w:top w:val="nil"/>
              <w:left w:val="nil"/>
              <w:bottom w:val="nil"/>
              <w:right w:val="nil"/>
            </w:tcBorders>
            <w:vAlign w:val="bottom"/>
          </w:tcPr>
          <w:p w14:paraId="7B776993" w14:textId="77777777" w:rsidR="00D87FAA" w:rsidRDefault="00D87FAA">
            <w:pPr>
              <w:spacing w:after="0"/>
              <w:jc w:val="right"/>
              <w:rPr>
                <w:rFonts w:cs="Arial CYR"/>
                <w:color w:val="FFFFFF"/>
              </w:rPr>
            </w:pPr>
          </w:p>
        </w:tc>
        <w:tc>
          <w:tcPr>
            <w:tcW w:w="472" w:type="pct"/>
            <w:tcBorders>
              <w:top w:val="nil"/>
              <w:left w:val="nil"/>
              <w:bottom w:val="nil"/>
              <w:right w:val="nil"/>
            </w:tcBorders>
          </w:tcPr>
          <w:p w14:paraId="2F1A178D" w14:textId="77777777" w:rsidR="00D87FAA" w:rsidRDefault="00D87FAA">
            <w:pPr>
              <w:spacing w:after="0"/>
              <w:jc w:val="right"/>
              <w:rPr>
                <w:rFonts w:cs="Arial CYR"/>
                <w:color w:val="FFFFFF"/>
              </w:rPr>
            </w:pPr>
          </w:p>
        </w:tc>
        <w:tc>
          <w:tcPr>
            <w:tcW w:w="416" w:type="pct"/>
            <w:tcBorders>
              <w:top w:val="nil"/>
              <w:left w:val="nil"/>
              <w:bottom w:val="nil"/>
              <w:right w:val="nil"/>
            </w:tcBorders>
          </w:tcPr>
          <w:p w14:paraId="17064C79" w14:textId="77777777" w:rsidR="00D87FAA" w:rsidRDefault="00D87FAA">
            <w:pPr>
              <w:spacing w:after="0"/>
              <w:jc w:val="right"/>
              <w:rPr>
                <w:rFonts w:cs="Arial CYR"/>
                <w:color w:val="FFFFFF"/>
              </w:rPr>
            </w:pPr>
          </w:p>
        </w:tc>
      </w:tr>
      <w:tr w:rsidR="00D87FAA" w14:paraId="4233764D" w14:textId="77777777">
        <w:trPr>
          <w:trHeight w:val="525"/>
        </w:trPr>
        <w:tc>
          <w:tcPr>
            <w:tcW w:w="1094" w:type="pct"/>
            <w:vMerge w:val="restart"/>
            <w:tcBorders>
              <w:top w:val="single" w:sz="8" w:space="0" w:color="auto"/>
              <w:left w:val="single" w:sz="8" w:space="0" w:color="auto"/>
              <w:bottom w:val="single" w:sz="8" w:space="0" w:color="000000"/>
              <w:right w:val="single" w:sz="8" w:space="0" w:color="auto"/>
            </w:tcBorders>
            <w:vAlign w:val="center"/>
          </w:tcPr>
          <w:p w14:paraId="7A12FD6E" w14:textId="77777777" w:rsidR="00D87FAA" w:rsidRDefault="00231F68">
            <w:pPr>
              <w:spacing w:after="0"/>
              <w:jc w:val="center"/>
              <w:rPr>
                <w:b/>
              </w:rPr>
            </w:pPr>
            <w:r>
              <w:rPr>
                <w:b/>
              </w:rPr>
              <w:t>Расчеты с контрагентами</w:t>
            </w:r>
          </w:p>
        </w:tc>
        <w:tc>
          <w:tcPr>
            <w:tcW w:w="1005" w:type="pct"/>
            <w:gridSpan w:val="2"/>
            <w:tcBorders>
              <w:top w:val="single" w:sz="8" w:space="0" w:color="auto"/>
              <w:left w:val="nil"/>
              <w:bottom w:val="single" w:sz="4" w:space="0" w:color="auto"/>
              <w:right w:val="single" w:sz="8" w:space="0" w:color="000000"/>
            </w:tcBorders>
            <w:vAlign w:val="center"/>
          </w:tcPr>
          <w:p w14:paraId="45914FF5" w14:textId="77777777" w:rsidR="00D87FAA" w:rsidRDefault="00231F68">
            <w:pPr>
              <w:spacing w:after="0"/>
              <w:jc w:val="center"/>
              <w:rPr>
                <w:b/>
              </w:rPr>
            </w:pPr>
            <w:r>
              <w:rPr>
                <w:b/>
              </w:rPr>
              <w:t>Параметр 1</w:t>
            </w:r>
          </w:p>
        </w:tc>
        <w:tc>
          <w:tcPr>
            <w:tcW w:w="1006" w:type="pct"/>
            <w:gridSpan w:val="2"/>
            <w:tcBorders>
              <w:top w:val="single" w:sz="8" w:space="0" w:color="auto"/>
              <w:left w:val="nil"/>
              <w:bottom w:val="single" w:sz="4" w:space="0" w:color="auto"/>
              <w:right w:val="single" w:sz="8" w:space="0" w:color="000000"/>
            </w:tcBorders>
            <w:vAlign w:val="center"/>
          </w:tcPr>
          <w:p w14:paraId="72B55287" w14:textId="77777777" w:rsidR="00D87FAA" w:rsidRDefault="00231F68">
            <w:pPr>
              <w:spacing w:after="0"/>
              <w:jc w:val="center"/>
              <w:rPr>
                <w:b/>
              </w:rPr>
            </w:pPr>
            <w:r>
              <w:rPr>
                <w:b/>
              </w:rPr>
              <w:t>Параметр 2</w:t>
            </w:r>
          </w:p>
        </w:tc>
        <w:tc>
          <w:tcPr>
            <w:tcW w:w="1007" w:type="pct"/>
            <w:gridSpan w:val="3"/>
            <w:tcBorders>
              <w:top w:val="single" w:sz="8" w:space="0" w:color="auto"/>
              <w:left w:val="nil"/>
              <w:bottom w:val="single" w:sz="4" w:space="0" w:color="auto"/>
              <w:right w:val="single" w:sz="8" w:space="0" w:color="000000"/>
            </w:tcBorders>
            <w:vAlign w:val="center"/>
          </w:tcPr>
          <w:p w14:paraId="312BEDCB" w14:textId="77777777" w:rsidR="00D87FAA" w:rsidRDefault="00231F68">
            <w:pPr>
              <w:spacing w:after="0"/>
              <w:jc w:val="center"/>
              <w:rPr>
                <w:b/>
              </w:rPr>
            </w:pPr>
            <w:r>
              <w:rPr>
                <w:b/>
              </w:rPr>
              <w:t>Параметр 3</w:t>
            </w:r>
          </w:p>
        </w:tc>
        <w:tc>
          <w:tcPr>
            <w:tcW w:w="888" w:type="pct"/>
            <w:gridSpan w:val="2"/>
            <w:tcBorders>
              <w:top w:val="single" w:sz="8" w:space="0" w:color="auto"/>
              <w:left w:val="nil"/>
              <w:bottom w:val="single" w:sz="4" w:space="0" w:color="auto"/>
              <w:right w:val="single" w:sz="8" w:space="0" w:color="000000"/>
            </w:tcBorders>
            <w:vAlign w:val="center"/>
          </w:tcPr>
          <w:p w14:paraId="7D4E5C2F" w14:textId="77777777" w:rsidR="00D87FAA" w:rsidRDefault="00231F68">
            <w:pPr>
              <w:spacing w:after="0"/>
              <w:jc w:val="center"/>
              <w:rPr>
                <w:b/>
              </w:rPr>
            </w:pPr>
            <w:r>
              <w:rPr>
                <w:b/>
              </w:rPr>
              <w:t xml:space="preserve">Параметр </w:t>
            </w:r>
            <w:r>
              <w:rPr>
                <w:b/>
                <w:lang w:val="en-US"/>
              </w:rPr>
              <w:t>N</w:t>
            </w:r>
          </w:p>
        </w:tc>
      </w:tr>
      <w:tr w:rsidR="00D87FAA" w14:paraId="41D4503C" w14:textId="77777777">
        <w:trPr>
          <w:trHeight w:val="1440"/>
        </w:trPr>
        <w:tc>
          <w:tcPr>
            <w:tcW w:w="1094" w:type="pct"/>
            <w:vMerge/>
            <w:tcBorders>
              <w:top w:val="single" w:sz="8" w:space="0" w:color="auto"/>
              <w:left w:val="single" w:sz="8" w:space="0" w:color="auto"/>
              <w:bottom w:val="single" w:sz="8" w:space="0" w:color="000000"/>
              <w:right w:val="single" w:sz="8" w:space="0" w:color="auto"/>
            </w:tcBorders>
            <w:vAlign w:val="center"/>
          </w:tcPr>
          <w:p w14:paraId="4B4E524C" w14:textId="77777777" w:rsidR="00D87FAA" w:rsidRDefault="00D87FAA">
            <w:pPr>
              <w:spacing w:after="0"/>
              <w:rPr>
                <w:rFonts w:cs="Arial CYR"/>
              </w:rPr>
            </w:pPr>
          </w:p>
        </w:tc>
        <w:tc>
          <w:tcPr>
            <w:tcW w:w="477" w:type="pct"/>
            <w:tcBorders>
              <w:top w:val="single" w:sz="4" w:space="0" w:color="auto"/>
              <w:left w:val="nil"/>
              <w:bottom w:val="single" w:sz="8" w:space="0" w:color="auto"/>
              <w:right w:val="single" w:sz="8" w:space="0" w:color="auto"/>
            </w:tcBorders>
            <w:vAlign w:val="center"/>
          </w:tcPr>
          <w:p w14:paraId="16B7FDC9" w14:textId="77777777" w:rsidR="00D87FAA" w:rsidRDefault="00231F68">
            <w:pPr>
              <w:spacing w:after="0"/>
              <w:jc w:val="center"/>
              <w:rPr>
                <w:rFonts w:cs="Arial CYR"/>
              </w:rPr>
            </w:pPr>
            <w:r>
              <w:rPr>
                <w:b/>
              </w:rPr>
              <w:t>Из отчета по участнику оптового рынка в целом</w:t>
            </w:r>
          </w:p>
        </w:tc>
        <w:tc>
          <w:tcPr>
            <w:tcW w:w="528" w:type="pct"/>
            <w:tcBorders>
              <w:top w:val="single" w:sz="4" w:space="0" w:color="auto"/>
              <w:left w:val="nil"/>
              <w:bottom w:val="single" w:sz="8" w:space="0" w:color="auto"/>
              <w:right w:val="single" w:sz="8" w:space="0" w:color="auto"/>
            </w:tcBorders>
            <w:vAlign w:val="center"/>
          </w:tcPr>
          <w:p w14:paraId="2B8FC922" w14:textId="77777777" w:rsidR="00D87FAA" w:rsidRDefault="00231F68">
            <w:pPr>
              <w:spacing w:after="0"/>
              <w:jc w:val="center"/>
              <w:rPr>
                <w:rFonts w:cs="Arial CYR"/>
                <w:color w:val="000000"/>
              </w:rPr>
            </w:pPr>
            <w:r>
              <w:rPr>
                <w:b/>
              </w:rPr>
              <w:t>Сумма значений из отчетов участника оптового рынка по субъектам РФ</w:t>
            </w:r>
          </w:p>
        </w:tc>
        <w:tc>
          <w:tcPr>
            <w:tcW w:w="479" w:type="pct"/>
            <w:tcBorders>
              <w:top w:val="single" w:sz="4" w:space="0" w:color="auto"/>
              <w:left w:val="nil"/>
              <w:bottom w:val="single" w:sz="8" w:space="0" w:color="auto"/>
              <w:right w:val="single" w:sz="8" w:space="0" w:color="auto"/>
            </w:tcBorders>
            <w:vAlign w:val="center"/>
          </w:tcPr>
          <w:p w14:paraId="4623F145" w14:textId="77777777" w:rsidR="00D87FAA" w:rsidRDefault="00231F68">
            <w:pPr>
              <w:spacing w:after="0"/>
              <w:jc w:val="center"/>
              <w:rPr>
                <w:rFonts w:cs="Arial CYR"/>
              </w:rPr>
            </w:pPr>
            <w:r>
              <w:rPr>
                <w:b/>
              </w:rPr>
              <w:t>Из отчета по участнику оптового рынка в целом</w:t>
            </w:r>
          </w:p>
        </w:tc>
        <w:tc>
          <w:tcPr>
            <w:tcW w:w="527" w:type="pct"/>
            <w:tcBorders>
              <w:top w:val="single" w:sz="4" w:space="0" w:color="auto"/>
              <w:left w:val="nil"/>
              <w:bottom w:val="single" w:sz="8" w:space="0" w:color="auto"/>
              <w:right w:val="single" w:sz="8" w:space="0" w:color="auto"/>
            </w:tcBorders>
            <w:vAlign w:val="center"/>
          </w:tcPr>
          <w:p w14:paraId="6BEBCEB0" w14:textId="77777777" w:rsidR="00D87FAA" w:rsidRDefault="00231F68">
            <w:pPr>
              <w:spacing w:after="0"/>
              <w:jc w:val="center"/>
              <w:rPr>
                <w:rFonts w:cs="Arial CYR"/>
              </w:rPr>
            </w:pPr>
            <w:r>
              <w:rPr>
                <w:b/>
              </w:rPr>
              <w:t>Сумма значений из отчетов участника оптового рынка по субъектам РФ</w:t>
            </w:r>
          </w:p>
        </w:tc>
        <w:tc>
          <w:tcPr>
            <w:tcW w:w="528" w:type="pct"/>
            <w:gridSpan w:val="2"/>
            <w:tcBorders>
              <w:top w:val="single" w:sz="4" w:space="0" w:color="auto"/>
              <w:left w:val="nil"/>
              <w:bottom w:val="single" w:sz="8" w:space="0" w:color="auto"/>
              <w:right w:val="single" w:sz="8" w:space="0" w:color="auto"/>
            </w:tcBorders>
            <w:vAlign w:val="center"/>
          </w:tcPr>
          <w:p w14:paraId="506521FC" w14:textId="77777777" w:rsidR="00D87FAA" w:rsidRDefault="00231F68">
            <w:pPr>
              <w:spacing w:after="0"/>
              <w:jc w:val="center"/>
              <w:rPr>
                <w:b/>
              </w:rPr>
            </w:pPr>
            <w:r>
              <w:rPr>
                <w:b/>
              </w:rPr>
              <w:t>Из отчета по участнику оптового рынка в целом</w:t>
            </w:r>
          </w:p>
        </w:tc>
        <w:tc>
          <w:tcPr>
            <w:tcW w:w="479" w:type="pct"/>
            <w:tcBorders>
              <w:top w:val="single" w:sz="4" w:space="0" w:color="auto"/>
              <w:left w:val="nil"/>
              <w:bottom w:val="single" w:sz="8" w:space="0" w:color="auto"/>
              <w:right w:val="single" w:sz="8" w:space="0" w:color="auto"/>
            </w:tcBorders>
            <w:vAlign w:val="center"/>
          </w:tcPr>
          <w:p w14:paraId="52D597B0" w14:textId="77777777" w:rsidR="00D87FAA" w:rsidRDefault="00231F68">
            <w:pPr>
              <w:spacing w:after="0"/>
              <w:jc w:val="center"/>
              <w:rPr>
                <w:b/>
              </w:rPr>
            </w:pPr>
            <w:r>
              <w:rPr>
                <w:b/>
              </w:rPr>
              <w:t>Сумма значений из отчетов участника оптового рынка по субъектам РФ</w:t>
            </w:r>
          </w:p>
        </w:tc>
        <w:tc>
          <w:tcPr>
            <w:tcW w:w="472" w:type="pct"/>
            <w:tcBorders>
              <w:top w:val="single" w:sz="4" w:space="0" w:color="auto"/>
              <w:left w:val="nil"/>
              <w:bottom w:val="single" w:sz="8" w:space="0" w:color="auto"/>
              <w:right w:val="single" w:sz="8" w:space="0" w:color="auto"/>
            </w:tcBorders>
            <w:vAlign w:val="center"/>
          </w:tcPr>
          <w:p w14:paraId="67291E4A" w14:textId="77777777" w:rsidR="00D87FAA" w:rsidRDefault="00231F68">
            <w:pPr>
              <w:spacing w:after="0"/>
              <w:jc w:val="center"/>
              <w:rPr>
                <w:b/>
              </w:rPr>
            </w:pPr>
            <w:r>
              <w:rPr>
                <w:b/>
              </w:rPr>
              <w:t xml:space="preserve">Из отчета по участнику оптового рынка в целом </w:t>
            </w:r>
          </w:p>
        </w:tc>
        <w:tc>
          <w:tcPr>
            <w:tcW w:w="416" w:type="pct"/>
            <w:tcBorders>
              <w:top w:val="single" w:sz="4" w:space="0" w:color="auto"/>
              <w:left w:val="nil"/>
              <w:bottom w:val="single" w:sz="8" w:space="0" w:color="auto"/>
              <w:right w:val="single" w:sz="8" w:space="0" w:color="auto"/>
            </w:tcBorders>
            <w:vAlign w:val="center"/>
          </w:tcPr>
          <w:p w14:paraId="2F7BF78B" w14:textId="77777777" w:rsidR="00D87FAA" w:rsidRDefault="00231F68">
            <w:pPr>
              <w:spacing w:after="0"/>
              <w:jc w:val="center"/>
              <w:rPr>
                <w:b/>
              </w:rPr>
            </w:pPr>
            <w:r>
              <w:rPr>
                <w:b/>
              </w:rPr>
              <w:t>Сумма значений из отчетов участника оптового рынка по субъектам РФ</w:t>
            </w:r>
          </w:p>
        </w:tc>
      </w:tr>
      <w:tr w:rsidR="00D87FAA" w14:paraId="3C364875" w14:textId="77777777">
        <w:trPr>
          <w:trHeight w:val="270"/>
        </w:trPr>
        <w:tc>
          <w:tcPr>
            <w:tcW w:w="1094" w:type="pct"/>
            <w:tcBorders>
              <w:top w:val="nil"/>
              <w:left w:val="single" w:sz="8" w:space="0" w:color="auto"/>
              <w:bottom w:val="single" w:sz="8" w:space="0" w:color="auto"/>
              <w:right w:val="single" w:sz="8" w:space="0" w:color="auto"/>
            </w:tcBorders>
            <w:noWrap/>
            <w:vAlign w:val="bottom"/>
          </w:tcPr>
          <w:p w14:paraId="0916E53E" w14:textId="77777777" w:rsidR="00D87FAA" w:rsidRDefault="00D87FAA">
            <w:pPr>
              <w:spacing w:after="0"/>
              <w:rPr>
                <w:rFonts w:cs="Arial CYR"/>
              </w:rPr>
            </w:pPr>
          </w:p>
        </w:tc>
        <w:tc>
          <w:tcPr>
            <w:tcW w:w="477" w:type="pct"/>
            <w:tcBorders>
              <w:top w:val="single" w:sz="8" w:space="0" w:color="auto"/>
              <w:left w:val="nil"/>
              <w:bottom w:val="single" w:sz="8" w:space="0" w:color="auto"/>
              <w:right w:val="single" w:sz="8" w:space="0" w:color="auto"/>
            </w:tcBorders>
            <w:vAlign w:val="center"/>
          </w:tcPr>
          <w:p w14:paraId="4E652E06" w14:textId="77777777" w:rsidR="00D87FAA" w:rsidRDefault="00231F68">
            <w:pPr>
              <w:spacing w:after="0"/>
              <w:jc w:val="center"/>
            </w:pPr>
            <w:r>
              <w:t>1</w:t>
            </w:r>
          </w:p>
        </w:tc>
        <w:tc>
          <w:tcPr>
            <w:tcW w:w="528" w:type="pct"/>
            <w:tcBorders>
              <w:top w:val="single" w:sz="8" w:space="0" w:color="auto"/>
              <w:left w:val="nil"/>
              <w:bottom w:val="single" w:sz="8" w:space="0" w:color="auto"/>
              <w:right w:val="single" w:sz="8" w:space="0" w:color="auto"/>
            </w:tcBorders>
            <w:vAlign w:val="center"/>
          </w:tcPr>
          <w:p w14:paraId="1AA3865B" w14:textId="77777777" w:rsidR="00D87FAA" w:rsidRDefault="00231F68">
            <w:pPr>
              <w:spacing w:after="0"/>
              <w:jc w:val="center"/>
            </w:pPr>
            <w:r>
              <w:t>1</w:t>
            </w:r>
          </w:p>
        </w:tc>
        <w:tc>
          <w:tcPr>
            <w:tcW w:w="479" w:type="pct"/>
            <w:tcBorders>
              <w:top w:val="single" w:sz="8" w:space="0" w:color="auto"/>
              <w:left w:val="nil"/>
              <w:bottom w:val="single" w:sz="8" w:space="0" w:color="auto"/>
              <w:right w:val="single" w:sz="8" w:space="0" w:color="auto"/>
            </w:tcBorders>
            <w:vAlign w:val="center"/>
          </w:tcPr>
          <w:p w14:paraId="0E66134C" w14:textId="77777777" w:rsidR="00D87FAA" w:rsidRDefault="00231F68">
            <w:pPr>
              <w:spacing w:after="0"/>
              <w:jc w:val="center"/>
            </w:pPr>
            <w:r>
              <w:t>2</w:t>
            </w:r>
          </w:p>
        </w:tc>
        <w:tc>
          <w:tcPr>
            <w:tcW w:w="527" w:type="pct"/>
            <w:tcBorders>
              <w:top w:val="single" w:sz="8" w:space="0" w:color="auto"/>
              <w:left w:val="nil"/>
              <w:bottom w:val="single" w:sz="8" w:space="0" w:color="auto"/>
              <w:right w:val="single" w:sz="8" w:space="0" w:color="auto"/>
            </w:tcBorders>
            <w:vAlign w:val="center"/>
          </w:tcPr>
          <w:p w14:paraId="7CFF13F6" w14:textId="77777777" w:rsidR="00D87FAA" w:rsidRDefault="00231F68">
            <w:pPr>
              <w:spacing w:after="0"/>
              <w:jc w:val="center"/>
            </w:pPr>
            <w:r>
              <w:t>2</w:t>
            </w:r>
          </w:p>
        </w:tc>
        <w:tc>
          <w:tcPr>
            <w:tcW w:w="528" w:type="pct"/>
            <w:gridSpan w:val="2"/>
            <w:tcBorders>
              <w:top w:val="single" w:sz="8" w:space="0" w:color="auto"/>
              <w:left w:val="nil"/>
              <w:bottom w:val="single" w:sz="8" w:space="0" w:color="auto"/>
              <w:right w:val="single" w:sz="8" w:space="0" w:color="auto"/>
            </w:tcBorders>
            <w:vAlign w:val="center"/>
          </w:tcPr>
          <w:p w14:paraId="60ADBDE6" w14:textId="77777777" w:rsidR="00D87FAA" w:rsidRDefault="00231F68">
            <w:pPr>
              <w:spacing w:after="0"/>
              <w:jc w:val="center"/>
            </w:pPr>
            <w:r>
              <w:t>3</w:t>
            </w:r>
          </w:p>
        </w:tc>
        <w:tc>
          <w:tcPr>
            <w:tcW w:w="479" w:type="pct"/>
            <w:tcBorders>
              <w:top w:val="single" w:sz="8" w:space="0" w:color="auto"/>
              <w:left w:val="nil"/>
              <w:bottom w:val="single" w:sz="8" w:space="0" w:color="auto"/>
              <w:right w:val="single" w:sz="8" w:space="0" w:color="auto"/>
            </w:tcBorders>
            <w:vAlign w:val="center"/>
          </w:tcPr>
          <w:p w14:paraId="045B1260" w14:textId="77777777" w:rsidR="00D87FAA" w:rsidRDefault="00231F68">
            <w:pPr>
              <w:spacing w:after="0"/>
              <w:jc w:val="center"/>
            </w:pPr>
            <w:r>
              <w:t>3</w:t>
            </w:r>
          </w:p>
        </w:tc>
        <w:tc>
          <w:tcPr>
            <w:tcW w:w="472" w:type="pct"/>
            <w:tcBorders>
              <w:top w:val="single" w:sz="8" w:space="0" w:color="auto"/>
              <w:left w:val="nil"/>
              <w:bottom w:val="single" w:sz="8" w:space="0" w:color="auto"/>
              <w:right w:val="single" w:sz="8" w:space="0" w:color="auto"/>
            </w:tcBorders>
          </w:tcPr>
          <w:p w14:paraId="34DC9CFB" w14:textId="77777777" w:rsidR="00D87FAA" w:rsidRDefault="00231F68">
            <w:pPr>
              <w:spacing w:after="0"/>
              <w:jc w:val="center"/>
            </w:pPr>
            <w:r>
              <w:t>N</w:t>
            </w:r>
          </w:p>
        </w:tc>
        <w:tc>
          <w:tcPr>
            <w:tcW w:w="416" w:type="pct"/>
            <w:tcBorders>
              <w:top w:val="single" w:sz="8" w:space="0" w:color="auto"/>
              <w:left w:val="nil"/>
              <w:bottom w:val="single" w:sz="8" w:space="0" w:color="auto"/>
              <w:right w:val="single" w:sz="8" w:space="0" w:color="auto"/>
            </w:tcBorders>
          </w:tcPr>
          <w:p w14:paraId="0E7F1431" w14:textId="77777777" w:rsidR="00D87FAA" w:rsidRDefault="00231F68">
            <w:pPr>
              <w:spacing w:after="0"/>
              <w:jc w:val="center"/>
            </w:pPr>
            <w:r>
              <w:t>N</w:t>
            </w:r>
          </w:p>
        </w:tc>
      </w:tr>
      <w:tr w:rsidR="00D87FAA" w14:paraId="06B267C6" w14:textId="77777777">
        <w:trPr>
          <w:trHeight w:val="420"/>
        </w:trPr>
        <w:tc>
          <w:tcPr>
            <w:tcW w:w="1094" w:type="pct"/>
            <w:tcBorders>
              <w:top w:val="nil"/>
              <w:left w:val="single" w:sz="8" w:space="0" w:color="auto"/>
              <w:bottom w:val="single" w:sz="8" w:space="0" w:color="auto"/>
              <w:right w:val="single" w:sz="8" w:space="0" w:color="auto"/>
            </w:tcBorders>
            <w:shd w:val="clear" w:color="auto" w:fill="FFFF00"/>
            <w:noWrap/>
            <w:vAlign w:val="center"/>
          </w:tcPr>
          <w:p w14:paraId="0986943D" w14:textId="77777777" w:rsidR="00D87FAA" w:rsidRDefault="00D87FAA">
            <w:pPr>
              <w:spacing w:after="0"/>
              <w:jc w:val="center"/>
              <w:rPr>
                <w:b/>
              </w:rPr>
            </w:pPr>
          </w:p>
        </w:tc>
        <w:tc>
          <w:tcPr>
            <w:tcW w:w="477" w:type="pct"/>
            <w:tcBorders>
              <w:top w:val="nil"/>
              <w:left w:val="nil"/>
              <w:bottom w:val="single" w:sz="8" w:space="0" w:color="auto"/>
              <w:right w:val="single" w:sz="8" w:space="0" w:color="auto"/>
            </w:tcBorders>
            <w:shd w:val="clear" w:color="auto" w:fill="FFFF00"/>
            <w:vAlign w:val="bottom"/>
          </w:tcPr>
          <w:p w14:paraId="0AF19293" w14:textId="77777777" w:rsidR="00D87FAA" w:rsidRDefault="00231F68">
            <w:pPr>
              <w:spacing w:after="0"/>
              <w:jc w:val="right"/>
              <w:rPr>
                <w:rFonts w:cs="Arial CYR"/>
              </w:rPr>
            </w:pPr>
            <w:r>
              <w:rPr>
                <w:rFonts w:cs="Arial CYR"/>
              </w:rPr>
              <w:t> </w:t>
            </w:r>
          </w:p>
        </w:tc>
        <w:tc>
          <w:tcPr>
            <w:tcW w:w="528" w:type="pct"/>
            <w:tcBorders>
              <w:top w:val="nil"/>
              <w:left w:val="nil"/>
              <w:bottom w:val="single" w:sz="8" w:space="0" w:color="auto"/>
              <w:right w:val="single" w:sz="8" w:space="0" w:color="auto"/>
            </w:tcBorders>
            <w:shd w:val="clear" w:color="auto" w:fill="FFFF00"/>
            <w:vAlign w:val="bottom"/>
          </w:tcPr>
          <w:p w14:paraId="7090BD88" w14:textId="77777777" w:rsidR="00D87FAA" w:rsidRDefault="00231F68">
            <w:pPr>
              <w:spacing w:after="0"/>
              <w:jc w:val="right"/>
              <w:rPr>
                <w:rFonts w:cs="Arial CYR"/>
              </w:rPr>
            </w:pPr>
            <w:r>
              <w:rPr>
                <w:rFonts w:cs="Arial CYR"/>
              </w:rPr>
              <w:t> </w:t>
            </w:r>
          </w:p>
        </w:tc>
        <w:tc>
          <w:tcPr>
            <w:tcW w:w="479" w:type="pct"/>
            <w:tcBorders>
              <w:top w:val="nil"/>
              <w:left w:val="nil"/>
              <w:bottom w:val="single" w:sz="8" w:space="0" w:color="auto"/>
              <w:right w:val="single" w:sz="8" w:space="0" w:color="auto"/>
            </w:tcBorders>
            <w:shd w:val="clear" w:color="auto" w:fill="FFFF00"/>
            <w:vAlign w:val="bottom"/>
          </w:tcPr>
          <w:p w14:paraId="7BC40A15" w14:textId="77777777" w:rsidR="00D87FAA" w:rsidRDefault="00231F68">
            <w:pPr>
              <w:spacing w:after="0"/>
              <w:jc w:val="right"/>
              <w:rPr>
                <w:rFonts w:cs="Arial CYR"/>
              </w:rPr>
            </w:pPr>
            <w:r>
              <w:rPr>
                <w:rFonts w:cs="Arial CYR"/>
              </w:rPr>
              <w:t> </w:t>
            </w:r>
          </w:p>
        </w:tc>
        <w:tc>
          <w:tcPr>
            <w:tcW w:w="527" w:type="pct"/>
            <w:tcBorders>
              <w:top w:val="nil"/>
              <w:left w:val="nil"/>
              <w:bottom w:val="single" w:sz="8" w:space="0" w:color="auto"/>
              <w:right w:val="single" w:sz="8" w:space="0" w:color="auto"/>
            </w:tcBorders>
            <w:shd w:val="clear" w:color="auto" w:fill="FFFF00"/>
            <w:vAlign w:val="bottom"/>
          </w:tcPr>
          <w:p w14:paraId="2AC3B540" w14:textId="77777777" w:rsidR="00D87FAA" w:rsidRDefault="00231F68">
            <w:pPr>
              <w:spacing w:after="0"/>
              <w:jc w:val="right"/>
              <w:rPr>
                <w:rFonts w:cs="Arial CYR"/>
              </w:rPr>
            </w:pPr>
            <w:r>
              <w:rPr>
                <w:rFonts w:cs="Arial CYR"/>
              </w:rPr>
              <w:t> </w:t>
            </w:r>
          </w:p>
        </w:tc>
        <w:tc>
          <w:tcPr>
            <w:tcW w:w="528" w:type="pct"/>
            <w:gridSpan w:val="2"/>
            <w:tcBorders>
              <w:top w:val="nil"/>
              <w:left w:val="nil"/>
              <w:bottom w:val="single" w:sz="8" w:space="0" w:color="auto"/>
              <w:right w:val="single" w:sz="8" w:space="0" w:color="auto"/>
            </w:tcBorders>
            <w:shd w:val="clear" w:color="auto" w:fill="FFFF00"/>
            <w:vAlign w:val="bottom"/>
          </w:tcPr>
          <w:p w14:paraId="310D2833" w14:textId="77777777" w:rsidR="00D87FAA" w:rsidRDefault="00231F68">
            <w:pPr>
              <w:spacing w:after="0"/>
              <w:jc w:val="right"/>
              <w:rPr>
                <w:rFonts w:cs="Arial CYR"/>
              </w:rPr>
            </w:pPr>
            <w:r>
              <w:rPr>
                <w:rFonts w:cs="Arial CYR"/>
              </w:rPr>
              <w:t> </w:t>
            </w:r>
          </w:p>
        </w:tc>
        <w:tc>
          <w:tcPr>
            <w:tcW w:w="479" w:type="pct"/>
            <w:tcBorders>
              <w:top w:val="nil"/>
              <w:left w:val="nil"/>
              <w:bottom w:val="single" w:sz="8" w:space="0" w:color="auto"/>
              <w:right w:val="single" w:sz="8" w:space="0" w:color="auto"/>
            </w:tcBorders>
            <w:shd w:val="clear" w:color="auto" w:fill="FFFF00"/>
            <w:vAlign w:val="bottom"/>
          </w:tcPr>
          <w:p w14:paraId="60CBFF19" w14:textId="77777777" w:rsidR="00D87FAA" w:rsidRDefault="00231F68">
            <w:pPr>
              <w:spacing w:after="0"/>
              <w:jc w:val="right"/>
              <w:rPr>
                <w:rFonts w:cs="Arial CYR"/>
              </w:rPr>
            </w:pPr>
            <w:r>
              <w:rPr>
                <w:rFonts w:cs="Arial CYR"/>
              </w:rPr>
              <w:t> </w:t>
            </w:r>
          </w:p>
        </w:tc>
        <w:tc>
          <w:tcPr>
            <w:tcW w:w="472" w:type="pct"/>
            <w:tcBorders>
              <w:top w:val="nil"/>
              <w:left w:val="nil"/>
              <w:bottom w:val="single" w:sz="8" w:space="0" w:color="auto"/>
              <w:right w:val="single" w:sz="8" w:space="0" w:color="auto"/>
            </w:tcBorders>
            <w:shd w:val="clear" w:color="auto" w:fill="FFFF00"/>
          </w:tcPr>
          <w:p w14:paraId="0D06425E" w14:textId="77777777" w:rsidR="00D87FAA" w:rsidRDefault="00D87FAA">
            <w:pPr>
              <w:spacing w:after="0"/>
              <w:jc w:val="right"/>
              <w:rPr>
                <w:rFonts w:cs="Arial CYR"/>
              </w:rPr>
            </w:pPr>
          </w:p>
        </w:tc>
        <w:tc>
          <w:tcPr>
            <w:tcW w:w="416" w:type="pct"/>
            <w:tcBorders>
              <w:top w:val="nil"/>
              <w:left w:val="nil"/>
              <w:bottom w:val="single" w:sz="8" w:space="0" w:color="auto"/>
              <w:right w:val="single" w:sz="8" w:space="0" w:color="auto"/>
            </w:tcBorders>
            <w:shd w:val="clear" w:color="auto" w:fill="FFFF00"/>
          </w:tcPr>
          <w:p w14:paraId="442CD349" w14:textId="77777777" w:rsidR="00D87FAA" w:rsidRDefault="00D87FAA">
            <w:pPr>
              <w:spacing w:after="0"/>
              <w:jc w:val="right"/>
              <w:rPr>
                <w:rFonts w:cs="Arial CYR"/>
              </w:rPr>
            </w:pPr>
          </w:p>
        </w:tc>
      </w:tr>
      <w:tr w:rsidR="00D87FAA" w14:paraId="2D0E4995" w14:textId="77777777">
        <w:trPr>
          <w:trHeight w:val="300"/>
        </w:trPr>
        <w:tc>
          <w:tcPr>
            <w:tcW w:w="1094" w:type="pct"/>
            <w:tcBorders>
              <w:top w:val="nil"/>
              <w:left w:val="single" w:sz="8" w:space="0" w:color="auto"/>
              <w:bottom w:val="single" w:sz="4" w:space="0" w:color="auto"/>
              <w:right w:val="single" w:sz="8" w:space="0" w:color="auto"/>
            </w:tcBorders>
            <w:shd w:val="clear" w:color="auto" w:fill="FFFF00"/>
            <w:noWrap/>
            <w:vAlign w:val="center"/>
          </w:tcPr>
          <w:p w14:paraId="0543B8A7" w14:textId="77777777" w:rsidR="00D87FAA" w:rsidRDefault="00D87FAA">
            <w:pPr>
              <w:spacing w:after="0"/>
              <w:jc w:val="center"/>
            </w:pPr>
          </w:p>
        </w:tc>
        <w:tc>
          <w:tcPr>
            <w:tcW w:w="477" w:type="pct"/>
            <w:tcBorders>
              <w:top w:val="nil"/>
              <w:left w:val="nil"/>
              <w:bottom w:val="nil"/>
              <w:right w:val="single" w:sz="8" w:space="0" w:color="auto"/>
            </w:tcBorders>
            <w:shd w:val="clear" w:color="auto" w:fill="FFFF00"/>
            <w:vAlign w:val="bottom"/>
          </w:tcPr>
          <w:p w14:paraId="120F881B" w14:textId="77777777" w:rsidR="00D87FAA" w:rsidRDefault="00231F68">
            <w:pPr>
              <w:spacing w:after="0"/>
              <w:jc w:val="right"/>
              <w:rPr>
                <w:rFonts w:cs="Arial CYR"/>
              </w:rPr>
            </w:pPr>
            <w:r>
              <w:rPr>
                <w:rFonts w:cs="Arial CYR"/>
              </w:rPr>
              <w:t> </w:t>
            </w:r>
          </w:p>
        </w:tc>
        <w:tc>
          <w:tcPr>
            <w:tcW w:w="528" w:type="pct"/>
            <w:tcBorders>
              <w:top w:val="nil"/>
              <w:left w:val="nil"/>
              <w:bottom w:val="nil"/>
              <w:right w:val="single" w:sz="8" w:space="0" w:color="auto"/>
            </w:tcBorders>
            <w:shd w:val="clear" w:color="auto" w:fill="FFFF00"/>
            <w:vAlign w:val="bottom"/>
          </w:tcPr>
          <w:p w14:paraId="78E53871" w14:textId="77777777" w:rsidR="00D87FAA" w:rsidRDefault="00231F68">
            <w:pPr>
              <w:spacing w:after="0"/>
              <w:jc w:val="right"/>
              <w:rPr>
                <w:rFonts w:cs="Arial CYR"/>
              </w:rPr>
            </w:pPr>
            <w:r>
              <w:rPr>
                <w:rFonts w:cs="Arial CYR"/>
              </w:rPr>
              <w:t> </w:t>
            </w:r>
          </w:p>
        </w:tc>
        <w:tc>
          <w:tcPr>
            <w:tcW w:w="479" w:type="pct"/>
            <w:tcBorders>
              <w:top w:val="nil"/>
              <w:left w:val="nil"/>
              <w:bottom w:val="nil"/>
              <w:right w:val="single" w:sz="8" w:space="0" w:color="auto"/>
            </w:tcBorders>
            <w:shd w:val="clear" w:color="auto" w:fill="FFFF00"/>
            <w:vAlign w:val="bottom"/>
          </w:tcPr>
          <w:p w14:paraId="0CB32F94" w14:textId="77777777" w:rsidR="00D87FAA" w:rsidRDefault="00231F68">
            <w:pPr>
              <w:spacing w:after="0"/>
              <w:jc w:val="right"/>
              <w:rPr>
                <w:rFonts w:cs="Arial CYR"/>
              </w:rPr>
            </w:pPr>
            <w:r>
              <w:rPr>
                <w:rFonts w:cs="Arial CYR"/>
              </w:rPr>
              <w:t> </w:t>
            </w:r>
          </w:p>
        </w:tc>
        <w:tc>
          <w:tcPr>
            <w:tcW w:w="527" w:type="pct"/>
            <w:tcBorders>
              <w:top w:val="nil"/>
              <w:left w:val="nil"/>
              <w:bottom w:val="nil"/>
              <w:right w:val="single" w:sz="8" w:space="0" w:color="auto"/>
            </w:tcBorders>
            <w:shd w:val="clear" w:color="auto" w:fill="FFFF00"/>
            <w:vAlign w:val="bottom"/>
          </w:tcPr>
          <w:p w14:paraId="5135033A" w14:textId="77777777" w:rsidR="00D87FAA" w:rsidRDefault="00231F68">
            <w:pPr>
              <w:spacing w:after="0"/>
              <w:jc w:val="right"/>
              <w:rPr>
                <w:rFonts w:cs="Arial CYR"/>
              </w:rPr>
            </w:pPr>
            <w:r>
              <w:rPr>
                <w:rFonts w:cs="Arial CYR"/>
              </w:rPr>
              <w:t> </w:t>
            </w:r>
          </w:p>
        </w:tc>
        <w:tc>
          <w:tcPr>
            <w:tcW w:w="528" w:type="pct"/>
            <w:gridSpan w:val="2"/>
            <w:tcBorders>
              <w:top w:val="nil"/>
              <w:left w:val="nil"/>
              <w:bottom w:val="nil"/>
              <w:right w:val="single" w:sz="8" w:space="0" w:color="auto"/>
            </w:tcBorders>
            <w:shd w:val="clear" w:color="auto" w:fill="FFFF00"/>
            <w:vAlign w:val="bottom"/>
          </w:tcPr>
          <w:p w14:paraId="79C9A654" w14:textId="77777777" w:rsidR="00D87FAA" w:rsidRDefault="00231F68">
            <w:pPr>
              <w:spacing w:after="0"/>
              <w:jc w:val="right"/>
              <w:rPr>
                <w:rFonts w:cs="Arial CYR"/>
              </w:rPr>
            </w:pPr>
            <w:r>
              <w:rPr>
                <w:rFonts w:cs="Arial CYR"/>
              </w:rPr>
              <w:t> </w:t>
            </w:r>
          </w:p>
        </w:tc>
        <w:tc>
          <w:tcPr>
            <w:tcW w:w="479" w:type="pct"/>
            <w:tcBorders>
              <w:top w:val="nil"/>
              <w:left w:val="nil"/>
              <w:bottom w:val="nil"/>
              <w:right w:val="single" w:sz="8" w:space="0" w:color="auto"/>
            </w:tcBorders>
            <w:shd w:val="clear" w:color="auto" w:fill="FFFF00"/>
            <w:vAlign w:val="bottom"/>
          </w:tcPr>
          <w:p w14:paraId="47FED1B0" w14:textId="77777777" w:rsidR="00D87FAA" w:rsidRDefault="00231F68">
            <w:pPr>
              <w:spacing w:after="0"/>
              <w:jc w:val="right"/>
              <w:rPr>
                <w:rFonts w:cs="Arial CYR"/>
              </w:rPr>
            </w:pPr>
            <w:r>
              <w:rPr>
                <w:rFonts w:cs="Arial CYR"/>
              </w:rPr>
              <w:t> </w:t>
            </w:r>
          </w:p>
        </w:tc>
        <w:tc>
          <w:tcPr>
            <w:tcW w:w="472" w:type="pct"/>
            <w:tcBorders>
              <w:top w:val="nil"/>
              <w:left w:val="nil"/>
              <w:bottom w:val="nil"/>
              <w:right w:val="single" w:sz="8" w:space="0" w:color="auto"/>
            </w:tcBorders>
            <w:shd w:val="clear" w:color="auto" w:fill="FFFF00"/>
          </w:tcPr>
          <w:p w14:paraId="15BF1971" w14:textId="77777777" w:rsidR="00D87FAA" w:rsidRDefault="00D87FAA">
            <w:pPr>
              <w:spacing w:after="0"/>
              <w:jc w:val="right"/>
              <w:rPr>
                <w:rFonts w:cs="Arial CYR"/>
              </w:rPr>
            </w:pPr>
          </w:p>
        </w:tc>
        <w:tc>
          <w:tcPr>
            <w:tcW w:w="416" w:type="pct"/>
            <w:tcBorders>
              <w:top w:val="nil"/>
              <w:left w:val="nil"/>
              <w:bottom w:val="nil"/>
              <w:right w:val="single" w:sz="8" w:space="0" w:color="auto"/>
            </w:tcBorders>
            <w:shd w:val="clear" w:color="auto" w:fill="FFFF00"/>
          </w:tcPr>
          <w:p w14:paraId="5F3FC8FC" w14:textId="77777777" w:rsidR="00D87FAA" w:rsidRDefault="00D87FAA">
            <w:pPr>
              <w:spacing w:after="0"/>
              <w:jc w:val="right"/>
              <w:rPr>
                <w:rFonts w:cs="Arial CYR"/>
              </w:rPr>
            </w:pPr>
          </w:p>
        </w:tc>
      </w:tr>
      <w:tr w:rsidR="00D87FAA" w14:paraId="36C474B1" w14:textId="77777777">
        <w:trPr>
          <w:trHeight w:val="480"/>
        </w:trPr>
        <w:tc>
          <w:tcPr>
            <w:tcW w:w="1094" w:type="pct"/>
            <w:tcBorders>
              <w:top w:val="nil"/>
              <w:left w:val="single" w:sz="8" w:space="0" w:color="auto"/>
              <w:bottom w:val="single" w:sz="4" w:space="0" w:color="auto"/>
              <w:right w:val="single" w:sz="8" w:space="0" w:color="auto"/>
            </w:tcBorders>
            <w:vAlign w:val="center"/>
          </w:tcPr>
          <w:p w14:paraId="1829B166" w14:textId="77777777" w:rsidR="00D87FAA" w:rsidRDefault="00231F68">
            <w:pPr>
              <w:spacing w:after="0"/>
              <w:rPr>
                <w:b/>
              </w:rPr>
            </w:pPr>
            <w:r>
              <w:rPr>
                <w:b/>
              </w:rPr>
              <w:t>БЛОК II</w:t>
            </w:r>
          </w:p>
        </w:tc>
        <w:tc>
          <w:tcPr>
            <w:tcW w:w="477" w:type="pct"/>
            <w:tcBorders>
              <w:top w:val="single" w:sz="4" w:space="0" w:color="auto"/>
              <w:left w:val="nil"/>
              <w:bottom w:val="single" w:sz="4" w:space="0" w:color="auto"/>
              <w:right w:val="single" w:sz="8" w:space="0" w:color="auto"/>
            </w:tcBorders>
            <w:shd w:val="clear" w:color="000000" w:fill="EBF1DE"/>
            <w:vAlign w:val="center"/>
          </w:tcPr>
          <w:p w14:paraId="1287487C" w14:textId="77777777" w:rsidR="00D87FAA" w:rsidRDefault="00231F68">
            <w:pPr>
              <w:spacing w:after="0"/>
              <w:jc w:val="center"/>
              <w:rPr>
                <w:rFonts w:cs="Arial CYR"/>
              </w:rPr>
            </w:pPr>
            <w:r>
              <w:rPr>
                <w:rFonts w:cs="Arial CYR"/>
              </w:rPr>
              <w:t> </w:t>
            </w:r>
          </w:p>
        </w:tc>
        <w:tc>
          <w:tcPr>
            <w:tcW w:w="528" w:type="pct"/>
            <w:tcBorders>
              <w:top w:val="single" w:sz="4" w:space="0" w:color="auto"/>
              <w:left w:val="nil"/>
              <w:bottom w:val="single" w:sz="4" w:space="0" w:color="auto"/>
              <w:right w:val="single" w:sz="8" w:space="0" w:color="auto"/>
            </w:tcBorders>
            <w:shd w:val="clear" w:color="000000" w:fill="EBF1DE"/>
            <w:vAlign w:val="center"/>
          </w:tcPr>
          <w:p w14:paraId="6AF479E3" w14:textId="77777777" w:rsidR="00D87FAA" w:rsidRDefault="00231F68">
            <w:pPr>
              <w:spacing w:after="0"/>
              <w:jc w:val="center"/>
              <w:rPr>
                <w:rFonts w:cs="Arial CYR"/>
              </w:rPr>
            </w:pPr>
            <w:r>
              <w:rPr>
                <w:rFonts w:cs="Arial CYR"/>
              </w:rPr>
              <w:t> </w:t>
            </w:r>
          </w:p>
        </w:tc>
        <w:tc>
          <w:tcPr>
            <w:tcW w:w="479" w:type="pct"/>
            <w:tcBorders>
              <w:top w:val="single" w:sz="4" w:space="0" w:color="auto"/>
              <w:left w:val="nil"/>
              <w:bottom w:val="single" w:sz="4" w:space="0" w:color="auto"/>
              <w:right w:val="single" w:sz="8" w:space="0" w:color="auto"/>
            </w:tcBorders>
            <w:shd w:val="clear" w:color="000000" w:fill="EBF1DE"/>
            <w:vAlign w:val="center"/>
          </w:tcPr>
          <w:p w14:paraId="3FF4E630" w14:textId="77777777" w:rsidR="00D87FAA" w:rsidRDefault="00231F68">
            <w:pPr>
              <w:spacing w:after="0"/>
              <w:jc w:val="center"/>
              <w:rPr>
                <w:rFonts w:cs="Arial CYR"/>
              </w:rPr>
            </w:pPr>
            <w:r>
              <w:rPr>
                <w:rFonts w:cs="Arial CYR"/>
              </w:rPr>
              <w:t> </w:t>
            </w:r>
          </w:p>
        </w:tc>
        <w:tc>
          <w:tcPr>
            <w:tcW w:w="527" w:type="pct"/>
            <w:tcBorders>
              <w:top w:val="single" w:sz="4" w:space="0" w:color="auto"/>
              <w:left w:val="nil"/>
              <w:bottom w:val="single" w:sz="4" w:space="0" w:color="auto"/>
              <w:right w:val="single" w:sz="8" w:space="0" w:color="auto"/>
            </w:tcBorders>
            <w:shd w:val="clear" w:color="000000" w:fill="EBF1DE"/>
            <w:vAlign w:val="center"/>
          </w:tcPr>
          <w:p w14:paraId="312F887E" w14:textId="77777777" w:rsidR="00D87FAA" w:rsidRDefault="00231F68">
            <w:pPr>
              <w:spacing w:after="0"/>
              <w:jc w:val="center"/>
              <w:rPr>
                <w:rFonts w:cs="Arial CYR"/>
              </w:rPr>
            </w:pPr>
            <w:r>
              <w:rPr>
                <w:rFonts w:cs="Arial CYR"/>
              </w:rPr>
              <w:t> </w:t>
            </w:r>
          </w:p>
        </w:tc>
        <w:tc>
          <w:tcPr>
            <w:tcW w:w="528" w:type="pct"/>
            <w:gridSpan w:val="2"/>
            <w:tcBorders>
              <w:top w:val="single" w:sz="4" w:space="0" w:color="auto"/>
              <w:left w:val="nil"/>
              <w:bottom w:val="single" w:sz="4" w:space="0" w:color="auto"/>
              <w:right w:val="single" w:sz="8" w:space="0" w:color="auto"/>
            </w:tcBorders>
            <w:shd w:val="clear" w:color="000000" w:fill="EBF1DE"/>
            <w:vAlign w:val="center"/>
          </w:tcPr>
          <w:p w14:paraId="07942770" w14:textId="77777777" w:rsidR="00D87FAA" w:rsidRDefault="00231F68">
            <w:pPr>
              <w:spacing w:after="0"/>
              <w:jc w:val="center"/>
              <w:rPr>
                <w:rFonts w:cs="Arial CYR"/>
              </w:rPr>
            </w:pPr>
            <w:r>
              <w:rPr>
                <w:rFonts w:cs="Arial CYR"/>
              </w:rPr>
              <w:t> </w:t>
            </w:r>
          </w:p>
        </w:tc>
        <w:tc>
          <w:tcPr>
            <w:tcW w:w="479" w:type="pct"/>
            <w:tcBorders>
              <w:top w:val="single" w:sz="4" w:space="0" w:color="auto"/>
              <w:left w:val="nil"/>
              <w:bottom w:val="single" w:sz="4" w:space="0" w:color="auto"/>
              <w:right w:val="single" w:sz="8" w:space="0" w:color="auto"/>
            </w:tcBorders>
            <w:shd w:val="clear" w:color="000000" w:fill="EBF1DE"/>
            <w:vAlign w:val="center"/>
          </w:tcPr>
          <w:p w14:paraId="59B9A91C" w14:textId="77777777" w:rsidR="00D87FAA" w:rsidRDefault="00231F68">
            <w:pPr>
              <w:spacing w:after="0"/>
              <w:jc w:val="center"/>
              <w:rPr>
                <w:rFonts w:cs="Arial CYR"/>
              </w:rPr>
            </w:pPr>
            <w:r>
              <w:rPr>
                <w:rFonts w:cs="Arial CYR"/>
              </w:rPr>
              <w:t> </w:t>
            </w:r>
          </w:p>
        </w:tc>
        <w:tc>
          <w:tcPr>
            <w:tcW w:w="472" w:type="pct"/>
            <w:tcBorders>
              <w:top w:val="single" w:sz="4" w:space="0" w:color="auto"/>
              <w:left w:val="nil"/>
              <w:bottom w:val="single" w:sz="4" w:space="0" w:color="auto"/>
              <w:right w:val="single" w:sz="8" w:space="0" w:color="auto"/>
            </w:tcBorders>
            <w:shd w:val="clear" w:color="000000" w:fill="EBF1DE"/>
          </w:tcPr>
          <w:p w14:paraId="42998491" w14:textId="77777777" w:rsidR="00D87FAA" w:rsidRDefault="00D87FAA">
            <w:pPr>
              <w:spacing w:after="0"/>
              <w:jc w:val="center"/>
              <w:rPr>
                <w:rFonts w:cs="Arial CYR"/>
              </w:rPr>
            </w:pPr>
          </w:p>
        </w:tc>
        <w:tc>
          <w:tcPr>
            <w:tcW w:w="416" w:type="pct"/>
            <w:tcBorders>
              <w:top w:val="single" w:sz="4" w:space="0" w:color="auto"/>
              <w:left w:val="nil"/>
              <w:bottom w:val="single" w:sz="4" w:space="0" w:color="auto"/>
              <w:right w:val="single" w:sz="8" w:space="0" w:color="auto"/>
            </w:tcBorders>
            <w:shd w:val="clear" w:color="000000" w:fill="EBF1DE"/>
          </w:tcPr>
          <w:p w14:paraId="167F9003" w14:textId="77777777" w:rsidR="00D87FAA" w:rsidRDefault="00D87FAA">
            <w:pPr>
              <w:spacing w:after="0"/>
              <w:jc w:val="center"/>
              <w:rPr>
                <w:rFonts w:cs="Arial CYR"/>
              </w:rPr>
            </w:pPr>
          </w:p>
        </w:tc>
      </w:tr>
      <w:tr w:rsidR="00D87FAA" w14:paraId="0F78B5AE" w14:textId="77777777">
        <w:trPr>
          <w:trHeight w:val="480"/>
        </w:trPr>
        <w:tc>
          <w:tcPr>
            <w:tcW w:w="1094" w:type="pct"/>
            <w:tcBorders>
              <w:top w:val="nil"/>
              <w:left w:val="single" w:sz="8" w:space="0" w:color="auto"/>
              <w:bottom w:val="single" w:sz="8" w:space="0" w:color="auto"/>
              <w:right w:val="single" w:sz="8" w:space="0" w:color="auto"/>
            </w:tcBorders>
            <w:vAlign w:val="center"/>
          </w:tcPr>
          <w:p w14:paraId="29BD8D95" w14:textId="77777777" w:rsidR="00D87FAA" w:rsidRDefault="00231F68">
            <w:pPr>
              <w:spacing w:after="0"/>
            </w:pPr>
            <w:r>
              <w:t>Группа 1</w:t>
            </w:r>
          </w:p>
        </w:tc>
        <w:tc>
          <w:tcPr>
            <w:tcW w:w="477" w:type="pct"/>
            <w:tcBorders>
              <w:top w:val="nil"/>
              <w:left w:val="nil"/>
              <w:bottom w:val="single" w:sz="8" w:space="0" w:color="auto"/>
              <w:right w:val="single" w:sz="8" w:space="0" w:color="auto"/>
            </w:tcBorders>
            <w:shd w:val="clear" w:color="000000" w:fill="EBF1DE"/>
            <w:vAlign w:val="center"/>
          </w:tcPr>
          <w:p w14:paraId="67ED5A74" w14:textId="77777777" w:rsidR="00D87FAA" w:rsidRDefault="00231F68">
            <w:pPr>
              <w:spacing w:after="0"/>
              <w:jc w:val="center"/>
              <w:rPr>
                <w:rFonts w:cs="Arial CYR"/>
              </w:rPr>
            </w:pPr>
            <w:r>
              <w:rPr>
                <w:rFonts w:cs="Arial CYR"/>
              </w:rPr>
              <w:t> </w:t>
            </w:r>
          </w:p>
        </w:tc>
        <w:tc>
          <w:tcPr>
            <w:tcW w:w="528" w:type="pct"/>
            <w:tcBorders>
              <w:top w:val="nil"/>
              <w:left w:val="nil"/>
              <w:bottom w:val="single" w:sz="8" w:space="0" w:color="auto"/>
              <w:right w:val="single" w:sz="8" w:space="0" w:color="auto"/>
            </w:tcBorders>
            <w:shd w:val="clear" w:color="000000" w:fill="EBF1DE"/>
            <w:vAlign w:val="center"/>
          </w:tcPr>
          <w:p w14:paraId="17B3FF5E" w14:textId="77777777" w:rsidR="00D87FAA" w:rsidRDefault="00231F68">
            <w:pPr>
              <w:spacing w:after="0"/>
              <w:jc w:val="center"/>
              <w:rPr>
                <w:rFonts w:cs="Arial CYR"/>
              </w:rPr>
            </w:pPr>
            <w:r>
              <w:rPr>
                <w:rFonts w:cs="Arial CYR"/>
              </w:rPr>
              <w:t> </w:t>
            </w:r>
          </w:p>
        </w:tc>
        <w:tc>
          <w:tcPr>
            <w:tcW w:w="479" w:type="pct"/>
            <w:tcBorders>
              <w:top w:val="nil"/>
              <w:left w:val="nil"/>
              <w:bottom w:val="single" w:sz="8" w:space="0" w:color="auto"/>
              <w:right w:val="single" w:sz="8" w:space="0" w:color="auto"/>
            </w:tcBorders>
            <w:shd w:val="clear" w:color="000000" w:fill="EBF1DE"/>
            <w:vAlign w:val="center"/>
          </w:tcPr>
          <w:p w14:paraId="6F5869D9" w14:textId="77777777" w:rsidR="00D87FAA" w:rsidRDefault="00231F68">
            <w:pPr>
              <w:spacing w:after="0"/>
              <w:jc w:val="center"/>
              <w:rPr>
                <w:rFonts w:cs="Arial CYR"/>
              </w:rPr>
            </w:pPr>
            <w:r>
              <w:rPr>
                <w:rFonts w:cs="Arial CYR"/>
              </w:rPr>
              <w:t> </w:t>
            </w:r>
          </w:p>
        </w:tc>
        <w:tc>
          <w:tcPr>
            <w:tcW w:w="527" w:type="pct"/>
            <w:tcBorders>
              <w:top w:val="nil"/>
              <w:left w:val="nil"/>
              <w:bottom w:val="single" w:sz="8" w:space="0" w:color="auto"/>
              <w:right w:val="single" w:sz="8" w:space="0" w:color="auto"/>
            </w:tcBorders>
            <w:shd w:val="clear" w:color="000000" w:fill="EBF1DE"/>
            <w:vAlign w:val="center"/>
          </w:tcPr>
          <w:p w14:paraId="2DE1AC95" w14:textId="77777777" w:rsidR="00D87FAA" w:rsidRDefault="00231F68">
            <w:pPr>
              <w:spacing w:after="0"/>
              <w:jc w:val="center"/>
              <w:rPr>
                <w:rFonts w:cs="Arial CYR"/>
              </w:rPr>
            </w:pPr>
            <w:r>
              <w:rPr>
                <w:rFonts w:cs="Arial CYR"/>
              </w:rPr>
              <w:t> </w:t>
            </w:r>
          </w:p>
        </w:tc>
        <w:tc>
          <w:tcPr>
            <w:tcW w:w="528" w:type="pct"/>
            <w:gridSpan w:val="2"/>
            <w:tcBorders>
              <w:top w:val="nil"/>
              <w:left w:val="nil"/>
              <w:bottom w:val="single" w:sz="8" w:space="0" w:color="auto"/>
              <w:right w:val="single" w:sz="8" w:space="0" w:color="auto"/>
            </w:tcBorders>
            <w:shd w:val="clear" w:color="000000" w:fill="EBF1DE"/>
            <w:vAlign w:val="center"/>
          </w:tcPr>
          <w:p w14:paraId="45A6A89F" w14:textId="77777777" w:rsidR="00D87FAA" w:rsidRDefault="00231F68">
            <w:pPr>
              <w:spacing w:after="0"/>
              <w:jc w:val="center"/>
              <w:rPr>
                <w:rFonts w:cs="Arial CYR"/>
              </w:rPr>
            </w:pPr>
            <w:r>
              <w:rPr>
                <w:rFonts w:cs="Arial CYR"/>
              </w:rPr>
              <w:t> </w:t>
            </w:r>
          </w:p>
        </w:tc>
        <w:tc>
          <w:tcPr>
            <w:tcW w:w="479" w:type="pct"/>
            <w:tcBorders>
              <w:top w:val="nil"/>
              <w:left w:val="nil"/>
              <w:bottom w:val="single" w:sz="8" w:space="0" w:color="auto"/>
              <w:right w:val="single" w:sz="8" w:space="0" w:color="auto"/>
            </w:tcBorders>
            <w:shd w:val="clear" w:color="000000" w:fill="EBF1DE"/>
            <w:vAlign w:val="center"/>
          </w:tcPr>
          <w:p w14:paraId="259FA318" w14:textId="77777777" w:rsidR="00D87FAA" w:rsidRDefault="00231F68">
            <w:pPr>
              <w:spacing w:after="0"/>
              <w:jc w:val="center"/>
              <w:rPr>
                <w:rFonts w:cs="Arial CYR"/>
              </w:rPr>
            </w:pPr>
            <w:r>
              <w:rPr>
                <w:rFonts w:cs="Arial CYR"/>
              </w:rPr>
              <w:t> </w:t>
            </w:r>
          </w:p>
        </w:tc>
        <w:tc>
          <w:tcPr>
            <w:tcW w:w="472" w:type="pct"/>
            <w:tcBorders>
              <w:top w:val="nil"/>
              <w:left w:val="nil"/>
              <w:bottom w:val="single" w:sz="8" w:space="0" w:color="auto"/>
              <w:right w:val="single" w:sz="8" w:space="0" w:color="auto"/>
            </w:tcBorders>
            <w:shd w:val="clear" w:color="000000" w:fill="EBF1DE"/>
          </w:tcPr>
          <w:p w14:paraId="7840A68F" w14:textId="77777777" w:rsidR="00D87FAA" w:rsidRDefault="00D87FAA">
            <w:pPr>
              <w:spacing w:after="0"/>
              <w:jc w:val="center"/>
              <w:rPr>
                <w:rFonts w:cs="Arial CYR"/>
              </w:rPr>
            </w:pPr>
          </w:p>
        </w:tc>
        <w:tc>
          <w:tcPr>
            <w:tcW w:w="416" w:type="pct"/>
            <w:tcBorders>
              <w:top w:val="nil"/>
              <w:left w:val="nil"/>
              <w:bottom w:val="single" w:sz="8" w:space="0" w:color="auto"/>
              <w:right w:val="single" w:sz="8" w:space="0" w:color="auto"/>
            </w:tcBorders>
            <w:shd w:val="clear" w:color="000000" w:fill="EBF1DE"/>
          </w:tcPr>
          <w:p w14:paraId="6342A9CB" w14:textId="77777777" w:rsidR="00D87FAA" w:rsidRDefault="00D87FAA">
            <w:pPr>
              <w:spacing w:after="0"/>
              <w:jc w:val="center"/>
              <w:rPr>
                <w:rFonts w:cs="Arial CYR"/>
              </w:rPr>
            </w:pPr>
          </w:p>
        </w:tc>
      </w:tr>
      <w:tr w:rsidR="00D87FAA" w14:paraId="34335C2D" w14:textId="77777777">
        <w:trPr>
          <w:trHeight w:val="480"/>
        </w:trPr>
        <w:tc>
          <w:tcPr>
            <w:tcW w:w="1094" w:type="pct"/>
            <w:tcBorders>
              <w:top w:val="nil"/>
              <w:left w:val="single" w:sz="8" w:space="0" w:color="auto"/>
              <w:bottom w:val="single" w:sz="4" w:space="0" w:color="auto"/>
              <w:right w:val="single" w:sz="8" w:space="0" w:color="auto"/>
            </w:tcBorders>
            <w:noWrap/>
            <w:vAlign w:val="center"/>
          </w:tcPr>
          <w:p w14:paraId="24DE7B07" w14:textId="77777777" w:rsidR="00D87FAA" w:rsidRDefault="00231F68">
            <w:pPr>
              <w:spacing w:after="0"/>
              <w:jc w:val="right"/>
            </w:pPr>
            <w:r>
              <w:t xml:space="preserve">Подгруппа 1 </w:t>
            </w:r>
          </w:p>
        </w:tc>
        <w:tc>
          <w:tcPr>
            <w:tcW w:w="477" w:type="pct"/>
            <w:tcBorders>
              <w:top w:val="single" w:sz="4" w:space="0" w:color="auto"/>
              <w:left w:val="nil"/>
              <w:bottom w:val="nil"/>
              <w:right w:val="single" w:sz="8" w:space="0" w:color="auto"/>
            </w:tcBorders>
            <w:shd w:val="clear" w:color="000000" w:fill="EBF1DE"/>
            <w:vAlign w:val="center"/>
          </w:tcPr>
          <w:p w14:paraId="06227278" w14:textId="77777777" w:rsidR="00D87FAA" w:rsidRDefault="00231F68">
            <w:pPr>
              <w:spacing w:after="0"/>
              <w:jc w:val="center"/>
              <w:rPr>
                <w:rFonts w:cs="Arial CYR"/>
              </w:rPr>
            </w:pPr>
            <w:r>
              <w:rPr>
                <w:rFonts w:cs="Arial CYR"/>
              </w:rPr>
              <w:t> </w:t>
            </w:r>
          </w:p>
        </w:tc>
        <w:tc>
          <w:tcPr>
            <w:tcW w:w="528" w:type="pct"/>
            <w:tcBorders>
              <w:top w:val="single" w:sz="4" w:space="0" w:color="auto"/>
              <w:left w:val="nil"/>
              <w:bottom w:val="nil"/>
              <w:right w:val="single" w:sz="8" w:space="0" w:color="auto"/>
            </w:tcBorders>
            <w:shd w:val="clear" w:color="000000" w:fill="EBF1DE"/>
            <w:vAlign w:val="center"/>
          </w:tcPr>
          <w:p w14:paraId="728E1E89" w14:textId="77777777" w:rsidR="00D87FAA" w:rsidRDefault="00231F68">
            <w:pPr>
              <w:spacing w:after="0"/>
              <w:jc w:val="center"/>
              <w:rPr>
                <w:rFonts w:cs="Arial CYR"/>
              </w:rPr>
            </w:pPr>
            <w:r>
              <w:rPr>
                <w:rFonts w:cs="Arial CYR"/>
              </w:rPr>
              <w:t> </w:t>
            </w:r>
          </w:p>
        </w:tc>
        <w:tc>
          <w:tcPr>
            <w:tcW w:w="479" w:type="pct"/>
            <w:tcBorders>
              <w:top w:val="single" w:sz="4" w:space="0" w:color="auto"/>
              <w:left w:val="nil"/>
              <w:bottom w:val="nil"/>
              <w:right w:val="single" w:sz="8" w:space="0" w:color="auto"/>
            </w:tcBorders>
            <w:shd w:val="clear" w:color="000000" w:fill="EBF1DE"/>
            <w:vAlign w:val="center"/>
          </w:tcPr>
          <w:p w14:paraId="51366FC5" w14:textId="77777777" w:rsidR="00D87FAA" w:rsidRDefault="00231F68">
            <w:pPr>
              <w:spacing w:after="0"/>
              <w:jc w:val="center"/>
              <w:rPr>
                <w:rFonts w:cs="Arial CYR"/>
              </w:rPr>
            </w:pPr>
            <w:r>
              <w:rPr>
                <w:rFonts w:cs="Arial CYR"/>
              </w:rPr>
              <w:t> </w:t>
            </w:r>
          </w:p>
        </w:tc>
        <w:tc>
          <w:tcPr>
            <w:tcW w:w="527" w:type="pct"/>
            <w:tcBorders>
              <w:top w:val="single" w:sz="4" w:space="0" w:color="auto"/>
              <w:left w:val="nil"/>
              <w:bottom w:val="nil"/>
              <w:right w:val="single" w:sz="8" w:space="0" w:color="auto"/>
            </w:tcBorders>
            <w:shd w:val="clear" w:color="000000" w:fill="EBF1DE"/>
            <w:vAlign w:val="center"/>
          </w:tcPr>
          <w:p w14:paraId="306AB81A" w14:textId="77777777" w:rsidR="00D87FAA" w:rsidRDefault="00231F68">
            <w:pPr>
              <w:spacing w:after="0"/>
              <w:jc w:val="center"/>
              <w:rPr>
                <w:rFonts w:cs="Arial CYR"/>
              </w:rPr>
            </w:pPr>
            <w:r>
              <w:rPr>
                <w:rFonts w:cs="Arial CYR"/>
              </w:rPr>
              <w:t> </w:t>
            </w:r>
          </w:p>
        </w:tc>
        <w:tc>
          <w:tcPr>
            <w:tcW w:w="528" w:type="pct"/>
            <w:gridSpan w:val="2"/>
            <w:tcBorders>
              <w:top w:val="single" w:sz="4" w:space="0" w:color="auto"/>
              <w:left w:val="nil"/>
              <w:bottom w:val="nil"/>
              <w:right w:val="single" w:sz="8" w:space="0" w:color="auto"/>
            </w:tcBorders>
            <w:shd w:val="clear" w:color="000000" w:fill="EBF1DE"/>
            <w:vAlign w:val="center"/>
          </w:tcPr>
          <w:p w14:paraId="092587A1" w14:textId="77777777" w:rsidR="00D87FAA" w:rsidRDefault="00231F68">
            <w:pPr>
              <w:spacing w:after="0"/>
              <w:jc w:val="center"/>
              <w:rPr>
                <w:rFonts w:cs="Arial CYR"/>
              </w:rPr>
            </w:pPr>
            <w:r>
              <w:rPr>
                <w:rFonts w:cs="Arial CYR"/>
              </w:rPr>
              <w:t> </w:t>
            </w:r>
          </w:p>
        </w:tc>
        <w:tc>
          <w:tcPr>
            <w:tcW w:w="479" w:type="pct"/>
            <w:tcBorders>
              <w:top w:val="single" w:sz="4" w:space="0" w:color="auto"/>
              <w:left w:val="nil"/>
              <w:bottom w:val="nil"/>
              <w:right w:val="single" w:sz="8" w:space="0" w:color="auto"/>
            </w:tcBorders>
            <w:shd w:val="clear" w:color="000000" w:fill="EBF1DE"/>
            <w:vAlign w:val="center"/>
          </w:tcPr>
          <w:p w14:paraId="7FD0D838" w14:textId="77777777" w:rsidR="00D87FAA" w:rsidRDefault="00231F68">
            <w:pPr>
              <w:spacing w:after="0"/>
              <w:jc w:val="center"/>
              <w:rPr>
                <w:rFonts w:cs="Arial CYR"/>
              </w:rPr>
            </w:pPr>
            <w:r>
              <w:rPr>
                <w:rFonts w:cs="Arial CYR"/>
              </w:rPr>
              <w:t> </w:t>
            </w:r>
          </w:p>
        </w:tc>
        <w:tc>
          <w:tcPr>
            <w:tcW w:w="472" w:type="pct"/>
            <w:tcBorders>
              <w:top w:val="single" w:sz="4" w:space="0" w:color="auto"/>
              <w:left w:val="nil"/>
              <w:bottom w:val="nil"/>
              <w:right w:val="single" w:sz="8" w:space="0" w:color="auto"/>
            </w:tcBorders>
            <w:shd w:val="clear" w:color="000000" w:fill="EBF1DE"/>
          </w:tcPr>
          <w:p w14:paraId="0A03C70C" w14:textId="77777777" w:rsidR="00D87FAA" w:rsidRDefault="00D87FAA">
            <w:pPr>
              <w:spacing w:after="0"/>
              <w:jc w:val="center"/>
              <w:rPr>
                <w:rFonts w:cs="Arial CYR"/>
              </w:rPr>
            </w:pPr>
          </w:p>
        </w:tc>
        <w:tc>
          <w:tcPr>
            <w:tcW w:w="416" w:type="pct"/>
            <w:tcBorders>
              <w:top w:val="single" w:sz="4" w:space="0" w:color="auto"/>
              <w:left w:val="nil"/>
              <w:bottom w:val="nil"/>
              <w:right w:val="single" w:sz="8" w:space="0" w:color="auto"/>
            </w:tcBorders>
            <w:shd w:val="clear" w:color="000000" w:fill="EBF1DE"/>
          </w:tcPr>
          <w:p w14:paraId="4DF7BDA6" w14:textId="77777777" w:rsidR="00D87FAA" w:rsidRDefault="00D87FAA">
            <w:pPr>
              <w:spacing w:after="0"/>
              <w:jc w:val="center"/>
              <w:rPr>
                <w:rFonts w:cs="Arial CYR"/>
              </w:rPr>
            </w:pPr>
          </w:p>
        </w:tc>
      </w:tr>
      <w:tr w:rsidR="00D87FAA" w14:paraId="26C495D0" w14:textId="77777777">
        <w:trPr>
          <w:trHeight w:val="480"/>
        </w:trPr>
        <w:tc>
          <w:tcPr>
            <w:tcW w:w="1094" w:type="pct"/>
            <w:tcBorders>
              <w:top w:val="nil"/>
              <w:left w:val="single" w:sz="8" w:space="0" w:color="auto"/>
              <w:bottom w:val="single" w:sz="4" w:space="0" w:color="auto"/>
              <w:right w:val="single" w:sz="8" w:space="0" w:color="auto"/>
            </w:tcBorders>
            <w:vAlign w:val="center"/>
          </w:tcPr>
          <w:p w14:paraId="31640024" w14:textId="77777777" w:rsidR="00D87FAA" w:rsidRDefault="00231F68">
            <w:pPr>
              <w:spacing w:after="0"/>
            </w:pPr>
            <w:r>
              <w:t>Группа N</w:t>
            </w:r>
          </w:p>
        </w:tc>
        <w:tc>
          <w:tcPr>
            <w:tcW w:w="477" w:type="pct"/>
            <w:tcBorders>
              <w:top w:val="single" w:sz="4" w:space="0" w:color="auto"/>
              <w:left w:val="nil"/>
              <w:bottom w:val="single" w:sz="4" w:space="0" w:color="auto"/>
              <w:right w:val="single" w:sz="8" w:space="0" w:color="auto"/>
            </w:tcBorders>
            <w:shd w:val="clear" w:color="000000" w:fill="EBF1DE"/>
            <w:vAlign w:val="center"/>
          </w:tcPr>
          <w:p w14:paraId="64663E17" w14:textId="77777777" w:rsidR="00D87FAA" w:rsidRDefault="00231F68">
            <w:pPr>
              <w:spacing w:after="0"/>
              <w:jc w:val="center"/>
              <w:rPr>
                <w:rFonts w:cs="Arial CYR"/>
              </w:rPr>
            </w:pPr>
            <w:r>
              <w:rPr>
                <w:rFonts w:cs="Arial CYR"/>
              </w:rPr>
              <w:t> </w:t>
            </w:r>
          </w:p>
        </w:tc>
        <w:tc>
          <w:tcPr>
            <w:tcW w:w="528" w:type="pct"/>
            <w:tcBorders>
              <w:top w:val="single" w:sz="4" w:space="0" w:color="auto"/>
              <w:left w:val="nil"/>
              <w:bottom w:val="single" w:sz="4" w:space="0" w:color="auto"/>
              <w:right w:val="single" w:sz="8" w:space="0" w:color="auto"/>
            </w:tcBorders>
            <w:shd w:val="clear" w:color="000000" w:fill="EBF1DE"/>
            <w:vAlign w:val="center"/>
          </w:tcPr>
          <w:p w14:paraId="4168F077" w14:textId="77777777" w:rsidR="00D87FAA" w:rsidRDefault="00231F68">
            <w:pPr>
              <w:spacing w:after="0"/>
              <w:jc w:val="center"/>
              <w:rPr>
                <w:rFonts w:cs="Arial CYR"/>
              </w:rPr>
            </w:pPr>
            <w:r>
              <w:rPr>
                <w:rFonts w:cs="Arial CYR"/>
              </w:rPr>
              <w:t> </w:t>
            </w:r>
          </w:p>
        </w:tc>
        <w:tc>
          <w:tcPr>
            <w:tcW w:w="479" w:type="pct"/>
            <w:tcBorders>
              <w:top w:val="single" w:sz="4" w:space="0" w:color="auto"/>
              <w:left w:val="nil"/>
              <w:bottom w:val="single" w:sz="4" w:space="0" w:color="auto"/>
              <w:right w:val="single" w:sz="8" w:space="0" w:color="auto"/>
            </w:tcBorders>
            <w:shd w:val="clear" w:color="000000" w:fill="EBF1DE"/>
            <w:vAlign w:val="center"/>
          </w:tcPr>
          <w:p w14:paraId="71DDE596" w14:textId="77777777" w:rsidR="00D87FAA" w:rsidRDefault="00231F68">
            <w:pPr>
              <w:spacing w:after="0"/>
              <w:jc w:val="center"/>
              <w:rPr>
                <w:rFonts w:cs="Arial CYR"/>
              </w:rPr>
            </w:pPr>
            <w:r>
              <w:rPr>
                <w:rFonts w:cs="Arial CYR"/>
              </w:rPr>
              <w:t> </w:t>
            </w:r>
          </w:p>
        </w:tc>
        <w:tc>
          <w:tcPr>
            <w:tcW w:w="527" w:type="pct"/>
            <w:tcBorders>
              <w:top w:val="single" w:sz="4" w:space="0" w:color="auto"/>
              <w:left w:val="nil"/>
              <w:bottom w:val="single" w:sz="4" w:space="0" w:color="auto"/>
              <w:right w:val="single" w:sz="8" w:space="0" w:color="auto"/>
            </w:tcBorders>
            <w:shd w:val="clear" w:color="000000" w:fill="EBF1DE"/>
            <w:vAlign w:val="center"/>
          </w:tcPr>
          <w:p w14:paraId="68BD9BF5" w14:textId="77777777" w:rsidR="00D87FAA" w:rsidRDefault="00231F68">
            <w:pPr>
              <w:spacing w:after="0"/>
              <w:jc w:val="center"/>
              <w:rPr>
                <w:rFonts w:cs="Arial CYR"/>
              </w:rPr>
            </w:pPr>
            <w:r>
              <w:rPr>
                <w:rFonts w:cs="Arial CYR"/>
              </w:rPr>
              <w:t> </w:t>
            </w:r>
          </w:p>
        </w:tc>
        <w:tc>
          <w:tcPr>
            <w:tcW w:w="528" w:type="pct"/>
            <w:gridSpan w:val="2"/>
            <w:tcBorders>
              <w:top w:val="single" w:sz="4" w:space="0" w:color="auto"/>
              <w:left w:val="nil"/>
              <w:bottom w:val="single" w:sz="4" w:space="0" w:color="auto"/>
              <w:right w:val="single" w:sz="8" w:space="0" w:color="auto"/>
            </w:tcBorders>
            <w:shd w:val="clear" w:color="000000" w:fill="EBF1DE"/>
            <w:vAlign w:val="center"/>
          </w:tcPr>
          <w:p w14:paraId="4D14F892" w14:textId="77777777" w:rsidR="00D87FAA" w:rsidRDefault="00231F68">
            <w:pPr>
              <w:spacing w:after="0"/>
              <w:jc w:val="center"/>
              <w:rPr>
                <w:rFonts w:cs="Arial CYR"/>
              </w:rPr>
            </w:pPr>
            <w:r>
              <w:rPr>
                <w:rFonts w:cs="Arial CYR"/>
              </w:rPr>
              <w:t> </w:t>
            </w:r>
          </w:p>
        </w:tc>
        <w:tc>
          <w:tcPr>
            <w:tcW w:w="479" w:type="pct"/>
            <w:tcBorders>
              <w:top w:val="single" w:sz="4" w:space="0" w:color="auto"/>
              <w:left w:val="nil"/>
              <w:bottom w:val="single" w:sz="4" w:space="0" w:color="auto"/>
              <w:right w:val="single" w:sz="8" w:space="0" w:color="auto"/>
            </w:tcBorders>
            <w:shd w:val="clear" w:color="000000" w:fill="EBF1DE"/>
            <w:vAlign w:val="center"/>
          </w:tcPr>
          <w:p w14:paraId="3890C877" w14:textId="77777777" w:rsidR="00D87FAA" w:rsidRDefault="00231F68">
            <w:pPr>
              <w:spacing w:after="0"/>
              <w:jc w:val="center"/>
              <w:rPr>
                <w:rFonts w:cs="Arial CYR"/>
              </w:rPr>
            </w:pPr>
            <w:r>
              <w:rPr>
                <w:rFonts w:cs="Arial CYR"/>
              </w:rPr>
              <w:t> </w:t>
            </w:r>
          </w:p>
        </w:tc>
        <w:tc>
          <w:tcPr>
            <w:tcW w:w="472" w:type="pct"/>
            <w:tcBorders>
              <w:top w:val="single" w:sz="4" w:space="0" w:color="auto"/>
              <w:left w:val="nil"/>
              <w:bottom w:val="single" w:sz="4" w:space="0" w:color="auto"/>
              <w:right w:val="single" w:sz="8" w:space="0" w:color="auto"/>
            </w:tcBorders>
            <w:shd w:val="clear" w:color="000000" w:fill="EBF1DE"/>
          </w:tcPr>
          <w:p w14:paraId="25674563" w14:textId="77777777" w:rsidR="00D87FAA" w:rsidRDefault="00D87FAA">
            <w:pPr>
              <w:spacing w:after="0"/>
              <w:jc w:val="center"/>
              <w:rPr>
                <w:rFonts w:cs="Arial CYR"/>
              </w:rPr>
            </w:pPr>
          </w:p>
        </w:tc>
        <w:tc>
          <w:tcPr>
            <w:tcW w:w="416" w:type="pct"/>
            <w:tcBorders>
              <w:top w:val="single" w:sz="4" w:space="0" w:color="auto"/>
              <w:left w:val="nil"/>
              <w:bottom w:val="single" w:sz="4" w:space="0" w:color="auto"/>
              <w:right w:val="single" w:sz="8" w:space="0" w:color="auto"/>
            </w:tcBorders>
            <w:shd w:val="clear" w:color="000000" w:fill="EBF1DE"/>
          </w:tcPr>
          <w:p w14:paraId="05DDBDBC" w14:textId="77777777" w:rsidR="00D87FAA" w:rsidRDefault="00D87FAA">
            <w:pPr>
              <w:spacing w:after="0"/>
              <w:jc w:val="center"/>
              <w:rPr>
                <w:rFonts w:cs="Arial CYR"/>
              </w:rPr>
            </w:pPr>
          </w:p>
        </w:tc>
      </w:tr>
      <w:tr w:rsidR="00D87FAA" w14:paraId="3589D51E" w14:textId="77777777">
        <w:trPr>
          <w:trHeight w:val="480"/>
        </w:trPr>
        <w:tc>
          <w:tcPr>
            <w:tcW w:w="1094" w:type="pct"/>
            <w:tcBorders>
              <w:top w:val="nil"/>
              <w:left w:val="single" w:sz="8" w:space="0" w:color="auto"/>
              <w:bottom w:val="single" w:sz="8" w:space="0" w:color="auto"/>
              <w:right w:val="single" w:sz="8" w:space="0" w:color="auto"/>
            </w:tcBorders>
            <w:vAlign w:val="center"/>
          </w:tcPr>
          <w:p w14:paraId="5EB40F19" w14:textId="77777777" w:rsidR="00D87FAA" w:rsidRDefault="00231F68">
            <w:pPr>
              <w:spacing w:after="0"/>
              <w:jc w:val="right"/>
            </w:pPr>
            <w:r>
              <w:t xml:space="preserve">Подгруппа N </w:t>
            </w:r>
          </w:p>
        </w:tc>
        <w:tc>
          <w:tcPr>
            <w:tcW w:w="477" w:type="pct"/>
            <w:tcBorders>
              <w:top w:val="nil"/>
              <w:left w:val="nil"/>
              <w:bottom w:val="single" w:sz="8" w:space="0" w:color="auto"/>
              <w:right w:val="single" w:sz="8" w:space="0" w:color="auto"/>
            </w:tcBorders>
            <w:shd w:val="clear" w:color="000000" w:fill="EBF1DE"/>
            <w:vAlign w:val="center"/>
          </w:tcPr>
          <w:p w14:paraId="3CB41750" w14:textId="77777777" w:rsidR="00D87FAA" w:rsidRDefault="00231F68">
            <w:pPr>
              <w:spacing w:after="0"/>
              <w:jc w:val="center"/>
              <w:rPr>
                <w:rFonts w:cs="Arial CYR"/>
              </w:rPr>
            </w:pPr>
            <w:r>
              <w:rPr>
                <w:rFonts w:cs="Arial CYR"/>
              </w:rPr>
              <w:t> </w:t>
            </w:r>
          </w:p>
        </w:tc>
        <w:tc>
          <w:tcPr>
            <w:tcW w:w="528" w:type="pct"/>
            <w:tcBorders>
              <w:top w:val="nil"/>
              <w:left w:val="nil"/>
              <w:bottom w:val="single" w:sz="8" w:space="0" w:color="auto"/>
              <w:right w:val="single" w:sz="8" w:space="0" w:color="auto"/>
            </w:tcBorders>
            <w:shd w:val="clear" w:color="000000" w:fill="EBF1DE"/>
            <w:vAlign w:val="center"/>
          </w:tcPr>
          <w:p w14:paraId="63EF1ABF" w14:textId="77777777" w:rsidR="00D87FAA" w:rsidRDefault="00231F68">
            <w:pPr>
              <w:spacing w:after="0"/>
              <w:jc w:val="center"/>
              <w:rPr>
                <w:rFonts w:cs="Arial CYR"/>
              </w:rPr>
            </w:pPr>
            <w:r>
              <w:rPr>
                <w:rFonts w:cs="Arial CYR"/>
              </w:rPr>
              <w:t> </w:t>
            </w:r>
          </w:p>
        </w:tc>
        <w:tc>
          <w:tcPr>
            <w:tcW w:w="479" w:type="pct"/>
            <w:tcBorders>
              <w:top w:val="nil"/>
              <w:left w:val="nil"/>
              <w:bottom w:val="single" w:sz="8" w:space="0" w:color="auto"/>
              <w:right w:val="single" w:sz="8" w:space="0" w:color="auto"/>
            </w:tcBorders>
            <w:shd w:val="clear" w:color="000000" w:fill="EBF1DE"/>
            <w:vAlign w:val="center"/>
          </w:tcPr>
          <w:p w14:paraId="66E2048D" w14:textId="77777777" w:rsidR="00D87FAA" w:rsidRDefault="00231F68">
            <w:pPr>
              <w:spacing w:after="0"/>
              <w:jc w:val="center"/>
              <w:rPr>
                <w:rFonts w:cs="Arial CYR"/>
              </w:rPr>
            </w:pPr>
            <w:r>
              <w:rPr>
                <w:rFonts w:cs="Arial CYR"/>
              </w:rPr>
              <w:t> </w:t>
            </w:r>
          </w:p>
        </w:tc>
        <w:tc>
          <w:tcPr>
            <w:tcW w:w="527" w:type="pct"/>
            <w:tcBorders>
              <w:top w:val="nil"/>
              <w:left w:val="nil"/>
              <w:bottom w:val="single" w:sz="8" w:space="0" w:color="auto"/>
              <w:right w:val="single" w:sz="8" w:space="0" w:color="auto"/>
            </w:tcBorders>
            <w:shd w:val="clear" w:color="000000" w:fill="EBF1DE"/>
            <w:vAlign w:val="center"/>
          </w:tcPr>
          <w:p w14:paraId="07D57609" w14:textId="77777777" w:rsidR="00D87FAA" w:rsidRDefault="00231F68">
            <w:pPr>
              <w:spacing w:after="0"/>
              <w:jc w:val="center"/>
              <w:rPr>
                <w:rFonts w:cs="Arial CYR"/>
              </w:rPr>
            </w:pPr>
            <w:r>
              <w:rPr>
                <w:rFonts w:cs="Arial CYR"/>
              </w:rPr>
              <w:t> </w:t>
            </w:r>
          </w:p>
        </w:tc>
        <w:tc>
          <w:tcPr>
            <w:tcW w:w="528" w:type="pct"/>
            <w:gridSpan w:val="2"/>
            <w:tcBorders>
              <w:top w:val="nil"/>
              <w:left w:val="nil"/>
              <w:bottom w:val="single" w:sz="8" w:space="0" w:color="auto"/>
              <w:right w:val="single" w:sz="8" w:space="0" w:color="auto"/>
            </w:tcBorders>
            <w:shd w:val="clear" w:color="000000" w:fill="EBF1DE"/>
            <w:vAlign w:val="center"/>
          </w:tcPr>
          <w:p w14:paraId="231DDE76" w14:textId="77777777" w:rsidR="00D87FAA" w:rsidRDefault="00231F68">
            <w:pPr>
              <w:spacing w:after="0"/>
              <w:jc w:val="center"/>
              <w:rPr>
                <w:rFonts w:cs="Arial CYR"/>
              </w:rPr>
            </w:pPr>
            <w:r>
              <w:rPr>
                <w:rFonts w:cs="Arial CYR"/>
              </w:rPr>
              <w:t> </w:t>
            </w:r>
          </w:p>
        </w:tc>
        <w:tc>
          <w:tcPr>
            <w:tcW w:w="479" w:type="pct"/>
            <w:tcBorders>
              <w:top w:val="nil"/>
              <w:left w:val="nil"/>
              <w:bottom w:val="single" w:sz="8" w:space="0" w:color="auto"/>
              <w:right w:val="single" w:sz="8" w:space="0" w:color="auto"/>
            </w:tcBorders>
            <w:shd w:val="clear" w:color="000000" w:fill="EBF1DE"/>
            <w:vAlign w:val="center"/>
          </w:tcPr>
          <w:p w14:paraId="4BEC0845" w14:textId="77777777" w:rsidR="00D87FAA" w:rsidRDefault="00231F68">
            <w:pPr>
              <w:spacing w:after="0"/>
              <w:jc w:val="center"/>
              <w:rPr>
                <w:rFonts w:cs="Arial CYR"/>
              </w:rPr>
            </w:pPr>
            <w:r>
              <w:rPr>
                <w:rFonts w:cs="Arial CYR"/>
              </w:rPr>
              <w:t> </w:t>
            </w:r>
          </w:p>
        </w:tc>
        <w:tc>
          <w:tcPr>
            <w:tcW w:w="472" w:type="pct"/>
            <w:tcBorders>
              <w:top w:val="nil"/>
              <w:left w:val="nil"/>
              <w:bottom w:val="single" w:sz="8" w:space="0" w:color="auto"/>
              <w:right w:val="single" w:sz="8" w:space="0" w:color="auto"/>
            </w:tcBorders>
            <w:shd w:val="clear" w:color="000000" w:fill="EBF1DE"/>
          </w:tcPr>
          <w:p w14:paraId="390609C5" w14:textId="77777777" w:rsidR="00D87FAA" w:rsidRDefault="00D87FAA">
            <w:pPr>
              <w:spacing w:after="0"/>
              <w:jc w:val="center"/>
              <w:rPr>
                <w:rFonts w:cs="Arial CYR"/>
              </w:rPr>
            </w:pPr>
          </w:p>
        </w:tc>
        <w:tc>
          <w:tcPr>
            <w:tcW w:w="416" w:type="pct"/>
            <w:tcBorders>
              <w:top w:val="nil"/>
              <w:left w:val="nil"/>
              <w:bottom w:val="single" w:sz="8" w:space="0" w:color="auto"/>
              <w:right w:val="single" w:sz="8" w:space="0" w:color="auto"/>
            </w:tcBorders>
            <w:shd w:val="clear" w:color="000000" w:fill="EBF1DE"/>
          </w:tcPr>
          <w:p w14:paraId="37B1A814" w14:textId="77777777" w:rsidR="00D87FAA" w:rsidRDefault="00D87FAA">
            <w:pPr>
              <w:spacing w:after="0"/>
              <w:jc w:val="center"/>
              <w:rPr>
                <w:rFonts w:cs="Arial CYR"/>
              </w:rPr>
            </w:pPr>
          </w:p>
        </w:tc>
      </w:tr>
    </w:tbl>
    <w:p w14:paraId="386A0B91" w14:textId="77777777" w:rsidR="00D87FAA" w:rsidRDefault="00231F68">
      <w:pPr>
        <w:rPr>
          <w:rFonts w:ascii="Garamond" w:hAnsi="Garamond"/>
          <w:b/>
          <w:iCs/>
          <w:sz w:val="26"/>
          <w:szCs w:val="26"/>
        </w:rPr>
      </w:pPr>
      <w:r w:rsidRPr="00F31D95">
        <w:rPr>
          <w:rFonts w:ascii="Garamond" w:hAnsi="Garamond"/>
          <w:b/>
          <w:iCs/>
          <w:sz w:val="26"/>
          <w:szCs w:val="26"/>
        </w:rPr>
        <w:t>Предлагаемая редакция</w:t>
      </w:r>
    </w:p>
    <w:p w14:paraId="574A98AF" w14:textId="77777777" w:rsidR="00D87FAA" w:rsidRDefault="00231F68">
      <w:pPr>
        <w:spacing w:after="0"/>
        <w:jc w:val="right"/>
        <w:rPr>
          <w:b/>
        </w:rPr>
      </w:pPr>
      <w:r>
        <w:rPr>
          <w:b/>
        </w:rPr>
        <w:t>Приложение 145б</w:t>
      </w:r>
    </w:p>
    <w:p w14:paraId="63D057B3" w14:textId="77777777" w:rsidR="00D87FAA" w:rsidRDefault="00D87FAA">
      <w:pPr>
        <w:spacing w:after="0"/>
      </w:pPr>
    </w:p>
    <w:p w14:paraId="4AC15DF8" w14:textId="77777777" w:rsidR="00D87FAA" w:rsidRDefault="00231F68">
      <w:pPr>
        <w:spacing w:after="0"/>
        <w:jc w:val="center"/>
        <w:rPr>
          <w:b/>
        </w:rPr>
      </w:pPr>
      <w:r>
        <w:rPr>
          <w:b/>
        </w:rPr>
        <w:t>Уведомление участника оптового рынка об отказе в приеме отчета при обработке информации в соответствии с п. 16.1.3 Регламента финансовых расчетов на оптовом рынке электроэнергии</w:t>
      </w:r>
    </w:p>
    <w:p w14:paraId="773EDB2B" w14:textId="77777777" w:rsidR="00D87FAA" w:rsidRDefault="00D87FAA">
      <w:pPr>
        <w:spacing w:after="0"/>
      </w:pPr>
    </w:p>
    <w:p w14:paraId="416AE5ED" w14:textId="77777777" w:rsidR="00D87FAA" w:rsidRDefault="00231F68">
      <w:pPr>
        <w:spacing w:after="0"/>
      </w:pPr>
      <w:r>
        <w:t>Дата формирования уведомления:</w:t>
      </w:r>
    </w:p>
    <w:p w14:paraId="3D037EC1" w14:textId="77777777" w:rsidR="00D87FAA" w:rsidRDefault="00231F68">
      <w:pPr>
        <w:spacing w:after="0"/>
      </w:pPr>
      <w:r>
        <w:t>DD.MM.YYYY</w:t>
      </w:r>
    </w:p>
    <w:p w14:paraId="4A227ACB" w14:textId="77777777" w:rsidR="00D87FAA" w:rsidRDefault="00231F68">
      <w:pPr>
        <w:spacing w:after="0"/>
        <w:jc w:val="right"/>
      </w:pPr>
      <w:r>
        <w:t>Руководителю</w:t>
      </w:r>
    </w:p>
    <w:p w14:paraId="27CD9EEE" w14:textId="77777777" w:rsidR="00D87FAA" w:rsidRDefault="00231F68">
      <w:pPr>
        <w:spacing w:after="0"/>
        <w:jc w:val="right"/>
      </w:pPr>
      <w:r>
        <w:t>(наименование участника)</w:t>
      </w:r>
    </w:p>
    <w:p w14:paraId="1656DA7E" w14:textId="77777777" w:rsidR="00D87FAA" w:rsidRDefault="00D87FAA">
      <w:pPr>
        <w:spacing w:after="0"/>
        <w:rPr>
          <w:b/>
        </w:rPr>
      </w:pPr>
    </w:p>
    <w:p w14:paraId="1D08D8EF" w14:textId="77777777" w:rsidR="00D87FAA" w:rsidRDefault="00231F68">
      <w:pPr>
        <w:spacing w:after="0"/>
        <w:rPr>
          <w:b/>
        </w:rPr>
      </w:pPr>
      <w:r>
        <w:rPr>
          <w:b/>
        </w:rPr>
        <w:t>Об отказе в приеме данных</w:t>
      </w:r>
    </w:p>
    <w:p w14:paraId="77771566" w14:textId="77777777" w:rsidR="00D87FAA" w:rsidRDefault="00D87FAA">
      <w:pPr>
        <w:spacing w:after="0"/>
        <w:jc w:val="both"/>
        <w:rPr>
          <w:b/>
        </w:rPr>
      </w:pPr>
    </w:p>
    <w:p w14:paraId="2E7CDC52" w14:textId="77777777" w:rsidR="00D87FAA" w:rsidRDefault="00231F68">
      <w:pPr>
        <w:spacing w:after="0"/>
        <w:jc w:val="both"/>
      </w:pPr>
      <w:r>
        <w:t>Настоящим АО «ЦФР» уведомляет __________ (наименование участника) об отказе в приеме отчетов за ММ/</w:t>
      </w:r>
      <w:r>
        <w:rPr>
          <w:lang w:val="en-US"/>
        </w:rPr>
        <w:t>YYYY</w:t>
      </w:r>
      <w:r>
        <w:t xml:space="preserve"> при обработке информации в соответствии с п. 16.1.3 Регламента финансовых расчетов на оптовом рынке электроэнергии ввиду следующего:</w:t>
      </w:r>
    </w:p>
    <w:p w14:paraId="071D0FC8" w14:textId="77777777" w:rsidR="00D87FAA" w:rsidRDefault="00D87FAA">
      <w:pPr>
        <w:spacing w:after="0"/>
        <w:jc w:val="both"/>
      </w:pPr>
    </w:p>
    <w:p w14:paraId="00F324E8" w14:textId="77777777" w:rsidR="00D87FAA" w:rsidRDefault="00231F68">
      <w:pPr>
        <w:spacing w:after="0"/>
        <w:jc w:val="both"/>
        <w:rPr>
          <w:b/>
        </w:rPr>
      </w:pPr>
      <w:r>
        <w:rPr>
          <w:b/>
        </w:rPr>
        <w:t>Сумма значений в отчете в целом по участнику оптового рынка не равна сумме значений по субъектам Российской Федерации, на территории которых участник оптового рынка осуществляет энергосбытовую деятельность:</w:t>
      </w:r>
    </w:p>
    <w:p w14:paraId="0ADB8312" w14:textId="77777777" w:rsidR="00D87FAA" w:rsidRDefault="00D87FAA">
      <w:pPr>
        <w:spacing w:after="0"/>
        <w:jc w:val="both"/>
        <w:rPr>
          <w:b/>
        </w:rPr>
      </w:pPr>
    </w:p>
    <w:tbl>
      <w:tblPr>
        <w:tblW w:w="5000" w:type="pct"/>
        <w:tblLayout w:type="fixed"/>
        <w:tblLook w:val="00A0" w:firstRow="1" w:lastRow="0" w:firstColumn="1" w:lastColumn="0" w:noHBand="0" w:noVBand="0"/>
      </w:tblPr>
      <w:tblGrid>
        <w:gridCol w:w="3208"/>
        <w:gridCol w:w="1399"/>
        <w:gridCol w:w="1548"/>
        <w:gridCol w:w="1405"/>
        <w:gridCol w:w="1545"/>
        <w:gridCol w:w="1408"/>
        <w:gridCol w:w="141"/>
        <w:gridCol w:w="1405"/>
        <w:gridCol w:w="1384"/>
        <w:gridCol w:w="1220"/>
      </w:tblGrid>
      <w:tr w:rsidR="00D87FAA" w14:paraId="04A6CF81" w14:textId="77777777">
        <w:trPr>
          <w:trHeight w:val="555"/>
        </w:trPr>
        <w:tc>
          <w:tcPr>
            <w:tcW w:w="1094" w:type="pct"/>
            <w:vMerge w:val="restart"/>
            <w:tcBorders>
              <w:top w:val="single" w:sz="8" w:space="0" w:color="auto"/>
              <w:left w:val="single" w:sz="8" w:space="0" w:color="auto"/>
              <w:bottom w:val="single" w:sz="8" w:space="0" w:color="000000"/>
              <w:right w:val="single" w:sz="8" w:space="0" w:color="auto"/>
            </w:tcBorders>
            <w:vAlign w:val="center"/>
          </w:tcPr>
          <w:p w14:paraId="223FF227" w14:textId="77777777" w:rsidR="00D87FAA" w:rsidRDefault="00231F68">
            <w:pPr>
              <w:spacing w:after="0"/>
              <w:jc w:val="center"/>
              <w:rPr>
                <w:b/>
              </w:rPr>
            </w:pPr>
            <w:r>
              <w:rPr>
                <w:b/>
              </w:rPr>
              <w:t>Группы потребителей</w:t>
            </w:r>
          </w:p>
        </w:tc>
        <w:tc>
          <w:tcPr>
            <w:tcW w:w="1004" w:type="pct"/>
            <w:gridSpan w:val="2"/>
            <w:tcBorders>
              <w:top w:val="single" w:sz="8" w:space="0" w:color="auto"/>
              <w:left w:val="nil"/>
              <w:bottom w:val="single" w:sz="8" w:space="0" w:color="auto"/>
              <w:right w:val="single" w:sz="8" w:space="0" w:color="000000"/>
            </w:tcBorders>
            <w:vAlign w:val="center"/>
          </w:tcPr>
          <w:p w14:paraId="0A399262" w14:textId="77777777" w:rsidR="00D87FAA" w:rsidRDefault="00231F68">
            <w:pPr>
              <w:spacing w:after="0"/>
              <w:jc w:val="center"/>
              <w:rPr>
                <w:b/>
              </w:rPr>
            </w:pPr>
            <w:r>
              <w:rPr>
                <w:b/>
              </w:rPr>
              <w:t>Параметр 1</w:t>
            </w:r>
          </w:p>
        </w:tc>
        <w:tc>
          <w:tcPr>
            <w:tcW w:w="1006" w:type="pct"/>
            <w:gridSpan w:val="2"/>
            <w:tcBorders>
              <w:top w:val="single" w:sz="8" w:space="0" w:color="auto"/>
              <w:left w:val="nil"/>
              <w:bottom w:val="single" w:sz="8" w:space="0" w:color="auto"/>
              <w:right w:val="single" w:sz="8" w:space="0" w:color="000000"/>
            </w:tcBorders>
            <w:vAlign w:val="center"/>
          </w:tcPr>
          <w:p w14:paraId="5DB16B04" w14:textId="77777777" w:rsidR="00D87FAA" w:rsidRDefault="00231F68">
            <w:pPr>
              <w:spacing w:after="0"/>
              <w:jc w:val="center"/>
              <w:rPr>
                <w:b/>
              </w:rPr>
            </w:pPr>
            <w:r>
              <w:rPr>
                <w:b/>
              </w:rPr>
              <w:t>Параметр 2</w:t>
            </w:r>
          </w:p>
        </w:tc>
        <w:tc>
          <w:tcPr>
            <w:tcW w:w="1007" w:type="pct"/>
            <w:gridSpan w:val="3"/>
            <w:tcBorders>
              <w:top w:val="single" w:sz="8" w:space="0" w:color="auto"/>
              <w:left w:val="nil"/>
              <w:bottom w:val="single" w:sz="8" w:space="0" w:color="auto"/>
              <w:right w:val="single" w:sz="8" w:space="0" w:color="000000"/>
            </w:tcBorders>
            <w:vAlign w:val="center"/>
          </w:tcPr>
          <w:p w14:paraId="7A635D7E" w14:textId="77777777" w:rsidR="00D87FAA" w:rsidRDefault="00231F68">
            <w:pPr>
              <w:spacing w:after="0"/>
              <w:jc w:val="center"/>
              <w:rPr>
                <w:b/>
              </w:rPr>
            </w:pPr>
            <w:r>
              <w:rPr>
                <w:b/>
              </w:rPr>
              <w:t>Параметр 3</w:t>
            </w:r>
          </w:p>
        </w:tc>
        <w:tc>
          <w:tcPr>
            <w:tcW w:w="888" w:type="pct"/>
            <w:gridSpan w:val="2"/>
            <w:tcBorders>
              <w:top w:val="single" w:sz="8" w:space="0" w:color="auto"/>
              <w:left w:val="nil"/>
              <w:bottom w:val="single" w:sz="8" w:space="0" w:color="auto"/>
              <w:right w:val="single" w:sz="8" w:space="0" w:color="000000"/>
            </w:tcBorders>
            <w:vAlign w:val="center"/>
          </w:tcPr>
          <w:p w14:paraId="5106959F" w14:textId="77777777" w:rsidR="00D87FAA" w:rsidRDefault="00231F68">
            <w:pPr>
              <w:spacing w:after="0"/>
              <w:jc w:val="center"/>
              <w:rPr>
                <w:b/>
                <w:lang w:val="en-US"/>
              </w:rPr>
            </w:pPr>
            <w:r>
              <w:rPr>
                <w:b/>
              </w:rPr>
              <w:t xml:space="preserve">Параметр </w:t>
            </w:r>
            <w:r>
              <w:rPr>
                <w:b/>
                <w:lang w:val="en-US"/>
              </w:rPr>
              <w:t>N</w:t>
            </w:r>
          </w:p>
        </w:tc>
      </w:tr>
      <w:tr w:rsidR="00D87FAA" w14:paraId="33026213" w14:textId="77777777">
        <w:trPr>
          <w:trHeight w:val="1455"/>
        </w:trPr>
        <w:tc>
          <w:tcPr>
            <w:tcW w:w="1094" w:type="pct"/>
            <w:vMerge/>
            <w:tcBorders>
              <w:top w:val="single" w:sz="8" w:space="0" w:color="auto"/>
              <w:left w:val="single" w:sz="8" w:space="0" w:color="auto"/>
              <w:bottom w:val="single" w:sz="8" w:space="0" w:color="000000"/>
              <w:right w:val="single" w:sz="8" w:space="0" w:color="auto"/>
            </w:tcBorders>
            <w:vAlign w:val="center"/>
          </w:tcPr>
          <w:p w14:paraId="0E733A12" w14:textId="77777777" w:rsidR="00D87FAA" w:rsidRDefault="00D87FAA">
            <w:pPr>
              <w:spacing w:after="0"/>
              <w:jc w:val="center"/>
              <w:rPr>
                <w:b/>
              </w:rPr>
            </w:pPr>
          </w:p>
        </w:tc>
        <w:tc>
          <w:tcPr>
            <w:tcW w:w="477" w:type="pct"/>
            <w:tcBorders>
              <w:top w:val="nil"/>
              <w:left w:val="nil"/>
              <w:bottom w:val="nil"/>
              <w:right w:val="single" w:sz="8" w:space="0" w:color="auto"/>
            </w:tcBorders>
            <w:vAlign w:val="center"/>
          </w:tcPr>
          <w:p w14:paraId="75876C79" w14:textId="77777777" w:rsidR="00D87FAA" w:rsidRDefault="00231F68">
            <w:pPr>
              <w:spacing w:after="0"/>
              <w:jc w:val="center"/>
              <w:rPr>
                <w:b/>
              </w:rPr>
            </w:pPr>
            <w:r>
              <w:rPr>
                <w:b/>
              </w:rPr>
              <w:t>Из отчета по участнику оптового рынка в целом</w:t>
            </w:r>
          </w:p>
        </w:tc>
        <w:tc>
          <w:tcPr>
            <w:tcW w:w="528" w:type="pct"/>
            <w:tcBorders>
              <w:top w:val="nil"/>
              <w:left w:val="nil"/>
              <w:bottom w:val="nil"/>
              <w:right w:val="single" w:sz="8" w:space="0" w:color="auto"/>
            </w:tcBorders>
            <w:vAlign w:val="center"/>
          </w:tcPr>
          <w:p w14:paraId="6759570A" w14:textId="77777777" w:rsidR="00D87FAA" w:rsidRDefault="00231F68">
            <w:pPr>
              <w:spacing w:after="0"/>
              <w:jc w:val="center"/>
              <w:rPr>
                <w:b/>
              </w:rPr>
            </w:pPr>
            <w:r>
              <w:rPr>
                <w:b/>
              </w:rPr>
              <w:t>Сумма значений из отчетов участника оптового рынка по субъектам РФ</w:t>
            </w:r>
          </w:p>
        </w:tc>
        <w:tc>
          <w:tcPr>
            <w:tcW w:w="479" w:type="pct"/>
            <w:tcBorders>
              <w:top w:val="nil"/>
              <w:left w:val="nil"/>
              <w:bottom w:val="nil"/>
              <w:right w:val="single" w:sz="8" w:space="0" w:color="auto"/>
            </w:tcBorders>
            <w:vAlign w:val="center"/>
          </w:tcPr>
          <w:p w14:paraId="696D08DA" w14:textId="77777777" w:rsidR="00D87FAA" w:rsidRDefault="00231F68">
            <w:pPr>
              <w:spacing w:after="0"/>
              <w:jc w:val="center"/>
              <w:rPr>
                <w:b/>
              </w:rPr>
            </w:pPr>
            <w:r>
              <w:rPr>
                <w:b/>
              </w:rPr>
              <w:t>Из отчета по участнику оптового рынка в целом</w:t>
            </w:r>
          </w:p>
        </w:tc>
        <w:tc>
          <w:tcPr>
            <w:tcW w:w="527" w:type="pct"/>
            <w:tcBorders>
              <w:top w:val="nil"/>
              <w:left w:val="nil"/>
              <w:bottom w:val="nil"/>
              <w:right w:val="single" w:sz="8" w:space="0" w:color="auto"/>
            </w:tcBorders>
            <w:vAlign w:val="center"/>
          </w:tcPr>
          <w:p w14:paraId="16F97474" w14:textId="77777777" w:rsidR="00D87FAA" w:rsidRDefault="00231F68">
            <w:pPr>
              <w:spacing w:after="0"/>
              <w:jc w:val="center"/>
              <w:rPr>
                <w:b/>
              </w:rPr>
            </w:pPr>
            <w:r>
              <w:rPr>
                <w:b/>
              </w:rPr>
              <w:t>Сумма значений из отчетов участника оптового рынка по субъектам РФ</w:t>
            </w:r>
          </w:p>
        </w:tc>
        <w:tc>
          <w:tcPr>
            <w:tcW w:w="480" w:type="pct"/>
            <w:tcBorders>
              <w:top w:val="nil"/>
              <w:left w:val="nil"/>
              <w:bottom w:val="nil"/>
              <w:right w:val="single" w:sz="8" w:space="0" w:color="auto"/>
            </w:tcBorders>
            <w:vAlign w:val="center"/>
          </w:tcPr>
          <w:p w14:paraId="7AF55723" w14:textId="77777777" w:rsidR="00D87FAA" w:rsidRDefault="00231F68">
            <w:pPr>
              <w:spacing w:after="0"/>
              <w:jc w:val="center"/>
              <w:rPr>
                <w:b/>
              </w:rPr>
            </w:pPr>
            <w:r>
              <w:rPr>
                <w:b/>
              </w:rPr>
              <w:t>Из отчета по участнику оптового рынка в целом</w:t>
            </w:r>
          </w:p>
        </w:tc>
        <w:tc>
          <w:tcPr>
            <w:tcW w:w="527" w:type="pct"/>
            <w:gridSpan w:val="2"/>
            <w:tcBorders>
              <w:top w:val="nil"/>
              <w:left w:val="nil"/>
              <w:bottom w:val="nil"/>
              <w:right w:val="single" w:sz="8" w:space="0" w:color="auto"/>
            </w:tcBorders>
            <w:vAlign w:val="center"/>
          </w:tcPr>
          <w:p w14:paraId="311CC11E" w14:textId="77777777" w:rsidR="00D87FAA" w:rsidRDefault="00231F68">
            <w:pPr>
              <w:spacing w:after="0"/>
              <w:jc w:val="center"/>
              <w:rPr>
                <w:b/>
              </w:rPr>
            </w:pPr>
            <w:r>
              <w:rPr>
                <w:b/>
              </w:rPr>
              <w:t>Сумма значений из отчетов участника оптового рынка по субъектам РФ</w:t>
            </w:r>
          </w:p>
        </w:tc>
        <w:tc>
          <w:tcPr>
            <w:tcW w:w="472" w:type="pct"/>
            <w:tcBorders>
              <w:top w:val="nil"/>
              <w:left w:val="nil"/>
              <w:bottom w:val="nil"/>
              <w:right w:val="single" w:sz="8" w:space="0" w:color="auto"/>
            </w:tcBorders>
            <w:vAlign w:val="center"/>
          </w:tcPr>
          <w:p w14:paraId="372968DA" w14:textId="77777777" w:rsidR="00D87FAA" w:rsidRDefault="00231F68">
            <w:pPr>
              <w:spacing w:after="0"/>
              <w:jc w:val="center"/>
              <w:rPr>
                <w:b/>
              </w:rPr>
            </w:pPr>
            <w:r>
              <w:rPr>
                <w:b/>
              </w:rPr>
              <w:t>Из отчета по участнику оптового рынка в целом</w:t>
            </w:r>
          </w:p>
        </w:tc>
        <w:tc>
          <w:tcPr>
            <w:tcW w:w="416" w:type="pct"/>
            <w:tcBorders>
              <w:top w:val="nil"/>
              <w:left w:val="nil"/>
              <w:bottom w:val="nil"/>
              <w:right w:val="single" w:sz="8" w:space="0" w:color="auto"/>
            </w:tcBorders>
            <w:vAlign w:val="center"/>
          </w:tcPr>
          <w:p w14:paraId="4AA83B93" w14:textId="77777777" w:rsidR="00D87FAA" w:rsidRDefault="00231F68">
            <w:pPr>
              <w:spacing w:after="0"/>
              <w:jc w:val="center"/>
              <w:rPr>
                <w:b/>
              </w:rPr>
            </w:pPr>
            <w:r>
              <w:rPr>
                <w:b/>
              </w:rPr>
              <w:t>Сумма значений из отчетов участника оптового рынка по субъектам РФ</w:t>
            </w:r>
          </w:p>
        </w:tc>
      </w:tr>
      <w:tr w:rsidR="00D87FAA" w14:paraId="2E5D7AA7" w14:textId="77777777">
        <w:trPr>
          <w:trHeight w:val="270"/>
        </w:trPr>
        <w:tc>
          <w:tcPr>
            <w:tcW w:w="1094" w:type="pct"/>
            <w:tcBorders>
              <w:top w:val="nil"/>
              <w:left w:val="single" w:sz="8" w:space="0" w:color="auto"/>
              <w:bottom w:val="single" w:sz="8" w:space="0" w:color="auto"/>
              <w:right w:val="single" w:sz="8" w:space="0" w:color="auto"/>
            </w:tcBorders>
            <w:vAlign w:val="center"/>
          </w:tcPr>
          <w:p w14:paraId="7D794D6A" w14:textId="77777777" w:rsidR="00D87FAA" w:rsidRDefault="00231F68">
            <w:pPr>
              <w:spacing w:after="0"/>
              <w:jc w:val="center"/>
              <w:rPr>
                <w:rFonts w:cs="Arial CYR"/>
              </w:rPr>
            </w:pPr>
            <w:r>
              <w:rPr>
                <w:rFonts w:cs="Arial CYR"/>
              </w:rPr>
              <w:t> </w:t>
            </w:r>
          </w:p>
        </w:tc>
        <w:tc>
          <w:tcPr>
            <w:tcW w:w="477" w:type="pct"/>
            <w:tcBorders>
              <w:top w:val="single" w:sz="8" w:space="0" w:color="auto"/>
              <w:left w:val="nil"/>
              <w:bottom w:val="single" w:sz="8" w:space="0" w:color="auto"/>
              <w:right w:val="single" w:sz="8" w:space="0" w:color="auto"/>
            </w:tcBorders>
            <w:vAlign w:val="center"/>
          </w:tcPr>
          <w:p w14:paraId="319BC588" w14:textId="77777777" w:rsidR="00D87FAA" w:rsidRDefault="00231F68">
            <w:pPr>
              <w:spacing w:after="0"/>
              <w:jc w:val="center"/>
            </w:pPr>
            <w:r>
              <w:t>1</w:t>
            </w:r>
          </w:p>
        </w:tc>
        <w:tc>
          <w:tcPr>
            <w:tcW w:w="528" w:type="pct"/>
            <w:tcBorders>
              <w:top w:val="single" w:sz="8" w:space="0" w:color="auto"/>
              <w:left w:val="nil"/>
              <w:bottom w:val="single" w:sz="8" w:space="0" w:color="auto"/>
              <w:right w:val="single" w:sz="8" w:space="0" w:color="auto"/>
            </w:tcBorders>
            <w:vAlign w:val="center"/>
          </w:tcPr>
          <w:p w14:paraId="3FF5CD25" w14:textId="77777777" w:rsidR="00D87FAA" w:rsidRDefault="00231F68">
            <w:pPr>
              <w:spacing w:after="0"/>
              <w:jc w:val="center"/>
            </w:pPr>
            <w:r>
              <w:t>1</w:t>
            </w:r>
          </w:p>
        </w:tc>
        <w:tc>
          <w:tcPr>
            <w:tcW w:w="479" w:type="pct"/>
            <w:tcBorders>
              <w:top w:val="single" w:sz="8" w:space="0" w:color="auto"/>
              <w:left w:val="nil"/>
              <w:bottom w:val="single" w:sz="8" w:space="0" w:color="auto"/>
              <w:right w:val="single" w:sz="8" w:space="0" w:color="auto"/>
            </w:tcBorders>
            <w:vAlign w:val="center"/>
          </w:tcPr>
          <w:p w14:paraId="53CBDD01" w14:textId="77777777" w:rsidR="00D87FAA" w:rsidRDefault="00231F68">
            <w:pPr>
              <w:spacing w:after="0"/>
              <w:jc w:val="center"/>
            </w:pPr>
            <w:r>
              <w:t>2</w:t>
            </w:r>
          </w:p>
        </w:tc>
        <w:tc>
          <w:tcPr>
            <w:tcW w:w="527" w:type="pct"/>
            <w:tcBorders>
              <w:top w:val="single" w:sz="8" w:space="0" w:color="auto"/>
              <w:left w:val="nil"/>
              <w:bottom w:val="single" w:sz="8" w:space="0" w:color="auto"/>
              <w:right w:val="single" w:sz="8" w:space="0" w:color="auto"/>
            </w:tcBorders>
            <w:vAlign w:val="center"/>
          </w:tcPr>
          <w:p w14:paraId="4EEA6407" w14:textId="77777777" w:rsidR="00D87FAA" w:rsidRDefault="00231F68">
            <w:pPr>
              <w:spacing w:after="0"/>
              <w:jc w:val="center"/>
            </w:pPr>
            <w:r>
              <w:t>2</w:t>
            </w:r>
          </w:p>
        </w:tc>
        <w:tc>
          <w:tcPr>
            <w:tcW w:w="480" w:type="pct"/>
            <w:tcBorders>
              <w:top w:val="single" w:sz="8" w:space="0" w:color="auto"/>
              <w:left w:val="nil"/>
              <w:bottom w:val="single" w:sz="8" w:space="0" w:color="auto"/>
              <w:right w:val="single" w:sz="8" w:space="0" w:color="auto"/>
            </w:tcBorders>
            <w:vAlign w:val="center"/>
          </w:tcPr>
          <w:p w14:paraId="110C3344" w14:textId="77777777" w:rsidR="00D87FAA" w:rsidRDefault="00231F68">
            <w:pPr>
              <w:spacing w:after="0"/>
              <w:jc w:val="center"/>
            </w:pPr>
            <w:r>
              <w:t>3</w:t>
            </w:r>
          </w:p>
        </w:tc>
        <w:tc>
          <w:tcPr>
            <w:tcW w:w="527" w:type="pct"/>
            <w:gridSpan w:val="2"/>
            <w:tcBorders>
              <w:top w:val="single" w:sz="8" w:space="0" w:color="auto"/>
              <w:left w:val="nil"/>
              <w:bottom w:val="single" w:sz="8" w:space="0" w:color="auto"/>
              <w:right w:val="single" w:sz="8" w:space="0" w:color="auto"/>
            </w:tcBorders>
            <w:vAlign w:val="center"/>
          </w:tcPr>
          <w:p w14:paraId="1C177F90" w14:textId="77777777" w:rsidR="00D87FAA" w:rsidRDefault="00231F68">
            <w:pPr>
              <w:spacing w:after="0"/>
              <w:jc w:val="center"/>
            </w:pPr>
            <w:r>
              <w:t>3</w:t>
            </w:r>
          </w:p>
        </w:tc>
        <w:tc>
          <w:tcPr>
            <w:tcW w:w="472" w:type="pct"/>
            <w:tcBorders>
              <w:top w:val="single" w:sz="8" w:space="0" w:color="auto"/>
              <w:left w:val="nil"/>
              <w:bottom w:val="single" w:sz="8" w:space="0" w:color="auto"/>
              <w:right w:val="single" w:sz="8" w:space="0" w:color="auto"/>
            </w:tcBorders>
          </w:tcPr>
          <w:p w14:paraId="4C857235" w14:textId="77777777" w:rsidR="00D87FAA" w:rsidRDefault="00231F68">
            <w:pPr>
              <w:spacing w:after="0"/>
              <w:jc w:val="center"/>
            </w:pPr>
            <w:r>
              <w:t>N</w:t>
            </w:r>
          </w:p>
        </w:tc>
        <w:tc>
          <w:tcPr>
            <w:tcW w:w="416" w:type="pct"/>
            <w:tcBorders>
              <w:top w:val="single" w:sz="8" w:space="0" w:color="auto"/>
              <w:left w:val="nil"/>
              <w:bottom w:val="single" w:sz="8" w:space="0" w:color="auto"/>
              <w:right w:val="single" w:sz="8" w:space="0" w:color="auto"/>
            </w:tcBorders>
          </w:tcPr>
          <w:p w14:paraId="367B2C41" w14:textId="77777777" w:rsidR="00D87FAA" w:rsidRDefault="00231F68">
            <w:pPr>
              <w:spacing w:after="0"/>
              <w:jc w:val="center"/>
            </w:pPr>
            <w:r>
              <w:t>N</w:t>
            </w:r>
          </w:p>
        </w:tc>
      </w:tr>
      <w:tr w:rsidR="00D87FAA" w14:paraId="7D77CC61" w14:textId="77777777">
        <w:trPr>
          <w:trHeight w:val="405"/>
        </w:trPr>
        <w:tc>
          <w:tcPr>
            <w:tcW w:w="1094" w:type="pct"/>
            <w:tcBorders>
              <w:top w:val="single" w:sz="8" w:space="0" w:color="auto"/>
              <w:left w:val="single" w:sz="8" w:space="0" w:color="auto"/>
              <w:bottom w:val="single" w:sz="4" w:space="0" w:color="auto"/>
              <w:right w:val="single" w:sz="8" w:space="0" w:color="auto"/>
            </w:tcBorders>
            <w:noWrap/>
            <w:vAlign w:val="center"/>
          </w:tcPr>
          <w:p w14:paraId="5337259E" w14:textId="77777777" w:rsidR="00D87FAA" w:rsidRDefault="00231F68">
            <w:pPr>
              <w:spacing w:after="0"/>
              <w:rPr>
                <w:b/>
              </w:rPr>
            </w:pPr>
            <w:r>
              <w:rPr>
                <w:b/>
              </w:rPr>
              <w:t>БЛОК I</w:t>
            </w:r>
          </w:p>
        </w:tc>
        <w:tc>
          <w:tcPr>
            <w:tcW w:w="477" w:type="pct"/>
            <w:tcBorders>
              <w:top w:val="single" w:sz="8" w:space="0" w:color="auto"/>
              <w:left w:val="nil"/>
              <w:bottom w:val="single" w:sz="4" w:space="0" w:color="auto"/>
              <w:right w:val="single" w:sz="8" w:space="0" w:color="auto"/>
            </w:tcBorders>
            <w:noWrap/>
            <w:vAlign w:val="bottom"/>
          </w:tcPr>
          <w:p w14:paraId="05AB0D25" w14:textId="77777777" w:rsidR="00D87FAA" w:rsidRDefault="00231F68">
            <w:pPr>
              <w:spacing w:after="0"/>
              <w:rPr>
                <w:rFonts w:cs="Arial CYR"/>
                <w:b/>
                <w:bCs/>
              </w:rPr>
            </w:pPr>
            <w:r>
              <w:rPr>
                <w:rFonts w:cs="Arial CYR"/>
                <w:b/>
                <w:bCs/>
              </w:rPr>
              <w:t> </w:t>
            </w:r>
          </w:p>
        </w:tc>
        <w:tc>
          <w:tcPr>
            <w:tcW w:w="528" w:type="pct"/>
            <w:tcBorders>
              <w:top w:val="single" w:sz="8" w:space="0" w:color="auto"/>
              <w:left w:val="nil"/>
              <w:bottom w:val="single" w:sz="4" w:space="0" w:color="auto"/>
              <w:right w:val="single" w:sz="8" w:space="0" w:color="auto"/>
            </w:tcBorders>
            <w:noWrap/>
            <w:vAlign w:val="bottom"/>
          </w:tcPr>
          <w:p w14:paraId="0E2409C1" w14:textId="77777777" w:rsidR="00D87FAA" w:rsidRDefault="00231F68">
            <w:pPr>
              <w:spacing w:after="0"/>
              <w:rPr>
                <w:rFonts w:cs="Arial CYR"/>
                <w:b/>
                <w:bCs/>
              </w:rPr>
            </w:pPr>
            <w:r>
              <w:rPr>
                <w:rFonts w:cs="Arial CYR"/>
                <w:b/>
                <w:bCs/>
              </w:rPr>
              <w:t> </w:t>
            </w:r>
          </w:p>
        </w:tc>
        <w:tc>
          <w:tcPr>
            <w:tcW w:w="479" w:type="pct"/>
            <w:tcBorders>
              <w:top w:val="single" w:sz="8" w:space="0" w:color="auto"/>
              <w:left w:val="nil"/>
              <w:bottom w:val="single" w:sz="4" w:space="0" w:color="auto"/>
              <w:right w:val="single" w:sz="8" w:space="0" w:color="auto"/>
            </w:tcBorders>
            <w:noWrap/>
            <w:vAlign w:val="bottom"/>
          </w:tcPr>
          <w:p w14:paraId="1796E544" w14:textId="77777777" w:rsidR="00D87FAA" w:rsidRDefault="00231F68">
            <w:pPr>
              <w:spacing w:after="0"/>
              <w:rPr>
                <w:rFonts w:cs="Arial CYR"/>
                <w:b/>
                <w:bCs/>
              </w:rPr>
            </w:pPr>
            <w:r>
              <w:rPr>
                <w:rFonts w:cs="Arial CYR"/>
                <w:b/>
                <w:bCs/>
              </w:rPr>
              <w:t> </w:t>
            </w:r>
          </w:p>
        </w:tc>
        <w:tc>
          <w:tcPr>
            <w:tcW w:w="527" w:type="pct"/>
            <w:tcBorders>
              <w:top w:val="single" w:sz="8" w:space="0" w:color="auto"/>
              <w:left w:val="nil"/>
              <w:bottom w:val="single" w:sz="4" w:space="0" w:color="auto"/>
              <w:right w:val="single" w:sz="8" w:space="0" w:color="auto"/>
            </w:tcBorders>
            <w:noWrap/>
            <w:vAlign w:val="bottom"/>
          </w:tcPr>
          <w:p w14:paraId="12E6255E" w14:textId="77777777" w:rsidR="00D87FAA" w:rsidRDefault="00231F68">
            <w:pPr>
              <w:spacing w:after="0"/>
              <w:rPr>
                <w:rFonts w:cs="Arial CYR"/>
                <w:b/>
                <w:bCs/>
              </w:rPr>
            </w:pPr>
            <w:r>
              <w:rPr>
                <w:rFonts w:cs="Arial CYR"/>
                <w:b/>
                <w:bCs/>
              </w:rPr>
              <w:t> </w:t>
            </w:r>
          </w:p>
        </w:tc>
        <w:tc>
          <w:tcPr>
            <w:tcW w:w="480" w:type="pct"/>
            <w:tcBorders>
              <w:top w:val="single" w:sz="8" w:space="0" w:color="auto"/>
              <w:left w:val="nil"/>
              <w:bottom w:val="single" w:sz="4" w:space="0" w:color="auto"/>
              <w:right w:val="single" w:sz="8" w:space="0" w:color="auto"/>
            </w:tcBorders>
            <w:noWrap/>
            <w:vAlign w:val="bottom"/>
          </w:tcPr>
          <w:p w14:paraId="22343B73" w14:textId="77777777" w:rsidR="00D87FAA" w:rsidRDefault="00231F68">
            <w:pPr>
              <w:spacing w:after="0"/>
              <w:rPr>
                <w:rFonts w:cs="Arial CYR"/>
                <w:b/>
                <w:bCs/>
              </w:rPr>
            </w:pPr>
            <w:r>
              <w:rPr>
                <w:rFonts w:cs="Arial CYR"/>
                <w:b/>
                <w:bCs/>
              </w:rPr>
              <w:t> </w:t>
            </w:r>
          </w:p>
        </w:tc>
        <w:tc>
          <w:tcPr>
            <w:tcW w:w="527" w:type="pct"/>
            <w:gridSpan w:val="2"/>
            <w:tcBorders>
              <w:top w:val="single" w:sz="8" w:space="0" w:color="auto"/>
              <w:left w:val="nil"/>
              <w:bottom w:val="single" w:sz="4" w:space="0" w:color="auto"/>
              <w:right w:val="single" w:sz="8" w:space="0" w:color="auto"/>
            </w:tcBorders>
            <w:noWrap/>
            <w:vAlign w:val="bottom"/>
          </w:tcPr>
          <w:p w14:paraId="48D97C60" w14:textId="77777777" w:rsidR="00D87FAA" w:rsidRDefault="00231F68">
            <w:pPr>
              <w:spacing w:after="0"/>
              <w:rPr>
                <w:rFonts w:cs="Arial CYR"/>
                <w:b/>
                <w:bCs/>
              </w:rPr>
            </w:pPr>
            <w:r>
              <w:rPr>
                <w:rFonts w:cs="Arial CYR"/>
                <w:b/>
                <w:bCs/>
              </w:rPr>
              <w:t> </w:t>
            </w:r>
          </w:p>
        </w:tc>
        <w:tc>
          <w:tcPr>
            <w:tcW w:w="472" w:type="pct"/>
            <w:tcBorders>
              <w:top w:val="single" w:sz="8" w:space="0" w:color="auto"/>
              <w:left w:val="nil"/>
              <w:bottom w:val="single" w:sz="4" w:space="0" w:color="auto"/>
              <w:right w:val="single" w:sz="8" w:space="0" w:color="auto"/>
            </w:tcBorders>
          </w:tcPr>
          <w:p w14:paraId="5A85414B" w14:textId="77777777" w:rsidR="00D87FAA" w:rsidRDefault="00D87FAA">
            <w:pPr>
              <w:spacing w:after="0"/>
              <w:rPr>
                <w:rFonts w:cs="Arial CYR"/>
                <w:b/>
                <w:bCs/>
              </w:rPr>
            </w:pPr>
          </w:p>
        </w:tc>
        <w:tc>
          <w:tcPr>
            <w:tcW w:w="416" w:type="pct"/>
            <w:tcBorders>
              <w:top w:val="single" w:sz="8" w:space="0" w:color="auto"/>
              <w:left w:val="nil"/>
              <w:bottom w:val="single" w:sz="4" w:space="0" w:color="auto"/>
              <w:right w:val="single" w:sz="8" w:space="0" w:color="auto"/>
            </w:tcBorders>
          </w:tcPr>
          <w:p w14:paraId="4526D2F5" w14:textId="77777777" w:rsidR="00D87FAA" w:rsidRDefault="00D87FAA">
            <w:pPr>
              <w:spacing w:after="0"/>
              <w:rPr>
                <w:rFonts w:cs="Arial CYR"/>
                <w:b/>
                <w:bCs/>
              </w:rPr>
            </w:pPr>
          </w:p>
        </w:tc>
      </w:tr>
      <w:tr w:rsidR="00D87FAA" w14:paraId="4C162E5F" w14:textId="77777777">
        <w:trPr>
          <w:trHeight w:val="720"/>
        </w:trPr>
        <w:tc>
          <w:tcPr>
            <w:tcW w:w="1094" w:type="pct"/>
            <w:tcBorders>
              <w:top w:val="nil"/>
              <w:left w:val="single" w:sz="8" w:space="0" w:color="auto"/>
              <w:bottom w:val="single" w:sz="4" w:space="0" w:color="auto"/>
              <w:right w:val="single" w:sz="8" w:space="0" w:color="auto"/>
            </w:tcBorders>
            <w:vAlign w:val="center"/>
          </w:tcPr>
          <w:p w14:paraId="77E89B19" w14:textId="77777777" w:rsidR="00D87FAA" w:rsidRDefault="00231F68">
            <w:pPr>
              <w:spacing w:after="0"/>
              <w:rPr>
                <w:b/>
              </w:rPr>
            </w:pPr>
            <w:r>
              <w:rPr>
                <w:b/>
              </w:rPr>
              <w:t>Участник оптового рынка - гарантирующий поставщик / энергосбытовая компания, ВСЕГО</w:t>
            </w:r>
          </w:p>
        </w:tc>
        <w:tc>
          <w:tcPr>
            <w:tcW w:w="477" w:type="pct"/>
            <w:tcBorders>
              <w:top w:val="nil"/>
              <w:left w:val="nil"/>
              <w:bottom w:val="single" w:sz="4" w:space="0" w:color="auto"/>
              <w:right w:val="single" w:sz="8" w:space="0" w:color="auto"/>
            </w:tcBorders>
            <w:noWrap/>
            <w:vAlign w:val="bottom"/>
          </w:tcPr>
          <w:p w14:paraId="319303A5" w14:textId="77777777" w:rsidR="00D87FAA" w:rsidRDefault="00231F68">
            <w:pPr>
              <w:spacing w:after="0"/>
              <w:rPr>
                <w:rFonts w:cs="Arial CYR"/>
                <w:b/>
                <w:bCs/>
              </w:rPr>
            </w:pPr>
            <w:r>
              <w:rPr>
                <w:rFonts w:cs="Arial CYR"/>
                <w:b/>
                <w:bCs/>
              </w:rPr>
              <w:t> </w:t>
            </w:r>
          </w:p>
        </w:tc>
        <w:tc>
          <w:tcPr>
            <w:tcW w:w="528" w:type="pct"/>
            <w:tcBorders>
              <w:top w:val="nil"/>
              <w:left w:val="nil"/>
              <w:bottom w:val="single" w:sz="4" w:space="0" w:color="auto"/>
              <w:right w:val="single" w:sz="8" w:space="0" w:color="auto"/>
            </w:tcBorders>
            <w:noWrap/>
            <w:vAlign w:val="bottom"/>
          </w:tcPr>
          <w:p w14:paraId="6FFFAAA1" w14:textId="77777777" w:rsidR="00D87FAA" w:rsidRDefault="00231F68">
            <w:pPr>
              <w:spacing w:after="0"/>
              <w:rPr>
                <w:rFonts w:cs="Arial CYR"/>
                <w:b/>
                <w:bCs/>
              </w:rPr>
            </w:pPr>
            <w:r>
              <w:rPr>
                <w:rFonts w:cs="Arial CYR"/>
                <w:b/>
                <w:bCs/>
              </w:rPr>
              <w:t> </w:t>
            </w:r>
          </w:p>
        </w:tc>
        <w:tc>
          <w:tcPr>
            <w:tcW w:w="479" w:type="pct"/>
            <w:tcBorders>
              <w:top w:val="nil"/>
              <w:left w:val="nil"/>
              <w:bottom w:val="single" w:sz="4" w:space="0" w:color="auto"/>
              <w:right w:val="single" w:sz="8" w:space="0" w:color="auto"/>
            </w:tcBorders>
            <w:noWrap/>
            <w:vAlign w:val="bottom"/>
          </w:tcPr>
          <w:p w14:paraId="3E41CC96" w14:textId="77777777" w:rsidR="00D87FAA" w:rsidRDefault="00231F68">
            <w:pPr>
              <w:spacing w:after="0"/>
              <w:rPr>
                <w:rFonts w:cs="Arial CYR"/>
                <w:b/>
                <w:bCs/>
              </w:rPr>
            </w:pPr>
            <w:r>
              <w:rPr>
                <w:rFonts w:cs="Arial CYR"/>
                <w:b/>
                <w:bCs/>
              </w:rPr>
              <w:t> </w:t>
            </w:r>
          </w:p>
        </w:tc>
        <w:tc>
          <w:tcPr>
            <w:tcW w:w="527" w:type="pct"/>
            <w:tcBorders>
              <w:top w:val="nil"/>
              <w:left w:val="nil"/>
              <w:bottom w:val="single" w:sz="4" w:space="0" w:color="auto"/>
              <w:right w:val="single" w:sz="8" w:space="0" w:color="auto"/>
            </w:tcBorders>
            <w:noWrap/>
            <w:vAlign w:val="bottom"/>
          </w:tcPr>
          <w:p w14:paraId="7D52781F" w14:textId="77777777" w:rsidR="00D87FAA" w:rsidRDefault="00231F68">
            <w:pPr>
              <w:spacing w:after="0"/>
              <w:rPr>
                <w:rFonts w:cs="Arial CYR"/>
                <w:b/>
                <w:bCs/>
              </w:rPr>
            </w:pPr>
            <w:r>
              <w:rPr>
                <w:rFonts w:cs="Arial CYR"/>
                <w:b/>
                <w:bCs/>
              </w:rPr>
              <w:t> </w:t>
            </w:r>
          </w:p>
        </w:tc>
        <w:tc>
          <w:tcPr>
            <w:tcW w:w="480" w:type="pct"/>
            <w:tcBorders>
              <w:top w:val="nil"/>
              <w:left w:val="nil"/>
              <w:bottom w:val="single" w:sz="4" w:space="0" w:color="auto"/>
              <w:right w:val="single" w:sz="8" w:space="0" w:color="auto"/>
            </w:tcBorders>
            <w:noWrap/>
            <w:vAlign w:val="bottom"/>
          </w:tcPr>
          <w:p w14:paraId="5FD73119" w14:textId="77777777" w:rsidR="00D87FAA" w:rsidRDefault="00231F68">
            <w:pPr>
              <w:spacing w:after="0"/>
              <w:rPr>
                <w:rFonts w:cs="Arial CYR"/>
                <w:b/>
                <w:bCs/>
              </w:rPr>
            </w:pPr>
            <w:r>
              <w:rPr>
                <w:rFonts w:cs="Arial CYR"/>
                <w:b/>
                <w:bCs/>
              </w:rPr>
              <w:t> </w:t>
            </w:r>
          </w:p>
        </w:tc>
        <w:tc>
          <w:tcPr>
            <w:tcW w:w="527" w:type="pct"/>
            <w:gridSpan w:val="2"/>
            <w:tcBorders>
              <w:top w:val="nil"/>
              <w:left w:val="nil"/>
              <w:bottom w:val="single" w:sz="4" w:space="0" w:color="auto"/>
              <w:right w:val="single" w:sz="8" w:space="0" w:color="auto"/>
            </w:tcBorders>
            <w:noWrap/>
            <w:vAlign w:val="bottom"/>
          </w:tcPr>
          <w:p w14:paraId="5D838564" w14:textId="77777777" w:rsidR="00D87FAA" w:rsidRDefault="00231F68">
            <w:pPr>
              <w:spacing w:after="0"/>
              <w:rPr>
                <w:rFonts w:cs="Arial CYR"/>
                <w:b/>
                <w:bCs/>
              </w:rPr>
            </w:pPr>
            <w:r>
              <w:rPr>
                <w:rFonts w:cs="Arial CYR"/>
                <w:b/>
                <w:bCs/>
              </w:rPr>
              <w:t> </w:t>
            </w:r>
          </w:p>
        </w:tc>
        <w:tc>
          <w:tcPr>
            <w:tcW w:w="472" w:type="pct"/>
            <w:tcBorders>
              <w:top w:val="nil"/>
              <w:left w:val="nil"/>
              <w:bottom w:val="single" w:sz="4" w:space="0" w:color="auto"/>
              <w:right w:val="single" w:sz="8" w:space="0" w:color="auto"/>
            </w:tcBorders>
          </w:tcPr>
          <w:p w14:paraId="19A12A18" w14:textId="77777777" w:rsidR="00D87FAA" w:rsidRDefault="00D87FAA">
            <w:pPr>
              <w:spacing w:after="0"/>
              <w:rPr>
                <w:rFonts w:cs="Arial CYR"/>
                <w:b/>
                <w:bCs/>
              </w:rPr>
            </w:pPr>
          </w:p>
        </w:tc>
        <w:tc>
          <w:tcPr>
            <w:tcW w:w="416" w:type="pct"/>
            <w:tcBorders>
              <w:top w:val="nil"/>
              <w:left w:val="nil"/>
              <w:bottom w:val="single" w:sz="4" w:space="0" w:color="auto"/>
              <w:right w:val="single" w:sz="8" w:space="0" w:color="auto"/>
            </w:tcBorders>
          </w:tcPr>
          <w:p w14:paraId="56D88940" w14:textId="77777777" w:rsidR="00D87FAA" w:rsidRDefault="00D87FAA">
            <w:pPr>
              <w:spacing w:after="0"/>
              <w:rPr>
                <w:rFonts w:cs="Arial CYR"/>
                <w:b/>
                <w:bCs/>
              </w:rPr>
            </w:pPr>
          </w:p>
        </w:tc>
      </w:tr>
      <w:tr w:rsidR="00D87FAA" w14:paraId="62FBA5CA" w14:textId="77777777">
        <w:trPr>
          <w:trHeight w:val="435"/>
        </w:trPr>
        <w:tc>
          <w:tcPr>
            <w:tcW w:w="1094" w:type="pct"/>
            <w:tcBorders>
              <w:top w:val="nil"/>
              <w:left w:val="single" w:sz="8" w:space="0" w:color="auto"/>
              <w:bottom w:val="single" w:sz="4" w:space="0" w:color="auto"/>
              <w:right w:val="single" w:sz="8" w:space="0" w:color="auto"/>
            </w:tcBorders>
            <w:vAlign w:val="center"/>
          </w:tcPr>
          <w:p w14:paraId="09FDCF5A" w14:textId="77777777" w:rsidR="00D87FAA" w:rsidRDefault="00231F68">
            <w:pPr>
              <w:spacing w:after="0"/>
            </w:pPr>
            <w:r>
              <w:t>Группа 1</w:t>
            </w:r>
          </w:p>
        </w:tc>
        <w:tc>
          <w:tcPr>
            <w:tcW w:w="477" w:type="pct"/>
            <w:tcBorders>
              <w:top w:val="nil"/>
              <w:left w:val="nil"/>
              <w:bottom w:val="single" w:sz="4" w:space="0" w:color="auto"/>
              <w:right w:val="single" w:sz="8" w:space="0" w:color="auto"/>
            </w:tcBorders>
            <w:shd w:val="clear" w:color="000000" w:fill="EBF1DE"/>
            <w:vAlign w:val="center"/>
          </w:tcPr>
          <w:p w14:paraId="69086531" w14:textId="77777777" w:rsidR="00D87FAA" w:rsidRDefault="00231F68">
            <w:pPr>
              <w:spacing w:after="0"/>
              <w:jc w:val="center"/>
              <w:rPr>
                <w:rFonts w:cs="Arial CYR"/>
              </w:rPr>
            </w:pPr>
            <w:r>
              <w:rPr>
                <w:rFonts w:cs="Arial CYR"/>
              </w:rPr>
              <w:t> </w:t>
            </w:r>
          </w:p>
        </w:tc>
        <w:tc>
          <w:tcPr>
            <w:tcW w:w="528" w:type="pct"/>
            <w:tcBorders>
              <w:top w:val="nil"/>
              <w:left w:val="nil"/>
              <w:bottom w:val="single" w:sz="4" w:space="0" w:color="auto"/>
              <w:right w:val="single" w:sz="8" w:space="0" w:color="auto"/>
            </w:tcBorders>
            <w:shd w:val="clear" w:color="000000" w:fill="EBF1DE"/>
            <w:vAlign w:val="center"/>
          </w:tcPr>
          <w:p w14:paraId="021EFD2B" w14:textId="77777777" w:rsidR="00D87FAA" w:rsidRDefault="00231F68">
            <w:pPr>
              <w:spacing w:after="0"/>
              <w:jc w:val="center"/>
              <w:rPr>
                <w:rFonts w:cs="Arial CYR"/>
              </w:rPr>
            </w:pPr>
            <w:r>
              <w:rPr>
                <w:rFonts w:cs="Arial CYR"/>
              </w:rPr>
              <w:t> </w:t>
            </w:r>
          </w:p>
        </w:tc>
        <w:tc>
          <w:tcPr>
            <w:tcW w:w="479" w:type="pct"/>
            <w:tcBorders>
              <w:top w:val="nil"/>
              <w:left w:val="nil"/>
              <w:bottom w:val="single" w:sz="4" w:space="0" w:color="auto"/>
              <w:right w:val="single" w:sz="8" w:space="0" w:color="auto"/>
            </w:tcBorders>
            <w:shd w:val="clear" w:color="000000" w:fill="EBF1DE"/>
            <w:vAlign w:val="center"/>
          </w:tcPr>
          <w:p w14:paraId="79E31177" w14:textId="77777777" w:rsidR="00D87FAA" w:rsidRDefault="00231F68">
            <w:pPr>
              <w:spacing w:after="0"/>
              <w:jc w:val="center"/>
              <w:rPr>
                <w:rFonts w:cs="Arial CYR"/>
              </w:rPr>
            </w:pPr>
            <w:r>
              <w:rPr>
                <w:rFonts w:cs="Arial CYR"/>
              </w:rPr>
              <w:t> </w:t>
            </w:r>
          </w:p>
        </w:tc>
        <w:tc>
          <w:tcPr>
            <w:tcW w:w="527" w:type="pct"/>
            <w:tcBorders>
              <w:top w:val="nil"/>
              <w:left w:val="nil"/>
              <w:bottom w:val="single" w:sz="4" w:space="0" w:color="auto"/>
              <w:right w:val="single" w:sz="8" w:space="0" w:color="auto"/>
            </w:tcBorders>
            <w:shd w:val="clear" w:color="000000" w:fill="EBF1DE"/>
            <w:vAlign w:val="center"/>
          </w:tcPr>
          <w:p w14:paraId="172200F0" w14:textId="77777777" w:rsidR="00D87FAA" w:rsidRDefault="00231F68">
            <w:pPr>
              <w:spacing w:after="0"/>
              <w:jc w:val="center"/>
              <w:rPr>
                <w:rFonts w:cs="Arial CYR"/>
              </w:rPr>
            </w:pPr>
            <w:r>
              <w:rPr>
                <w:rFonts w:cs="Arial CYR"/>
              </w:rPr>
              <w:t> </w:t>
            </w:r>
          </w:p>
        </w:tc>
        <w:tc>
          <w:tcPr>
            <w:tcW w:w="480" w:type="pct"/>
            <w:tcBorders>
              <w:top w:val="nil"/>
              <w:left w:val="nil"/>
              <w:bottom w:val="single" w:sz="4" w:space="0" w:color="auto"/>
              <w:right w:val="single" w:sz="8" w:space="0" w:color="auto"/>
            </w:tcBorders>
            <w:shd w:val="clear" w:color="000000" w:fill="EBF1DE"/>
            <w:vAlign w:val="center"/>
          </w:tcPr>
          <w:p w14:paraId="0E8AC797" w14:textId="77777777" w:rsidR="00D87FAA" w:rsidRDefault="00231F68">
            <w:pPr>
              <w:spacing w:after="0"/>
              <w:jc w:val="center"/>
              <w:rPr>
                <w:rFonts w:cs="Arial CYR"/>
              </w:rPr>
            </w:pPr>
            <w:r>
              <w:rPr>
                <w:rFonts w:cs="Arial CYR"/>
              </w:rPr>
              <w:t> </w:t>
            </w:r>
          </w:p>
        </w:tc>
        <w:tc>
          <w:tcPr>
            <w:tcW w:w="527" w:type="pct"/>
            <w:gridSpan w:val="2"/>
            <w:tcBorders>
              <w:top w:val="nil"/>
              <w:left w:val="nil"/>
              <w:bottom w:val="single" w:sz="4" w:space="0" w:color="auto"/>
              <w:right w:val="single" w:sz="8" w:space="0" w:color="auto"/>
            </w:tcBorders>
            <w:shd w:val="clear" w:color="000000" w:fill="EBF1DE"/>
            <w:vAlign w:val="center"/>
          </w:tcPr>
          <w:p w14:paraId="7D179B82" w14:textId="77777777" w:rsidR="00D87FAA" w:rsidRDefault="00231F68">
            <w:pPr>
              <w:spacing w:after="0"/>
              <w:jc w:val="center"/>
              <w:rPr>
                <w:rFonts w:cs="Arial CYR"/>
              </w:rPr>
            </w:pPr>
            <w:r>
              <w:rPr>
                <w:rFonts w:cs="Arial CYR"/>
              </w:rPr>
              <w:t> </w:t>
            </w:r>
          </w:p>
        </w:tc>
        <w:tc>
          <w:tcPr>
            <w:tcW w:w="472" w:type="pct"/>
            <w:tcBorders>
              <w:top w:val="nil"/>
              <w:left w:val="nil"/>
              <w:bottom w:val="single" w:sz="4" w:space="0" w:color="auto"/>
              <w:right w:val="single" w:sz="8" w:space="0" w:color="auto"/>
            </w:tcBorders>
            <w:shd w:val="clear" w:color="000000" w:fill="EBF1DE"/>
          </w:tcPr>
          <w:p w14:paraId="0DB5B826" w14:textId="77777777" w:rsidR="00D87FAA" w:rsidRDefault="00D87FAA">
            <w:pPr>
              <w:spacing w:after="0"/>
              <w:jc w:val="center"/>
              <w:rPr>
                <w:rFonts w:cs="Arial CYR"/>
              </w:rPr>
            </w:pPr>
          </w:p>
        </w:tc>
        <w:tc>
          <w:tcPr>
            <w:tcW w:w="416" w:type="pct"/>
            <w:tcBorders>
              <w:top w:val="nil"/>
              <w:left w:val="nil"/>
              <w:bottom w:val="single" w:sz="4" w:space="0" w:color="auto"/>
              <w:right w:val="single" w:sz="8" w:space="0" w:color="auto"/>
            </w:tcBorders>
            <w:shd w:val="clear" w:color="000000" w:fill="EBF1DE"/>
          </w:tcPr>
          <w:p w14:paraId="0F664F44" w14:textId="77777777" w:rsidR="00D87FAA" w:rsidRDefault="00D87FAA">
            <w:pPr>
              <w:spacing w:after="0"/>
              <w:jc w:val="center"/>
              <w:rPr>
                <w:rFonts w:cs="Arial CYR"/>
              </w:rPr>
            </w:pPr>
          </w:p>
        </w:tc>
      </w:tr>
      <w:tr w:rsidR="00D87FAA" w14:paraId="375AB14E" w14:textId="77777777">
        <w:trPr>
          <w:trHeight w:val="390"/>
        </w:trPr>
        <w:tc>
          <w:tcPr>
            <w:tcW w:w="1094" w:type="pct"/>
            <w:tcBorders>
              <w:top w:val="nil"/>
              <w:left w:val="single" w:sz="8" w:space="0" w:color="auto"/>
              <w:bottom w:val="single" w:sz="4" w:space="0" w:color="auto"/>
              <w:right w:val="single" w:sz="8" w:space="0" w:color="auto"/>
            </w:tcBorders>
            <w:vAlign w:val="center"/>
          </w:tcPr>
          <w:p w14:paraId="6B141829" w14:textId="77777777" w:rsidR="00D87FAA" w:rsidRDefault="00231F68">
            <w:pPr>
              <w:spacing w:after="0"/>
              <w:jc w:val="right"/>
            </w:pPr>
            <w:r>
              <w:t xml:space="preserve">Подгруппа 1 </w:t>
            </w:r>
          </w:p>
        </w:tc>
        <w:tc>
          <w:tcPr>
            <w:tcW w:w="477" w:type="pct"/>
            <w:tcBorders>
              <w:top w:val="nil"/>
              <w:left w:val="nil"/>
              <w:bottom w:val="single" w:sz="4" w:space="0" w:color="auto"/>
              <w:right w:val="single" w:sz="8" w:space="0" w:color="auto"/>
            </w:tcBorders>
            <w:shd w:val="clear" w:color="000000" w:fill="EBF1DE"/>
            <w:vAlign w:val="center"/>
          </w:tcPr>
          <w:p w14:paraId="7CEFDEAB" w14:textId="77777777" w:rsidR="00D87FAA" w:rsidRDefault="00231F68">
            <w:pPr>
              <w:spacing w:after="0"/>
              <w:jc w:val="center"/>
              <w:rPr>
                <w:rFonts w:cs="Arial CYR"/>
              </w:rPr>
            </w:pPr>
            <w:r>
              <w:rPr>
                <w:rFonts w:cs="Arial CYR"/>
              </w:rPr>
              <w:t> </w:t>
            </w:r>
          </w:p>
        </w:tc>
        <w:tc>
          <w:tcPr>
            <w:tcW w:w="528" w:type="pct"/>
            <w:tcBorders>
              <w:top w:val="nil"/>
              <w:left w:val="nil"/>
              <w:bottom w:val="single" w:sz="4" w:space="0" w:color="auto"/>
              <w:right w:val="single" w:sz="8" w:space="0" w:color="auto"/>
            </w:tcBorders>
            <w:shd w:val="clear" w:color="000000" w:fill="EBF1DE"/>
            <w:vAlign w:val="center"/>
          </w:tcPr>
          <w:p w14:paraId="193E370A" w14:textId="77777777" w:rsidR="00D87FAA" w:rsidRDefault="00231F68">
            <w:pPr>
              <w:spacing w:after="0"/>
              <w:jc w:val="center"/>
              <w:rPr>
                <w:rFonts w:cs="Arial CYR"/>
              </w:rPr>
            </w:pPr>
            <w:r>
              <w:rPr>
                <w:rFonts w:cs="Arial CYR"/>
              </w:rPr>
              <w:t> </w:t>
            </w:r>
          </w:p>
        </w:tc>
        <w:tc>
          <w:tcPr>
            <w:tcW w:w="479" w:type="pct"/>
            <w:tcBorders>
              <w:top w:val="nil"/>
              <w:left w:val="nil"/>
              <w:bottom w:val="single" w:sz="4" w:space="0" w:color="auto"/>
              <w:right w:val="single" w:sz="8" w:space="0" w:color="auto"/>
            </w:tcBorders>
            <w:shd w:val="clear" w:color="000000" w:fill="EBF1DE"/>
            <w:vAlign w:val="center"/>
          </w:tcPr>
          <w:p w14:paraId="02D24A49" w14:textId="77777777" w:rsidR="00D87FAA" w:rsidRDefault="00231F68">
            <w:pPr>
              <w:spacing w:after="0"/>
              <w:jc w:val="center"/>
              <w:rPr>
                <w:rFonts w:cs="Arial CYR"/>
              </w:rPr>
            </w:pPr>
            <w:r>
              <w:rPr>
                <w:rFonts w:cs="Arial CYR"/>
              </w:rPr>
              <w:t> </w:t>
            </w:r>
          </w:p>
        </w:tc>
        <w:tc>
          <w:tcPr>
            <w:tcW w:w="527" w:type="pct"/>
            <w:tcBorders>
              <w:top w:val="nil"/>
              <w:left w:val="nil"/>
              <w:bottom w:val="single" w:sz="4" w:space="0" w:color="auto"/>
              <w:right w:val="single" w:sz="8" w:space="0" w:color="auto"/>
            </w:tcBorders>
            <w:shd w:val="clear" w:color="000000" w:fill="EBF1DE"/>
            <w:vAlign w:val="center"/>
          </w:tcPr>
          <w:p w14:paraId="58788937" w14:textId="77777777" w:rsidR="00D87FAA" w:rsidRDefault="00231F68">
            <w:pPr>
              <w:spacing w:after="0"/>
              <w:jc w:val="center"/>
              <w:rPr>
                <w:rFonts w:cs="Arial CYR"/>
              </w:rPr>
            </w:pPr>
            <w:r>
              <w:rPr>
                <w:rFonts w:cs="Arial CYR"/>
              </w:rPr>
              <w:t> </w:t>
            </w:r>
          </w:p>
        </w:tc>
        <w:tc>
          <w:tcPr>
            <w:tcW w:w="480" w:type="pct"/>
            <w:tcBorders>
              <w:top w:val="nil"/>
              <w:left w:val="nil"/>
              <w:bottom w:val="single" w:sz="4" w:space="0" w:color="auto"/>
              <w:right w:val="single" w:sz="8" w:space="0" w:color="auto"/>
            </w:tcBorders>
            <w:shd w:val="clear" w:color="000000" w:fill="EBF1DE"/>
            <w:vAlign w:val="center"/>
          </w:tcPr>
          <w:p w14:paraId="2334F3C1" w14:textId="77777777" w:rsidR="00D87FAA" w:rsidRDefault="00231F68">
            <w:pPr>
              <w:spacing w:after="0"/>
              <w:jc w:val="center"/>
              <w:rPr>
                <w:rFonts w:cs="Arial CYR"/>
              </w:rPr>
            </w:pPr>
            <w:r>
              <w:rPr>
                <w:rFonts w:cs="Arial CYR"/>
              </w:rPr>
              <w:t> </w:t>
            </w:r>
          </w:p>
        </w:tc>
        <w:tc>
          <w:tcPr>
            <w:tcW w:w="527" w:type="pct"/>
            <w:gridSpan w:val="2"/>
            <w:tcBorders>
              <w:top w:val="nil"/>
              <w:left w:val="nil"/>
              <w:bottom w:val="single" w:sz="4" w:space="0" w:color="auto"/>
              <w:right w:val="single" w:sz="8" w:space="0" w:color="auto"/>
            </w:tcBorders>
            <w:shd w:val="clear" w:color="000000" w:fill="EBF1DE"/>
            <w:vAlign w:val="center"/>
          </w:tcPr>
          <w:p w14:paraId="4177E564" w14:textId="77777777" w:rsidR="00D87FAA" w:rsidRDefault="00231F68">
            <w:pPr>
              <w:spacing w:after="0"/>
              <w:jc w:val="center"/>
              <w:rPr>
                <w:rFonts w:cs="Arial CYR"/>
              </w:rPr>
            </w:pPr>
            <w:r>
              <w:rPr>
                <w:rFonts w:cs="Arial CYR"/>
              </w:rPr>
              <w:t> </w:t>
            </w:r>
          </w:p>
        </w:tc>
        <w:tc>
          <w:tcPr>
            <w:tcW w:w="472" w:type="pct"/>
            <w:tcBorders>
              <w:top w:val="nil"/>
              <w:left w:val="nil"/>
              <w:bottom w:val="single" w:sz="4" w:space="0" w:color="auto"/>
              <w:right w:val="single" w:sz="8" w:space="0" w:color="auto"/>
            </w:tcBorders>
            <w:shd w:val="clear" w:color="000000" w:fill="EBF1DE"/>
          </w:tcPr>
          <w:p w14:paraId="2FA80299" w14:textId="77777777" w:rsidR="00D87FAA" w:rsidRDefault="00D87FAA">
            <w:pPr>
              <w:spacing w:after="0"/>
              <w:jc w:val="center"/>
              <w:rPr>
                <w:rFonts w:cs="Arial CYR"/>
              </w:rPr>
            </w:pPr>
          </w:p>
        </w:tc>
        <w:tc>
          <w:tcPr>
            <w:tcW w:w="416" w:type="pct"/>
            <w:tcBorders>
              <w:top w:val="nil"/>
              <w:left w:val="nil"/>
              <w:bottom w:val="single" w:sz="4" w:space="0" w:color="auto"/>
              <w:right w:val="single" w:sz="8" w:space="0" w:color="auto"/>
            </w:tcBorders>
            <w:shd w:val="clear" w:color="000000" w:fill="EBF1DE"/>
          </w:tcPr>
          <w:p w14:paraId="5B78762E" w14:textId="77777777" w:rsidR="00D87FAA" w:rsidRDefault="00D87FAA">
            <w:pPr>
              <w:spacing w:after="0"/>
              <w:jc w:val="center"/>
              <w:rPr>
                <w:rFonts w:cs="Arial CYR"/>
              </w:rPr>
            </w:pPr>
          </w:p>
        </w:tc>
      </w:tr>
      <w:tr w:rsidR="00D87FAA" w14:paraId="3135B47E" w14:textId="77777777">
        <w:trPr>
          <w:trHeight w:val="390"/>
        </w:trPr>
        <w:tc>
          <w:tcPr>
            <w:tcW w:w="1094" w:type="pct"/>
            <w:tcBorders>
              <w:top w:val="nil"/>
              <w:left w:val="single" w:sz="8" w:space="0" w:color="auto"/>
              <w:bottom w:val="single" w:sz="4" w:space="0" w:color="auto"/>
              <w:right w:val="single" w:sz="8" w:space="0" w:color="auto"/>
            </w:tcBorders>
            <w:vAlign w:val="center"/>
          </w:tcPr>
          <w:p w14:paraId="2D50DB13" w14:textId="77777777" w:rsidR="00D87FAA" w:rsidRDefault="00231F68">
            <w:pPr>
              <w:spacing w:after="0"/>
            </w:pPr>
            <w:r>
              <w:t>Группа N</w:t>
            </w:r>
          </w:p>
        </w:tc>
        <w:tc>
          <w:tcPr>
            <w:tcW w:w="477" w:type="pct"/>
            <w:tcBorders>
              <w:top w:val="nil"/>
              <w:left w:val="nil"/>
              <w:bottom w:val="single" w:sz="4" w:space="0" w:color="auto"/>
              <w:right w:val="single" w:sz="8" w:space="0" w:color="auto"/>
            </w:tcBorders>
            <w:shd w:val="clear" w:color="000000" w:fill="EBF1DE"/>
            <w:vAlign w:val="center"/>
          </w:tcPr>
          <w:p w14:paraId="11F1244C" w14:textId="77777777" w:rsidR="00D87FAA" w:rsidRDefault="00231F68">
            <w:pPr>
              <w:spacing w:after="0"/>
              <w:jc w:val="center"/>
              <w:rPr>
                <w:rFonts w:cs="Arial CYR"/>
                <w:i/>
                <w:iCs/>
              </w:rPr>
            </w:pPr>
            <w:r>
              <w:rPr>
                <w:rFonts w:cs="Arial CYR"/>
                <w:i/>
                <w:iCs/>
              </w:rPr>
              <w:t> </w:t>
            </w:r>
          </w:p>
        </w:tc>
        <w:tc>
          <w:tcPr>
            <w:tcW w:w="528" w:type="pct"/>
            <w:tcBorders>
              <w:top w:val="nil"/>
              <w:left w:val="nil"/>
              <w:bottom w:val="single" w:sz="4" w:space="0" w:color="auto"/>
              <w:right w:val="single" w:sz="8" w:space="0" w:color="auto"/>
            </w:tcBorders>
            <w:shd w:val="clear" w:color="000000" w:fill="EBF1DE"/>
            <w:vAlign w:val="center"/>
          </w:tcPr>
          <w:p w14:paraId="6B0A3A85" w14:textId="77777777" w:rsidR="00D87FAA" w:rsidRDefault="00231F68">
            <w:pPr>
              <w:spacing w:after="0"/>
              <w:jc w:val="center"/>
              <w:rPr>
                <w:rFonts w:cs="Arial CYR"/>
                <w:i/>
                <w:iCs/>
              </w:rPr>
            </w:pPr>
            <w:r>
              <w:rPr>
                <w:rFonts w:cs="Arial CYR"/>
                <w:i/>
                <w:iCs/>
              </w:rPr>
              <w:t> </w:t>
            </w:r>
          </w:p>
        </w:tc>
        <w:tc>
          <w:tcPr>
            <w:tcW w:w="479" w:type="pct"/>
            <w:tcBorders>
              <w:top w:val="nil"/>
              <w:left w:val="nil"/>
              <w:bottom w:val="single" w:sz="4" w:space="0" w:color="auto"/>
              <w:right w:val="single" w:sz="8" w:space="0" w:color="auto"/>
            </w:tcBorders>
            <w:shd w:val="clear" w:color="000000" w:fill="EBF1DE"/>
            <w:vAlign w:val="center"/>
          </w:tcPr>
          <w:p w14:paraId="0273E207" w14:textId="77777777" w:rsidR="00D87FAA" w:rsidRDefault="00231F68">
            <w:pPr>
              <w:spacing w:after="0"/>
              <w:jc w:val="center"/>
              <w:rPr>
                <w:rFonts w:cs="Arial CYR"/>
                <w:i/>
                <w:iCs/>
              </w:rPr>
            </w:pPr>
            <w:r>
              <w:rPr>
                <w:rFonts w:cs="Arial CYR"/>
                <w:i/>
                <w:iCs/>
              </w:rPr>
              <w:t> </w:t>
            </w:r>
          </w:p>
        </w:tc>
        <w:tc>
          <w:tcPr>
            <w:tcW w:w="527" w:type="pct"/>
            <w:tcBorders>
              <w:top w:val="nil"/>
              <w:left w:val="nil"/>
              <w:bottom w:val="single" w:sz="4" w:space="0" w:color="auto"/>
              <w:right w:val="single" w:sz="8" w:space="0" w:color="auto"/>
            </w:tcBorders>
            <w:shd w:val="clear" w:color="000000" w:fill="EBF1DE"/>
            <w:vAlign w:val="center"/>
          </w:tcPr>
          <w:p w14:paraId="32B2D4A0" w14:textId="77777777" w:rsidR="00D87FAA" w:rsidRDefault="00231F68">
            <w:pPr>
              <w:spacing w:after="0"/>
              <w:jc w:val="center"/>
              <w:rPr>
                <w:rFonts w:cs="Arial CYR"/>
                <w:i/>
                <w:iCs/>
              </w:rPr>
            </w:pPr>
            <w:r>
              <w:rPr>
                <w:rFonts w:cs="Arial CYR"/>
                <w:i/>
                <w:iCs/>
              </w:rPr>
              <w:t> </w:t>
            </w:r>
          </w:p>
        </w:tc>
        <w:tc>
          <w:tcPr>
            <w:tcW w:w="480" w:type="pct"/>
            <w:tcBorders>
              <w:top w:val="nil"/>
              <w:left w:val="nil"/>
              <w:bottom w:val="single" w:sz="4" w:space="0" w:color="auto"/>
              <w:right w:val="single" w:sz="8" w:space="0" w:color="auto"/>
            </w:tcBorders>
            <w:shd w:val="clear" w:color="000000" w:fill="EBF1DE"/>
            <w:vAlign w:val="center"/>
          </w:tcPr>
          <w:p w14:paraId="1193CCCE" w14:textId="77777777" w:rsidR="00D87FAA" w:rsidRDefault="00231F68">
            <w:pPr>
              <w:spacing w:after="0"/>
              <w:jc w:val="center"/>
              <w:rPr>
                <w:rFonts w:cs="Arial CYR"/>
                <w:i/>
                <w:iCs/>
              </w:rPr>
            </w:pPr>
            <w:r>
              <w:rPr>
                <w:rFonts w:cs="Arial CYR"/>
                <w:i/>
                <w:iCs/>
              </w:rPr>
              <w:t> </w:t>
            </w:r>
          </w:p>
        </w:tc>
        <w:tc>
          <w:tcPr>
            <w:tcW w:w="527" w:type="pct"/>
            <w:gridSpan w:val="2"/>
            <w:tcBorders>
              <w:top w:val="nil"/>
              <w:left w:val="nil"/>
              <w:bottom w:val="single" w:sz="4" w:space="0" w:color="auto"/>
              <w:right w:val="single" w:sz="8" w:space="0" w:color="auto"/>
            </w:tcBorders>
            <w:shd w:val="clear" w:color="000000" w:fill="EBF1DE"/>
            <w:vAlign w:val="center"/>
          </w:tcPr>
          <w:p w14:paraId="6E24BAAC" w14:textId="77777777" w:rsidR="00D87FAA" w:rsidRDefault="00231F68">
            <w:pPr>
              <w:spacing w:after="0"/>
              <w:jc w:val="center"/>
              <w:rPr>
                <w:rFonts w:cs="Arial CYR"/>
                <w:i/>
                <w:iCs/>
              </w:rPr>
            </w:pPr>
            <w:r>
              <w:rPr>
                <w:rFonts w:cs="Arial CYR"/>
                <w:i/>
                <w:iCs/>
              </w:rPr>
              <w:t> </w:t>
            </w:r>
          </w:p>
        </w:tc>
        <w:tc>
          <w:tcPr>
            <w:tcW w:w="472" w:type="pct"/>
            <w:tcBorders>
              <w:top w:val="nil"/>
              <w:left w:val="nil"/>
              <w:bottom w:val="single" w:sz="4" w:space="0" w:color="auto"/>
              <w:right w:val="single" w:sz="8" w:space="0" w:color="auto"/>
            </w:tcBorders>
            <w:shd w:val="clear" w:color="000000" w:fill="EBF1DE"/>
          </w:tcPr>
          <w:p w14:paraId="121A4F66" w14:textId="77777777" w:rsidR="00D87FAA" w:rsidRDefault="00D87FAA">
            <w:pPr>
              <w:spacing w:after="0"/>
              <w:jc w:val="center"/>
              <w:rPr>
                <w:rFonts w:cs="Arial CYR"/>
                <w:i/>
                <w:iCs/>
              </w:rPr>
            </w:pPr>
          </w:p>
        </w:tc>
        <w:tc>
          <w:tcPr>
            <w:tcW w:w="416" w:type="pct"/>
            <w:tcBorders>
              <w:top w:val="nil"/>
              <w:left w:val="nil"/>
              <w:bottom w:val="single" w:sz="4" w:space="0" w:color="auto"/>
              <w:right w:val="single" w:sz="8" w:space="0" w:color="auto"/>
            </w:tcBorders>
            <w:shd w:val="clear" w:color="000000" w:fill="EBF1DE"/>
          </w:tcPr>
          <w:p w14:paraId="1664B9B9" w14:textId="77777777" w:rsidR="00D87FAA" w:rsidRDefault="00D87FAA">
            <w:pPr>
              <w:spacing w:after="0"/>
              <w:jc w:val="center"/>
              <w:rPr>
                <w:rFonts w:cs="Arial CYR"/>
                <w:i/>
                <w:iCs/>
              </w:rPr>
            </w:pPr>
          </w:p>
        </w:tc>
      </w:tr>
      <w:tr w:rsidR="00D87FAA" w14:paraId="7C5BFD3A" w14:textId="77777777">
        <w:trPr>
          <w:trHeight w:val="390"/>
        </w:trPr>
        <w:tc>
          <w:tcPr>
            <w:tcW w:w="1094" w:type="pct"/>
            <w:tcBorders>
              <w:top w:val="nil"/>
              <w:left w:val="single" w:sz="8" w:space="0" w:color="auto"/>
              <w:bottom w:val="single" w:sz="4" w:space="0" w:color="auto"/>
              <w:right w:val="single" w:sz="8" w:space="0" w:color="auto"/>
            </w:tcBorders>
            <w:vAlign w:val="center"/>
          </w:tcPr>
          <w:p w14:paraId="745A07C8" w14:textId="77777777" w:rsidR="00D87FAA" w:rsidRDefault="00231F68">
            <w:pPr>
              <w:spacing w:after="0"/>
              <w:jc w:val="right"/>
            </w:pPr>
            <w:r>
              <w:t xml:space="preserve">Подгруппа N </w:t>
            </w:r>
          </w:p>
        </w:tc>
        <w:tc>
          <w:tcPr>
            <w:tcW w:w="477" w:type="pct"/>
            <w:tcBorders>
              <w:top w:val="nil"/>
              <w:left w:val="nil"/>
              <w:bottom w:val="single" w:sz="4" w:space="0" w:color="auto"/>
              <w:right w:val="single" w:sz="8" w:space="0" w:color="auto"/>
            </w:tcBorders>
            <w:shd w:val="clear" w:color="000000" w:fill="EBF1DE"/>
            <w:vAlign w:val="center"/>
          </w:tcPr>
          <w:p w14:paraId="3CE984D5" w14:textId="77777777" w:rsidR="00D87FAA" w:rsidRDefault="00231F68">
            <w:pPr>
              <w:spacing w:after="0"/>
              <w:jc w:val="center"/>
              <w:rPr>
                <w:rFonts w:cs="Arial CYR"/>
              </w:rPr>
            </w:pPr>
            <w:r>
              <w:rPr>
                <w:rFonts w:cs="Arial CYR"/>
              </w:rPr>
              <w:t> </w:t>
            </w:r>
          </w:p>
        </w:tc>
        <w:tc>
          <w:tcPr>
            <w:tcW w:w="528" w:type="pct"/>
            <w:tcBorders>
              <w:top w:val="nil"/>
              <w:left w:val="nil"/>
              <w:bottom w:val="single" w:sz="4" w:space="0" w:color="auto"/>
              <w:right w:val="single" w:sz="8" w:space="0" w:color="auto"/>
            </w:tcBorders>
            <w:shd w:val="clear" w:color="000000" w:fill="EBF1DE"/>
            <w:vAlign w:val="center"/>
          </w:tcPr>
          <w:p w14:paraId="6599BEE9" w14:textId="77777777" w:rsidR="00D87FAA" w:rsidRDefault="00231F68">
            <w:pPr>
              <w:spacing w:after="0"/>
              <w:jc w:val="center"/>
              <w:rPr>
                <w:rFonts w:cs="Arial CYR"/>
              </w:rPr>
            </w:pPr>
            <w:r>
              <w:rPr>
                <w:rFonts w:cs="Arial CYR"/>
              </w:rPr>
              <w:t> </w:t>
            </w:r>
          </w:p>
        </w:tc>
        <w:tc>
          <w:tcPr>
            <w:tcW w:w="479" w:type="pct"/>
            <w:tcBorders>
              <w:top w:val="nil"/>
              <w:left w:val="nil"/>
              <w:bottom w:val="single" w:sz="4" w:space="0" w:color="auto"/>
              <w:right w:val="single" w:sz="8" w:space="0" w:color="auto"/>
            </w:tcBorders>
            <w:shd w:val="clear" w:color="000000" w:fill="EBF1DE"/>
            <w:vAlign w:val="center"/>
          </w:tcPr>
          <w:p w14:paraId="563DE130" w14:textId="77777777" w:rsidR="00D87FAA" w:rsidRDefault="00231F68">
            <w:pPr>
              <w:spacing w:after="0"/>
              <w:jc w:val="center"/>
              <w:rPr>
                <w:rFonts w:cs="Arial CYR"/>
              </w:rPr>
            </w:pPr>
            <w:r>
              <w:rPr>
                <w:rFonts w:cs="Arial CYR"/>
              </w:rPr>
              <w:t> </w:t>
            </w:r>
          </w:p>
        </w:tc>
        <w:tc>
          <w:tcPr>
            <w:tcW w:w="527" w:type="pct"/>
            <w:tcBorders>
              <w:top w:val="nil"/>
              <w:left w:val="nil"/>
              <w:bottom w:val="single" w:sz="4" w:space="0" w:color="auto"/>
              <w:right w:val="single" w:sz="8" w:space="0" w:color="auto"/>
            </w:tcBorders>
            <w:shd w:val="clear" w:color="000000" w:fill="EBF1DE"/>
            <w:vAlign w:val="center"/>
          </w:tcPr>
          <w:p w14:paraId="1EF4C189" w14:textId="77777777" w:rsidR="00D87FAA" w:rsidRDefault="00231F68">
            <w:pPr>
              <w:spacing w:after="0"/>
              <w:jc w:val="center"/>
              <w:rPr>
                <w:rFonts w:cs="Arial CYR"/>
              </w:rPr>
            </w:pPr>
            <w:r>
              <w:rPr>
                <w:rFonts w:cs="Arial CYR"/>
              </w:rPr>
              <w:t> </w:t>
            </w:r>
          </w:p>
        </w:tc>
        <w:tc>
          <w:tcPr>
            <w:tcW w:w="480" w:type="pct"/>
            <w:tcBorders>
              <w:top w:val="nil"/>
              <w:left w:val="nil"/>
              <w:bottom w:val="single" w:sz="4" w:space="0" w:color="auto"/>
              <w:right w:val="single" w:sz="8" w:space="0" w:color="auto"/>
            </w:tcBorders>
            <w:shd w:val="clear" w:color="000000" w:fill="EBF1DE"/>
            <w:vAlign w:val="center"/>
          </w:tcPr>
          <w:p w14:paraId="2EB1691B" w14:textId="77777777" w:rsidR="00D87FAA" w:rsidRDefault="00231F68">
            <w:pPr>
              <w:spacing w:after="0"/>
              <w:jc w:val="center"/>
              <w:rPr>
                <w:rFonts w:cs="Arial CYR"/>
              </w:rPr>
            </w:pPr>
            <w:r>
              <w:rPr>
                <w:rFonts w:cs="Arial CYR"/>
              </w:rPr>
              <w:t> </w:t>
            </w:r>
          </w:p>
        </w:tc>
        <w:tc>
          <w:tcPr>
            <w:tcW w:w="527" w:type="pct"/>
            <w:gridSpan w:val="2"/>
            <w:tcBorders>
              <w:top w:val="nil"/>
              <w:left w:val="nil"/>
              <w:bottom w:val="single" w:sz="4" w:space="0" w:color="auto"/>
              <w:right w:val="single" w:sz="8" w:space="0" w:color="auto"/>
            </w:tcBorders>
            <w:shd w:val="clear" w:color="000000" w:fill="EBF1DE"/>
            <w:vAlign w:val="center"/>
          </w:tcPr>
          <w:p w14:paraId="6719FD75" w14:textId="77777777" w:rsidR="00D87FAA" w:rsidRDefault="00231F68">
            <w:pPr>
              <w:spacing w:after="0"/>
              <w:jc w:val="center"/>
              <w:rPr>
                <w:rFonts w:cs="Arial CYR"/>
              </w:rPr>
            </w:pPr>
            <w:r>
              <w:rPr>
                <w:rFonts w:cs="Arial CYR"/>
              </w:rPr>
              <w:t> </w:t>
            </w:r>
          </w:p>
        </w:tc>
        <w:tc>
          <w:tcPr>
            <w:tcW w:w="472" w:type="pct"/>
            <w:tcBorders>
              <w:top w:val="nil"/>
              <w:left w:val="nil"/>
              <w:bottom w:val="single" w:sz="4" w:space="0" w:color="auto"/>
              <w:right w:val="single" w:sz="8" w:space="0" w:color="auto"/>
            </w:tcBorders>
            <w:shd w:val="clear" w:color="000000" w:fill="EBF1DE"/>
          </w:tcPr>
          <w:p w14:paraId="6B1D6ABC" w14:textId="77777777" w:rsidR="00D87FAA" w:rsidRDefault="00D87FAA">
            <w:pPr>
              <w:spacing w:after="0"/>
              <w:jc w:val="center"/>
              <w:rPr>
                <w:rFonts w:cs="Arial CYR"/>
              </w:rPr>
            </w:pPr>
          </w:p>
        </w:tc>
        <w:tc>
          <w:tcPr>
            <w:tcW w:w="416" w:type="pct"/>
            <w:tcBorders>
              <w:top w:val="nil"/>
              <w:left w:val="nil"/>
              <w:bottom w:val="single" w:sz="4" w:space="0" w:color="auto"/>
              <w:right w:val="single" w:sz="8" w:space="0" w:color="auto"/>
            </w:tcBorders>
            <w:shd w:val="clear" w:color="000000" w:fill="EBF1DE"/>
          </w:tcPr>
          <w:p w14:paraId="6294AA74" w14:textId="77777777" w:rsidR="00D87FAA" w:rsidRDefault="00D87FAA">
            <w:pPr>
              <w:spacing w:after="0"/>
              <w:jc w:val="center"/>
              <w:rPr>
                <w:rFonts w:cs="Arial CYR"/>
              </w:rPr>
            </w:pPr>
          </w:p>
        </w:tc>
      </w:tr>
      <w:tr w:rsidR="00D87FAA" w14:paraId="670FA73C" w14:textId="77777777">
        <w:trPr>
          <w:trHeight w:val="390"/>
        </w:trPr>
        <w:tc>
          <w:tcPr>
            <w:tcW w:w="1094" w:type="pct"/>
            <w:tcBorders>
              <w:top w:val="nil"/>
              <w:left w:val="single" w:sz="8" w:space="0" w:color="auto"/>
              <w:bottom w:val="single" w:sz="4" w:space="0" w:color="auto"/>
              <w:right w:val="single" w:sz="8" w:space="0" w:color="auto"/>
            </w:tcBorders>
            <w:vAlign w:val="center"/>
          </w:tcPr>
          <w:p w14:paraId="700E9925" w14:textId="77777777" w:rsidR="00D87FAA" w:rsidRDefault="00231F68">
            <w:pPr>
              <w:spacing w:after="0"/>
              <w:rPr>
                <w:rFonts w:cs="Arial"/>
                <w:iCs/>
                <w:color w:val="000000"/>
                <w:highlight w:val="yellow"/>
              </w:rPr>
            </w:pPr>
            <w:r>
              <w:rPr>
                <w:rFonts w:cs="Arial"/>
                <w:iCs/>
                <w:color w:val="000000"/>
                <w:highlight w:val="yellow"/>
              </w:rPr>
              <w:t>БЛОК I (в т.ч. расшифровка "Потери")</w:t>
            </w:r>
          </w:p>
        </w:tc>
        <w:tc>
          <w:tcPr>
            <w:tcW w:w="477" w:type="pct"/>
            <w:tcBorders>
              <w:top w:val="nil"/>
              <w:left w:val="nil"/>
              <w:bottom w:val="single" w:sz="4" w:space="0" w:color="auto"/>
              <w:right w:val="single" w:sz="8" w:space="0" w:color="auto"/>
            </w:tcBorders>
            <w:shd w:val="clear" w:color="auto" w:fill="auto"/>
            <w:vAlign w:val="center"/>
          </w:tcPr>
          <w:p w14:paraId="7B16230A" w14:textId="77777777" w:rsidR="00D87FAA" w:rsidRDefault="00D87FAA">
            <w:pPr>
              <w:spacing w:after="0"/>
              <w:jc w:val="center"/>
              <w:rPr>
                <w:rFonts w:cs="Arial CYR"/>
              </w:rPr>
            </w:pPr>
          </w:p>
        </w:tc>
        <w:tc>
          <w:tcPr>
            <w:tcW w:w="528" w:type="pct"/>
            <w:tcBorders>
              <w:top w:val="nil"/>
              <w:left w:val="nil"/>
              <w:bottom w:val="single" w:sz="4" w:space="0" w:color="auto"/>
              <w:right w:val="single" w:sz="8" w:space="0" w:color="auto"/>
            </w:tcBorders>
            <w:shd w:val="clear" w:color="auto" w:fill="auto"/>
            <w:vAlign w:val="center"/>
          </w:tcPr>
          <w:p w14:paraId="1B4B278D" w14:textId="77777777" w:rsidR="00D87FAA" w:rsidRDefault="00D87FAA">
            <w:pPr>
              <w:spacing w:after="0"/>
              <w:jc w:val="center"/>
              <w:rPr>
                <w:rFonts w:cs="Arial CYR"/>
              </w:rPr>
            </w:pPr>
          </w:p>
        </w:tc>
        <w:tc>
          <w:tcPr>
            <w:tcW w:w="479" w:type="pct"/>
            <w:tcBorders>
              <w:top w:val="nil"/>
              <w:left w:val="nil"/>
              <w:bottom w:val="single" w:sz="4" w:space="0" w:color="auto"/>
              <w:right w:val="single" w:sz="8" w:space="0" w:color="auto"/>
            </w:tcBorders>
            <w:shd w:val="clear" w:color="auto" w:fill="auto"/>
            <w:vAlign w:val="center"/>
          </w:tcPr>
          <w:p w14:paraId="2D391BDF" w14:textId="77777777" w:rsidR="00D87FAA" w:rsidRDefault="00D87FAA">
            <w:pPr>
              <w:spacing w:after="0"/>
              <w:jc w:val="center"/>
              <w:rPr>
                <w:rFonts w:cs="Arial CYR"/>
              </w:rPr>
            </w:pPr>
          </w:p>
        </w:tc>
        <w:tc>
          <w:tcPr>
            <w:tcW w:w="527" w:type="pct"/>
            <w:tcBorders>
              <w:top w:val="nil"/>
              <w:left w:val="nil"/>
              <w:bottom w:val="single" w:sz="4" w:space="0" w:color="auto"/>
              <w:right w:val="single" w:sz="8" w:space="0" w:color="auto"/>
            </w:tcBorders>
            <w:shd w:val="clear" w:color="auto" w:fill="auto"/>
            <w:vAlign w:val="center"/>
          </w:tcPr>
          <w:p w14:paraId="02EF1714" w14:textId="77777777" w:rsidR="00D87FAA" w:rsidRDefault="00D87FAA">
            <w:pPr>
              <w:spacing w:after="0"/>
              <w:jc w:val="center"/>
              <w:rPr>
                <w:rFonts w:cs="Arial CYR"/>
              </w:rPr>
            </w:pPr>
          </w:p>
        </w:tc>
        <w:tc>
          <w:tcPr>
            <w:tcW w:w="480" w:type="pct"/>
            <w:tcBorders>
              <w:top w:val="nil"/>
              <w:left w:val="nil"/>
              <w:bottom w:val="single" w:sz="4" w:space="0" w:color="auto"/>
              <w:right w:val="single" w:sz="8" w:space="0" w:color="auto"/>
            </w:tcBorders>
            <w:shd w:val="clear" w:color="auto" w:fill="auto"/>
            <w:vAlign w:val="center"/>
          </w:tcPr>
          <w:p w14:paraId="2954FE4F" w14:textId="77777777" w:rsidR="00D87FAA" w:rsidRDefault="00D87FAA">
            <w:pPr>
              <w:spacing w:after="0"/>
              <w:jc w:val="center"/>
              <w:rPr>
                <w:rFonts w:cs="Arial CYR"/>
              </w:rPr>
            </w:pPr>
          </w:p>
        </w:tc>
        <w:tc>
          <w:tcPr>
            <w:tcW w:w="527" w:type="pct"/>
            <w:gridSpan w:val="2"/>
            <w:tcBorders>
              <w:top w:val="nil"/>
              <w:left w:val="nil"/>
              <w:bottom w:val="single" w:sz="4" w:space="0" w:color="auto"/>
              <w:right w:val="single" w:sz="8" w:space="0" w:color="auto"/>
            </w:tcBorders>
            <w:shd w:val="clear" w:color="auto" w:fill="auto"/>
            <w:vAlign w:val="center"/>
          </w:tcPr>
          <w:p w14:paraId="3CACDE57" w14:textId="77777777" w:rsidR="00D87FAA" w:rsidRDefault="00D87FAA">
            <w:pPr>
              <w:spacing w:after="0"/>
              <w:jc w:val="center"/>
              <w:rPr>
                <w:rFonts w:cs="Arial CYR"/>
              </w:rPr>
            </w:pPr>
          </w:p>
        </w:tc>
        <w:tc>
          <w:tcPr>
            <w:tcW w:w="472" w:type="pct"/>
            <w:tcBorders>
              <w:top w:val="nil"/>
              <w:left w:val="nil"/>
              <w:bottom w:val="single" w:sz="4" w:space="0" w:color="auto"/>
              <w:right w:val="single" w:sz="8" w:space="0" w:color="auto"/>
            </w:tcBorders>
            <w:shd w:val="clear" w:color="auto" w:fill="auto"/>
          </w:tcPr>
          <w:p w14:paraId="4EDA7E94" w14:textId="77777777" w:rsidR="00D87FAA" w:rsidRDefault="00D87FAA">
            <w:pPr>
              <w:spacing w:after="0"/>
              <w:jc w:val="center"/>
              <w:rPr>
                <w:rFonts w:cs="Arial CYR"/>
              </w:rPr>
            </w:pPr>
          </w:p>
        </w:tc>
        <w:tc>
          <w:tcPr>
            <w:tcW w:w="416" w:type="pct"/>
            <w:tcBorders>
              <w:top w:val="nil"/>
              <w:left w:val="nil"/>
              <w:bottom w:val="single" w:sz="4" w:space="0" w:color="auto"/>
              <w:right w:val="single" w:sz="8" w:space="0" w:color="auto"/>
            </w:tcBorders>
            <w:shd w:val="clear" w:color="auto" w:fill="auto"/>
          </w:tcPr>
          <w:p w14:paraId="2F36DED7" w14:textId="77777777" w:rsidR="00D87FAA" w:rsidRDefault="00D87FAA">
            <w:pPr>
              <w:spacing w:after="0"/>
              <w:jc w:val="center"/>
              <w:rPr>
                <w:rFonts w:cs="Arial CYR"/>
              </w:rPr>
            </w:pPr>
          </w:p>
        </w:tc>
      </w:tr>
      <w:tr w:rsidR="00D87FAA" w14:paraId="2446D07B" w14:textId="77777777">
        <w:trPr>
          <w:trHeight w:val="390"/>
        </w:trPr>
        <w:tc>
          <w:tcPr>
            <w:tcW w:w="1094" w:type="pct"/>
            <w:tcBorders>
              <w:top w:val="nil"/>
              <w:left w:val="single" w:sz="8" w:space="0" w:color="auto"/>
              <w:bottom w:val="single" w:sz="4" w:space="0" w:color="auto"/>
              <w:right w:val="single" w:sz="8" w:space="0" w:color="auto"/>
            </w:tcBorders>
            <w:vAlign w:val="center"/>
          </w:tcPr>
          <w:p w14:paraId="5E8F8D6D" w14:textId="77777777" w:rsidR="00D87FAA" w:rsidRDefault="00231F68">
            <w:pPr>
              <w:spacing w:after="0"/>
              <w:rPr>
                <w:rFonts w:cs="Arial"/>
                <w:iCs/>
                <w:color w:val="000000"/>
                <w:highlight w:val="yellow"/>
              </w:rPr>
            </w:pPr>
            <w:r>
              <w:rPr>
                <w:rFonts w:cs="Arial"/>
                <w:color w:val="000000"/>
                <w:highlight w:val="yellow"/>
              </w:rPr>
              <w:t>Группа 1</w:t>
            </w:r>
          </w:p>
        </w:tc>
        <w:tc>
          <w:tcPr>
            <w:tcW w:w="477" w:type="pct"/>
            <w:tcBorders>
              <w:top w:val="nil"/>
              <w:left w:val="nil"/>
              <w:bottom w:val="single" w:sz="4" w:space="0" w:color="auto"/>
              <w:right w:val="single" w:sz="8" w:space="0" w:color="auto"/>
            </w:tcBorders>
            <w:shd w:val="clear" w:color="000000" w:fill="EBF1DE"/>
            <w:vAlign w:val="center"/>
          </w:tcPr>
          <w:p w14:paraId="44316644" w14:textId="77777777" w:rsidR="00D87FAA" w:rsidRDefault="00D87FAA">
            <w:pPr>
              <w:spacing w:after="0"/>
              <w:jc w:val="center"/>
              <w:rPr>
                <w:rFonts w:cs="Arial CYR"/>
              </w:rPr>
            </w:pPr>
          </w:p>
        </w:tc>
        <w:tc>
          <w:tcPr>
            <w:tcW w:w="528" w:type="pct"/>
            <w:tcBorders>
              <w:top w:val="nil"/>
              <w:left w:val="nil"/>
              <w:bottom w:val="single" w:sz="4" w:space="0" w:color="auto"/>
              <w:right w:val="single" w:sz="8" w:space="0" w:color="auto"/>
            </w:tcBorders>
            <w:shd w:val="clear" w:color="000000" w:fill="EBF1DE"/>
            <w:vAlign w:val="center"/>
          </w:tcPr>
          <w:p w14:paraId="362D061C" w14:textId="77777777" w:rsidR="00D87FAA" w:rsidRDefault="00D87FAA">
            <w:pPr>
              <w:spacing w:after="0"/>
              <w:jc w:val="center"/>
              <w:rPr>
                <w:rFonts w:cs="Arial CYR"/>
              </w:rPr>
            </w:pPr>
          </w:p>
        </w:tc>
        <w:tc>
          <w:tcPr>
            <w:tcW w:w="479" w:type="pct"/>
            <w:tcBorders>
              <w:top w:val="nil"/>
              <w:left w:val="nil"/>
              <w:bottom w:val="single" w:sz="4" w:space="0" w:color="auto"/>
              <w:right w:val="single" w:sz="8" w:space="0" w:color="auto"/>
            </w:tcBorders>
            <w:shd w:val="clear" w:color="000000" w:fill="EBF1DE"/>
            <w:vAlign w:val="center"/>
          </w:tcPr>
          <w:p w14:paraId="78503DFB" w14:textId="77777777" w:rsidR="00D87FAA" w:rsidRDefault="00D87FAA">
            <w:pPr>
              <w:spacing w:after="0"/>
              <w:jc w:val="center"/>
              <w:rPr>
                <w:rFonts w:cs="Arial CYR"/>
              </w:rPr>
            </w:pPr>
          </w:p>
        </w:tc>
        <w:tc>
          <w:tcPr>
            <w:tcW w:w="527" w:type="pct"/>
            <w:tcBorders>
              <w:top w:val="nil"/>
              <w:left w:val="nil"/>
              <w:bottom w:val="single" w:sz="4" w:space="0" w:color="auto"/>
              <w:right w:val="single" w:sz="8" w:space="0" w:color="auto"/>
            </w:tcBorders>
            <w:shd w:val="clear" w:color="000000" w:fill="EBF1DE"/>
            <w:vAlign w:val="center"/>
          </w:tcPr>
          <w:p w14:paraId="3966AFE8" w14:textId="77777777" w:rsidR="00D87FAA" w:rsidRDefault="00D87FAA">
            <w:pPr>
              <w:spacing w:after="0"/>
              <w:jc w:val="center"/>
              <w:rPr>
                <w:rFonts w:cs="Arial CYR"/>
              </w:rPr>
            </w:pPr>
          </w:p>
        </w:tc>
        <w:tc>
          <w:tcPr>
            <w:tcW w:w="480" w:type="pct"/>
            <w:tcBorders>
              <w:top w:val="nil"/>
              <w:left w:val="nil"/>
              <w:bottom w:val="single" w:sz="4" w:space="0" w:color="auto"/>
              <w:right w:val="single" w:sz="8" w:space="0" w:color="auto"/>
            </w:tcBorders>
            <w:shd w:val="clear" w:color="000000" w:fill="EBF1DE"/>
            <w:vAlign w:val="center"/>
          </w:tcPr>
          <w:p w14:paraId="33773C83" w14:textId="77777777" w:rsidR="00D87FAA" w:rsidRDefault="00D87FAA">
            <w:pPr>
              <w:spacing w:after="0"/>
              <w:jc w:val="center"/>
              <w:rPr>
                <w:rFonts w:cs="Arial CYR"/>
              </w:rPr>
            </w:pPr>
          </w:p>
        </w:tc>
        <w:tc>
          <w:tcPr>
            <w:tcW w:w="527" w:type="pct"/>
            <w:gridSpan w:val="2"/>
            <w:tcBorders>
              <w:top w:val="nil"/>
              <w:left w:val="nil"/>
              <w:bottom w:val="single" w:sz="4" w:space="0" w:color="auto"/>
              <w:right w:val="single" w:sz="8" w:space="0" w:color="auto"/>
            </w:tcBorders>
            <w:shd w:val="clear" w:color="000000" w:fill="EBF1DE"/>
            <w:vAlign w:val="center"/>
          </w:tcPr>
          <w:p w14:paraId="00593048" w14:textId="77777777" w:rsidR="00D87FAA" w:rsidRDefault="00D87FAA">
            <w:pPr>
              <w:spacing w:after="0"/>
              <w:jc w:val="center"/>
              <w:rPr>
                <w:rFonts w:cs="Arial CYR"/>
              </w:rPr>
            </w:pPr>
          </w:p>
        </w:tc>
        <w:tc>
          <w:tcPr>
            <w:tcW w:w="472" w:type="pct"/>
            <w:tcBorders>
              <w:top w:val="nil"/>
              <w:left w:val="nil"/>
              <w:bottom w:val="single" w:sz="4" w:space="0" w:color="auto"/>
              <w:right w:val="single" w:sz="8" w:space="0" w:color="auto"/>
            </w:tcBorders>
            <w:shd w:val="clear" w:color="000000" w:fill="EBF1DE"/>
          </w:tcPr>
          <w:p w14:paraId="789DE097" w14:textId="77777777" w:rsidR="00D87FAA" w:rsidRDefault="00D87FAA">
            <w:pPr>
              <w:spacing w:after="0"/>
              <w:jc w:val="center"/>
              <w:rPr>
                <w:rFonts w:cs="Arial CYR"/>
              </w:rPr>
            </w:pPr>
          </w:p>
        </w:tc>
        <w:tc>
          <w:tcPr>
            <w:tcW w:w="416" w:type="pct"/>
            <w:tcBorders>
              <w:top w:val="nil"/>
              <w:left w:val="nil"/>
              <w:bottom w:val="single" w:sz="4" w:space="0" w:color="auto"/>
              <w:right w:val="single" w:sz="8" w:space="0" w:color="auto"/>
            </w:tcBorders>
            <w:shd w:val="clear" w:color="000000" w:fill="EBF1DE"/>
          </w:tcPr>
          <w:p w14:paraId="5BBE0807" w14:textId="77777777" w:rsidR="00D87FAA" w:rsidRDefault="00D87FAA">
            <w:pPr>
              <w:spacing w:after="0"/>
              <w:jc w:val="center"/>
              <w:rPr>
                <w:rFonts w:cs="Arial CYR"/>
              </w:rPr>
            </w:pPr>
          </w:p>
        </w:tc>
      </w:tr>
      <w:tr w:rsidR="00D87FAA" w14:paraId="1DC8F61D" w14:textId="77777777">
        <w:trPr>
          <w:trHeight w:val="390"/>
        </w:trPr>
        <w:tc>
          <w:tcPr>
            <w:tcW w:w="1094" w:type="pct"/>
            <w:tcBorders>
              <w:top w:val="nil"/>
              <w:left w:val="single" w:sz="8" w:space="0" w:color="auto"/>
              <w:bottom w:val="single" w:sz="4" w:space="0" w:color="auto"/>
              <w:right w:val="single" w:sz="8" w:space="0" w:color="auto"/>
            </w:tcBorders>
            <w:vAlign w:val="center"/>
          </w:tcPr>
          <w:p w14:paraId="4BB8D3A7" w14:textId="77777777" w:rsidR="00D87FAA" w:rsidRDefault="00231F68">
            <w:pPr>
              <w:spacing w:after="0"/>
              <w:jc w:val="right"/>
              <w:rPr>
                <w:rFonts w:cs="Arial"/>
                <w:iCs/>
                <w:color w:val="000000"/>
                <w:highlight w:val="yellow"/>
              </w:rPr>
            </w:pPr>
            <w:r>
              <w:rPr>
                <w:rFonts w:cs="Arial"/>
                <w:iCs/>
                <w:color w:val="000000"/>
                <w:highlight w:val="yellow"/>
              </w:rPr>
              <w:t>Подгруппа 1</w:t>
            </w:r>
          </w:p>
        </w:tc>
        <w:tc>
          <w:tcPr>
            <w:tcW w:w="477" w:type="pct"/>
            <w:tcBorders>
              <w:top w:val="nil"/>
              <w:left w:val="nil"/>
              <w:bottom w:val="single" w:sz="4" w:space="0" w:color="auto"/>
              <w:right w:val="single" w:sz="8" w:space="0" w:color="auto"/>
            </w:tcBorders>
            <w:shd w:val="clear" w:color="000000" w:fill="EBF1DE"/>
            <w:vAlign w:val="center"/>
          </w:tcPr>
          <w:p w14:paraId="0C9C86C3" w14:textId="77777777" w:rsidR="00D87FAA" w:rsidRDefault="00D87FAA">
            <w:pPr>
              <w:spacing w:after="0"/>
              <w:jc w:val="center"/>
              <w:rPr>
                <w:rFonts w:cs="Arial CYR"/>
              </w:rPr>
            </w:pPr>
          </w:p>
        </w:tc>
        <w:tc>
          <w:tcPr>
            <w:tcW w:w="528" w:type="pct"/>
            <w:tcBorders>
              <w:top w:val="nil"/>
              <w:left w:val="nil"/>
              <w:bottom w:val="single" w:sz="4" w:space="0" w:color="auto"/>
              <w:right w:val="single" w:sz="8" w:space="0" w:color="auto"/>
            </w:tcBorders>
            <w:shd w:val="clear" w:color="000000" w:fill="EBF1DE"/>
            <w:vAlign w:val="center"/>
          </w:tcPr>
          <w:p w14:paraId="6BEA9930" w14:textId="77777777" w:rsidR="00D87FAA" w:rsidRDefault="00D87FAA">
            <w:pPr>
              <w:spacing w:after="0"/>
              <w:jc w:val="center"/>
              <w:rPr>
                <w:rFonts w:cs="Arial CYR"/>
              </w:rPr>
            </w:pPr>
          </w:p>
        </w:tc>
        <w:tc>
          <w:tcPr>
            <w:tcW w:w="479" w:type="pct"/>
            <w:tcBorders>
              <w:top w:val="nil"/>
              <w:left w:val="nil"/>
              <w:bottom w:val="single" w:sz="4" w:space="0" w:color="auto"/>
              <w:right w:val="single" w:sz="8" w:space="0" w:color="auto"/>
            </w:tcBorders>
            <w:shd w:val="clear" w:color="000000" w:fill="EBF1DE"/>
            <w:vAlign w:val="center"/>
          </w:tcPr>
          <w:p w14:paraId="2203C90A" w14:textId="77777777" w:rsidR="00D87FAA" w:rsidRDefault="00D87FAA">
            <w:pPr>
              <w:spacing w:after="0"/>
              <w:jc w:val="center"/>
              <w:rPr>
                <w:rFonts w:cs="Arial CYR"/>
              </w:rPr>
            </w:pPr>
          </w:p>
        </w:tc>
        <w:tc>
          <w:tcPr>
            <w:tcW w:w="527" w:type="pct"/>
            <w:tcBorders>
              <w:top w:val="nil"/>
              <w:left w:val="nil"/>
              <w:bottom w:val="single" w:sz="4" w:space="0" w:color="auto"/>
              <w:right w:val="single" w:sz="8" w:space="0" w:color="auto"/>
            </w:tcBorders>
            <w:shd w:val="clear" w:color="000000" w:fill="EBF1DE"/>
            <w:vAlign w:val="center"/>
          </w:tcPr>
          <w:p w14:paraId="06444F31" w14:textId="77777777" w:rsidR="00D87FAA" w:rsidRDefault="00D87FAA">
            <w:pPr>
              <w:spacing w:after="0"/>
              <w:jc w:val="center"/>
              <w:rPr>
                <w:rFonts w:cs="Arial CYR"/>
              </w:rPr>
            </w:pPr>
          </w:p>
        </w:tc>
        <w:tc>
          <w:tcPr>
            <w:tcW w:w="480" w:type="pct"/>
            <w:tcBorders>
              <w:top w:val="nil"/>
              <w:left w:val="nil"/>
              <w:bottom w:val="single" w:sz="4" w:space="0" w:color="auto"/>
              <w:right w:val="single" w:sz="8" w:space="0" w:color="auto"/>
            </w:tcBorders>
            <w:shd w:val="clear" w:color="000000" w:fill="EBF1DE"/>
            <w:vAlign w:val="center"/>
          </w:tcPr>
          <w:p w14:paraId="059EB404" w14:textId="77777777" w:rsidR="00D87FAA" w:rsidRDefault="00D87FAA">
            <w:pPr>
              <w:spacing w:after="0"/>
              <w:jc w:val="center"/>
              <w:rPr>
                <w:rFonts w:cs="Arial CYR"/>
              </w:rPr>
            </w:pPr>
          </w:p>
        </w:tc>
        <w:tc>
          <w:tcPr>
            <w:tcW w:w="527" w:type="pct"/>
            <w:gridSpan w:val="2"/>
            <w:tcBorders>
              <w:top w:val="nil"/>
              <w:left w:val="nil"/>
              <w:bottom w:val="single" w:sz="4" w:space="0" w:color="auto"/>
              <w:right w:val="single" w:sz="8" w:space="0" w:color="auto"/>
            </w:tcBorders>
            <w:shd w:val="clear" w:color="000000" w:fill="EBF1DE"/>
            <w:vAlign w:val="center"/>
          </w:tcPr>
          <w:p w14:paraId="346CAD2F" w14:textId="77777777" w:rsidR="00D87FAA" w:rsidRDefault="00D87FAA">
            <w:pPr>
              <w:spacing w:after="0"/>
              <w:jc w:val="center"/>
              <w:rPr>
                <w:rFonts w:cs="Arial CYR"/>
              </w:rPr>
            </w:pPr>
          </w:p>
        </w:tc>
        <w:tc>
          <w:tcPr>
            <w:tcW w:w="472" w:type="pct"/>
            <w:tcBorders>
              <w:top w:val="nil"/>
              <w:left w:val="nil"/>
              <w:bottom w:val="single" w:sz="4" w:space="0" w:color="auto"/>
              <w:right w:val="single" w:sz="8" w:space="0" w:color="auto"/>
            </w:tcBorders>
            <w:shd w:val="clear" w:color="000000" w:fill="EBF1DE"/>
          </w:tcPr>
          <w:p w14:paraId="483CB299" w14:textId="77777777" w:rsidR="00D87FAA" w:rsidRDefault="00D87FAA">
            <w:pPr>
              <w:spacing w:after="0"/>
              <w:jc w:val="center"/>
              <w:rPr>
                <w:rFonts w:cs="Arial CYR"/>
              </w:rPr>
            </w:pPr>
          </w:p>
        </w:tc>
        <w:tc>
          <w:tcPr>
            <w:tcW w:w="416" w:type="pct"/>
            <w:tcBorders>
              <w:top w:val="nil"/>
              <w:left w:val="nil"/>
              <w:bottom w:val="single" w:sz="4" w:space="0" w:color="auto"/>
              <w:right w:val="single" w:sz="8" w:space="0" w:color="auto"/>
            </w:tcBorders>
            <w:shd w:val="clear" w:color="000000" w:fill="EBF1DE"/>
          </w:tcPr>
          <w:p w14:paraId="5B9C7F35" w14:textId="77777777" w:rsidR="00D87FAA" w:rsidRDefault="00D87FAA">
            <w:pPr>
              <w:spacing w:after="0"/>
              <w:jc w:val="center"/>
              <w:rPr>
                <w:rFonts w:cs="Arial CYR"/>
              </w:rPr>
            </w:pPr>
          </w:p>
        </w:tc>
      </w:tr>
      <w:tr w:rsidR="00D87FAA" w14:paraId="36C3EE57" w14:textId="77777777">
        <w:trPr>
          <w:trHeight w:val="390"/>
        </w:trPr>
        <w:tc>
          <w:tcPr>
            <w:tcW w:w="1094" w:type="pct"/>
            <w:tcBorders>
              <w:top w:val="nil"/>
              <w:left w:val="single" w:sz="8" w:space="0" w:color="auto"/>
              <w:bottom w:val="single" w:sz="4" w:space="0" w:color="auto"/>
              <w:right w:val="single" w:sz="8" w:space="0" w:color="auto"/>
            </w:tcBorders>
            <w:vAlign w:val="center"/>
          </w:tcPr>
          <w:p w14:paraId="4196728E" w14:textId="77777777" w:rsidR="00D87FAA" w:rsidRDefault="00231F68">
            <w:pPr>
              <w:spacing w:after="0"/>
              <w:jc w:val="right"/>
              <w:rPr>
                <w:rFonts w:cs="Arial"/>
                <w:iCs/>
                <w:color w:val="000000"/>
                <w:highlight w:val="yellow"/>
              </w:rPr>
            </w:pPr>
            <w:r>
              <w:rPr>
                <w:rFonts w:cs="Arial"/>
                <w:iCs/>
                <w:color w:val="000000"/>
                <w:highlight w:val="yellow"/>
              </w:rPr>
              <w:t xml:space="preserve">ТСО 1 </w:t>
            </w:r>
          </w:p>
        </w:tc>
        <w:tc>
          <w:tcPr>
            <w:tcW w:w="477" w:type="pct"/>
            <w:tcBorders>
              <w:top w:val="nil"/>
              <w:left w:val="nil"/>
              <w:bottom w:val="single" w:sz="4" w:space="0" w:color="auto"/>
              <w:right w:val="single" w:sz="8" w:space="0" w:color="auto"/>
            </w:tcBorders>
            <w:shd w:val="clear" w:color="000000" w:fill="EBF1DE"/>
            <w:vAlign w:val="center"/>
          </w:tcPr>
          <w:p w14:paraId="43B57805" w14:textId="77777777" w:rsidR="00D87FAA" w:rsidRDefault="00D87FAA">
            <w:pPr>
              <w:spacing w:after="0"/>
              <w:jc w:val="center"/>
              <w:rPr>
                <w:rFonts w:cs="Arial CYR"/>
              </w:rPr>
            </w:pPr>
          </w:p>
        </w:tc>
        <w:tc>
          <w:tcPr>
            <w:tcW w:w="528" w:type="pct"/>
            <w:tcBorders>
              <w:top w:val="nil"/>
              <w:left w:val="nil"/>
              <w:bottom w:val="single" w:sz="4" w:space="0" w:color="auto"/>
              <w:right w:val="single" w:sz="8" w:space="0" w:color="auto"/>
            </w:tcBorders>
            <w:shd w:val="clear" w:color="000000" w:fill="EBF1DE"/>
            <w:vAlign w:val="center"/>
          </w:tcPr>
          <w:p w14:paraId="23CA27C4" w14:textId="77777777" w:rsidR="00D87FAA" w:rsidRDefault="00D87FAA">
            <w:pPr>
              <w:spacing w:after="0"/>
              <w:jc w:val="center"/>
              <w:rPr>
                <w:rFonts w:cs="Arial CYR"/>
              </w:rPr>
            </w:pPr>
          </w:p>
        </w:tc>
        <w:tc>
          <w:tcPr>
            <w:tcW w:w="479" w:type="pct"/>
            <w:tcBorders>
              <w:top w:val="nil"/>
              <w:left w:val="nil"/>
              <w:bottom w:val="single" w:sz="4" w:space="0" w:color="auto"/>
              <w:right w:val="single" w:sz="8" w:space="0" w:color="auto"/>
            </w:tcBorders>
            <w:shd w:val="clear" w:color="000000" w:fill="EBF1DE"/>
            <w:vAlign w:val="center"/>
          </w:tcPr>
          <w:p w14:paraId="1D645CC7" w14:textId="77777777" w:rsidR="00D87FAA" w:rsidRDefault="00D87FAA">
            <w:pPr>
              <w:spacing w:after="0"/>
              <w:jc w:val="center"/>
              <w:rPr>
                <w:rFonts w:cs="Arial CYR"/>
              </w:rPr>
            </w:pPr>
          </w:p>
        </w:tc>
        <w:tc>
          <w:tcPr>
            <w:tcW w:w="527" w:type="pct"/>
            <w:tcBorders>
              <w:top w:val="nil"/>
              <w:left w:val="nil"/>
              <w:bottom w:val="single" w:sz="4" w:space="0" w:color="auto"/>
              <w:right w:val="single" w:sz="8" w:space="0" w:color="auto"/>
            </w:tcBorders>
            <w:shd w:val="clear" w:color="000000" w:fill="EBF1DE"/>
            <w:vAlign w:val="center"/>
          </w:tcPr>
          <w:p w14:paraId="2E47F837" w14:textId="77777777" w:rsidR="00D87FAA" w:rsidRDefault="00D87FAA">
            <w:pPr>
              <w:spacing w:after="0"/>
              <w:jc w:val="center"/>
              <w:rPr>
                <w:rFonts w:cs="Arial CYR"/>
              </w:rPr>
            </w:pPr>
          </w:p>
        </w:tc>
        <w:tc>
          <w:tcPr>
            <w:tcW w:w="480" w:type="pct"/>
            <w:tcBorders>
              <w:top w:val="nil"/>
              <w:left w:val="nil"/>
              <w:bottom w:val="single" w:sz="4" w:space="0" w:color="auto"/>
              <w:right w:val="single" w:sz="8" w:space="0" w:color="auto"/>
            </w:tcBorders>
            <w:shd w:val="clear" w:color="000000" w:fill="EBF1DE"/>
            <w:vAlign w:val="center"/>
          </w:tcPr>
          <w:p w14:paraId="1A0A191E" w14:textId="77777777" w:rsidR="00D87FAA" w:rsidRDefault="00D87FAA">
            <w:pPr>
              <w:spacing w:after="0"/>
              <w:jc w:val="center"/>
              <w:rPr>
                <w:rFonts w:cs="Arial CYR"/>
              </w:rPr>
            </w:pPr>
          </w:p>
        </w:tc>
        <w:tc>
          <w:tcPr>
            <w:tcW w:w="527" w:type="pct"/>
            <w:gridSpan w:val="2"/>
            <w:tcBorders>
              <w:top w:val="nil"/>
              <w:left w:val="nil"/>
              <w:bottom w:val="single" w:sz="4" w:space="0" w:color="auto"/>
              <w:right w:val="single" w:sz="8" w:space="0" w:color="auto"/>
            </w:tcBorders>
            <w:shd w:val="clear" w:color="000000" w:fill="EBF1DE"/>
            <w:vAlign w:val="center"/>
          </w:tcPr>
          <w:p w14:paraId="10726426" w14:textId="77777777" w:rsidR="00D87FAA" w:rsidRDefault="00D87FAA">
            <w:pPr>
              <w:spacing w:after="0"/>
              <w:jc w:val="center"/>
              <w:rPr>
                <w:rFonts w:cs="Arial CYR"/>
              </w:rPr>
            </w:pPr>
          </w:p>
        </w:tc>
        <w:tc>
          <w:tcPr>
            <w:tcW w:w="472" w:type="pct"/>
            <w:tcBorders>
              <w:top w:val="nil"/>
              <w:left w:val="nil"/>
              <w:bottom w:val="single" w:sz="4" w:space="0" w:color="auto"/>
              <w:right w:val="single" w:sz="8" w:space="0" w:color="auto"/>
            </w:tcBorders>
            <w:shd w:val="clear" w:color="000000" w:fill="EBF1DE"/>
          </w:tcPr>
          <w:p w14:paraId="0F78CDE4" w14:textId="77777777" w:rsidR="00D87FAA" w:rsidRDefault="00D87FAA">
            <w:pPr>
              <w:spacing w:after="0"/>
              <w:jc w:val="center"/>
              <w:rPr>
                <w:rFonts w:cs="Arial CYR"/>
              </w:rPr>
            </w:pPr>
          </w:p>
        </w:tc>
        <w:tc>
          <w:tcPr>
            <w:tcW w:w="416" w:type="pct"/>
            <w:tcBorders>
              <w:top w:val="nil"/>
              <w:left w:val="nil"/>
              <w:bottom w:val="single" w:sz="4" w:space="0" w:color="auto"/>
              <w:right w:val="single" w:sz="8" w:space="0" w:color="auto"/>
            </w:tcBorders>
            <w:shd w:val="clear" w:color="000000" w:fill="EBF1DE"/>
          </w:tcPr>
          <w:p w14:paraId="287F4D44" w14:textId="77777777" w:rsidR="00D87FAA" w:rsidRDefault="00D87FAA">
            <w:pPr>
              <w:spacing w:after="0"/>
              <w:jc w:val="center"/>
              <w:rPr>
                <w:rFonts w:cs="Arial CYR"/>
              </w:rPr>
            </w:pPr>
          </w:p>
        </w:tc>
      </w:tr>
      <w:tr w:rsidR="00D87FAA" w14:paraId="50DC7925" w14:textId="77777777">
        <w:trPr>
          <w:trHeight w:val="390"/>
        </w:trPr>
        <w:tc>
          <w:tcPr>
            <w:tcW w:w="1094" w:type="pct"/>
            <w:tcBorders>
              <w:top w:val="nil"/>
              <w:left w:val="single" w:sz="8" w:space="0" w:color="auto"/>
              <w:bottom w:val="single" w:sz="4" w:space="0" w:color="auto"/>
              <w:right w:val="single" w:sz="8" w:space="0" w:color="auto"/>
            </w:tcBorders>
            <w:vAlign w:val="center"/>
          </w:tcPr>
          <w:p w14:paraId="159B41C5" w14:textId="77777777" w:rsidR="00D87FAA" w:rsidRDefault="00231F68">
            <w:pPr>
              <w:spacing w:after="0"/>
              <w:jc w:val="right"/>
              <w:rPr>
                <w:rFonts w:cs="Arial"/>
                <w:iCs/>
                <w:color w:val="000000"/>
                <w:highlight w:val="yellow"/>
                <w:lang w:val="en-US"/>
              </w:rPr>
            </w:pPr>
            <w:r>
              <w:rPr>
                <w:rFonts w:cs="Arial"/>
                <w:iCs/>
                <w:color w:val="000000"/>
                <w:highlight w:val="yellow"/>
              </w:rPr>
              <w:t xml:space="preserve">ТСО </w:t>
            </w:r>
            <w:r>
              <w:rPr>
                <w:rFonts w:cs="Arial"/>
                <w:iCs/>
                <w:color w:val="000000"/>
                <w:highlight w:val="yellow"/>
                <w:lang w:val="en-US"/>
              </w:rPr>
              <w:t>N</w:t>
            </w:r>
          </w:p>
        </w:tc>
        <w:tc>
          <w:tcPr>
            <w:tcW w:w="477" w:type="pct"/>
            <w:tcBorders>
              <w:top w:val="nil"/>
              <w:left w:val="nil"/>
              <w:bottom w:val="single" w:sz="4" w:space="0" w:color="auto"/>
              <w:right w:val="single" w:sz="8" w:space="0" w:color="auto"/>
            </w:tcBorders>
            <w:shd w:val="clear" w:color="000000" w:fill="EBF1DE"/>
            <w:vAlign w:val="center"/>
          </w:tcPr>
          <w:p w14:paraId="0036E4F5" w14:textId="77777777" w:rsidR="00D87FAA" w:rsidRDefault="00D87FAA">
            <w:pPr>
              <w:spacing w:after="0"/>
              <w:jc w:val="center"/>
              <w:rPr>
                <w:rFonts w:cs="Arial CYR"/>
              </w:rPr>
            </w:pPr>
          </w:p>
        </w:tc>
        <w:tc>
          <w:tcPr>
            <w:tcW w:w="528" w:type="pct"/>
            <w:tcBorders>
              <w:top w:val="nil"/>
              <w:left w:val="nil"/>
              <w:bottom w:val="single" w:sz="4" w:space="0" w:color="auto"/>
              <w:right w:val="single" w:sz="8" w:space="0" w:color="auto"/>
            </w:tcBorders>
            <w:shd w:val="clear" w:color="000000" w:fill="EBF1DE"/>
            <w:vAlign w:val="center"/>
          </w:tcPr>
          <w:p w14:paraId="54FA3BEE" w14:textId="77777777" w:rsidR="00D87FAA" w:rsidRDefault="00D87FAA">
            <w:pPr>
              <w:spacing w:after="0"/>
              <w:jc w:val="center"/>
              <w:rPr>
                <w:rFonts w:cs="Arial CYR"/>
              </w:rPr>
            </w:pPr>
          </w:p>
        </w:tc>
        <w:tc>
          <w:tcPr>
            <w:tcW w:w="479" w:type="pct"/>
            <w:tcBorders>
              <w:top w:val="nil"/>
              <w:left w:val="nil"/>
              <w:bottom w:val="single" w:sz="4" w:space="0" w:color="auto"/>
              <w:right w:val="single" w:sz="8" w:space="0" w:color="auto"/>
            </w:tcBorders>
            <w:shd w:val="clear" w:color="000000" w:fill="EBF1DE"/>
            <w:vAlign w:val="center"/>
          </w:tcPr>
          <w:p w14:paraId="1EDA0AC2" w14:textId="77777777" w:rsidR="00D87FAA" w:rsidRDefault="00D87FAA">
            <w:pPr>
              <w:spacing w:after="0"/>
              <w:jc w:val="center"/>
              <w:rPr>
                <w:rFonts w:cs="Arial CYR"/>
              </w:rPr>
            </w:pPr>
          </w:p>
        </w:tc>
        <w:tc>
          <w:tcPr>
            <w:tcW w:w="527" w:type="pct"/>
            <w:tcBorders>
              <w:top w:val="nil"/>
              <w:left w:val="nil"/>
              <w:bottom w:val="single" w:sz="4" w:space="0" w:color="auto"/>
              <w:right w:val="single" w:sz="8" w:space="0" w:color="auto"/>
            </w:tcBorders>
            <w:shd w:val="clear" w:color="000000" w:fill="EBF1DE"/>
            <w:vAlign w:val="center"/>
          </w:tcPr>
          <w:p w14:paraId="2DDB688E" w14:textId="77777777" w:rsidR="00D87FAA" w:rsidRDefault="00D87FAA">
            <w:pPr>
              <w:spacing w:after="0"/>
              <w:jc w:val="center"/>
              <w:rPr>
                <w:rFonts w:cs="Arial CYR"/>
              </w:rPr>
            </w:pPr>
          </w:p>
        </w:tc>
        <w:tc>
          <w:tcPr>
            <w:tcW w:w="480" w:type="pct"/>
            <w:tcBorders>
              <w:top w:val="nil"/>
              <w:left w:val="nil"/>
              <w:bottom w:val="single" w:sz="4" w:space="0" w:color="auto"/>
              <w:right w:val="single" w:sz="8" w:space="0" w:color="auto"/>
            </w:tcBorders>
            <w:shd w:val="clear" w:color="000000" w:fill="EBF1DE"/>
            <w:vAlign w:val="center"/>
          </w:tcPr>
          <w:p w14:paraId="5546CC47" w14:textId="77777777" w:rsidR="00D87FAA" w:rsidRDefault="00D87FAA">
            <w:pPr>
              <w:spacing w:after="0"/>
              <w:jc w:val="center"/>
              <w:rPr>
                <w:rFonts w:cs="Arial CYR"/>
              </w:rPr>
            </w:pPr>
          </w:p>
        </w:tc>
        <w:tc>
          <w:tcPr>
            <w:tcW w:w="527" w:type="pct"/>
            <w:gridSpan w:val="2"/>
            <w:tcBorders>
              <w:top w:val="nil"/>
              <w:left w:val="nil"/>
              <w:bottom w:val="single" w:sz="4" w:space="0" w:color="auto"/>
              <w:right w:val="single" w:sz="8" w:space="0" w:color="auto"/>
            </w:tcBorders>
            <w:shd w:val="clear" w:color="000000" w:fill="EBF1DE"/>
            <w:vAlign w:val="center"/>
          </w:tcPr>
          <w:p w14:paraId="18179E94" w14:textId="77777777" w:rsidR="00D87FAA" w:rsidRDefault="00D87FAA">
            <w:pPr>
              <w:spacing w:after="0"/>
              <w:jc w:val="center"/>
              <w:rPr>
                <w:rFonts w:cs="Arial CYR"/>
              </w:rPr>
            </w:pPr>
          </w:p>
        </w:tc>
        <w:tc>
          <w:tcPr>
            <w:tcW w:w="472" w:type="pct"/>
            <w:tcBorders>
              <w:top w:val="nil"/>
              <w:left w:val="nil"/>
              <w:bottom w:val="single" w:sz="4" w:space="0" w:color="auto"/>
              <w:right w:val="single" w:sz="8" w:space="0" w:color="auto"/>
            </w:tcBorders>
            <w:shd w:val="clear" w:color="000000" w:fill="EBF1DE"/>
          </w:tcPr>
          <w:p w14:paraId="5D2B64FD" w14:textId="77777777" w:rsidR="00D87FAA" w:rsidRDefault="00D87FAA">
            <w:pPr>
              <w:spacing w:after="0"/>
              <w:jc w:val="center"/>
              <w:rPr>
                <w:rFonts w:cs="Arial CYR"/>
              </w:rPr>
            </w:pPr>
          </w:p>
        </w:tc>
        <w:tc>
          <w:tcPr>
            <w:tcW w:w="416" w:type="pct"/>
            <w:tcBorders>
              <w:top w:val="nil"/>
              <w:left w:val="nil"/>
              <w:bottom w:val="single" w:sz="4" w:space="0" w:color="auto"/>
              <w:right w:val="single" w:sz="8" w:space="0" w:color="auto"/>
            </w:tcBorders>
            <w:shd w:val="clear" w:color="000000" w:fill="EBF1DE"/>
          </w:tcPr>
          <w:p w14:paraId="64CE13DA" w14:textId="77777777" w:rsidR="00D87FAA" w:rsidRDefault="00D87FAA">
            <w:pPr>
              <w:spacing w:after="0"/>
              <w:jc w:val="center"/>
              <w:rPr>
                <w:rFonts w:cs="Arial CYR"/>
              </w:rPr>
            </w:pPr>
          </w:p>
        </w:tc>
      </w:tr>
      <w:tr w:rsidR="00D87FAA" w14:paraId="2209FD9B" w14:textId="77777777">
        <w:trPr>
          <w:trHeight w:val="390"/>
        </w:trPr>
        <w:tc>
          <w:tcPr>
            <w:tcW w:w="1094" w:type="pct"/>
            <w:tcBorders>
              <w:top w:val="nil"/>
              <w:left w:val="single" w:sz="8" w:space="0" w:color="auto"/>
              <w:bottom w:val="single" w:sz="4" w:space="0" w:color="auto"/>
              <w:right w:val="single" w:sz="8" w:space="0" w:color="auto"/>
            </w:tcBorders>
            <w:vAlign w:val="center"/>
          </w:tcPr>
          <w:p w14:paraId="3520704F" w14:textId="77777777" w:rsidR="00D87FAA" w:rsidRDefault="00231F68">
            <w:pPr>
              <w:spacing w:after="0"/>
              <w:jc w:val="right"/>
              <w:rPr>
                <w:rFonts w:cs="Arial"/>
                <w:iCs/>
                <w:color w:val="000000"/>
                <w:highlight w:val="yellow"/>
                <w:lang w:val="en-US"/>
              </w:rPr>
            </w:pPr>
            <w:r>
              <w:rPr>
                <w:rFonts w:cs="Arial"/>
                <w:iCs/>
                <w:color w:val="000000"/>
                <w:highlight w:val="yellow"/>
              </w:rPr>
              <w:t xml:space="preserve">Подгруппа </w:t>
            </w:r>
            <w:r>
              <w:rPr>
                <w:rFonts w:cs="Arial"/>
                <w:iCs/>
                <w:color w:val="000000"/>
                <w:highlight w:val="yellow"/>
                <w:lang w:val="en-US"/>
              </w:rPr>
              <w:t>N</w:t>
            </w:r>
          </w:p>
        </w:tc>
        <w:tc>
          <w:tcPr>
            <w:tcW w:w="477" w:type="pct"/>
            <w:tcBorders>
              <w:top w:val="nil"/>
              <w:left w:val="nil"/>
              <w:bottom w:val="single" w:sz="4" w:space="0" w:color="auto"/>
              <w:right w:val="single" w:sz="8" w:space="0" w:color="auto"/>
            </w:tcBorders>
            <w:shd w:val="clear" w:color="000000" w:fill="EBF1DE"/>
            <w:vAlign w:val="center"/>
          </w:tcPr>
          <w:p w14:paraId="388167CF" w14:textId="77777777" w:rsidR="00D87FAA" w:rsidRDefault="00D87FAA">
            <w:pPr>
              <w:spacing w:after="0"/>
              <w:jc w:val="center"/>
              <w:rPr>
                <w:rFonts w:cs="Arial CYR"/>
              </w:rPr>
            </w:pPr>
          </w:p>
        </w:tc>
        <w:tc>
          <w:tcPr>
            <w:tcW w:w="528" w:type="pct"/>
            <w:tcBorders>
              <w:top w:val="nil"/>
              <w:left w:val="nil"/>
              <w:bottom w:val="single" w:sz="4" w:space="0" w:color="auto"/>
              <w:right w:val="single" w:sz="8" w:space="0" w:color="auto"/>
            </w:tcBorders>
            <w:shd w:val="clear" w:color="000000" w:fill="EBF1DE"/>
            <w:vAlign w:val="center"/>
          </w:tcPr>
          <w:p w14:paraId="57783342" w14:textId="77777777" w:rsidR="00D87FAA" w:rsidRDefault="00D87FAA">
            <w:pPr>
              <w:spacing w:after="0"/>
              <w:jc w:val="center"/>
              <w:rPr>
                <w:rFonts w:cs="Arial CYR"/>
              </w:rPr>
            </w:pPr>
          </w:p>
        </w:tc>
        <w:tc>
          <w:tcPr>
            <w:tcW w:w="479" w:type="pct"/>
            <w:tcBorders>
              <w:top w:val="nil"/>
              <w:left w:val="nil"/>
              <w:bottom w:val="single" w:sz="4" w:space="0" w:color="auto"/>
              <w:right w:val="single" w:sz="8" w:space="0" w:color="auto"/>
            </w:tcBorders>
            <w:shd w:val="clear" w:color="000000" w:fill="EBF1DE"/>
            <w:vAlign w:val="center"/>
          </w:tcPr>
          <w:p w14:paraId="39535A9F" w14:textId="77777777" w:rsidR="00D87FAA" w:rsidRDefault="00D87FAA">
            <w:pPr>
              <w:spacing w:after="0"/>
              <w:jc w:val="center"/>
              <w:rPr>
                <w:rFonts w:cs="Arial CYR"/>
              </w:rPr>
            </w:pPr>
          </w:p>
        </w:tc>
        <w:tc>
          <w:tcPr>
            <w:tcW w:w="527" w:type="pct"/>
            <w:tcBorders>
              <w:top w:val="nil"/>
              <w:left w:val="nil"/>
              <w:bottom w:val="single" w:sz="4" w:space="0" w:color="auto"/>
              <w:right w:val="single" w:sz="8" w:space="0" w:color="auto"/>
            </w:tcBorders>
            <w:shd w:val="clear" w:color="000000" w:fill="EBF1DE"/>
            <w:vAlign w:val="center"/>
          </w:tcPr>
          <w:p w14:paraId="4DC851F7" w14:textId="77777777" w:rsidR="00D87FAA" w:rsidRDefault="00D87FAA">
            <w:pPr>
              <w:spacing w:after="0"/>
              <w:jc w:val="center"/>
              <w:rPr>
                <w:rFonts w:cs="Arial CYR"/>
              </w:rPr>
            </w:pPr>
          </w:p>
        </w:tc>
        <w:tc>
          <w:tcPr>
            <w:tcW w:w="480" w:type="pct"/>
            <w:tcBorders>
              <w:top w:val="nil"/>
              <w:left w:val="nil"/>
              <w:bottom w:val="single" w:sz="4" w:space="0" w:color="auto"/>
              <w:right w:val="single" w:sz="8" w:space="0" w:color="auto"/>
            </w:tcBorders>
            <w:shd w:val="clear" w:color="000000" w:fill="EBF1DE"/>
            <w:vAlign w:val="center"/>
          </w:tcPr>
          <w:p w14:paraId="18FD4028" w14:textId="77777777" w:rsidR="00D87FAA" w:rsidRDefault="00D87FAA">
            <w:pPr>
              <w:spacing w:after="0"/>
              <w:jc w:val="center"/>
              <w:rPr>
                <w:rFonts w:cs="Arial CYR"/>
              </w:rPr>
            </w:pPr>
          </w:p>
        </w:tc>
        <w:tc>
          <w:tcPr>
            <w:tcW w:w="527" w:type="pct"/>
            <w:gridSpan w:val="2"/>
            <w:tcBorders>
              <w:top w:val="nil"/>
              <w:left w:val="nil"/>
              <w:bottom w:val="single" w:sz="4" w:space="0" w:color="auto"/>
              <w:right w:val="single" w:sz="8" w:space="0" w:color="auto"/>
            </w:tcBorders>
            <w:shd w:val="clear" w:color="000000" w:fill="EBF1DE"/>
            <w:vAlign w:val="center"/>
          </w:tcPr>
          <w:p w14:paraId="469306B0" w14:textId="77777777" w:rsidR="00D87FAA" w:rsidRDefault="00D87FAA">
            <w:pPr>
              <w:spacing w:after="0"/>
              <w:jc w:val="center"/>
              <w:rPr>
                <w:rFonts w:cs="Arial CYR"/>
              </w:rPr>
            </w:pPr>
          </w:p>
        </w:tc>
        <w:tc>
          <w:tcPr>
            <w:tcW w:w="472" w:type="pct"/>
            <w:tcBorders>
              <w:top w:val="nil"/>
              <w:left w:val="nil"/>
              <w:bottom w:val="single" w:sz="4" w:space="0" w:color="auto"/>
              <w:right w:val="single" w:sz="8" w:space="0" w:color="auto"/>
            </w:tcBorders>
            <w:shd w:val="clear" w:color="000000" w:fill="EBF1DE"/>
          </w:tcPr>
          <w:p w14:paraId="117464B5" w14:textId="77777777" w:rsidR="00D87FAA" w:rsidRDefault="00D87FAA">
            <w:pPr>
              <w:spacing w:after="0"/>
              <w:jc w:val="center"/>
              <w:rPr>
                <w:rFonts w:cs="Arial CYR"/>
              </w:rPr>
            </w:pPr>
          </w:p>
        </w:tc>
        <w:tc>
          <w:tcPr>
            <w:tcW w:w="416" w:type="pct"/>
            <w:tcBorders>
              <w:top w:val="nil"/>
              <w:left w:val="nil"/>
              <w:bottom w:val="single" w:sz="4" w:space="0" w:color="auto"/>
              <w:right w:val="single" w:sz="8" w:space="0" w:color="auto"/>
            </w:tcBorders>
            <w:shd w:val="clear" w:color="000000" w:fill="EBF1DE"/>
          </w:tcPr>
          <w:p w14:paraId="39483445" w14:textId="77777777" w:rsidR="00D87FAA" w:rsidRDefault="00D87FAA">
            <w:pPr>
              <w:spacing w:after="0"/>
              <w:jc w:val="center"/>
              <w:rPr>
                <w:rFonts w:cs="Arial CYR"/>
              </w:rPr>
            </w:pPr>
          </w:p>
        </w:tc>
      </w:tr>
      <w:tr w:rsidR="00D87FAA" w14:paraId="1C2F3EA3" w14:textId="77777777">
        <w:trPr>
          <w:trHeight w:val="390"/>
        </w:trPr>
        <w:tc>
          <w:tcPr>
            <w:tcW w:w="1094" w:type="pct"/>
            <w:tcBorders>
              <w:top w:val="nil"/>
              <w:left w:val="single" w:sz="8" w:space="0" w:color="auto"/>
              <w:bottom w:val="single" w:sz="4" w:space="0" w:color="auto"/>
              <w:right w:val="single" w:sz="8" w:space="0" w:color="auto"/>
            </w:tcBorders>
            <w:vAlign w:val="center"/>
          </w:tcPr>
          <w:p w14:paraId="7452E22C" w14:textId="77777777" w:rsidR="00D87FAA" w:rsidRDefault="00231F68">
            <w:pPr>
              <w:spacing w:after="0"/>
              <w:jc w:val="right"/>
              <w:rPr>
                <w:rFonts w:cs="Arial"/>
                <w:iCs/>
                <w:color w:val="000000"/>
                <w:highlight w:val="yellow"/>
              </w:rPr>
            </w:pPr>
            <w:r>
              <w:rPr>
                <w:rFonts w:cs="Arial"/>
                <w:iCs/>
                <w:color w:val="000000"/>
                <w:highlight w:val="yellow"/>
              </w:rPr>
              <w:t>ТСО 1</w:t>
            </w:r>
          </w:p>
        </w:tc>
        <w:tc>
          <w:tcPr>
            <w:tcW w:w="477" w:type="pct"/>
            <w:tcBorders>
              <w:top w:val="nil"/>
              <w:left w:val="nil"/>
              <w:bottom w:val="single" w:sz="4" w:space="0" w:color="auto"/>
              <w:right w:val="single" w:sz="8" w:space="0" w:color="auto"/>
            </w:tcBorders>
            <w:shd w:val="clear" w:color="000000" w:fill="EBF1DE"/>
            <w:vAlign w:val="center"/>
          </w:tcPr>
          <w:p w14:paraId="2ABB9B09" w14:textId="77777777" w:rsidR="00D87FAA" w:rsidRDefault="00D87FAA">
            <w:pPr>
              <w:spacing w:after="0"/>
              <w:jc w:val="center"/>
              <w:rPr>
                <w:rFonts w:cs="Arial CYR"/>
              </w:rPr>
            </w:pPr>
          </w:p>
        </w:tc>
        <w:tc>
          <w:tcPr>
            <w:tcW w:w="528" w:type="pct"/>
            <w:tcBorders>
              <w:top w:val="nil"/>
              <w:left w:val="nil"/>
              <w:bottom w:val="single" w:sz="4" w:space="0" w:color="auto"/>
              <w:right w:val="single" w:sz="8" w:space="0" w:color="auto"/>
            </w:tcBorders>
            <w:shd w:val="clear" w:color="000000" w:fill="EBF1DE"/>
            <w:vAlign w:val="center"/>
          </w:tcPr>
          <w:p w14:paraId="7A377538" w14:textId="77777777" w:rsidR="00D87FAA" w:rsidRDefault="00D87FAA">
            <w:pPr>
              <w:spacing w:after="0"/>
              <w:jc w:val="center"/>
              <w:rPr>
                <w:rFonts w:cs="Arial CYR"/>
              </w:rPr>
            </w:pPr>
          </w:p>
        </w:tc>
        <w:tc>
          <w:tcPr>
            <w:tcW w:w="479" w:type="pct"/>
            <w:tcBorders>
              <w:top w:val="nil"/>
              <w:left w:val="nil"/>
              <w:bottom w:val="single" w:sz="4" w:space="0" w:color="auto"/>
              <w:right w:val="single" w:sz="8" w:space="0" w:color="auto"/>
            </w:tcBorders>
            <w:shd w:val="clear" w:color="000000" w:fill="EBF1DE"/>
            <w:vAlign w:val="center"/>
          </w:tcPr>
          <w:p w14:paraId="3C98D417" w14:textId="77777777" w:rsidR="00D87FAA" w:rsidRDefault="00D87FAA">
            <w:pPr>
              <w:spacing w:after="0"/>
              <w:jc w:val="center"/>
              <w:rPr>
                <w:rFonts w:cs="Arial CYR"/>
              </w:rPr>
            </w:pPr>
          </w:p>
        </w:tc>
        <w:tc>
          <w:tcPr>
            <w:tcW w:w="527" w:type="pct"/>
            <w:tcBorders>
              <w:top w:val="nil"/>
              <w:left w:val="nil"/>
              <w:bottom w:val="single" w:sz="4" w:space="0" w:color="auto"/>
              <w:right w:val="single" w:sz="8" w:space="0" w:color="auto"/>
            </w:tcBorders>
            <w:shd w:val="clear" w:color="000000" w:fill="EBF1DE"/>
            <w:vAlign w:val="center"/>
          </w:tcPr>
          <w:p w14:paraId="4E0D3BD0" w14:textId="77777777" w:rsidR="00D87FAA" w:rsidRDefault="00D87FAA">
            <w:pPr>
              <w:spacing w:after="0"/>
              <w:jc w:val="center"/>
              <w:rPr>
                <w:rFonts w:cs="Arial CYR"/>
              </w:rPr>
            </w:pPr>
          </w:p>
        </w:tc>
        <w:tc>
          <w:tcPr>
            <w:tcW w:w="480" w:type="pct"/>
            <w:tcBorders>
              <w:top w:val="nil"/>
              <w:left w:val="nil"/>
              <w:bottom w:val="single" w:sz="4" w:space="0" w:color="auto"/>
              <w:right w:val="single" w:sz="8" w:space="0" w:color="auto"/>
            </w:tcBorders>
            <w:shd w:val="clear" w:color="000000" w:fill="EBF1DE"/>
            <w:vAlign w:val="center"/>
          </w:tcPr>
          <w:p w14:paraId="6CBC8303" w14:textId="77777777" w:rsidR="00D87FAA" w:rsidRDefault="00D87FAA">
            <w:pPr>
              <w:spacing w:after="0"/>
              <w:jc w:val="center"/>
              <w:rPr>
                <w:rFonts w:cs="Arial CYR"/>
              </w:rPr>
            </w:pPr>
          </w:p>
        </w:tc>
        <w:tc>
          <w:tcPr>
            <w:tcW w:w="527" w:type="pct"/>
            <w:gridSpan w:val="2"/>
            <w:tcBorders>
              <w:top w:val="nil"/>
              <w:left w:val="nil"/>
              <w:bottom w:val="single" w:sz="4" w:space="0" w:color="auto"/>
              <w:right w:val="single" w:sz="8" w:space="0" w:color="auto"/>
            </w:tcBorders>
            <w:shd w:val="clear" w:color="000000" w:fill="EBF1DE"/>
            <w:vAlign w:val="center"/>
          </w:tcPr>
          <w:p w14:paraId="16FAEBE0" w14:textId="77777777" w:rsidR="00D87FAA" w:rsidRDefault="00D87FAA">
            <w:pPr>
              <w:spacing w:after="0"/>
              <w:jc w:val="center"/>
              <w:rPr>
                <w:rFonts w:cs="Arial CYR"/>
              </w:rPr>
            </w:pPr>
          </w:p>
        </w:tc>
        <w:tc>
          <w:tcPr>
            <w:tcW w:w="472" w:type="pct"/>
            <w:tcBorders>
              <w:top w:val="nil"/>
              <w:left w:val="nil"/>
              <w:bottom w:val="single" w:sz="4" w:space="0" w:color="auto"/>
              <w:right w:val="single" w:sz="8" w:space="0" w:color="auto"/>
            </w:tcBorders>
            <w:shd w:val="clear" w:color="000000" w:fill="EBF1DE"/>
          </w:tcPr>
          <w:p w14:paraId="3337A580" w14:textId="77777777" w:rsidR="00D87FAA" w:rsidRDefault="00D87FAA">
            <w:pPr>
              <w:spacing w:after="0"/>
              <w:jc w:val="center"/>
              <w:rPr>
                <w:rFonts w:cs="Arial CYR"/>
              </w:rPr>
            </w:pPr>
          </w:p>
        </w:tc>
        <w:tc>
          <w:tcPr>
            <w:tcW w:w="416" w:type="pct"/>
            <w:tcBorders>
              <w:top w:val="nil"/>
              <w:left w:val="nil"/>
              <w:bottom w:val="single" w:sz="4" w:space="0" w:color="auto"/>
              <w:right w:val="single" w:sz="8" w:space="0" w:color="auto"/>
            </w:tcBorders>
            <w:shd w:val="clear" w:color="000000" w:fill="EBF1DE"/>
          </w:tcPr>
          <w:p w14:paraId="78D4F105" w14:textId="77777777" w:rsidR="00D87FAA" w:rsidRDefault="00D87FAA">
            <w:pPr>
              <w:spacing w:after="0"/>
              <w:jc w:val="center"/>
              <w:rPr>
                <w:rFonts w:cs="Arial CYR"/>
              </w:rPr>
            </w:pPr>
          </w:p>
        </w:tc>
      </w:tr>
      <w:tr w:rsidR="00D87FAA" w14:paraId="5D76AC42" w14:textId="77777777">
        <w:trPr>
          <w:trHeight w:val="390"/>
        </w:trPr>
        <w:tc>
          <w:tcPr>
            <w:tcW w:w="1094" w:type="pct"/>
            <w:tcBorders>
              <w:top w:val="nil"/>
              <w:left w:val="single" w:sz="8" w:space="0" w:color="auto"/>
              <w:bottom w:val="single" w:sz="4" w:space="0" w:color="auto"/>
              <w:right w:val="single" w:sz="8" w:space="0" w:color="auto"/>
            </w:tcBorders>
            <w:vAlign w:val="center"/>
          </w:tcPr>
          <w:p w14:paraId="5B82A364" w14:textId="77777777" w:rsidR="00D87FAA" w:rsidRDefault="00231F68">
            <w:pPr>
              <w:spacing w:after="0"/>
              <w:jc w:val="right"/>
              <w:rPr>
                <w:rFonts w:cs="Arial"/>
                <w:iCs/>
                <w:color w:val="000000"/>
                <w:highlight w:val="yellow"/>
              </w:rPr>
            </w:pPr>
            <w:r>
              <w:rPr>
                <w:rFonts w:cs="Arial"/>
                <w:iCs/>
                <w:color w:val="000000"/>
                <w:highlight w:val="yellow"/>
              </w:rPr>
              <w:t>ТСО N</w:t>
            </w:r>
          </w:p>
        </w:tc>
        <w:tc>
          <w:tcPr>
            <w:tcW w:w="477" w:type="pct"/>
            <w:tcBorders>
              <w:top w:val="nil"/>
              <w:left w:val="nil"/>
              <w:bottom w:val="single" w:sz="4" w:space="0" w:color="auto"/>
              <w:right w:val="single" w:sz="8" w:space="0" w:color="auto"/>
            </w:tcBorders>
            <w:shd w:val="clear" w:color="000000" w:fill="EBF1DE"/>
            <w:vAlign w:val="center"/>
          </w:tcPr>
          <w:p w14:paraId="3DC32BAA" w14:textId="77777777" w:rsidR="00D87FAA" w:rsidRDefault="00D87FAA">
            <w:pPr>
              <w:spacing w:after="0"/>
              <w:jc w:val="center"/>
              <w:rPr>
                <w:rFonts w:cs="Arial CYR"/>
              </w:rPr>
            </w:pPr>
          </w:p>
        </w:tc>
        <w:tc>
          <w:tcPr>
            <w:tcW w:w="528" w:type="pct"/>
            <w:tcBorders>
              <w:top w:val="nil"/>
              <w:left w:val="nil"/>
              <w:bottom w:val="single" w:sz="4" w:space="0" w:color="auto"/>
              <w:right w:val="single" w:sz="8" w:space="0" w:color="auto"/>
            </w:tcBorders>
            <w:shd w:val="clear" w:color="000000" w:fill="EBF1DE"/>
            <w:vAlign w:val="center"/>
          </w:tcPr>
          <w:p w14:paraId="036EE7A9" w14:textId="77777777" w:rsidR="00D87FAA" w:rsidRDefault="00D87FAA">
            <w:pPr>
              <w:spacing w:after="0"/>
              <w:jc w:val="center"/>
              <w:rPr>
                <w:rFonts w:cs="Arial CYR"/>
              </w:rPr>
            </w:pPr>
          </w:p>
        </w:tc>
        <w:tc>
          <w:tcPr>
            <w:tcW w:w="479" w:type="pct"/>
            <w:tcBorders>
              <w:top w:val="nil"/>
              <w:left w:val="nil"/>
              <w:bottom w:val="single" w:sz="4" w:space="0" w:color="auto"/>
              <w:right w:val="single" w:sz="8" w:space="0" w:color="auto"/>
            </w:tcBorders>
            <w:shd w:val="clear" w:color="000000" w:fill="EBF1DE"/>
            <w:vAlign w:val="center"/>
          </w:tcPr>
          <w:p w14:paraId="50B9FC22" w14:textId="77777777" w:rsidR="00D87FAA" w:rsidRDefault="00D87FAA">
            <w:pPr>
              <w:spacing w:after="0"/>
              <w:jc w:val="center"/>
              <w:rPr>
                <w:rFonts w:cs="Arial CYR"/>
              </w:rPr>
            </w:pPr>
          </w:p>
        </w:tc>
        <w:tc>
          <w:tcPr>
            <w:tcW w:w="527" w:type="pct"/>
            <w:tcBorders>
              <w:top w:val="nil"/>
              <w:left w:val="nil"/>
              <w:bottom w:val="single" w:sz="4" w:space="0" w:color="auto"/>
              <w:right w:val="single" w:sz="8" w:space="0" w:color="auto"/>
            </w:tcBorders>
            <w:shd w:val="clear" w:color="000000" w:fill="EBF1DE"/>
            <w:vAlign w:val="center"/>
          </w:tcPr>
          <w:p w14:paraId="0A0A97F8" w14:textId="77777777" w:rsidR="00D87FAA" w:rsidRDefault="00D87FAA">
            <w:pPr>
              <w:spacing w:after="0"/>
              <w:jc w:val="center"/>
              <w:rPr>
                <w:rFonts w:cs="Arial CYR"/>
              </w:rPr>
            </w:pPr>
          </w:p>
        </w:tc>
        <w:tc>
          <w:tcPr>
            <w:tcW w:w="480" w:type="pct"/>
            <w:tcBorders>
              <w:top w:val="nil"/>
              <w:left w:val="nil"/>
              <w:bottom w:val="single" w:sz="4" w:space="0" w:color="auto"/>
              <w:right w:val="single" w:sz="8" w:space="0" w:color="auto"/>
            </w:tcBorders>
            <w:shd w:val="clear" w:color="000000" w:fill="EBF1DE"/>
            <w:vAlign w:val="center"/>
          </w:tcPr>
          <w:p w14:paraId="5374C2FC" w14:textId="77777777" w:rsidR="00D87FAA" w:rsidRDefault="00D87FAA">
            <w:pPr>
              <w:spacing w:after="0"/>
              <w:jc w:val="center"/>
              <w:rPr>
                <w:rFonts w:cs="Arial CYR"/>
              </w:rPr>
            </w:pPr>
          </w:p>
        </w:tc>
        <w:tc>
          <w:tcPr>
            <w:tcW w:w="527" w:type="pct"/>
            <w:gridSpan w:val="2"/>
            <w:tcBorders>
              <w:top w:val="nil"/>
              <w:left w:val="nil"/>
              <w:bottom w:val="single" w:sz="4" w:space="0" w:color="auto"/>
              <w:right w:val="single" w:sz="8" w:space="0" w:color="auto"/>
            </w:tcBorders>
            <w:shd w:val="clear" w:color="000000" w:fill="EBF1DE"/>
            <w:vAlign w:val="center"/>
          </w:tcPr>
          <w:p w14:paraId="416918BC" w14:textId="77777777" w:rsidR="00D87FAA" w:rsidRDefault="00D87FAA">
            <w:pPr>
              <w:spacing w:after="0"/>
              <w:jc w:val="center"/>
              <w:rPr>
                <w:rFonts w:cs="Arial CYR"/>
              </w:rPr>
            </w:pPr>
          </w:p>
        </w:tc>
        <w:tc>
          <w:tcPr>
            <w:tcW w:w="472" w:type="pct"/>
            <w:tcBorders>
              <w:top w:val="nil"/>
              <w:left w:val="nil"/>
              <w:bottom w:val="single" w:sz="4" w:space="0" w:color="auto"/>
              <w:right w:val="single" w:sz="8" w:space="0" w:color="auto"/>
            </w:tcBorders>
            <w:shd w:val="clear" w:color="000000" w:fill="EBF1DE"/>
          </w:tcPr>
          <w:p w14:paraId="77E6C04E" w14:textId="77777777" w:rsidR="00D87FAA" w:rsidRDefault="00D87FAA">
            <w:pPr>
              <w:spacing w:after="0"/>
              <w:jc w:val="center"/>
              <w:rPr>
                <w:rFonts w:cs="Arial CYR"/>
              </w:rPr>
            </w:pPr>
          </w:p>
        </w:tc>
        <w:tc>
          <w:tcPr>
            <w:tcW w:w="416" w:type="pct"/>
            <w:tcBorders>
              <w:top w:val="nil"/>
              <w:left w:val="nil"/>
              <w:bottom w:val="single" w:sz="4" w:space="0" w:color="auto"/>
              <w:right w:val="single" w:sz="8" w:space="0" w:color="auto"/>
            </w:tcBorders>
            <w:shd w:val="clear" w:color="000000" w:fill="EBF1DE"/>
          </w:tcPr>
          <w:p w14:paraId="6A6C72A2" w14:textId="77777777" w:rsidR="00D87FAA" w:rsidRDefault="00D87FAA">
            <w:pPr>
              <w:spacing w:after="0"/>
              <w:jc w:val="center"/>
              <w:rPr>
                <w:rFonts w:cs="Arial CYR"/>
              </w:rPr>
            </w:pPr>
          </w:p>
        </w:tc>
      </w:tr>
      <w:tr w:rsidR="00D87FAA" w14:paraId="1401E8B3" w14:textId="77777777">
        <w:trPr>
          <w:trHeight w:val="255"/>
        </w:trPr>
        <w:tc>
          <w:tcPr>
            <w:tcW w:w="1094" w:type="pct"/>
            <w:tcBorders>
              <w:top w:val="nil"/>
              <w:left w:val="nil"/>
              <w:bottom w:val="nil"/>
              <w:right w:val="nil"/>
            </w:tcBorders>
            <w:vAlign w:val="center"/>
          </w:tcPr>
          <w:p w14:paraId="2CBB4009" w14:textId="77777777" w:rsidR="00D87FAA" w:rsidRDefault="00D87FAA">
            <w:pPr>
              <w:spacing w:after="0"/>
              <w:jc w:val="right"/>
              <w:rPr>
                <w:rFonts w:cs="Arial CYR"/>
              </w:rPr>
            </w:pPr>
          </w:p>
        </w:tc>
        <w:tc>
          <w:tcPr>
            <w:tcW w:w="477" w:type="pct"/>
            <w:tcBorders>
              <w:top w:val="nil"/>
              <w:left w:val="nil"/>
              <w:bottom w:val="nil"/>
              <w:right w:val="nil"/>
            </w:tcBorders>
            <w:vAlign w:val="bottom"/>
          </w:tcPr>
          <w:p w14:paraId="26946DDE" w14:textId="77777777" w:rsidR="00D87FAA" w:rsidRDefault="00D87FAA">
            <w:pPr>
              <w:spacing w:after="0"/>
              <w:jc w:val="right"/>
              <w:rPr>
                <w:rFonts w:cs="Arial CYR"/>
                <w:color w:val="FFFFFF"/>
              </w:rPr>
            </w:pPr>
          </w:p>
        </w:tc>
        <w:tc>
          <w:tcPr>
            <w:tcW w:w="528" w:type="pct"/>
            <w:tcBorders>
              <w:top w:val="nil"/>
              <w:left w:val="nil"/>
              <w:bottom w:val="nil"/>
              <w:right w:val="nil"/>
            </w:tcBorders>
            <w:vAlign w:val="bottom"/>
          </w:tcPr>
          <w:p w14:paraId="274793E6" w14:textId="77777777" w:rsidR="00D87FAA" w:rsidRDefault="00D87FAA">
            <w:pPr>
              <w:spacing w:after="0"/>
              <w:jc w:val="right"/>
              <w:rPr>
                <w:rFonts w:cs="Arial CYR"/>
                <w:color w:val="FFFFFF"/>
              </w:rPr>
            </w:pPr>
          </w:p>
        </w:tc>
        <w:tc>
          <w:tcPr>
            <w:tcW w:w="479" w:type="pct"/>
            <w:tcBorders>
              <w:top w:val="nil"/>
              <w:left w:val="nil"/>
              <w:bottom w:val="nil"/>
              <w:right w:val="nil"/>
            </w:tcBorders>
            <w:vAlign w:val="bottom"/>
          </w:tcPr>
          <w:p w14:paraId="0001A584" w14:textId="77777777" w:rsidR="00D87FAA" w:rsidRDefault="00D87FAA">
            <w:pPr>
              <w:spacing w:after="0"/>
              <w:jc w:val="right"/>
              <w:rPr>
                <w:rFonts w:cs="Arial CYR"/>
                <w:color w:val="FFFFFF"/>
              </w:rPr>
            </w:pPr>
          </w:p>
        </w:tc>
        <w:tc>
          <w:tcPr>
            <w:tcW w:w="527" w:type="pct"/>
            <w:tcBorders>
              <w:top w:val="nil"/>
              <w:left w:val="nil"/>
              <w:bottom w:val="nil"/>
              <w:right w:val="nil"/>
            </w:tcBorders>
            <w:vAlign w:val="bottom"/>
          </w:tcPr>
          <w:p w14:paraId="5A376CF4" w14:textId="77777777" w:rsidR="00D87FAA" w:rsidRDefault="00D87FAA">
            <w:pPr>
              <w:spacing w:after="0"/>
              <w:jc w:val="right"/>
              <w:rPr>
                <w:rFonts w:cs="Arial CYR"/>
                <w:color w:val="FFFFFF"/>
              </w:rPr>
            </w:pPr>
          </w:p>
        </w:tc>
        <w:tc>
          <w:tcPr>
            <w:tcW w:w="480" w:type="pct"/>
            <w:tcBorders>
              <w:top w:val="nil"/>
              <w:left w:val="nil"/>
              <w:bottom w:val="nil"/>
              <w:right w:val="nil"/>
            </w:tcBorders>
            <w:vAlign w:val="bottom"/>
          </w:tcPr>
          <w:p w14:paraId="1B5BA8BB" w14:textId="77777777" w:rsidR="00D87FAA" w:rsidRDefault="00D87FAA">
            <w:pPr>
              <w:spacing w:after="0"/>
              <w:jc w:val="right"/>
              <w:rPr>
                <w:rFonts w:cs="Arial CYR"/>
                <w:color w:val="FFFFFF"/>
              </w:rPr>
            </w:pPr>
          </w:p>
        </w:tc>
        <w:tc>
          <w:tcPr>
            <w:tcW w:w="527" w:type="pct"/>
            <w:gridSpan w:val="2"/>
            <w:tcBorders>
              <w:top w:val="nil"/>
              <w:left w:val="nil"/>
              <w:bottom w:val="nil"/>
              <w:right w:val="nil"/>
            </w:tcBorders>
            <w:vAlign w:val="bottom"/>
          </w:tcPr>
          <w:p w14:paraId="2664D857" w14:textId="77777777" w:rsidR="00D87FAA" w:rsidRDefault="00D87FAA">
            <w:pPr>
              <w:spacing w:after="0"/>
              <w:jc w:val="right"/>
              <w:rPr>
                <w:rFonts w:cs="Arial CYR"/>
                <w:color w:val="FFFFFF"/>
              </w:rPr>
            </w:pPr>
          </w:p>
        </w:tc>
        <w:tc>
          <w:tcPr>
            <w:tcW w:w="472" w:type="pct"/>
            <w:tcBorders>
              <w:top w:val="nil"/>
              <w:left w:val="nil"/>
              <w:bottom w:val="nil"/>
              <w:right w:val="nil"/>
            </w:tcBorders>
          </w:tcPr>
          <w:p w14:paraId="05CC433F" w14:textId="77777777" w:rsidR="00D87FAA" w:rsidRDefault="00D87FAA">
            <w:pPr>
              <w:spacing w:after="0"/>
              <w:jc w:val="right"/>
              <w:rPr>
                <w:rFonts w:cs="Arial CYR"/>
                <w:color w:val="FFFFFF"/>
              </w:rPr>
            </w:pPr>
          </w:p>
        </w:tc>
        <w:tc>
          <w:tcPr>
            <w:tcW w:w="416" w:type="pct"/>
            <w:tcBorders>
              <w:top w:val="nil"/>
              <w:left w:val="nil"/>
              <w:bottom w:val="nil"/>
              <w:right w:val="nil"/>
            </w:tcBorders>
          </w:tcPr>
          <w:p w14:paraId="083C7FDD" w14:textId="77777777" w:rsidR="00D87FAA" w:rsidRDefault="00D87FAA">
            <w:pPr>
              <w:spacing w:after="0"/>
              <w:jc w:val="right"/>
              <w:rPr>
                <w:rFonts w:cs="Arial CYR"/>
                <w:color w:val="FFFFFF"/>
              </w:rPr>
            </w:pPr>
          </w:p>
        </w:tc>
      </w:tr>
      <w:tr w:rsidR="00D87FAA" w14:paraId="5C24866B" w14:textId="77777777">
        <w:trPr>
          <w:trHeight w:val="525"/>
        </w:trPr>
        <w:tc>
          <w:tcPr>
            <w:tcW w:w="1094" w:type="pct"/>
            <w:vMerge w:val="restart"/>
            <w:tcBorders>
              <w:top w:val="single" w:sz="8" w:space="0" w:color="auto"/>
              <w:left w:val="single" w:sz="8" w:space="0" w:color="auto"/>
              <w:bottom w:val="single" w:sz="8" w:space="0" w:color="000000"/>
              <w:right w:val="single" w:sz="8" w:space="0" w:color="auto"/>
            </w:tcBorders>
            <w:vAlign w:val="center"/>
          </w:tcPr>
          <w:p w14:paraId="2848E356" w14:textId="77777777" w:rsidR="00D87FAA" w:rsidRDefault="00231F68">
            <w:pPr>
              <w:spacing w:after="0"/>
              <w:jc w:val="center"/>
              <w:rPr>
                <w:b/>
              </w:rPr>
            </w:pPr>
            <w:r>
              <w:rPr>
                <w:b/>
              </w:rPr>
              <w:t>Расчеты с контрагентами</w:t>
            </w:r>
          </w:p>
        </w:tc>
        <w:tc>
          <w:tcPr>
            <w:tcW w:w="1004" w:type="pct"/>
            <w:gridSpan w:val="2"/>
            <w:tcBorders>
              <w:top w:val="single" w:sz="8" w:space="0" w:color="auto"/>
              <w:left w:val="nil"/>
              <w:bottom w:val="single" w:sz="4" w:space="0" w:color="auto"/>
              <w:right w:val="single" w:sz="8" w:space="0" w:color="000000"/>
            </w:tcBorders>
            <w:vAlign w:val="center"/>
          </w:tcPr>
          <w:p w14:paraId="0F461896" w14:textId="77777777" w:rsidR="00D87FAA" w:rsidRDefault="00231F68">
            <w:pPr>
              <w:spacing w:after="0"/>
              <w:jc w:val="center"/>
              <w:rPr>
                <w:b/>
              </w:rPr>
            </w:pPr>
            <w:r>
              <w:rPr>
                <w:b/>
              </w:rPr>
              <w:t>Параметр 1</w:t>
            </w:r>
          </w:p>
        </w:tc>
        <w:tc>
          <w:tcPr>
            <w:tcW w:w="1006" w:type="pct"/>
            <w:gridSpan w:val="2"/>
            <w:tcBorders>
              <w:top w:val="single" w:sz="8" w:space="0" w:color="auto"/>
              <w:left w:val="nil"/>
              <w:bottom w:val="single" w:sz="4" w:space="0" w:color="auto"/>
              <w:right w:val="single" w:sz="8" w:space="0" w:color="000000"/>
            </w:tcBorders>
            <w:vAlign w:val="center"/>
          </w:tcPr>
          <w:p w14:paraId="0F29EAC4" w14:textId="77777777" w:rsidR="00D87FAA" w:rsidRDefault="00231F68">
            <w:pPr>
              <w:spacing w:after="0"/>
              <w:jc w:val="center"/>
              <w:rPr>
                <w:b/>
              </w:rPr>
            </w:pPr>
            <w:r>
              <w:rPr>
                <w:b/>
              </w:rPr>
              <w:t>Параметр 2</w:t>
            </w:r>
          </w:p>
        </w:tc>
        <w:tc>
          <w:tcPr>
            <w:tcW w:w="1007" w:type="pct"/>
            <w:gridSpan w:val="3"/>
            <w:tcBorders>
              <w:top w:val="single" w:sz="8" w:space="0" w:color="auto"/>
              <w:left w:val="nil"/>
              <w:bottom w:val="single" w:sz="4" w:space="0" w:color="auto"/>
              <w:right w:val="single" w:sz="8" w:space="0" w:color="000000"/>
            </w:tcBorders>
            <w:vAlign w:val="center"/>
          </w:tcPr>
          <w:p w14:paraId="5620247D" w14:textId="77777777" w:rsidR="00D87FAA" w:rsidRDefault="00231F68">
            <w:pPr>
              <w:spacing w:after="0"/>
              <w:jc w:val="center"/>
              <w:rPr>
                <w:b/>
              </w:rPr>
            </w:pPr>
            <w:r>
              <w:rPr>
                <w:b/>
              </w:rPr>
              <w:t>Параметр 3</w:t>
            </w:r>
          </w:p>
        </w:tc>
        <w:tc>
          <w:tcPr>
            <w:tcW w:w="888" w:type="pct"/>
            <w:gridSpan w:val="2"/>
            <w:tcBorders>
              <w:top w:val="single" w:sz="8" w:space="0" w:color="auto"/>
              <w:left w:val="nil"/>
              <w:bottom w:val="single" w:sz="4" w:space="0" w:color="auto"/>
              <w:right w:val="single" w:sz="8" w:space="0" w:color="000000"/>
            </w:tcBorders>
            <w:vAlign w:val="center"/>
          </w:tcPr>
          <w:p w14:paraId="2A24AD99" w14:textId="77777777" w:rsidR="00D87FAA" w:rsidRDefault="00231F68">
            <w:pPr>
              <w:spacing w:after="0"/>
              <w:jc w:val="center"/>
              <w:rPr>
                <w:b/>
              </w:rPr>
            </w:pPr>
            <w:r>
              <w:rPr>
                <w:b/>
              </w:rPr>
              <w:t xml:space="preserve">Параметр </w:t>
            </w:r>
            <w:r>
              <w:rPr>
                <w:b/>
                <w:lang w:val="en-US"/>
              </w:rPr>
              <w:t>N</w:t>
            </w:r>
          </w:p>
        </w:tc>
      </w:tr>
      <w:tr w:rsidR="00D87FAA" w14:paraId="6A00AFAF" w14:textId="77777777">
        <w:trPr>
          <w:trHeight w:val="1440"/>
        </w:trPr>
        <w:tc>
          <w:tcPr>
            <w:tcW w:w="1094" w:type="pct"/>
            <w:vMerge/>
            <w:tcBorders>
              <w:top w:val="single" w:sz="8" w:space="0" w:color="auto"/>
              <w:left w:val="single" w:sz="8" w:space="0" w:color="auto"/>
              <w:bottom w:val="single" w:sz="8" w:space="0" w:color="000000"/>
              <w:right w:val="single" w:sz="8" w:space="0" w:color="auto"/>
            </w:tcBorders>
            <w:vAlign w:val="center"/>
          </w:tcPr>
          <w:p w14:paraId="0045ADC9" w14:textId="77777777" w:rsidR="00D87FAA" w:rsidRDefault="00D87FAA">
            <w:pPr>
              <w:spacing w:after="0"/>
              <w:rPr>
                <w:rFonts w:cs="Arial CYR"/>
              </w:rPr>
            </w:pPr>
          </w:p>
        </w:tc>
        <w:tc>
          <w:tcPr>
            <w:tcW w:w="477" w:type="pct"/>
            <w:tcBorders>
              <w:top w:val="single" w:sz="4" w:space="0" w:color="auto"/>
              <w:left w:val="nil"/>
              <w:bottom w:val="single" w:sz="8" w:space="0" w:color="auto"/>
              <w:right w:val="single" w:sz="8" w:space="0" w:color="auto"/>
            </w:tcBorders>
            <w:vAlign w:val="center"/>
          </w:tcPr>
          <w:p w14:paraId="0C28B59D" w14:textId="77777777" w:rsidR="00D87FAA" w:rsidRDefault="00231F68">
            <w:pPr>
              <w:spacing w:after="0"/>
              <w:jc w:val="center"/>
              <w:rPr>
                <w:rFonts w:cs="Arial CYR"/>
              </w:rPr>
            </w:pPr>
            <w:r>
              <w:rPr>
                <w:b/>
              </w:rPr>
              <w:t>Из отчета по участнику оптового рынка в целом</w:t>
            </w:r>
          </w:p>
        </w:tc>
        <w:tc>
          <w:tcPr>
            <w:tcW w:w="528" w:type="pct"/>
            <w:tcBorders>
              <w:top w:val="single" w:sz="4" w:space="0" w:color="auto"/>
              <w:left w:val="nil"/>
              <w:bottom w:val="single" w:sz="8" w:space="0" w:color="auto"/>
              <w:right w:val="single" w:sz="8" w:space="0" w:color="auto"/>
            </w:tcBorders>
            <w:vAlign w:val="center"/>
          </w:tcPr>
          <w:p w14:paraId="10CC075B" w14:textId="77777777" w:rsidR="00D87FAA" w:rsidRDefault="00231F68">
            <w:pPr>
              <w:spacing w:after="0"/>
              <w:jc w:val="center"/>
              <w:rPr>
                <w:rFonts w:cs="Arial CYR"/>
                <w:color w:val="000000"/>
              </w:rPr>
            </w:pPr>
            <w:r>
              <w:rPr>
                <w:b/>
              </w:rPr>
              <w:t>Сумма значений из отчетов участника оптового рынка по субъектам РФ</w:t>
            </w:r>
          </w:p>
        </w:tc>
        <w:tc>
          <w:tcPr>
            <w:tcW w:w="479" w:type="pct"/>
            <w:tcBorders>
              <w:top w:val="single" w:sz="4" w:space="0" w:color="auto"/>
              <w:left w:val="nil"/>
              <w:bottom w:val="single" w:sz="8" w:space="0" w:color="auto"/>
              <w:right w:val="single" w:sz="8" w:space="0" w:color="auto"/>
            </w:tcBorders>
            <w:vAlign w:val="center"/>
          </w:tcPr>
          <w:p w14:paraId="7E42DC34" w14:textId="77777777" w:rsidR="00D87FAA" w:rsidRDefault="00231F68">
            <w:pPr>
              <w:spacing w:after="0"/>
              <w:jc w:val="center"/>
              <w:rPr>
                <w:rFonts w:cs="Arial CYR"/>
              </w:rPr>
            </w:pPr>
            <w:r>
              <w:rPr>
                <w:b/>
              </w:rPr>
              <w:t>Из отчета по участнику оптового рынка в целом</w:t>
            </w:r>
          </w:p>
        </w:tc>
        <w:tc>
          <w:tcPr>
            <w:tcW w:w="527" w:type="pct"/>
            <w:tcBorders>
              <w:top w:val="single" w:sz="4" w:space="0" w:color="auto"/>
              <w:left w:val="nil"/>
              <w:bottom w:val="single" w:sz="8" w:space="0" w:color="auto"/>
              <w:right w:val="single" w:sz="8" w:space="0" w:color="auto"/>
            </w:tcBorders>
            <w:vAlign w:val="center"/>
          </w:tcPr>
          <w:p w14:paraId="6606A3A6" w14:textId="77777777" w:rsidR="00D87FAA" w:rsidRDefault="00231F68">
            <w:pPr>
              <w:spacing w:after="0"/>
              <w:jc w:val="center"/>
              <w:rPr>
                <w:rFonts w:cs="Arial CYR"/>
              </w:rPr>
            </w:pPr>
            <w:r>
              <w:rPr>
                <w:b/>
              </w:rPr>
              <w:t>Сумма значений из отчетов участника оптового рынка по субъектам РФ</w:t>
            </w:r>
          </w:p>
        </w:tc>
        <w:tc>
          <w:tcPr>
            <w:tcW w:w="528" w:type="pct"/>
            <w:gridSpan w:val="2"/>
            <w:tcBorders>
              <w:top w:val="single" w:sz="4" w:space="0" w:color="auto"/>
              <w:left w:val="nil"/>
              <w:bottom w:val="single" w:sz="8" w:space="0" w:color="auto"/>
              <w:right w:val="single" w:sz="8" w:space="0" w:color="auto"/>
            </w:tcBorders>
            <w:vAlign w:val="center"/>
          </w:tcPr>
          <w:p w14:paraId="27C0F6FD" w14:textId="77777777" w:rsidR="00D87FAA" w:rsidRDefault="00231F68">
            <w:pPr>
              <w:spacing w:after="0"/>
              <w:jc w:val="center"/>
              <w:rPr>
                <w:b/>
              </w:rPr>
            </w:pPr>
            <w:r>
              <w:rPr>
                <w:b/>
              </w:rPr>
              <w:t>Из отчета по участнику оптового рынка в целом</w:t>
            </w:r>
          </w:p>
        </w:tc>
        <w:tc>
          <w:tcPr>
            <w:tcW w:w="479" w:type="pct"/>
            <w:tcBorders>
              <w:top w:val="single" w:sz="4" w:space="0" w:color="auto"/>
              <w:left w:val="nil"/>
              <w:bottom w:val="single" w:sz="8" w:space="0" w:color="auto"/>
              <w:right w:val="single" w:sz="8" w:space="0" w:color="auto"/>
            </w:tcBorders>
            <w:vAlign w:val="center"/>
          </w:tcPr>
          <w:p w14:paraId="30D02007" w14:textId="77777777" w:rsidR="00D87FAA" w:rsidRDefault="00231F68">
            <w:pPr>
              <w:spacing w:after="0"/>
              <w:jc w:val="center"/>
              <w:rPr>
                <w:b/>
              </w:rPr>
            </w:pPr>
            <w:r>
              <w:rPr>
                <w:b/>
              </w:rPr>
              <w:t>Сумма значений из отчетов участника оптового рынка по субъектам РФ</w:t>
            </w:r>
          </w:p>
        </w:tc>
        <w:tc>
          <w:tcPr>
            <w:tcW w:w="472" w:type="pct"/>
            <w:tcBorders>
              <w:top w:val="single" w:sz="4" w:space="0" w:color="auto"/>
              <w:left w:val="nil"/>
              <w:bottom w:val="single" w:sz="8" w:space="0" w:color="auto"/>
              <w:right w:val="single" w:sz="8" w:space="0" w:color="auto"/>
            </w:tcBorders>
            <w:vAlign w:val="center"/>
          </w:tcPr>
          <w:p w14:paraId="3B697766" w14:textId="77777777" w:rsidR="00D87FAA" w:rsidRDefault="00231F68">
            <w:pPr>
              <w:spacing w:after="0"/>
              <w:jc w:val="center"/>
              <w:rPr>
                <w:b/>
              </w:rPr>
            </w:pPr>
            <w:r>
              <w:rPr>
                <w:b/>
              </w:rPr>
              <w:t xml:space="preserve">Из отчета по участнику оптового рынка в целом </w:t>
            </w:r>
          </w:p>
        </w:tc>
        <w:tc>
          <w:tcPr>
            <w:tcW w:w="416" w:type="pct"/>
            <w:tcBorders>
              <w:top w:val="single" w:sz="4" w:space="0" w:color="auto"/>
              <w:left w:val="nil"/>
              <w:bottom w:val="single" w:sz="8" w:space="0" w:color="auto"/>
              <w:right w:val="single" w:sz="8" w:space="0" w:color="auto"/>
            </w:tcBorders>
            <w:vAlign w:val="center"/>
          </w:tcPr>
          <w:p w14:paraId="58164923" w14:textId="77777777" w:rsidR="00D87FAA" w:rsidRDefault="00231F68">
            <w:pPr>
              <w:spacing w:after="0"/>
              <w:jc w:val="center"/>
              <w:rPr>
                <w:b/>
              </w:rPr>
            </w:pPr>
            <w:r>
              <w:rPr>
                <w:b/>
              </w:rPr>
              <w:t>Сумма значений из отчетов участника оптового рынка по субъектам РФ</w:t>
            </w:r>
          </w:p>
        </w:tc>
      </w:tr>
      <w:tr w:rsidR="00D87FAA" w14:paraId="094BD792" w14:textId="77777777">
        <w:trPr>
          <w:trHeight w:val="270"/>
        </w:trPr>
        <w:tc>
          <w:tcPr>
            <w:tcW w:w="1094" w:type="pct"/>
            <w:tcBorders>
              <w:top w:val="nil"/>
              <w:left w:val="single" w:sz="8" w:space="0" w:color="auto"/>
              <w:bottom w:val="single" w:sz="8" w:space="0" w:color="auto"/>
              <w:right w:val="single" w:sz="8" w:space="0" w:color="auto"/>
            </w:tcBorders>
            <w:noWrap/>
            <w:vAlign w:val="bottom"/>
          </w:tcPr>
          <w:p w14:paraId="3760C2F6" w14:textId="77777777" w:rsidR="00D87FAA" w:rsidRDefault="00D87FAA">
            <w:pPr>
              <w:spacing w:after="0"/>
              <w:rPr>
                <w:rFonts w:cs="Arial CYR"/>
              </w:rPr>
            </w:pPr>
          </w:p>
        </w:tc>
        <w:tc>
          <w:tcPr>
            <w:tcW w:w="477" w:type="pct"/>
            <w:tcBorders>
              <w:top w:val="single" w:sz="8" w:space="0" w:color="auto"/>
              <w:left w:val="nil"/>
              <w:bottom w:val="single" w:sz="8" w:space="0" w:color="auto"/>
              <w:right w:val="single" w:sz="8" w:space="0" w:color="auto"/>
            </w:tcBorders>
            <w:vAlign w:val="center"/>
          </w:tcPr>
          <w:p w14:paraId="162430E9" w14:textId="77777777" w:rsidR="00D87FAA" w:rsidRDefault="00231F68">
            <w:pPr>
              <w:spacing w:after="0"/>
              <w:jc w:val="center"/>
            </w:pPr>
            <w:r>
              <w:t>1</w:t>
            </w:r>
          </w:p>
        </w:tc>
        <w:tc>
          <w:tcPr>
            <w:tcW w:w="528" w:type="pct"/>
            <w:tcBorders>
              <w:top w:val="single" w:sz="8" w:space="0" w:color="auto"/>
              <w:left w:val="nil"/>
              <w:bottom w:val="single" w:sz="8" w:space="0" w:color="auto"/>
              <w:right w:val="single" w:sz="8" w:space="0" w:color="auto"/>
            </w:tcBorders>
            <w:vAlign w:val="center"/>
          </w:tcPr>
          <w:p w14:paraId="05751072" w14:textId="77777777" w:rsidR="00D87FAA" w:rsidRDefault="00231F68">
            <w:pPr>
              <w:spacing w:after="0"/>
              <w:jc w:val="center"/>
            </w:pPr>
            <w:r>
              <w:t>1</w:t>
            </w:r>
          </w:p>
        </w:tc>
        <w:tc>
          <w:tcPr>
            <w:tcW w:w="479" w:type="pct"/>
            <w:tcBorders>
              <w:top w:val="single" w:sz="8" w:space="0" w:color="auto"/>
              <w:left w:val="nil"/>
              <w:bottom w:val="single" w:sz="8" w:space="0" w:color="auto"/>
              <w:right w:val="single" w:sz="8" w:space="0" w:color="auto"/>
            </w:tcBorders>
            <w:vAlign w:val="center"/>
          </w:tcPr>
          <w:p w14:paraId="7704A8EC" w14:textId="77777777" w:rsidR="00D87FAA" w:rsidRDefault="00231F68">
            <w:pPr>
              <w:spacing w:after="0"/>
              <w:jc w:val="center"/>
            </w:pPr>
            <w:r>
              <w:t>2</w:t>
            </w:r>
          </w:p>
        </w:tc>
        <w:tc>
          <w:tcPr>
            <w:tcW w:w="527" w:type="pct"/>
            <w:tcBorders>
              <w:top w:val="single" w:sz="8" w:space="0" w:color="auto"/>
              <w:left w:val="nil"/>
              <w:bottom w:val="single" w:sz="8" w:space="0" w:color="auto"/>
              <w:right w:val="single" w:sz="8" w:space="0" w:color="auto"/>
            </w:tcBorders>
            <w:vAlign w:val="center"/>
          </w:tcPr>
          <w:p w14:paraId="08D158D4" w14:textId="77777777" w:rsidR="00D87FAA" w:rsidRDefault="00231F68">
            <w:pPr>
              <w:spacing w:after="0"/>
              <w:jc w:val="center"/>
            </w:pPr>
            <w:r>
              <w:t>2</w:t>
            </w:r>
          </w:p>
        </w:tc>
        <w:tc>
          <w:tcPr>
            <w:tcW w:w="528" w:type="pct"/>
            <w:gridSpan w:val="2"/>
            <w:tcBorders>
              <w:top w:val="single" w:sz="8" w:space="0" w:color="auto"/>
              <w:left w:val="nil"/>
              <w:bottom w:val="single" w:sz="8" w:space="0" w:color="auto"/>
              <w:right w:val="single" w:sz="8" w:space="0" w:color="auto"/>
            </w:tcBorders>
            <w:vAlign w:val="center"/>
          </w:tcPr>
          <w:p w14:paraId="6249707D" w14:textId="77777777" w:rsidR="00D87FAA" w:rsidRDefault="00231F68">
            <w:pPr>
              <w:spacing w:after="0"/>
              <w:jc w:val="center"/>
            </w:pPr>
            <w:r>
              <w:t>3</w:t>
            </w:r>
          </w:p>
        </w:tc>
        <w:tc>
          <w:tcPr>
            <w:tcW w:w="479" w:type="pct"/>
            <w:tcBorders>
              <w:top w:val="single" w:sz="8" w:space="0" w:color="auto"/>
              <w:left w:val="nil"/>
              <w:bottom w:val="single" w:sz="8" w:space="0" w:color="auto"/>
              <w:right w:val="single" w:sz="8" w:space="0" w:color="auto"/>
            </w:tcBorders>
            <w:vAlign w:val="center"/>
          </w:tcPr>
          <w:p w14:paraId="366D6372" w14:textId="77777777" w:rsidR="00D87FAA" w:rsidRDefault="00231F68">
            <w:pPr>
              <w:spacing w:after="0"/>
              <w:jc w:val="center"/>
            </w:pPr>
            <w:r>
              <w:t>3</w:t>
            </w:r>
          </w:p>
        </w:tc>
        <w:tc>
          <w:tcPr>
            <w:tcW w:w="472" w:type="pct"/>
            <w:tcBorders>
              <w:top w:val="single" w:sz="8" w:space="0" w:color="auto"/>
              <w:left w:val="nil"/>
              <w:bottom w:val="single" w:sz="8" w:space="0" w:color="auto"/>
              <w:right w:val="single" w:sz="8" w:space="0" w:color="auto"/>
            </w:tcBorders>
          </w:tcPr>
          <w:p w14:paraId="1D8CE5CE" w14:textId="77777777" w:rsidR="00D87FAA" w:rsidRDefault="00231F68">
            <w:pPr>
              <w:spacing w:after="0"/>
              <w:jc w:val="center"/>
            </w:pPr>
            <w:r>
              <w:t>N</w:t>
            </w:r>
          </w:p>
        </w:tc>
        <w:tc>
          <w:tcPr>
            <w:tcW w:w="416" w:type="pct"/>
            <w:tcBorders>
              <w:top w:val="single" w:sz="8" w:space="0" w:color="auto"/>
              <w:left w:val="nil"/>
              <w:bottom w:val="single" w:sz="8" w:space="0" w:color="auto"/>
              <w:right w:val="single" w:sz="8" w:space="0" w:color="auto"/>
            </w:tcBorders>
          </w:tcPr>
          <w:p w14:paraId="4158DE10" w14:textId="77777777" w:rsidR="00D87FAA" w:rsidRDefault="00231F68">
            <w:pPr>
              <w:spacing w:after="0"/>
              <w:jc w:val="center"/>
            </w:pPr>
            <w:r>
              <w:t>N</w:t>
            </w:r>
          </w:p>
        </w:tc>
      </w:tr>
      <w:tr w:rsidR="00D87FAA" w14:paraId="6C82925F" w14:textId="77777777">
        <w:trPr>
          <w:trHeight w:val="480"/>
        </w:trPr>
        <w:tc>
          <w:tcPr>
            <w:tcW w:w="1094" w:type="pct"/>
            <w:tcBorders>
              <w:top w:val="nil"/>
              <w:left w:val="single" w:sz="8" w:space="0" w:color="auto"/>
              <w:bottom w:val="single" w:sz="4" w:space="0" w:color="auto"/>
              <w:right w:val="single" w:sz="8" w:space="0" w:color="auto"/>
            </w:tcBorders>
            <w:vAlign w:val="center"/>
          </w:tcPr>
          <w:p w14:paraId="3D99A1A7" w14:textId="77777777" w:rsidR="00D87FAA" w:rsidRDefault="00231F68">
            <w:pPr>
              <w:spacing w:after="0"/>
              <w:rPr>
                <w:b/>
              </w:rPr>
            </w:pPr>
            <w:r>
              <w:rPr>
                <w:b/>
              </w:rPr>
              <w:t>БЛОК II</w:t>
            </w:r>
          </w:p>
        </w:tc>
        <w:tc>
          <w:tcPr>
            <w:tcW w:w="477" w:type="pct"/>
            <w:tcBorders>
              <w:top w:val="single" w:sz="4" w:space="0" w:color="auto"/>
              <w:left w:val="nil"/>
              <w:bottom w:val="single" w:sz="4" w:space="0" w:color="auto"/>
              <w:right w:val="single" w:sz="8" w:space="0" w:color="auto"/>
            </w:tcBorders>
            <w:shd w:val="clear" w:color="000000" w:fill="EBF1DE"/>
            <w:vAlign w:val="center"/>
          </w:tcPr>
          <w:p w14:paraId="49DB648D" w14:textId="77777777" w:rsidR="00D87FAA" w:rsidRDefault="00231F68">
            <w:pPr>
              <w:spacing w:after="0"/>
              <w:jc w:val="center"/>
              <w:rPr>
                <w:rFonts w:cs="Arial CYR"/>
              </w:rPr>
            </w:pPr>
            <w:r>
              <w:rPr>
                <w:rFonts w:cs="Arial CYR"/>
              </w:rPr>
              <w:t> </w:t>
            </w:r>
          </w:p>
        </w:tc>
        <w:tc>
          <w:tcPr>
            <w:tcW w:w="528" w:type="pct"/>
            <w:tcBorders>
              <w:top w:val="single" w:sz="4" w:space="0" w:color="auto"/>
              <w:left w:val="nil"/>
              <w:bottom w:val="single" w:sz="4" w:space="0" w:color="auto"/>
              <w:right w:val="single" w:sz="8" w:space="0" w:color="auto"/>
            </w:tcBorders>
            <w:shd w:val="clear" w:color="000000" w:fill="EBF1DE"/>
            <w:vAlign w:val="center"/>
          </w:tcPr>
          <w:p w14:paraId="00AD49BF" w14:textId="77777777" w:rsidR="00D87FAA" w:rsidRDefault="00231F68">
            <w:pPr>
              <w:spacing w:after="0"/>
              <w:jc w:val="center"/>
              <w:rPr>
                <w:rFonts w:cs="Arial CYR"/>
              </w:rPr>
            </w:pPr>
            <w:r>
              <w:rPr>
                <w:rFonts w:cs="Arial CYR"/>
              </w:rPr>
              <w:t> </w:t>
            </w:r>
          </w:p>
        </w:tc>
        <w:tc>
          <w:tcPr>
            <w:tcW w:w="479" w:type="pct"/>
            <w:tcBorders>
              <w:top w:val="single" w:sz="4" w:space="0" w:color="auto"/>
              <w:left w:val="nil"/>
              <w:bottom w:val="single" w:sz="4" w:space="0" w:color="auto"/>
              <w:right w:val="single" w:sz="8" w:space="0" w:color="auto"/>
            </w:tcBorders>
            <w:shd w:val="clear" w:color="000000" w:fill="EBF1DE"/>
            <w:vAlign w:val="center"/>
          </w:tcPr>
          <w:p w14:paraId="12F2D3AB" w14:textId="77777777" w:rsidR="00D87FAA" w:rsidRDefault="00231F68">
            <w:pPr>
              <w:spacing w:after="0"/>
              <w:jc w:val="center"/>
              <w:rPr>
                <w:rFonts w:cs="Arial CYR"/>
              </w:rPr>
            </w:pPr>
            <w:r>
              <w:rPr>
                <w:rFonts w:cs="Arial CYR"/>
              </w:rPr>
              <w:t> </w:t>
            </w:r>
          </w:p>
        </w:tc>
        <w:tc>
          <w:tcPr>
            <w:tcW w:w="527" w:type="pct"/>
            <w:tcBorders>
              <w:top w:val="single" w:sz="4" w:space="0" w:color="auto"/>
              <w:left w:val="nil"/>
              <w:bottom w:val="single" w:sz="4" w:space="0" w:color="auto"/>
              <w:right w:val="single" w:sz="8" w:space="0" w:color="auto"/>
            </w:tcBorders>
            <w:shd w:val="clear" w:color="000000" w:fill="EBF1DE"/>
            <w:vAlign w:val="center"/>
          </w:tcPr>
          <w:p w14:paraId="08AF1234" w14:textId="77777777" w:rsidR="00D87FAA" w:rsidRDefault="00231F68">
            <w:pPr>
              <w:spacing w:after="0"/>
              <w:jc w:val="center"/>
              <w:rPr>
                <w:rFonts w:cs="Arial CYR"/>
              </w:rPr>
            </w:pPr>
            <w:r>
              <w:rPr>
                <w:rFonts w:cs="Arial CYR"/>
              </w:rPr>
              <w:t> </w:t>
            </w:r>
          </w:p>
        </w:tc>
        <w:tc>
          <w:tcPr>
            <w:tcW w:w="528" w:type="pct"/>
            <w:gridSpan w:val="2"/>
            <w:tcBorders>
              <w:top w:val="single" w:sz="4" w:space="0" w:color="auto"/>
              <w:left w:val="nil"/>
              <w:bottom w:val="single" w:sz="4" w:space="0" w:color="auto"/>
              <w:right w:val="single" w:sz="8" w:space="0" w:color="auto"/>
            </w:tcBorders>
            <w:shd w:val="clear" w:color="000000" w:fill="EBF1DE"/>
            <w:vAlign w:val="center"/>
          </w:tcPr>
          <w:p w14:paraId="3F5A1405" w14:textId="77777777" w:rsidR="00D87FAA" w:rsidRDefault="00231F68">
            <w:pPr>
              <w:spacing w:after="0"/>
              <w:jc w:val="center"/>
              <w:rPr>
                <w:rFonts w:cs="Arial CYR"/>
              </w:rPr>
            </w:pPr>
            <w:r>
              <w:rPr>
                <w:rFonts w:cs="Arial CYR"/>
              </w:rPr>
              <w:t> </w:t>
            </w:r>
          </w:p>
        </w:tc>
        <w:tc>
          <w:tcPr>
            <w:tcW w:w="479" w:type="pct"/>
            <w:tcBorders>
              <w:top w:val="single" w:sz="4" w:space="0" w:color="auto"/>
              <w:left w:val="nil"/>
              <w:bottom w:val="single" w:sz="4" w:space="0" w:color="auto"/>
              <w:right w:val="single" w:sz="8" w:space="0" w:color="auto"/>
            </w:tcBorders>
            <w:shd w:val="clear" w:color="000000" w:fill="EBF1DE"/>
            <w:vAlign w:val="center"/>
          </w:tcPr>
          <w:p w14:paraId="7DBECBB5" w14:textId="77777777" w:rsidR="00D87FAA" w:rsidRDefault="00231F68">
            <w:pPr>
              <w:spacing w:after="0"/>
              <w:jc w:val="center"/>
              <w:rPr>
                <w:rFonts w:cs="Arial CYR"/>
              </w:rPr>
            </w:pPr>
            <w:r>
              <w:rPr>
                <w:rFonts w:cs="Arial CYR"/>
              </w:rPr>
              <w:t> </w:t>
            </w:r>
          </w:p>
        </w:tc>
        <w:tc>
          <w:tcPr>
            <w:tcW w:w="472" w:type="pct"/>
            <w:tcBorders>
              <w:top w:val="single" w:sz="4" w:space="0" w:color="auto"/>
              <w:left w:val="nil"/>
              <w:bottom w:val="single" w:sz="4" w:space="0" w:color="auto"/>
              <w:right w:val="single" w:sz="8" w:space="0" w:color="auto"/>
            </w:tcBorders>
            <w:shd w:val="clear" w:color="000000" w:fill="EBF1DE"/>
          </w:tcPr>
          <w:p w14:paraId="1B99D6A4" w14:textId="77777777" w:rsidR="00D87FAA" w:rsidRDefault="00D87FAA">
            <w:pPr>
              <w:spacing w:after="0"/>
              <w:jc w:val="center"/>
              <w:rPr>
                <w:rFonts w:cs="Arial CYR"/>
              </w:rPr>
            </w:pPr>
          </w:p>
        </w:tc>
        <w:tc>
          <w:tcPr>
            <w:tcW w:w="416" w:type="pct"/>
            <w:tcBorders>
              <w:top w:val="single" w:sz="4" w:space="0" w:color="auto"/>
              <w:left w:val="nil"/>
              <w:bottom w:val="single" w:sz="4" w:space="0" w:color="auto"/>
              <w:right w:val="single" w:sz="8" w:space="0" w:color="auto"/>
            </w:tcBorders>
            <w:shd w:val="clear" w:color="000000" w:fill="EBF1DE"/>
          </w:tcPr>
          <w:p w14:paraId="77CC1D07" w14:textId="77777777" w:rsidR="00D87FAA" w:rsidRDefault="00D87FAA">
            <w:pPr>
              <w:spacing w:after="0"/>
              <w:jc w:val="center"/>
              <w:rPr>
                <w:rFonts w:cs="Arial CYR"/>
              </w:rPr>
            </w:pPr>
          </w:p>
        </w:tc>
      </w:tr>
      <w:tr w:rsidR="00D87FAA" w14:paraId="136F18EE" w14:textId="77777777">
        <w:trPr>
          <w:trHeight w:val="480"/>
        </w:trPr>
        <w:tc>
          <w:tcPr>
            <w:tcW w:w="1094" w:type="pct"/>
            <w:tcBorders>
              <w:top w:val="nil"/>
              <w:left w:val="single" w:sz="8" w:space="0" w:color="auto"/>
              <w:bottom w:val="single" w:sz="8" w:space="0" w:color="auto"/>
              <w:right w:val="single" w:sz="8" w:space="0" w:color="auto"/>
            </w:tcBorders>
            <w:vAlign w:val="center"/>
          </w:tcPr>
          <w:p w14:paraId="68363807" w14:textId="77777777" w:rsidR="00D87FAA" w:rsidRDefault="00231F68">
            <w:pPr>
              <w:spacing w:after="0"/>
            </w:pPr>
            <w:r>
              <w:t>Группа 1</w:t>
            </w:r>
          </w:p>
        </w:tc>
        <w:tc>
          <w:tcPr>
            <w:tcW w:w="477" w:type="pct"/>
            <w:tcBorders>
              <w:top w:val="nil"/>
              <w:left w:val="nil"/>
              <w:bottom w:val="single" w:sz="8" w:space="0" w:color="auto"/>
              <w:right w:val="single" w:sz="8" w:space="0" w:color="auto"/>
            </w:tcBorders>
            <w:shd w:val="clear" w:color="000000" w:fill="EBF1DE"/>
            <w:vAlign w:val="center"/>
          </w:tcPr>
          <w:p w14:paraId="03104594" w14:textId="77777777" w:rsidR="00D87FAA" w:rsidRDefault="00231F68">
            <w:pPr>
              <w:spacing w:after="0"/>
              <w:jc w:val="center"/>
              <w:rPr>
                <w:rFonts w:cs="Arial CYR"/>
              </w:rPr>
            </w:pPr>
            <w:r>
              <w:rPr>
                <w:rFonts w:cs="Arial CYR"/>
              </w:rPr>
              <w:t> </w:t>
            </w:r>
          </w:p>
        </w:tc>
        <w:tc>
          <w:tcPr>
            <w:tcW w:w="528" w:type="pct"/>
            <w:tcBorders>
              <w:top w:val="nil"/>
              <w:left w:val="nil"/>
              <w:bottom w:val="single" w:sz="8" w:space="0" w:color="auto"/>
              <w:right w:val="single" w:sz="8" w:space="0" w:color="auto"/>
            </w:tcBorders>
            <w:shd w:val="clear" w:color="000000" w:fill="EBF1DE"/>
            <w:vAlign w:val="center"/>
          </w:tcPr>
          <w:p w14:paraId="2249FADC" w14:textId="77777777" w:rsidR="00D87FAA" w:rsidRDefault="00231F68">
            <w:pPr>
              <w:spacing w:after="0"/>
              <w:jc w:val="center"/>
              <w:rPr>
                <w:rFonts w:cs="Arial CYR"/>
              </w:rPr>
            </w:pPr>
            <w:r>
              <w:rPr>
                <w:rFonts w:cs="Arial CYR"/>
              </w:rPr>
              <w:t> </w:t>
            </w:r>
          </w:p>
        </w:tc>
        <w:tc>
          <w:tcPr>
            <w:tcW w:w="479" w:type="pct"/>
            <w:tcBorders>
              <w:top w:val="nil"/>
              <w:left w:val="nil"/>
              <w:bottom w:val="single" w:sz="8" w:space="0" w:color="auto"/>
              <w:right w:val="single" w:sz="8" w:space="0" w:color="auto"/>
            </w:tcBorders>
            <w:shd w:val="clear" w:color="000000" w:fill="EBF1DE"/>
            <w:vAlign w:val="center"/>
          </w:tcPr>
          <w:p w14:paraId="0B299754" w14:textId="77777777" w:rsidR="00D87FAA" w:rsidRDefault="00231F68">
            <w:pPr>
              <w:spacing w:after="0"/>
              <w:jc w:val="center"/>
              <w:rPr>
                <w:rFonts w:cs="Arial CYR"/>
              </w:rPr>
            </w:pPr>
            <w:r>
              <w:rPr>
                <w:rFonts w:cs="Arial CYR"/>
              </w:rPr>
              <w:t> </w:t>
            </w:r>
          </w:p>
        </w:tc>
        <w:tc>
          <w:tcPr>
            <w:tcW w:w="527" w:type="pct"/>
            <w:tcBorders>
              <w:top w:val="nil"/>
              <w:left w:val="nil"/>
              <w:bottom w:val="single" w:sz="8" w:space="0" w:color="auto"/>
              <w:right w:val="single" w:sz="8" w:space="0" w:color="auto"/>
            </w:tcBorders>
            <w:shd w:val="clear" w:color="000000" w:fill="EBF1DE"/>
            <w:vAlign w:val="center"/>
          </w:tcPr>
          <w:p w14:paraId="559F2DFB" w14:textId="77777777" w:rsidR="00D87FAA" w:rsidRDefault="00231F68">
            <w:pPr>
              <w:spacing w:after="0"/>
              <w:jc w:val="center"/>
              <w:rPr>
                <w:rFonts w:cs="Arial CYR"/>
              </w:rPr>
            </w:pPr>
            <w:r>
              <w:rPr>
                <w:rFonts w:cs="Arial CYR"/>
              </w:rPr>
              <w:t> </w:t>
            </w:r>
          </w:p>
        </w:tc>
        <w:tc>
          <w:tcPr>
            <w:tcW w:w="528" w:type="pct"/>
            <w:gridSpan w:val="2"/>
            <w:tcBorders>
              <w:top w:val="nil"/>
              <w:left w:val="nil"/>
              <w:bottom w:val="single" w:sz="8" w:space="0" w:color="auto"/>
              <w:right w:val="single" w:sz="8" w:space="0" w:color="auto"/>
            </w:tcBorders>
            <w:shd w:val="clear" w:color="000000" w:fill="EBF1DE"/>
            <w:vAlign w:val="center"/>
          </w:tcPr>
          <w:p w14:paraId="56B3E66D" w14:textId="77777777" w:rsidR="00D87FAA" w:rsidRDefault="00231F68">
            <w:pPr>
              <w:spacing w:after="0"/>
              <w:jc w:val="center"/>
              <w:rPr>
                <w:rFonts w:cs="Arial CYR"/>
              </w:rPr>
            </w:pPr>
            <w:r>
              <w:rPr>
                <w:rFonts w:cs="Arial CYR"/>
              </w:rPr>
              <w:t> </w:t>
            </w:r>
          </w:p>
        </w:tc>
        <w:tc>
          <w:tcPr>
            <w:tcW w:w="479" w:type="pct"/>
            <w:tcBorders>
              <w:top w:val="nil"/>
              <w:left w:val="nil"/>
              <w:bottom w:val="single" w:sz="8" w:space="0" w:color="auto"/>
              <w:right w:val="single" w:sz="8" w:space="0" w:color="auto"/>
            </w:tcBorders>
            <w:shd w:val="clear" w:color="000000" w:fill="EBF1DE"/>
            <w:vAlign w:val="center"/>
          </w:tcPr>
          <w:p w14:paraId="4E9BC12F" w14:textId="77777777" w:rsidR="00D87FAA" w:rsidRDefault="00231F68">
            <w:pPr>
              <w:spacing w:after="0"/>
              <w:jc w:val="center"/>
              <w:rPr>
                <w:rFonts w:cs="Arial CYR"/>
              </w:rPr>
            </w:pPr>
            <w:r>
              <w:rPr>
                <w:rFonts w:cs="Arial CYR"/>
              </w:rPr>
              <w:t> </w:t>
            </w:r>
          </w:p>
        </w:tc>
        <w:tc>
          <w:tcPr>
            <w:tcW w:w="472" w:type="pct"/>
            <w:tcBorders>
              <w:top w:val="nil"/>
              <w:left w:val="nil"/>
              <w:bottom w:val="single" w:sz="8" w:space="0" w:color="auto"/>
              <w:right w:val="single" w:sz="8" w:space="0" w:color="auto"/>
            </w:tcBorders>
            <w:shd w:val="clear" w:color="000000" w:fill="EBF1DE"/>
          </w:tcPr>
          <w:p w14:paraId="484EFCE5" w14:textId="77777777" w:rsidR="00D87FAA" w:rsidRDefault="00D87FAA">
            <w:pPr>
              <w:spacing w:after="0"/>
              <w:jc w:val="center"/>
              <w:rPr>
                <w:rFonts w:cs="Arial CYR"/>
              </w:rPr>
            </w:pPr>
          </w:p>
        </w:tc>
        <w:tc>
          <w:tcPr>
            <w:tcW w:w="416" w:type="pct"/>
            <w:tcBorders>
              <w:top w:val="nil"/>
              <w:left w:val="nil"/>
              <w:bottom w:val="single" w:sz="8" w:space="0" w:color="auto"/>
              <w:right w:val="single" w:sz="8" w:space="0" w:color="auto"/>
            </w:tcBorders>
            <w:shd w:val="clear" w:color="000000" w:fill="EBF1DE"/>
          </w:tcPr>
          <w:p w14:paraId="1948A859" w14:textId="77777777" w:rsidR="00D87FAA" w:rsidRDefault="00D87FAA">
            <w:pPr>
              <w:spacing w:after="0"/>
              <w:jc w:val="center"/>
              <w:rPr>
                <w:rFonts w:cs="Arial CYR"/>
              </w:rPr>
            </w:pPr>
          </w:p>
        </w:tc>
      </w:tr>
      <w:tr w:rsidR="00D87FAA" w14:paraId="5B0F1D52" w14:textId="77777777">
        <w:trPr>
          <w:trHeight w:val="480"/>
        </w:trPr>
        <w:tc>
          <w:tcPr>
            <w:tcW w:w="1094" w:type="pct"/>
            <w:tcBorders>
              <w:top w:val="nil"/>
              <w:left w:val="single" w:sz="8" w:space="0" w:color="auto"/>
              <w:bottom w:val="single" w:sz="4" w:space="0" w:color="auto"/>
              <w:right w:val="single" w:sz="8" w:space="0" w:color="auto"/>
            </w:tcBorders>
            <w:noWrap/>
            <w:vAlign w:val="center"/>
          </w:tcPr>
          <w:p w14:paraId="281C1796" w14:textId="77777777" w:rsidR="00D87FAA" w:rsidRDefault="00231F68">
            <w:pPr>
              <w:spacing w:after="0"/>
              <w:jc w:val="right"/>
            </w:pPr>
            <w:r>
              <w:t xml:space="preserve">Подгруппа 1 </w:t>
            </w:r>
          </w:p>
        </w:tc>
        <w:tc>
          <w:tcPr>
            <w:tcW w:w="477" w:type="pct"/>
            <w:tcBorders>
              <w:top w:val="single" w:sz="4" w:space="0" w:color="auto"/>
              <w:left w:val="nil"/>
              <w:bottom w:val="nil"/>
              <w:right w:val="single" w:sz="8" w:space="0" w:color="auto"/>
            </w:tcBorders>
            <w:shd w:val="clear" w:color="000000" w:fill="EBF1DE"/>
            <w:vAlign w:val="center"/>
          </w:tcPr>
          <w:p w14:paraId="58C1A703" w14:textId="77777777" w:rsidR="00D87FAA" w:rsidRDefault="00231F68">
            <w:pPr>
              <w:spacing w:after="0"/>
              <w:jc w:val="center"/>
              <w:rPr>
                <w:rFonts w:cs="Arial CYR"/>
              </w:rPr>
            </w:pPr>
            <w:r>
              <w:rPr>
                <w:rFonts w:cs="Arial CYR"/>
              </w:rPr>
              <w:t> </w:t>
            </w:r>
          </w:p>
        </w:tc>
        <w:tc>
          <w:tcPr>
            <w:tcW w:w="528" w:type="pct"/>
            <w:tcBorders>
              <w:top w:val="single" w:sz="4" w:space="0" w:color="auto"/>
              <w:left w:val="nil"/>
              <w:bottom w:val="nil"/>
              <w:right w:val="single" w:sz="8" w:space="0" w:color="auto"/>
            </w:tcBorders>
            <w:shd w:val="clear" w:color="000000" w:fill="EBF1DE"/>
            <w:vAlign w:val="center"/>
          </w:tcPr>
          <w:p w14:paraId="18310FE9" w14:textId="77777777" w:rsidR="00D87FAA" w:rsidRDefault="00231F68">
            <w:pPr>
              <w:spacing w:after="0"/>
              <w:jc w:val="center"/>
              <w:rPr>
                <w:rFonts w:cs="Arial CYR"/>
              </w:rPr>
            </w:pPr>
            <w:r>
              <w:rPr>
                <w:rFonts w:cs="Arial CYR"/>
              </w:rPr>
              <w:t> </w:t>
            </w:r>
          </w:p>
        </w:tc>
        <w:tc>
          <w:tcPr>
            <w:tcW w:w="479" w:type="pct"/>
            <w:tcBorders>
              <w:top w:val="single" w:sz="4" w:space="0" w:color="auto"/>
              <w:left w:val="nil"/>
              <w:bottom w:val="nil"/>
              <w:right w:val="single" w:sz="8" w:space="0" w:color="auto"/>
            </w:tcBorders>
            <w:shd w:val="clear" w:color="000000" w:fill="EBF1DE"/>
            <w:vAlign w:val="center"/>
          </w:tcPr>
          <w:p w14:paraId="2D3C0DC0" w14:textId="77777777" w:rsidR="00D87FAA" w:rsidRDefault="00231F68">
            <w:pPr>
              <w:spacing w:after="0"/>
              <w:jc w:val="center"/>
              <w:rPr>
                <w:rFonts w:cs="Arial CYR"/>
              </w:rPr>
            </w:pPr>
            <w:r>
              <w:rPr>
                <w:rFonts w:cs="Arial CYR"/>
              </w:rPr>
              <w:t> </w:t>
            </w:r>
          </w:p>
        </w:tc>
        <w:tc>
          <w:tcPr>
            <w:tcW w:w="527" w:type="pct"/>
            <w:tcBorders>
              <w:top w:val="single" w:sz="4" w:space="0" w:color="auto"/>
              <w:left w:val="nil"/>
              <w:bottom w:val="nil"/>
              <w:right w:val="single" w:sz="8" w:space="0" w:color="auto"/>
            </w:tcBorders>
            <w:shd w:val="clear" w:color="000000" w:fill="EBF1DE"/>
            <w:vAlign w:val="center"/>
          </w:tcPr>
          <w:p w14:paraId="73E849C0" w14:textId="77777777" w:rsidR="00D87FAA" w:rsidRDefault="00231F68">
            <w:pPr>
              <w:spacing w:after="0"/>
              <w:jc w:val="center"/>
              <w:rPr>
                <w:rFonts w:cs="Arial CYR"/>
              </w:rPr>
            </w:pPr>
            <w:r>
              <w:rPr>
                <w:rFonts w:cs="Arial CYR"/>
              </w:rPr>
              <w:t> </w:t>
            </w:r>
          </w:p>
        </w:tc>
        <w:tc>
          <w:tcPr>
            <w:tcW w:w="528" w:type="pct"/>
            <w:gridSpan w:val="2"/>
            <w:tcBorders>
              <w:top w:val="single" w:sz="4" w:space="0" w:color="auto"/>
              <w:left w:val="nil"/>
              <w:bottom w:val="nil"/>
              <w:right w:val="single" w:sz="8" w:space="0" w:color="auto"/>
            </w:tcBorders>
            <w:shd w:val="clear" w:color="000000" w:fill="EBF1DE"/>
            <w:vAlign w:val="center"/>
          </w:tcPr>
          <w:p w14:paraId="31624423" w14:textId="77777777" w:rsidR="00D87FAA" w:rsidRDefault="00231F68">
            <w:pPr>
              <w:spacing w:after="0"/>
              <w:jc w:val="center"/>
              <w:rPr>
                <w:rFonts w:cs="Arial CYR"/>
              </w:rPr>
            </w:pPr>
            <w:r>
              <w:rPr>
                <w:rFonts w:cs="Arial CYR"/>
              </w:rPr>
              <w:t> </w:t>
            </w:r>
          </w:p>
        </w:tc>
        <w:tc>
          <w:tcPr>
            <w:tcW w:w="479" w:type="pct"/>
            <w:tcBorders>
              <w:top w:val="single" w:sz="4" w:space="0" w:color="auto"/>
              <w:left w:val="nil"/>
              <w:bottom w:val="nil"/>
              <w:right w:val="single" w:sz="8" w:space="0" w:color="auto"/>
            </w:tcBorders>
            <w:shd w:val="clear" w:color="000000" w:fill="EBF1DE"/>
            <w:vAlign w:val="center"/>
          </w:tcPr>
          <w:p w14:paraId="21DCB015" w14:textId="77777777" w:rsidR="00D87FAA" w:rsidRDefault="00231F68">
            <w:pPr>
              <w:spacing w:after="0"/>
              <w:jc w:val="center"/>
              <w:rPr>
                <w:rFonts w:cs="Arial CYR"/>
              </w:rPr>
            </w:pPr>
            <w:r>
              <w:rPr>
                <w:rFonts w:cs="Arial CYR"/>
              </w:rPr>
              <w:t> </w:t>
            </w:r>
          </w:p>
        </w:tc>
        <w:tc>
          <w:tcPr>
            <w:tcW w:w="472" w:type="pct"/>
            <w:tcBorders>
              <w:top w:val="single" w:sz="4" w:space="0" w:color="auto"/>
              <w:left w:val="nil"/>
              <w:bottom w:val="nil"/>
              <w:right w:val="single" w:sz="8" w:space="0" w:color="auto"/>
            </w:tcBorders>
            <w:shd w:val="clear" w:color="000000" w:fill="EBF1DE"/>
          </w:tcPr>
          <w:p w14:paraId="2A5BE667" w14:textId="77777777" w:rsidR="00D87FAA" w:rsidRDefault="00D87FAA">
            <w:pPr>
              <w:spacing w:after="0"/>
              <w:jc w:val="center"/>
              <w:rPr>
                <w:rFonts w:cs="Arial CYR"/>
              </w:rPr>
            </w:pPr>
          </w:p>
        </w:tc>
        <w:tc>
          <w:tcPr>
            <w:tcW w:w="416" w:type="pct"/>
            <w:tcBorders>
              <w:top w:val="single" w:sz="4" w:space="0" w:color="auto"/>
              <w:left w:val="nil"/>
              <w:bottom w:val="nil"/>
              <w:right w:val="single" w:sz="8" w:space="0" w:color="auto"/>
            </w:tcBorders>
            <w:shd w:val="clear" w:color="000000" w:fill="EBF1DE"/>
          </w:tcPr>
          <w:p w14:paraId="22A2CFEB" w14:textId="77777777" w:rsidR="00D87FAA" w:rsidRDefault="00D87FAA">
            <w:pPr>
              <w:spacing w:after="0"/>
              <w:jc w:val="center"/>
              <w:rPr>
                <w:rFonts w:cs="Arial CYR"/>
              </w:rPr>
            </w:pPr>
          </w:p>
        </w:tc>
      </w:tr>
      <w:tr w:rsidR="00D87FAA" w14:paraId="65D02ECC" w14:textId="77777777">
        <w:trPr>
          <w:trHeight w:val="480"/>
        </w:trPr>
        <w:tc>
          <w:tcPr>
            <w:tcW w:w="1094" w:type="pct"/>
            <w:tcBorders>
              <w:top w:val="nil"/>
              <w:left w:val="single" w:sz="8" w:space="0" w:color="auto"/>
              <w:bottom w:val="single" w:sz="4" w:space="0" w:color="auto"/>
              <w:right w:val="single" w:sz="8" w:space="0" w:color="auto"/>
            </w:tcBorders>
            <w:vAlign w:val="center"/>
          </w:tcPr>
          <w:p w14:paraId="6DE4C068" w14:textId="77777777" w:rsidR="00D87FAA" w:rsidRDefault="00231F68">
            <w:pPr>
              <w:spacing w:after="0"/>
            </w:pPr>
            <w:r>
              <w:t>Группа N</w:t>
            </w:r>
          </w:p>
        </w:tc>
        <w:tc>
          <w:tcPr>
            <w:tcW w:w="477" w:type="pct"/>
            <w:tcBorders>
              <w:top w:val="single" w:sz="4" w:space="0" w:color="auto"/>
              <w:left w:val="nil"/>
              <w:bottom w:val="single" w:sz="4" w:space="0" w:color="auto"/>
              <w:right w:val="single" w:sz="8" w:space="0" w:color="auto"/>
            </w:tcBorders>
            <w:shd w:val="clear" w:color="000000" w:fill="EBF1DE"/>
            <w:vAlign w:val="center"/>
          </w:tcPr>
          <w:p w14:paraId="7BB64C04" w14:textId="77777777" w:rsidR="00D87FAA" w:rsidRDefault="00231F68">
            <w:pPr>
              <w:spacing w:after="0"/>
              <w:jc w:val="center"/>
              <w:rPr>
                <w:rFonts w:cs="Arial CYR"/>
              </w:rPr>
            </w:pPr>
            <w:r>
              <w:rPr>
                <w:rFonts w:cs="Arial CYR"/>
              </w:rPr>
              <w:t> </w:t>
            </w:r>
          </w:p>
        </w:tc>
        <w:tc>
          <w:tcPr>
            <w:tcW w:w="528" w:type="pct"/>
            <w:tcBorders>
              <w:top w:val="single" w:sz="4" w:space="0" w:color="auto"/>
              <w:left w:val="nil"/>
              <w:bottom w:val="single" w:sz="4" w:space="0" w:color="auto"/>
              <w:right w:val="single" w:sz="8" w:space="0" w:color="auto"/>
            </w:tcBorders>
            <w:shd w:val="clear" w:color="000000" w:fill="EBF1DE"/>
            <w:vAlign w:val="center"/>
          </w:tcPr>
          <w:p w14:paraId="1B8F2792" w14:textId="77777777" w:rsidR="00D87FAA" w:rsidRDefault="00231F68">
            <w:pPr>
              <w:spacing w:after="0"/>
              <w:jc w:val="center"/>
              <w:rPr>
                <w:rFonts w:cs="Arial CYR"/>
              </w:rPr>
            </w:pPr>
            <w:r>
              <w:rPr>
                <w:rFonts w:cs="Arial CYR"/>
              </w:rPr>
              <w:t> </w:t>
            </w:r>
          </w:p>
        </w:tc>
        <w:tc>
          <w:tcPr>
            <w:tcW w:w="479" w:type="pct"/>
            <w:tcBorders>
              <w:top w:val="single" w:sz="4" w:space="0" w:color="auto"/>
              <w:left w:val="nil"/>
              <w:bottom w:val="single" w:sz="4" w:space="0" w:color="auto"/>
              <w:right w:val="single" w:sz="8" w:space="0" w:color="auto"/>
            </w:tcBorders>
            <w:shd w:val="clear" w:color="000000" w:fill="EBF1DE"/>
            <w:vAlign w:val="center"/>
          </w:tcPr>
          <w:p w14:paraId="5DEDD817" w14:textId="77777777" w:rsidR="00D87FAA" w:rsidRDefault="00231F68">
            <w:pPr>
              <w:spacing w:after="0"/>
              <w:jc w:val="center"/>
              <w:rPr>
                <w:rFonts w:cs="Arial CYR"/>
              </w:rPr>
            </w:pPr>
            <w:r>
              <w:rPr>
                <w:rFonts w:cs="Arial CYR"/>
              </w:rPr>
              <w:t> </w:t>
            </w:r>
          </w:p>
        </w:tc>
        <w:tc>
          <w:tcPr>
            <w:tcW w:w="527" w:type="pct"/>
            <w:tcBorders>
              <w:top w:val="single" w:sz="4" w:space="0" w:color="auto"/>
              <w:left w:val="nil"/>
              <w:bottom w:val="single" w:sz="4" w:space="0" w:color="auto"/>
              <w:right w:val="single" w:sz="8" w:space="0" w:color="auto"/>
            </w:tcBorders>
            <w:shd w:val="clear" w:color="000000" w:fill="EBF1DE"/>
            <w:vAlign w:val="center"/>
          </w:tcPr>
          <w:p w14:paraId="0887D236" w14:textId="77777777" w:rsidR="00D87FAA" w:rsidRDefault="00231F68">
            <w:pPr>
              <w:spacing w:after="0"/>
              <w:jc w:val="center"/>
              <w:rPr>
                <w:rFonts w:cs="Arial CYR"/>
              </w:rPr>
            </w:pPr>
            <w:r>
              <w:rPr>
                <w:rFonts w:cs="Arial CYR"/>
              </w:rPr>
              <w:t> </w:t>
            </w:r>
          </w:p>
        </w:tc>
        <w:tc>
          <w:tcPr>
            <w:tcW w:w="528" w:type="pct"/>
            <w:gridSpan w:val="2"/>
            <w:tcBorders>
              <w:top w:val="single" w:sz="4" w:space="0" w:color="auto"/>
              <w:left w:val="nil"/>
              <w:bottom w:val="single" w:sz="4" w:space="0" w:color="auto"/>
              <w:right w:val="single" w:sz="8" w:space="0" w:color="auto"/>
            </w:tcBorders>
            <w:shd w:val="clear" w:color="000000" w:fill="EBF1DE"/>
            <w:vAlign w:val="center"/>
          </w:tcPr>
          <w:p w14:paraId="5D980BA7" w14:textId="77777777" w:rsidR="00D87FAA" w:rsidRDefault="00231F68">
            <w:pPr>
              <w:spacing w:after="0"/>
              <w:jc w:val="center"/>
              <w:rPr>
                <w:rFonts w:cs="Arial CYR"/>
              </w:rPr>
            </w:pPr>
            <w:r>
              <w:rPr>
                <w:rFonts w:cs="Arial CYR"/>
              </w:rPr>
              <w:t> </w:t>
            </w:r>
          </w:p>
        </w:tc>
        <w:tc>
          <w:tcPr>
            <w:tcW w:w="479" w:type="pct"/>
            <w:tcBorders>
              <w:top w:val="single" w:sz="4" w:space="0" w:color="auto"/>
              <w:left w:val="nil"/>
              <w:bottom w:val="single" w:sz="4" w:space="0" w:color="auto"/>
              <w:right w:val="single" w:sz="8" w:space="0" w:color="auto"/>
            </w:tcBorders>
            <w:shd w:val="clear" w:color="000000" w:fill="EBF1DE"/>
            <w:vAlign w:val="center"/>
          </w:tcPr>
          <w:p w14:paraId="2D03DBB0" w14:textId="77777777" w:rsidR="00D87FAA" w:rsidRDefault="00231F68">
            <w:pPr>
              <w:spacing w:after="0"/>
              <w:jc w:val="center"/>
              <w:rPr>
                <w:rFonts w:cs="Arial CYR"/>
              </w:rPr>
            </w:pPr>
            <w:r>
              <w:rPr>
                <w:rFonts w:cs="Arial CYR"/>
              </w:rPr>
              <w:t> </w:t>
            </w:r>
          </w:p>
        </w:tc>
        <w:tc>
          <w:tcPr>
            <w:tcW w:w="472" w:type="pct"/>
            <w:tcBorders>
              <w:top w:val="single" w:sz="4" w:space="0" w:color="auto"/>
              <w:left w:val="nil"/>
              <w:bottom w:val="single" w:sz="4" w:space="0" w:color="auto"/>
              <w:right w:val="single" w:sz="8" w:space="0" w:color="auto"/>
            </w:tcBorders>
            <w:shd w:val="clear" w:color="000000" w:fill="EBF1DE"/>
          </w:tcPr>
          <w:p w14:paraId="080FB67F" w14:textId="77777777" w:rsidR="00D87FAA" w:rsidRDefault="00D87FAA">
            <w:pPr>
              <w:spacing w:after="0"/>
              <w:jc w:val="center"/>
              <w:rPr>
                <w:rFonts w:cs="Arial CYR"/>
              </w:rPr>
            </w:pPr>
          </w:p>
        </w:tc>
        <w:tc>
          <w:tcPr>
            <w:tcW w:w="416" w:type="pct"/>
            <w:tcBorders>
              <w:top w:val="single" w:sz="4" w:space="0" w:color="auto"/>
              <w:left w:val="nil"/>
              <w:bottom w:val="single" w:sz="4" w:space="0" w:color="auto"/>
              <w:right w:val="single" w:sz="8" w:space="0" w:color="auto"/>
            </w:tcBorders>
            <w:shd w:val="clear" w:color="000000" w:fill="EBF1DE"/>
          </w:tcPr>
          <w:p w14:paraId="5DD8EB85" w14:textId="77777777" w:rsidR="00D87FAA" w:rsidRDefault="00D87FAA">
            <w:pPr>
              <w:spacing w:after="0"/>
              <w:jc w:val="center"/>
              <w:rPr>
                <w:rFonts w:cs="Arial CYR"/>
              </w:rPr>
            </w:pPr>
          </w:p>
        </w:tc>
      </w:tr>
      <w:tr w:rsidR="00D87FAA" w14:paraId="78E5EE16" w14:textId="77777777">
        <w:trPr>
          <w:trHeight w:val="480"/>
        </w:trPr>
        <w:tc>
          <w:tcPr>
            <w:tcW w:w="1094" w:type="pct"/>
            <w:tcBorders>
              <w:top w:val="nil"/>
              <w:left w:val="single" w:sz="8" w:space="0" w:color="auto"/>
              <w:bottom w:val="single" w:sz="4" w:space="0" w:color="auto"/>
              <w:right w:val="single" w:sz="8" w:space="0" w:color="auto"/>
            </w:tcBorders>
            <w:vAlign w:val="center"/>
          </w:tcPr>
          <w:p w14:paraId="7EA02E02" w14:textId="77777777" w:rsidR="00D87FAA" w:rsidRDefault="00231F68">
            <w:pPr>
              <w:spacing w:after="0"/>
              <w:jc w:val="right"/>
            </w:pPr>
            <w:r>
              <w:t>Подгруппа N</w:t>
            </w:r>
          </w:p>
        </w:tc>
        <w:tc>
          <w:tcPr>
            <w:tcW w:w="477" w:type="pct"/>
            <w:tcBorders>
              <w:top w:val="single" w:sz="4" w:space="0" w:color="auto"/>
              <w:left w:val="nil"/>
              <w:bottom w:val="single" w:sz="4" w:space="0" w:color="auto"/>
              <w:right w:val="single" w:sz="8" w:space="0" w:color="auto"/>
            </w:tcBorders>
            <w:shd w:val="clear" w:color="000000" w:fill="EBF1DE"/>
            <w:vAlign w:val="center"/>
          </w:tcPr>
          <w:p w14:paraId="62120420" w14:textId="77777777" w:rsidR="00D87FAA" w:rsidRDefault="00D87FAA">
            <w:pPr>
              <w:spacing w:after="0"/>
              <w:jc w:val="center"/>
              <w:rPr>
                <w:rFonts w:cs="Arial CYR"/>
              </w:rPr>
            </w:pPr>
          </w:p>
        </w:tc>
        <w:tc>
          <w:tcPr>
            <w:tcW w:w="528" w:type="pct"/>
            <w:tcBorders>
              <w:top w:val="single" w:sz="4" w:space="0" w:color="auto"/>
              <w:left w:val="nil"/>
              <w:bottom w:val="single" w:sz="4" w:space="0" w:color="auto"/>
              <w:right w:val="single" w:sz="8" w:space="0" w:color="auto"/>
            </w:tcBorders>
            <w:shd w:val="clear" w:color="000000" w:fill="EBF1DE"/>
            <w:vAlign w:val="center"/>
          </w:tcPr>
          <w:p w14:paraId="68353423" w14:textId="77777777" w:rsidR="00D87FAA" w:rsidRDefault="00D87FAA">
            <w:pPr>
              <w:spacing w:after="0"/>
              <w:jc w:val="center"/>
              <w:rPr>
                <w:rFonts w:cs="Arial CYR"/>
              </w:rPr>
            </w:pPr>
          </w:p>
        </w:tc>
        <w:tc>
          <w:tcPr>
            <w:tcW w:w="479" w:type="pct"/>
            <w:tcBorders>
              <w:top w:val="single" w:sz="4" w:space="0" w:color="auto"/>
              <w:left w:val="nil"/>
              <w:bottom w:val="single" w:sz="4" w:space="0" w:color="auto"/>
              <w:right w:val="single" w:sz="8" w:space="0" w:color="auto"/>
            </w:tcBorders>
            <w:shd w:val="clear" w:color="000000" w:fill="EBF1DE"/>
            <w:vAlign w:val="center"/>
          </w:tcPr>
          <w:p w14:paraId="5C1E0DDC" w14:textId="77777777" w:rsidR="00D87FAA" w:rsidRDefault="00D87FAA">
            <w:pPr>
              <w:spacing w:after="0"/>
              <w:jc w:val="center"/>
              <w:rPr>
                <w:rFonts w:cs="Arial CYR"/>
              </w:rPr>
            </w:pPr>
          </w:p>
        </w:tc>
        <w:tc>
          <w:tcPr>
            <w:tcW w:w="527" w:type="pct"/>
            <w:tcBorders>
              <w:top w:val="single" w:sz="4" w:space="0" w:color="auto"/>
              <w:left w:val="nil"/>
              <w:bottom w:val="single" w:sz="4" w:space="0" w:color="auto"/>
              <w:right w:val="single" w:sz="8" w:space="0" w:color="auto"/>
            </w:tcBorders>
            <w:shd w:val="clear" w:color="000000" w:fill="EBF1DE"/>
            <w:vAlign w:val="center"/>
          </w:tcPr>
          <w:p w14:paraId="0806A763" w14:textId="77777777" w:rsidR="00D87FAA" w:rsidRDefault="00D87FAA">
            <w:pPr>
              <w:spacing w:after="0"/>
              <w:jc w:val="center"/>
              <w:rPr>
                <w:rFonts w:cs="Arial CYR"/>
              </w:rPr>
            </w:pPr>
          </w:p>
        </w:tc>
        <w:tc>
          <w:tcPr>
            <w:tcW w:w="528" w:type="pct"/>
            <w:gridSpan w:val="2"/>
            <w:tcBorders>
              <w:top w:val="single" w:sz="4" w:space="0" w:color="auto"/>
              <w:left w:val="nil"/>
              <w:bottom w:val="single" w:sz="4" w:space="0" w:color="auto"/>
              <w:right w:val="single" w:sz="8" w:space="0" w:color="auto"/>
            </w:tcBorders>
            <w:shd w:val="clear" w:color="000000" w:fill="EBF1DE"/>
            <w:vAlign w:val="center"/>
          </w:tcPr>
          <w:p w14:paraId="02503B1D" w14:textId="77777777" w:rsidR="00D87FAA" w:rsidRDefault="00D87FAA">
            <w:pPr>
              <w:spacing w:after="0"/>
              <w:jc w:val="center"/>
              <w:rPr>
                <w:rFonts w:cs="Arial CYR"/>
              </w:rPr>
            </w:pPr>
          </w:p>
        </w:tc>
        <w:tc>
          <w:tcPr>
            <w:tcW w:w="479" w:type="pct"/>
            <w:tcBorders>
              <w:top w:val="single" w:sz="4" w:space="0" w:color="auto"/>
              <w:left w:val="nil"/>
              <w:bottom w:val="single" w:sz="4" w:space="0" w:color="auto"/>
              <w:right w:val="single" w:sz="8" w:space="0" w:color="auto"/>
            </w:tcBorders>
            <w:shd w:val="clear" w:color="000000" w:fill="EBF1DE"/>
            <w:vAlign w:val="center"/>
          </w:tcPr>
          <w:p w14:paraId="5AF87936" w14:textId="77777777" w:rsidR="00D87FAA" w:rsidRDefault="00D87FAA">
            <w:pPr>
              <w:spacing w:after="0"/>
              <w:jc w:val="center"/>
              <w:rPr>
                <w:rFonts w:cs="Arial CYR"/>
              </w:rPr>
            </w:pPr>
          </w:p>
        </w:tc>
        <w:tc>
          <w:tcPr>
            <w:tcW w:w="472" w:type="pct"/>
            <w:tcBorders>
              <w:top w:val="single" w:sz="4" w:space="0" w:color="auto"/>
              <w:left w:val="nil"/>
              <w:bottom w:val="single" w:sz="4" w:space="0" w:color="auto"/>
              <w:right w:val="single" w:sz="8" w:space="0" w:color="auto"/>
            </w:tcBorders>
            <w:shd w:val="clear" w:color="000000" w:fill="EBF1DE"/>
          </w:tcPr>
          <w:p w14:paraId="094EF6DF" w14:textId="77777777" w:rsidR="00D87FAA" w:rsidRDefault="00D87FAA">
            <w:pPr>
              <w:spacing w:after="0"/>
              <w:jc w:val="center"/>
              <w:rPr>
                <w:rFonts w:cs="Arial CYR"/>
              </w:rPr>
            </w:pPr>
          </w:p>
        </w:tc>
        <w:tc>
          <w:tcPr>
            <w:tcW w:w="416" w:type="pct"/>
            <w:tcBorders>
              <w:top w:val="single" w:sz="4" w:space="0" w:color="auto"/>
              <w:left w:val="nil"/>
              <w:bottom w:val="single" w:sz="4" w:space="0" w:color="auto"/>
              <w:right w:val="single" w:sz="8" w:space="0" w:color="auto"/>
            </w:tcBorders>
            <w:shd w:val="clear" w:color="000000" w:fill="EBF1DE"/>
          </w:tcPr>
          <w:p w14:paraId="356182DB" w14:textId="77777777" w:rsidR="00D87FAA" w:rsidRDefault="00D87FAA">
            <w:pPr>
              <w:spacing w:after="0"/>
              <w:jc w:val="center"/>
              <w:rPr>
                <w:rFonts w:cs="Arial CYR"/>
              </w:rPr>
            </w:pPr>
          </w:p>
        </w:tc>
      </w:tr>
      <w:tr w:rsidR="00D87FAA" w14:paraId="3E3C53FB" w14:textId="77777777">
        <w:trPr>
          <w:trHeight w:val="480"/>
        </w:trPr>
        <w:tc>
          <w:tcPr>
            <w:tcW w:w="1094" w:type="pct"/>
            <w:tcBorders>
              <w:top w:val="nil"/>
              <w:left w:val="single" w:sz="8" w:space="0" w:color="auto"/>
              <w:bottom w:val="single" w:sz="4" w:space="0" w:color="auto"/>
              <w:right w:val="single" w:sz="8" w:space="0" w:color="auto"/>
            </w:tcBorders>
            <w:vAlign w:val="center"/>
          </w:tcPr>
          <w:p w14:paraId="27EBBCBA" w14:textId="77777777" w:rsidR="00D87FAA" w:rsidRDefault="00231F68">
            <w:pPr>
              <w:spacing w:after="0"/>
              <w:rPr>
                <w:b/>
                <w:bCs/>
                <w:color w:val="000000"/>
              </w:rPr>
            </w:pPr>
            <w:r>
              <w:rPr>
                <w:rFonts w:cs="Arial"/>
                <w:iCs/>
                <w:color w:val="000000"/>
                <w:highlight w:val="yellow"/>
              </w:rPr>
              <w:t>БЛОК II (в т.ч расшифровка "Услуги по передаче")</w:t>
            </w:r>
          </w:p>
        </w:tc>
        <w:tc>
          <w:tcPr>
            <w:tcW w:w="477" w:type="pct"/>
            <w:tcBorders>
              <w:top w:val="single" w:sz="4" w:space="0" w:color="auto"/>
              <w:left w:val="nil"/>
              <w:bottom w:val="single" w:sz="4" w:space="0" w:color="auto"/>
              <w:right w:val="single" w:sz="8" w:space="0" w:color="auto"/>
            </w:tcBorders>
            <w:shd w:val="clear" w:color="auto" w:fill="auto"/>
            <w:vAlign w:val="center"/>
          </w:tcPr>
          <w:p w14:paraId="19B3F36E" w14:textId="77777777" w:rsidR="00D87FAA" w:rsidRDefault="00D87FAA">
            <w:pPr>
              <w:spacing w:after="0"/>
              <w:jc w:val="center"/>
              <w:rPr>
                <w:rFonts w:cs="Arial CYR"/>
              </w:rPr>
            </w:pPr>
          </w:p>
        </w:tc>
        <w:tc>
          <w:tcPr>
            <w:tcW w:w="528" w:type="pct"/>
            <w:tcBorders>
              <w:top w:val="single" w:sz="4" w:space="0" w:color="auto"/>
              <w:left w:val="nil"/>
              <w:bottom w:val="single" w:sz="4" w:space="0" w:color="auto"/>
              <w:right w:val="single" w:sz="8" w:space="0" w:color="auto"/>
            </w:tcBorders>
            <w:shd w:val="clear" w:color="auto" w:fill="auto"/>
            <w:vAlign w:val="center"/>
          </w:tcPr>
          <w:p w14:paraId="278E7DDB" w14:textId="77777777" w:rsidR="00D87FAA" w:rsidRDefault="00D87FAA">
            <w:pPr>
              <w:spacing w:after="0"/>
              <w:jc w:val="center"/>
              <w:rPr>
                <w:rFonts w:cs="Arial CYR"/>
              </w:rPr>
            </w:pPr>
          </w:p>
        </w:tc>
        <w:tc>
          <w:tcPr>
            <w:tcW w:w="479" w:type="pct"/>
            <w:tcBorders>
              <w:top w:val="single" w:sz="4" w:space="0" w:color="auto"/>
              <w:left w:val="nil"/>
              <w:bottom w:val="single" w:sz="4" w:space="0" w:color="auto"/>
              <w:right w:val="single" w:sz="8" w:space="0" w:color="auto"/>
            </w:tcBorders>
            <w:shd w:val="clear" w:color="auto" w:fill="auto"/>
            <w:vAlign w:val="center"/>
          </w:tcPr>
          <w:p w14:paraId="207F0B8F" w14:textId="77777777" w:rsidR="00D87FAA" w:rsidRDefault="00D87FAA">
            <w:pPr>
              <w:spacing w:after="0"/>
              <w:jc w:val="center"/>
              <w:rPr>
                <w:rFonts w:cs="Arial CYR"/>
              </w:rPr>
            </w:pPr>
          </w:p>
        </w:tc>
        <w:tc>
          <w:tcPr>
            <w:tcW w:w="527" w:type="pct"/>
            <w:tcBorders>
              <w:top w:val="single" w:sz="4" w:space="0" w:color="auto"/>
              <w:left w:val="nil"/>
              <w:bottom w:val="single" w:sz="4" w:space="0" w:color="auto"/>
              <w:right w:val="single" w:sz="8" w:space="0" w:color="auto"/>
            </w:tcBorders>
            <w:shd w:val="clear" w:color="auto" w:fill="auto"/>
            <w:vAlign w:val="center"/>
          </w:tcPr>
          <w:p w14:paraId="44EB2DFD" w14:textId="77777777" w:rsidR="00D87FAA" w:rsidRDefault="00D87FAA">
            <w:pPr>
              <w:spacing w:after="0"/>
              <w:jc w:val="center"/>
              <w:rPr>
                <w:rFonts w:cs="Arial CYR"/>
              </w:rPr>
            </w:pPr>
          </w:p>
        </w:tc>
        <w:tc>
          <w:tcPr>
            <w:tcW w:w="528" w:type="pct"/>
            <w:gridSpan w:val="2"/>
            <w:tcBorders>
              <w:top w:val="single" w:sz="4" w:space="0" w:color="auto"/>
              <w:left w:val="nil"/>
              <w:bottom w:val="single" w:sz="4" w:space="0" w:color="auto"/>
              <w:right w:val="single" w:sz="8" w:space="0" w:color="auto"/>
            </w:tcBorders>
            <w:shd w:val="clear" w:color="auto" w:fill="auto"/>
            <w:vAlign w:val="center"/>
          </w:tcPr>
          <w:p w14:paraId="0D500FDD" w14:textId="77777777" w:rsidR="00D87FAA" w:rsidRDefault="00D87FAA">
            <w:pPr>
              <w:spacing w:after="0"/>
              <w:jc w:val="center"/>
              <w:rPr>
                <w:rFonts w:cs="Arial CYR"/>
              </w:rPr>
            </w:pPr>
          </w:p>
        </w:tc>
        <w:tc>
          <w:tcPr>
            <w:tcW w:w="479" w:type="pct"/>
            <w:tcBorders>
              <w:top w:val="single" w:sz="4" w:space="0" w:color="auto"/>
              <w:left w:val="nil"/>
              <w:bottom w:val="single" w:sz="4" w:space="0" w:color="auto"/>
              <w:right w:val="single" w:sz="8" w:space="0" w:color="auto"/>
            </w:tcBorders>
            <w:shd w:val="clear" w:color="auto" w:fill="auto"/>
            <w:vAlign w:val="center"/>
          </w:tcPr>
          <w:p w14:paraId="537D59AA" w14:textId="77777777" w:rsidR="00D87FAA" w:rsidRDefault="00D87FAA">
            <w:pPr>
              <w:spacing w:after="0"/>
              <w:jc w:val="center"/>
              <w:rPr>
                <w:rFonts w:cs="Arial CYR"/>
              </w:rPr>
            </w:pPr>
          </w:p>
        </w:tc>
        <w:tc>
          <w:tcPr>
            <w:tcW w:w="472" w:type="pct"/>
            <w:tcBorders>
              <w:top w:val="single" w:sz="4" w:space="0" w:color="auto"/>
              <w:left w:val="nil"/>
              <w:bottom w:val="single" w:sz="4" w:space="0" w:color="auto"/>
              <w:right w:val="single" w:sz="8" w:space="0" w:color="auto"/>
            </w:tcBorders>
            <w:shd w:val="clear" w:color="auto" w:fill="auto"/>
          </w:tcPr>
          <w:p w14:paraId="0AE5BA6F" w14:textId="77777777" w:rsidR="00D87FAA" w:rsidRDefault="00D87FAA">
            <w:pPr>
              <w:spacing w:after="0"/>
              <w:jc w:val="center"/>
              <w:rPr>
                <w:rFonts w:cs="Arial CYR"/>
              </w:rPr>
            </w:pPr>
          </w:p>
        </w:tc>
        <w:tc>
          <w:tcPr>
            <w:tcW w:w="416" w:type="pct"/>
            <w:tcBorders>
              <w:top w:val="single" w:sz="4" w:space="0" w:color="auto"/>
              <w:left w:val="nil"/>
              <w:bottom w:val="single" w:sz="4" w:space="0" w:color="auto"/>
              <w:right w:val="single" w:sz="8" w:space="0" w:color="auto"/>
            </w:tcBorders>
            <w:shd w:val="clear" w:color="auto" w:fill="auto"/>
          </w:tcPr>
          <w:p w14:paraId="2A2DE87A" w14:textId="77777777" w:rsidR="00D87FAA" w:rsidRDefault="00D87FAA">
            <w:pPr>
              <w:spacing w:after="0"/>
              <w:jc w:val="center"/>
              <w:rPr>
                <w:rFonts w:cs="Arial CYR"/>
              </w:rPr>
            </w:pPr>
          </w:p>
        </w:tc>
      </w:tr>
      <w:tr w:rsidR="00D87FAA" w14:paraId="402BB6B5" w14:textId="77777777">
        <w:trPr>
          <w:trHeight w:val="480"/>
        </w:trPr>
        <w:tc>
          <w:tcPr>
            <w:tcW w:w="1094" w:type="pct"/>
            <w:tcBorders>
              <w:top w:val="nil"/>
              <w:left w:val="single" w:sz="8" w:space="0" w:color="auto"/>
              <w:bottom w:val="single" w:sz="4" w:space="0" w:color="auto"/>
              <w:right w:val="single" w:sz="8" w:space="0" w:color="auto"/>
            </w:tcBorders>
            <w:vAlign w:val="center"/>
          </w:tcPr>
          <w:p w14:paraId="2B6E9ED9" w14:textId="77777777" w:rsidR="00D87FAA" w:rsidRDefault="00231F68">
            <w:pPr>
              <w:spacing w:after="0"/>
              <w:rPr>
                <w:rFonts w:cs="Arial"/>
                <w:iCs/>
                <w:color w:val="000000"/>
                <w:highlight w:val="yellow"/>
              </w:rPr>
            </w:pPr>
            <w:r>
              <w:rPr>
                <w:rFonts w:cs="Arial"/>
                <w:color w:val="000000"/>
                <w:highlight w:val="yellow"/>
              </w:rPr>
              <w:t>Группа 1</w:t>
            </w:r>
          </w:p>
        </w:tc>
        <w:tc>
          <w:tcPr>
            <w:tcW w:w="477" w:type="pct"/>
            <w:tcBorders>
              <w:top w:val="single" w:sz="4" w:space="0" w:color="auto"/>
              <w:left w:val="nil"/>
              <w:bottom w:val="single" w:sz="4" w:space="0" w:color="auto"/>
              <w:right w:val="single" w:sz="8" w:space="0" w:color="auto"/>
            </w:tcBorders>
            <w:shd w:val="clear" w:color="000000" w:fill="EBF1DE"/>
            <w:vAlign w:val="center"/>
          </w:tcPr>
          <w:p w14:paraId="4DD0BC6E" w14:textId="77777777" w:rsidR="00D87FAA" w:rsidRDefault="00D87FAA">
            <w:pPr>
              <w:spacing w:after="0"/>
              <w:jc w:val="center"/>
              <w:rPr>
                <w:rFonts w:cs="Arial CYR"/>
              </w:rPr>
            </w:pPr>
          </w:p>
        </w:tc>
        <w:tc>
          <w:tcPr>
            <w:tcW w:w="528" w:type="pct"/>
            <w:tcBorders>
              <w:top w:val="single" w:sz="4" w:space="0" w:color="auto"/>
              <w:left w:val="nil"/>
              <w:bottom w:val="single" w:sz="4" w:space="0" w:color="auto"/>
              <w:right w:val="single" w:sz="8" w:space="0" w:color="auto"/>
            </w:tcBorders>
            <w:shd w:val="clear" w:color="000000" w:fill="EBF1DE"/>
            <w:vAlign w:val="center"/>
          </w:tcPr>
          <w:p w14:paraId="5BD99A61" w14:textId="77777777" w:rsidR="00D87FAA" w:rsidRDefault="00D87FAA">
            <w:pPr>
              <w:spacing w:after="0"/>
              <w:jc w:val="center"/>
              <w:rPr>
                <w:rFonts w:cs="Arial CYR"/>
              </w:rPr>
            </w:pPr>
          </w:p>
        </w:tc>
        <w:tc>
          <w:tcPr>
            <w:tcW w:w="479" w:type="pct"/>
            <w:tcBorders>
              <w:top w:val="single" w:sz="4" w:space="0" w:color="auto"/>
              <w:left w:val="nil"/>
              <w:bottom w:val="single" w:sz="4" w:space="0" w:color="auto"/>
              <w:right w:val="single" w:sz="8" w:space="0" w:color="auto"/>
            </w:tcBorders>
            <w:shd w:val="clear" w:color="000000" w:fill="EBF1DE"/>
            <w:vAlign w:val="center"/>
          </w:tcPr>
          <w:p w14:paraId="460473F3" w14:textId="77777777" w:rsidR="00D87FAA" w:rsidRDefault="00D87FAA">
            <w:pPr>
              <w:spacing w:after="0"/>
              <w:jc w:val="center"/>
              <w:rPr>
                <w:rFonts w:cs="Arial CYR"/>
              </w:rPr>
            </w:pPr>
          </w:p>
        </w:tc>
        <w:tc>
          <w:tcPr>
            <w:tcW w:w="527" w:type="pct"/>
            <w:tcBorders>
              <w:top w:val="single" w:sz="4" w:space="0" w:color="auto"/>
              <w:left w:val="nil"/>
              <w:bottom w:val="single" w:sz="4" w:space="0" w:color="auto"/>
              <w:right w:val="single" w:sz="8" w:space="0" w:color="auto"/>
            </w:tcBorders>
            <w:shd w:val="clear" w:color="000000" w:fill="EBF1DE"/>
            <w:vAlign w:val="center"/>
          </w:tcPr>
          <w:p w14:paraId="33E0FCA8" w14:textId="77777777" w:rsidR="00D87FAA" w:rsidRDefault="00D87FAA">
            <w:pPr>
              <w:spacing w:after="0"/>
              <w:jc w:val="center"/>
              <w:rPr>
                <w:rFonts w:cs="Arial CYR"/>
              </w:rPr>
            </w:pPr>
          </w:p>
        </w:tc>
        <w:tc>
          <w:tcPr>
            <w:tcW w:w="528" w:type="pct"/>
            <w:gridSpan w:val="2"/>
            <w:tcBorders>
              <w:top w:val="single" w:sz="4" w:space="0" w:color="auto"/>
              <w:left w:val="nil"/>
              <w:bottom w:val="single" w:sz="4" w:space="0" w:color="auto"/>
              <w:right w:val="single" w:sz="8" w:space="0" w:color="auto"/>
            </w:tcBorders>
            <w:shd w:val="clear" w:color="000000" w:fill="EBF1DE"/>
            <w:vAlign w:val="center"/>
          </w:tcPr>
          <w:p w14:paraId="59498887" w14:textId="77777777" w:rsidR="00D87FAA" w:rsidRDefault="00D87FAA">
            <w:pPr>
              <w:spacing w:after="0"/>
              <w:jc w:val="center"/>
              <w:rPr>
                <w:rFonts w:cs="Arial CYR"/>
              </w:rPr>
            </w:pPr>
          </w:p>
        </w:tc>
        <w:tc>
          <w:tcPr>
            <w:tcW w:w="479" w:type="pct"/>
            <w:tcBorders>
              <w:top w:val="single" w:sz="4" w:space="0" w:color="auto"/>
              <w:left w:val="nil"/>
              <w:bottom w:val="single" w:sz="4" w:space="0" w:color="auto"/>
              <w:right w:val="single" w:sz="8" w:space="0" w:color="auto"/>
            </w:tcBorders>
            <w:shd w:val="clear" w:color="000000" w:fill="EBF1DE"/>
            <w:vAlign w:val="center"/>
          </w:tcPr>
          <w:p w14:paraId="75079887" w14:textId="77777777" w:rsidR="00D87FAA" w:rsidRDefault="00D87FAA">
            <w:pPr>
              <w:spacing w:after="0"/>
              <w:jc w:val="center"/>
              <w:rPr>
                <w:rFonts w:cs="Arial CYR"/>
              </w:rPr>
            </w:pPr>
          </w:p>
        </w:tc>
        <w:tc>
          <w:tcPr>
            <w:tcW w:w="472" w:type="pct"/>
            <w:tcBorders>
              <w:top w:val="single" w:sz="4" w:space="0" w:color="auto"/>
              <w:left w:val="nil"/>
              <w:bottom w:val="single" w:sz="4" w:space="0" w:color="auto"/>
              <w:right w:val="single" w:sz="8" w:space="0" w:color="auto"/>
            </w:tcBorders>
            <w:shd w:val="clear" w:color="000000" w:fill="EBF1DE"/>
          </w:tcPr>
          <w:p w14:paraId="3F736C0D" w14:textId="77777777" w:rsidR="00D87FAA" w:rsidRDefault="00D87FAA">
            <w:pPr>
              <w:spacing w:after="0"/>
              <w:jc w:val="center"/>
              <w:rPr>
                <w:rFonts w:cs="Arial CYR"/>
              </w:rPr>
            </w:pPr>
          </w:p>
        </w:tc>
        <w:tc>
          <w:tcPr>
            <w:tcW w:w="416" w:type="pct"/>
            <w:tcBorders>
              <w:top w:val="single" w:sz="4" w:space="0" w:color="auto"/>
              <w:left w:val="nil"/>
              <w:bottom w:val="single" w:sz="4" w:space="0" w:color="auto"/>
              <w:right w:val="single" w:sz="8" w:space="0" w:color="auto"/>
            </w:tcBorders>
            <w:shd w:val="clear" w:color="000000" w:fill="EBF1DE"/>
          </w:tcPr>
          <w:p w14:paraId="4A05160C" w14:textId="77777777" w:rsidR="00D87FAA" w:rsidRDefault="00D87FAA">
            <w:pPr>
              <w:spacing w:after="0"/>
              <w:jc w:val="center"/>
              <w:rPr>
                <w:rFonts w:cs="Arial CYR"/>
              </w:rPr>
            </w:pPr>
          </w:p>
        </w:tc>
      </w:tr>
      <w:tr w:rsidR="00D87FAA" w14:paraId="6138ED45" w14:textId="77777777">
        <w:trPr>
          <w:trHeight w:val="480"/>
        </w:trPr>
        <w:tc>
          <w:tcPr>
            <w:tcW w:w="1094" w:type="pct"/>
            <w:tcBorders>
              <w:top w:val="single" w:sz="4" w:space="0" w:color="auto"/>
              <w:left w:val="single" w:sz="4" w:space="0" w:color="auto"/>
              <w:bottom w:val="single" w:sz="4" w:space="0" w:color="auto"/>
              <w:right w:val="single" w:sz="4" w:space="0" w:color="auto"/>
            </w:tcBorders>
            <w:vAlign w:val="center"/>
          </w:tcPr>
          <w:p w14:paraId="680D0A41" w14:textId="77777777" w:rsidR="00D87FAA" w:rsidRDefault="00231F68">
            <w:pPr>
              <w:spacing w:after="0"/>
              <w:jc w:val="right"/>
              <w:rPr>
                <w:rFonts w:cs="Arial"/>
                <w:iCs/>
                <w:color w:val="000000"/>
                <w:highlight w:val="yellow"/>
              </w:rPr>
            </w:pPr>
            <w:r>
              <w:rPr>
                <w:rFonts w:cs="Arial"/>
                <w:iCs/>
                <w:color w:val="000000"/>
                <w:highlight w:val="yellow"/>
              </w:rPr>
              <w:t>Подгруппа 1</w:t>
            </w:r>
          </w:p>
        </w:tc>
        <w:tc>
          <w:tcPr>
            <w:tcW w:w="477" w:type="pct"/>
            <w:tcBorders>
              <w:top w:val="single" w:sz="4" w:space="0" w:color="auto"/>
              <w:left w:val="single" w:sz="4" w:space="0" w:color="auto"/>
              <w:bottom w:val="single" w:sz="4" w:space="0" w:color="auto"/>
              <w:right w:val="single" w:sz="4" w:space="0" w:color="auto"/>
            </w:tcBorders>
            <w:shd w:val="clear" w:color="000000" w:fill="EBF1DE"/>
            <w:vAlign w:val="center"/>
          </w:tcPr>
          <w:p w14:paraId="574F4AE9" w14:textId="77777777" w:rsidR="00D87FAA" w:rsidRDefault="00D87FAA">
            <w:pPr>
              <w:spacing w:after="0"/>
              <w:jc w:val="center"/>
              <w:rPr>
                <w:rFonts w:cs="Arial CYR"/>
              </w:rPr>
            </w:pPr>
          </w:p>
        </w:tc>
        <w:tc>
          <w:tcPr>
            <w:tcW w:w="528" w:type="pct"/>
            <w:tcBorders>
              <w:top w:val="single" w:sz="4" w:space="0" w:color="auto"/>
              <w:left w:val="single" w:sz="4" w:space="0" w:color="auto"/>
              <w:bottom w:val="single" w:sz="4" w:space="0" w:color="auto"/>
              <w:right w:val="single" w:sz="4" w:space="0" w:color="auto"/>
            </w:tcBorders>
            <w:shd w:val="clear" w:color="000000" w:fill="EBF1DE"/>
            <w:vAlign w:val="center"/>
          </w:tcPr>
          <w:p w14:paraId="17F9AAAF" w14:textId="77777777" w:rsidR="00D87FAA" w:rsidRDefault="00D87FAA">
            <w:pPr>
              <w:spacing w:after="0"/>
              <w:jc w:val="center"/>
              <w:rPr>
                <w:rFonts w:cs="Arial CYR"/>
              </w:rPr>
            </w:pPr>
          </w:p>
        </w:tc>
        <w:tc>
          <w:tcPr>
            <w:tcW w:w="479" w:type="pct"/>
            <w:tcBorders>
              <w:top w:val="single" w:sz="4" w:space="0" w:color="auto"/>
              <w:left w:val="single" w:sz="4" w:space="0" w:color="auto"/>
              <w:bottom w:val="single" w:sz="4" w:space="0" w:color="auto"/>
              <w:right w:val="single" w:sz="4" w:space="0" w:color="auto"/>
            </w:tcBorders>
            <w:shd w:val="clear" w:color="000000" w:fill="EBF1DE"/>
            <w:vAlign w:val="center"/>
          </w:tcPr>
          <w:p w14:paraId="6015AD7A" w14:textId="77777777" w:rsidR="00D87FAA" w:rsidRDefault="00D87FAA">
            <w:pPr>
              <w:spacing w:after="0"/>
              <w:jc w:val="center"/>
              <w:rPr>
                <w:rFonts w:cs="Arial CYR"/>
              </w:rPr>
            </w:pPr>
          </w:p>
        </w:tc>
        <w:tc>
          <w:tcPr>
            <w:tcW w:w="527" w:type="pct"/>
            <w:tcBorders>
              <w:top w:val="single" w:sz="4" w:space="0" w:color="auto"/>
              <w:left w:val="single" w:sz="4" w:space="0" w:color="auto"/>
              <w:bottom w:val="single" w:sz="4" w:space="0" w:color="auto"/>
              <w:right w:val="single" w:sz="4" w:space="0" w:color="auto"/>
            </w:tcBorders>
            <w:shd w:val="clear" w:color="000000" w:fill="EBF1DE"/>
            <w:vAlign w:val="center"/>
          </w:tcPr>
          <w:p w14:paraId="3AACFA1C" w14:textId="77777777" w:rsidR="00D87FAA" w:rsidRDefault="00D87FAA">
            <w:pPr>
              <w:spacing w:after="0"/>
              <w:jc w:val="center"/>
              <w:rPr>
                <w:rFonts w:cs="Arial CYR"/>
              </w:rPr>
            </w:pPr>
          </w:p>
        </w:tc>
        <w:tc>
          <w:tcPr>
            <w:tcW w:w="528" w:type="pct"/>
            <w:gridSpan w:val="2"/>
            <w:tcBorders>
              <w:top w:val="single" w:sz="4" w:space="0" w:color="auto"/>
              <w:left w:val="single" w:sz="4" w:space="0" w:color="auto"/>
              <w:bottom w:val="single" w:sz="4" w:space="0" w:color="auto"/>
              <w:right w:val="single" w:sz="4" w:space="0" w:color="auto"/>
            </w:tcBorders>
            <w:shd w:val="clear" w:color="000000" w:fill="EBF1DE"/>
            <w:vAlign w:val="center"/>
          </w:tcPr>
          <w:p w14:paraId="1903E761" w14:textId="77777777" w:rsidR="00D87FAA" w:rsidRDefault="00D87FAA">
            <w:pPr>
              <w:spacing w:after="0"/>
              <w:jc w:val="center"/>
              <w:rPr>
                <w:rFonts w:cs="Arial CYR"/>
              </w:rPr>
            </w:pPr>
          </w:p>
        </w:tc>
        <w:tc>
          <w:tcPr>
            <w:tcW w:w="479" w:type="pct"/>
            <w:tcBorders>
              <w:top w:val="single" w:sz="4" w:space="0" w:color="auto"/>
              <w:left w:val="single" w:sz="4" w:space="0" w:color="auto"/>
              <w:bottom w:val="single" w:sz="4" w:space="0" w:color="auto"/>
              <w:right w:val="single" w:sz="4" w:space="0" w:color="auto"/>
            </w:tcBorders>
            <w:shd w:val="clear" w:color="000000" w:fill="EBF1DE"/>
            <w:vAlign w:val="center"/>
          </w:tcPr>
          <w:p w14:paraId="45D03A99" w14:textId="77777777" w:rsidR="00D87FAA" w:rsidRDefault="00D87FAA">
            <w:pPr>
              <w:spacing w:after="0"/>
              <w:jc w:val="center"/>
              <w:rPr>
                <w:rFonts w:cs="Arial CYR"/>
              </w:rPr>
            </w:pPr>
          </w:p>
        </w:tc>
        <w:tc>
          <w:tcPr>
            <w:tcW w:w="472" w:type="pct"/>
            <w:tcBorders>
              <w:top w:val="single" w:sz="4" w:space="0" w:color="auto"/>
              <w:left w:val="single" w:sz="4" w:space="0" w:color="auto"/>
              <w:bottom w:val="single" w:sz="4" w:space="0" w:color="auto"/>
              <w:right w:val="single" w:sz="4" w:space="0" w:color="auto"/>
            </w:tcBorders>
            <w:shd w:val="clear" w:color="000000" w:fill="EBF1DE"/>
          </w:tcPr>
          <w:p w14:paraId="6064C88F" w14:textId="77777777" w:rsidR="00D87FAA" w:rsidRDefault="00D87FAA">
            <w:pPr>
              <w:spacing w:after="0"/>
              <w:jc w:val="center"/>
              <w:rPr>
                <w:rFonts w:cs="Arial CYR"/>
              </w:rPr>
            </w:pPr>
          </w:p>
        </w:tc>
        <w:tc>
          <w:tcPr>
            <w:tcW w:w="416" w:type="pct"/>
            <w:tcBorders>
              <w:top w:val="single" w:sz="4" w:space="0" w:color="auto"/>
              <w:left w:val="single" w:sz="4" w:space="0" w:color="auto"/>
              <w:bottom w:val="single" w:sz="4" w:space="0" w:color="auto"/>
              <w:right w:val="single" w:sz="4" w:space="0" w:color="auto"/>
            </w:tcBorders>
            <w:shd w:val="clear" w:color="000000" w:fill="EBF1DE"/>
          </w:tcPr>
          <w:p w14:paraId="156F1302" w14:textId="77777777" w:rsidR="00D87FAA" w:rsidRDefault="00D87FAA">
            <w:pPr>
              <w:spacing w:after="0"/>
              <w:jc w:val="center"/>
              <w:rPr>
                <w:rFonts w:cs="Arial CYR"/>
              </w:rPr>
            </w:pPr>
          </w:p>
        </w:tc>
      </w:tr>
      <w:tr w:rsidR="00D87FAA" w14:paraId="1A8FA4BD" w14:textId="77777777">
        <w:trPr>
          <w:trHeight w:val="480"/>
        </w:trPr>
        <w:tc>
          <w:tcPr>
            <w:tcW w:w="1094" w:type="pct"/>
            <w:tcBorders>
              <w:top w:val="single" w:sz="4" w:space="0" w:color="auto"/>
              <w:left w:val="single" w:sz="4" w:space="0" w:color="auto"/>
              <w:bottom w:val="single" w:sz="4" w:space="0" w:color="auto"/>
              <w:right w:val="single" w:sz="4" w:space="0" w:color="auto"/>
            </w:tcBorders>
            <w:vAlign w:val="center"/>
          </w:tcPr>
          <w:p w14:paraId="5FF35D16" w14:textId="77777777" w:rsidR="00D87FAA" w:rsidRDefault="00231F68">
            <w:pPr>
              <w:spacing w:after="0"/>
              <w:jc w:val="right"/>
              <w:rPr>
                <w:rFonts w:cs="Arial"/>
                <w:iCs/>
                <w:color w:val="000000"/>
                <w:highlight w:val="yellow"/>
              </w:rPr>
            </w:pPr>
            <w:r>
              <w:rPr>
                <w:rFonts w:cs="Arial"/>
                <w:iCs/>
                <w:color w:val="000000"/>
                <w:highlight w:val="yellow"/>
              </w:rPr>
              <w:t xml:space="preserve">ТСО 1 </w:t>
            </w:r>
          </w:p>
        </w:tc>
        <w:tc>
          <w:tcPr>
            <w:tcW w:w="477" w:type="pct"/>
            <w:tcBorders>
              <w:top w:val="single" w:sz="4" w:space="0" w:color="auto"/>
              <w:left w:val="single" w:sz="4" w:space="0" w:color="auto"/>
              <w:bottom w:val="single" w:sz="4" w:space="0" w:color="auto"/>
              <w:right w:val="single" w:sz="4" w:space="0" w:color="auto"/>
            </w:tcBorders>
            <w:shd w:val="clear" w:color="000000" w:fill="EBF1DE"/>
            <w:vAlign w:val="center"/>
          </w:tcPr>
          <w:p w14:paraId="1646F9D9" w14:textId="77777777" w:rsidR="00D87FAA" w:rsidRDefault="00231F68">
            <w:pPr>
              <w:spacing w:after="0"/>
              <w:jc w:val="center"/>
              <w:rPr>
                <w:rFonts w:cs="Arial CYR"/>
              </w:rPr>
            </w:pPr>
            <w:r>
              <w:rPr>
                <w:rFonts w:cs="Arial CYR"/>
              </w:rPr>
              <w:t> </w:t>
            </w:r>
          </w:p>
        </w:tc>
        <w:tc>
          <w:tcPr>
            <w:tcW w:w="528" w:type="pct"/>
            <w:tcBorders>
              <w:top w:val="single" w:sz="4" w:space="0" w:color="auto"/>
              <w:left w:val="single" w:sz="4" w:space="0" w:color="auto"/>
              <w:bottom w:val="single" w:sz="4" w:space="0" w:color="auto"/>
              <w:right w:val="single" w:sz="4" w:space="0" w:color="auto"/>
            </w:tcBorders>
            <w:shd w:val="clear" w:color="000000" w:fill="EBF1DE"/>
            <w:vAlign w:val="center"/>
          </w:tcPr>
          <w:p w14:paraId="3BEBC00A" w14:textId="77777777" w:rsidR="00D87FAA" w:rsidRDefault="00231F68">
            <w:pPr>
              <w:spacing w:after="0"/>
              <w:jc w:val="center"/>
              <w:rPr>
                <w:rFonts w:cs="Arial CYR"/>
              </w:rPr>
            </w:pPr>
            <w:r>
              <w:rPr>
                <w:rFonts w:cs="Arial CYR"/>
              </w:rPr>
              <w:t> </w:t>
            </w:r>
          </w:p>
        </w:tc>
        <w:tc>
          <w:tcPr>
            <w:tcW w:w="479" w:type="pct"/>
            <w:tcBorders>
              <w:top w:val="single" w:sz="4" w:space="0" w:color="auto"/>
              <w:left w:val="single" w:sz="4" w:space="0" w:color="auto"/>
              <w:bottom w:val="single" w:sz="4" w:space="0" w:color="auto"/>
              <w:right w:val="single" w:sz="4" w:space="0" w:color="auto"/>
            </w:tcBorders>
            <w:shd w:val="clear" w:color="000000" w:fill="EBF1DE"/>
            <w:vAlign w:val="center"/>
          </w:tcPr>
          <w:p w14:paraId="5E33210A" w14:textId="77777777" w:rsidR="00D87FAA" w:rsidRDefault="00231F68">
            <w:pPr>
              <w:spacing w:after="0"/>
              <w:jc w:val="center"/>
              <w:rPr>
                <w:rFonts w:cs="Arial CYR"/>
              </w:rPr>
            </w:pPr>
            <w:r>
              <w:rPr>
                <w:rFonts w:cs="Arial CYR"/>
              </w:rPr>
              <w:t> </w:t>
            </w:r>
          </w:p>
        </w:tc>
        <w:tc>
          <w:tcPr>
            <w:tcW w:w="527" w:type="pct"/>
            <w:tcBorders>
              <w:top w:val="single" w:sz="4" w:space="0" w:color="auto"/>
              <w:left w:val="single" w:sz="4" w:space="0" w:color="auto"/>
              <w:bottom w:val="single" w:sz="4" w:space="0" w:color="auto"/>
              <w:right w:val="single" w:sz="4" w:space="0" w:color="auto"/>
            </w:tcBorders>
            <w:shd w:val="clear" w:color="000000" w:fill="EBF1DE"/>
            <w:vAlign w:val="center"/>
          </w:tcPr>
          <w:p w14:paraId="6A875B91" w14:textId="77777777" w:rsidR="00D87FAA" w:rsidRDefault="00231F68">
            <w:pPr>
              <w:spacing w:after="0"/>
              <w:jc w:val="center"/>
              <w:rPr>
                <w:rFonts w:cs="Arial CYR"/>
              </w:rPr>
            </w:pPr>
            <w:r>
              <w:rPr>
                <w:rFonts w:cs="Arial CYR"/>
              </w:rPr>
              <w:t> </w:t>
            </w:r>
          </w:p>
        </w:tc>
        <w:tc>
          <w:tcPr>
            <w:tcW w:w="528" w:type="pct"/>
            <w:gridSpan w:val="2"/>
            <w:tcBorders>
              <w:top w:val="single" w:sz="4" w:space="0" w:color="auto"/>
              <w:left w:val="single" w:sz="4" w:space="0" w:color="auto"/>
              <w:bottom w:val="single" w:sz="4" w:space="0" w:color="auto"/>
              <w:right w:val="single" w:sz="4" w:space="0" w:color="auto"/>
            </w:tcBorders>
            <w:shd w:val="clear" w:color="000000" w:fill="EBF1DE"/>
            <w:vAlign w:val="center"/>
          </w:tcPr>
          <w:p w14:paraId="65D0A8D5" w14:textId="77777777" w:rsidR="00D87FAA" w:rsidRDefault="00231F68">
            <w:pPr>
              <w:spacing w:after="0"/>
              <w:jc w:val="center"/>
              <w:rPr>
                <w:rFonts w:cs="Arial CYR"/>
              </w:rPr>
            </w:pPr>
            <w:r>
              <w:rPr>
                <w:rFonts w:cs="Arial CYR"/>
              </w:rPr>
              <w:t> </w:t>
            </w:r>
          </w:p>
        </w:tc>
        <w:tc>
          <w:tcPr>
            <w:tcW w:w="479" w:type="pct"/>
            <w:tcBorders>
              <w:top w:val="single" w:sz="4" w:space="0" w:color="auto"/>
              <w:left w:val="single" w:sz="4" w:space="0" w:color="auto"/>
              <w:bottom w:val="single" w:sz="4" w:space="0" w:color="auto"/>
              <w:right w:val="single" w:sz="4" w:space="0" w:color="auto"/>
            </w:tcBorders>
            <w:shd w:val="clear" w:color="000000" w:fill="EBF1DE"/>
            <w:vAlign w:val="center"/>
          </w:tcPr>
          <w:p w14:paraId="10E9E772" w14:textId="77777777" w:rsidR="00D87FAA" w:rsidRDefault="00231F68">
            <w:pPr>
              <w:spacing w:after="0"/>
              <w:jc w:val="center"/>
              <w:rPr>
                <w:rFonts w:cs="Arial CYR"/>
              </w:rPr>
            </w:pPr>
            <w:r>
              <w:rPr>
                <w:rFonts w:cs="Arial CYR"/>
              </w:rPr>
              <w:t> </w:t>
            </w:r>
          </w:p>
        </w:tc>
        <w:tc>
          <w:tcPr>
            <w:tcW w:w="472" w:type="pct"/>
            <w:tcBorders>
              <w:top w:val="single" w:sz="4" w:space="0" w:color="auto"/>
              <w:left w:val="single" w:sz="4" w:space="0" w:color="auto"/>
              <w:bottom w:val="single" w:sz="4" w:space="0" w:color="auto"/>
              <w:right w:val="single" w:sz="4" w:space="0" w:color="auto"/>
            </w:tcBorders>
            <w:shd w:val="clear" w:color="000000" w:fill="EBF1DE"/>
          </w:tcPr>
          <w:p w14:paraId="7860C1C0" w14:textId="77777777" w:rsidR="00D87FAA" w:rsidRDefault="00D87FAA">
            <w:pPr>
              <w:spacing w:after="0"/>
              <w:jc w:val="center"/>
              <w:rPr>
                <w:rFonts w:cs="Arial CYR"/>
              </w:rPr>
            </w:pPr>
          </w:p>
        </w:tc>
        <w:tc>
          <w:tcPr>
            <w:tcW w:w="416" w:type="pct"/>
            <w:tcBorders>
              <w:top w:val="single" w:sz="4" w:space="0" w:color="auto"/>
              <w:left w:val="single" w:sz="4" w:space="0" w:color="auto"/>
              <w:bottom w:val="single" w:sz="4" w:space="0" w:color="auto"/>
              <w:right w:val="single" w:sz="4" w:space="0" w:color="auto"/>
            </w:tcBorders>
            <w:shd w:val="clear" w:color="000000" w:fill="EBF1DE"/>
          </w:tcPr>
          <w:p w14:paraId="32F5CB93" w14:textId="77777777" w:rsidR="00D87FAA" w:rsidRDefault="00D87FAA">
            <w:pPr>
              <w:spacing w:after="0"/>
              <w:jc w:val="center"/>
              <w:rPr>
                <w:rFonts w:cs="Arial CYR"/>
              </w:rPr>
            </w:pPr>
          </w:p>
        </w:tc>
      </w:tr>
      <w:tr w:rsidR="00D87FAA" w14:paraId="3D829A82" w14:textId="77777777">
        <w:trPr>
          <w:trHeight w:val="480"/>
        </w:trPr>
        <w:tc>
          <w:tcPr>
            <w:tcW w:w="1094" w:type="pct"/>
            <w:tcBorders>
              <w:top w:val="single" w:sz="4" w:space="0" w:color="auto"/>
              <w:left w:val="single" w:sz="4" w:space="0" w:color="auto"/>
              <w:bottom w:val="single" w:sz="4" w:space="0" w:color="auto"/>
              <w:right w:val="single" w:sz="4" w:space="0" w:color="auto"/>
            </w:tcBorders>
            <w:vAlign w:val="center"/>
          </w:tcPr>
          <w:p w14:paraId="13AFB470" w14:textId="77777777" w:rsidR="00D87FAA" w:rsidRDefault="00231F68">
            <w:pPr>
              <w:spacing w:after="0"/>
              <w:jc w:val="right"/>
              <w:rPr>
                <w:rFonts w:cs="Arial"/>
                <w:iCs/>
                <w:color w:val="000000"/>
                <w:highlight w:val="yellow"/>
                <w:lang w:val="en-US"/>
              </w:rPr>
            </w:pPr>
            <w:r>
              <w:rPr>
                <w:rFonts w:cs="Arial"/>
                <w:iCs/>
                <w:color w:val="000000"/>
                <w:highlight w:val="yellow"/>
              </w:rPr>
              <w:t xml:space="preserve">ТСО </w:t>
            </w:r>
            <w:r>
              <w:rPr>
                <w:rFonts w:cs="Arial"/>
                <w:iCs/>
                <w:color w:val="000000"/>
                <w:highlight w:val="yellow"/>
                <w:lang w:val="en-US"/>
              </w:rPr>
              <w:t>N</w:t>
            </w:r>
          </w:p>
        </w:tc>
        <w:tc>
          <w:tcPr>
            <w:tcW w:w="477" w:type="pct"/>
            <w:tcBorders>
              <w:top w:val="single" w:sz="4" w:space="0" w:color="auto"/>
              <w:left w:val="single" w:sz="4" w:space="0" w:color="auto"/>
              <w:bottom w:val="single" w:sz="4" w:space="0" w:color="auto"/>
              <w:right w:val="single" w:sz="4" w:space="0" w:color="auto"/>
            </w:tcBorders>
            <w:shd w:val="clear" w:color="000000" w:fill="EBF1DE"/>
            <w:vAlign w:val="center"/>
          </w:tcPr>
          <w:p w14:paraId="56A9F4FE" w14:textId="77777777" w:rsidR="00D87FAA" w:rsidRDefault="00D87FAA">
            <w:pPr>
              <w:spacing w:after="0"/>
              <w:jc w:val="center"/>
              <w:rPr>
                <w:rFonts w:cs="Arial CYR"/>
              </w:rPr>
            </w:pPr>
          </w:p>
        </w:tc>
        <w:tc>
          <w:tcPr>
            <w:tcW w:w="528" w:type="pct"/>
            <w:tcBorders>
              <w:top w:val="single" w:sz="4" w:space="0" w:color="auto"/>
              <w:left w:val="single" w:sz="4" w:space="0" w:color="auto"/>
              <w:bottom w:val="single" w:sz="4" w:space="0" w:color="auto"/>
              <w:right w:val="single" w:sz="4" w:space="0" w:color="auto"/>
            </w:tcBorders>
            <w:shd w:val="clear" w:color="000000" w:fill="EBF1DE"/>
            <w:vAlign w:val="center"/>
          </w:tcPr>
          <w:p w14:paraId="512898FA" w14:textId="77777777" w:rsidR="00D87FAA" w:rsidRDefault="00D87FAA">
            <w:pPr>
              <w:spacing w:after="0"/>
              <w:jc w:val="center"/>
              <w:rPr>
                <w:rFonts w:cs="Arial CYR"/>
              </w:rPr>
            </w:pPr>
          </w:p>
        </w:tc>
        <w:tc>
          <w:tcPr>
            <w:tcW w:w="479" w:type="pct"/>
            <w:tcBorders>
              <w:top w:val="single" w:sz="4" w:space="0" w:color="auto"/>
              <w:left w:val="single" w:sz="4" w:space="0" w:color="auto"/>
              <w:bottom w:val="single" w:sz="4" w:space="0" w:color="auto"/>
              <w:right w:val="single" w:sz="4" w:space="0" w:color="auto"/>
            </w:tcBorders>
            <w:shd w:val="clear" w:color="000000" w:fill="EBF1DE"/>
            <w:vAlign w:val="center"/>
          </w:tcPr>
          <w:p w14:paraId="1D818D75" w14:textId="77777777" w:rsidR="00D87FAA" w:rsidRDefault="00D87FAA">
            <w:pPr>
              <w:spacing w:after="0"/>
              <w:jc w:val="center"/>
              <w:rPr>
                <w:rFonts w:cs="Arial CYR"/>
              </w:rPr>
            </w:pPr>
          </w:p>
        </w:tc>
        <w:tc>
          <w:tcPr>
            <w:tcW w:w="527" w:type="pct"/>
            <w:tcBorders>
              <w:top w:val="single" w:sz="4" w:space="0" w:color="auto"/>
              <w:left w:val="single" w:sz="4" w:space="0" w:color="auto"/>
              <w:bottom w:val="single" w:sz="4" w:space="0" w:color="auto"/>
              <w:right w:val="single" w:sz="4" w:space="0" w:color="auto"/>
            </w:tcBorders>
            <w:shd w:val="clear" w:color="000000" w:fill="EBF1DE"/>
            <w:vAlign w:val="center"/>
          </w:tcPr>
          <w:p w14:paraId="0E1C84CB" w14:textId="77777777" w:rsidR="00D87FAA" w:rsidRDefault="00D87FAA">
            <w:pPr>
              <w:spacing w:after="0"/>
              <w:jc w:val="center"/>
              <w:rPr>
                <w:rFonts w:cs="Arial CYR"/>
              </w:rPr>
            </w:pPr>
          </w:p>
        </w:tc>
        <w:tc>
          <w:tcPr>
            <w:tcW w:w="528" w:type="pct"/>
            <w:gridSpan w:val="2"/>
            <w:tcBorders>
              <w:top w:val="single" w:sz="4" w:space="0" w:color="auto"/>
              <w:left w:val="single" w:sz="4" w:space="0" w:color="auto"/>
              <w:bottom w:val="single" w:sz="4" w:space="0" w:color="auto"/>
              <w:right w:val="single" w:sz="4" w:space="0" w:color="auto"/>
            </w:tcBorders>
            <w:shd w:val="clear" w:color="000000" w:fill="EBF1DE"/>
            <w:vAlign w:val="center"/>
          </w:tcPr>
          <w:p w14:paraId="771F1791" w14:textId="77777777" w:rsidR="00D87FAA" w:rsidRDefault="00D87FAA">
            <w:pPr>
              <w:spacing w:after="0"/>
              <w:jc w:val="center"/>
              <w:rPr>
                <w:rFonts w:cs="Arial CYR"/>
              </w:rPr>
            </w:pPr>
          </w:p>
        </w:tc>
        <w:tc>
          <w:tcPr>
            <w:tcW w:w="479" w:type="pct"/>
            <w:tcBorders>
              <w:top w:val="single" w:sz="4" w:space="0" w:color="auto"/>
              <w:left w:val="single" w:sz="4" w:space="0" w:color="auto"/>
              <w:bottom w:val="single" w:sz="4" w:space="0" w:color="auto"/>
              <w:right w:val="single" w:sz="4" w:space="0" w:color="auto"/>
            </w:tcBorders>
            <w:shd w:val="clear" w:color="000000" w:fill="EBF1DE"/>
            <w:vAlign w:val="center"/>
          </w:tcPr>
          <w:p w14:paraId="7ED7FBE0" w14:textId="77777777" w:rsidR="00D87FAA" w:rsidRDefault="00D87FAA">
            <w:pPr>
              <w:spacing w:after="0"/>
              <w:jc w:val="center"/>
              <w:rPr>
                <w:rFonts w:cs="Arial CYR"/>
              </w:rPr>
            </w:pPr>
          </w:p>
        </w:tc>
        <w:tc>
          <w:tcPr>
            <w:tcW w:w="472" w:type="pct"/>
            <w:tcBorders>
              <w:top w:val="single" w:sz="4" w:space="0" w:color="auto"/>
              <w:left w:val="single" w:sz="4" w:space="0" w:color="auto"/>
              <w:bottom w:val="single" w:sz="4" w:space="0" w:color="auto"/>
              <w:right w:val="single" w:sz="4" w:space="0" w:color="auto"/>
            </w:tcBorders>
            <w:shd w:val="clear" w:color="000000" w:fill="EBF1DE"/>
          </w:tcPr>
          <w:p w14:paraId="3EE6B749" w14:textId="77777777" w:rsidR="00D87FAA" w:rsidRDefault="00D87FAA">
            <w:pPr>
              <w:spacing w:after="0"/>
              <w:jc w:val="center"/>
              <w:rPr>
                <w:rFonts w:cs="Arial CYR"/>
              </w:rPr>
            </w:pPr>
          </w:p>
        </w:tc>
        <w:tc>
          <w:tcPr>
            <w:tcW w:w="416" w:type="pct"/>
            <w:tcBorders>
              <w:top w:val="single" w:sz="4" w:space="0" w:color="auto"/>
              <w:left w:val="single" w:sz="4" w:space="0" w:color="auto"/>
              <w:bottom w:val="single" w:sz="4" w:space="0" w:color="auto"/>
              <w:right w:val="single" w:sz="4" w:space="0" w:color="auto"/>
            </w:tcBorders>
            <w:shd w:val="clear" w:color="000000" w:fill="EBF1DE"/>
          </w:tcPr>
          <w:p w14:paraId="34124F8D" w14:textId="77777777" w:rsidR="00D87FAA" w:rsidRDefault="00D87FAA">
            <w:pPr>
              <w:spacing w:after="0"/>
              <w:jc w:val="center"/>
              <w:rPr>
                <w:rFonts w:cs="Arial CYR"/>
              </w:rPr>
            </w:pPr>
          </w:p>
        </w:tc>
      </w:tr>
      <w:tr w:rsidR="00D87FAA" w14:paraId="0C097DFB" w14:textId="77777777">
        <w:trPr>
          <w:trHeight w:val="480"/>
        </w:trPr>
        <w:tc>
          <w:tcPr>
            <w:tcW w:w="1094" w:type="pct"/>
            <w:tcBorders>
              <w:top w:val="single" w:sz="4" w:space="0" w:color="auto"/>
              <w:left w:val="single" w:sz="4" w:space="0" w:color="auto"/>
              <w:bottom w:val="single" w:sz="4" w:space="0" w:color="auto"/>
              <w:right w:val="single" w:sz="4" w:space="0" w:color="auto"/>
            </w:tcBorders>
            <w:vAlign w:val="center"/>
          </w:tcPr>
          <w:p w14:paraId="566E2F3D" w14:textId="77777777" w:rsidR="00D87FAA" w:rsidRDefault="00231F68">
            <w:pPr>
              <w:spacing w:after="0"/>
              <w:jc w:val="right"/>
              <w:rPr>
                <w:rFonts w:cs="Arial"/>
                <w:iCs/>
                <w:color w:val="000000"/>
                <w:highlight w:val="yellow"/>
                <w:lang w:val="en-US"/>
              </w:rPr>
            </w:pPr>
            <w:r>
              <w:rPr>
                <w:rFonts w:cs="Arial"/>
                <w:iCs/>
                <w:color w:val="000000"/>
                <w:highlight w:val="yellow"/>
              </w:rPr>
              <w:t xml:space="preserve">Подгруппа </w:t>
            </w:r>
            <w:r>
              <w:rPr>
                <w:rFonts w:cs="Arial"/>
                <w:iCs/>
                <w:color w:val="000000"/>
                <w:highlight w:val="yellow"/>
                <w:lang w:val="en-US"/>
              </w:rPr>
              <w:t>N</w:t>
            </w:r>
          </w:p>
        </w:tc>
        <w:tc>
          <w:tcPr>
            <w:tcW w:w="477" w:type="pct"/>
            <w:tcBorders>
              <w:top w:val="single" w:sz="4" w:space="0" w:color="auto"/>
              <w:left w:val="single" w:sz="4" w:space="0" w:color="auto"/>
              <w:bottom w:val="single" w:sz="4" w:space="0" w:color="auto"/>
              <w:right w:val="single" w:sz="4" w:space="0" w:color="auto"/>
            </w:tcBorders>
            <w:shd w:val="clear" w:color="000000" w:fill="EBF1DE"/>
            <w:vAlign w:val="center"/>
          </w:tcPr>
          <w:p w14:paraId="5C1711F9" w14:textId="77777777" w:rsidR="00D87FAA" w:rsidRDefault="00D87FAA">
            <w:pPr>
              <w:spacing w:after="0"/>
              <w:jc w:val="center"/>
              <w:rPr>
                <w:rFonts w:cs="Arial CYR"/>
              </w:rPr>
            </w:pPr>
          </w:p>
        </w:tc>
        <w:tc>
          <w:tcPr>
            <w:tcW w:w="528" w:type="pct"/>
            <w:tcBorders>
              <w:top w:val="single" w:sz="4" w:space="0" w:color="auto"/>
              <w:left w:val="single" w:sz="4" w:space="0" w:color="auto"/>
              <w:bottom w:val="single" w:sz="4" w:space="0" w:color="auto"/>
              <w:right w:val="single" w:sz="4" w:space="0" w:color="auto"/>
            </w:tcBorders>
            <w:shd w:val="clear" w:color="000000" w:fill="EBF1DE"/>
            <w:vAlign w:val="center"/>
          </w:tcPr>
          <w:p w14:paraId="7C195CFD" w14:textId="77777777" w:rsidR="00D87FAA" w:rsidRDefault="00D87FAA">
            <w:pPr>
              <w:spacing w:after="0"/>
              <w:jc w:val="center"/>
              <w:rPr>
                <w:rFonts w:cs="Arial CYR"/>
              </w:rPr>
            </w:pPr>
          </w:p>
        </w:tc>
        <w:tc>
          <w:tcPr>
            <w:tcW w:w="479" w:type="pct"/>
            <w:tcBorders>
              <w:top w:val="single" w:sz="4" w:space="0" w:color="auto"/>
              <w:left w:val="single" w:sz="4" w:space="0" w:color="auto"/>
              <w:bottom w:val="single" w:sz="4" w:space="0" w:color="auto"/>
              <w:right w:val="single" w:sz="4" w:space="0" w:color="auto"/>
            </w:tcBorders>
            <w:shd w:val="clear" w:color="000000" w:fill="EBF1DE"/>
            <w:vAlign w:val="center"/>
          </w:tcPr>
          <w:p w14:paraId="74114673" w14:textId="77777777" w:rsidR="00D87FAA" w:rsidRDefault="00D87FAA">
            <w:pPr>
              <w:spacing w:after="0"/>
              <w:jc w:val="center"/>
              <w:rPr>
                <w:rFonts w:cs="Arial CYR"/>
              </w:rPr>
            </w:pPr>
          </w:p>
        </w:tc>
        <w:tc>
          <w:tcPr>
            <w:tcW w:w="527" w:type="pct"/>
            <w:tcBorders>
              <w:top w:val="single" w:sz="4" w:space="0" w:color="auto"/>
              <w:left w:val="single" w:sz="4" w:space="0" w:color="auto"/>
              <w:bottom w:val="single" w:sz="4" w:space="0" w:color="auto"/>
              <w:right w:val="single" w:sz="4" w:space="0" w:color="auto"/>
            </w:tcBorders>
            <w:shd w:val="clear" w:color="000000" w:fill="EBF1DE"/>
            <w:vAlign w:val="center"/>
          </w:tcPr>
          <w:p w14:paraId="55C8A363" w14:textId="77777777" w:rsidR="00D87FAA" w:rsidRDefault="00D87FAA">
            <w:pPr>
              <w:spacing w:after="0"/>
              <w:jc w:val="center"/>
              <w:rPr>
                <w:rFonts w:cs="Arial CYR"/>
              </w:rPr>
            </w:pPr>
          </w:p>
        </w:tc>
        <w:tc>
          <w:tcPr>
            <w:tcW w:w="528" w:type="pct"/>
            <w:gridSpan w:val="2"/>
            <w:tcBorders>
              <w:top w:val="single" w:sz="4" w:space="0" w:color="auto"/>
              <w:left w:val="single" w:sz="4" w:space="0" w:color="auto"/>
              <w:bottom w:val="single" w:sz="4" w:space="0" w:color="auto"/>
              <w:right w:val="single" w:sz="4" w:space="0" w:color="auto"/>
            </w:tcBorders>
            <w:shd w:val="clear" w:color="000000" w:fill="EBF1DE"/>
            <w:vAlign w:val="center"/>
          </w:tcPr>
          <w:p w14:paraId="0D30DF51" w14:textId="77777777" w:rsidR="00D87FAA" w:rsidRDefault="00D87FAA">
            <w:pPr>
              <w:spacing w:after="0"/>
              <w:jc w:val="center"/>
              <w:rPr>
                <w:rFonts w:cs="Arial CYR"/>
              </w:rPr>
            </w:pPr>
          </w:p>
        </w:tc>
        <w:tc>
          <w:tcPr>
            <w:tcW w:w="479" w:type="pct"/>
            <w:tcBorders>
              <w:top w:val="single" w:sz="4" w:space="0" w:color="auto"/>
              <w:left w:val="single" w:sz="4" w:space="0" w:color="auto"/>
              <w:bottom w:val="single" w:sz="4" w:space="0" w:color="auto"/>
              <w:right w:val="single" w:sz="4" w:space="0" w:color="auto"/>
            </w:tcBorders>
            <w:shd w:val="clear" w:color="000000" w:fill="EBF1DE"/>
            <w:vAlign w:val="center"/>
          </w:tcPr>
          <w:p w14:paraId="26F3CB71" w14:textId="77777777" w:rsidR="00D87FAA" w:rsidRDefault="00D87FAA">
            <w:pPr>
              <w:spacing w:after="0"/>
              <w:jc w:val="center"/>
              <w:rPr>
                <w:rFonts w:cs="Arial CYR"/>
              </w:rPr>
            </w:pPr>
          </w:p>
        </w:tc>
        <w:tc>
          <w:tcPr>
            <w:tcW w:w="472" w:type="pct"/>
            <w:tcBorders>
              <w:top w:val="single" w:sz="4" w:space="0" w:color="auto"/>
              <w:left w:val="single" w:sz="4" w:space="0" w:color="auto"/>
              <w:bottom w:val="single" w:sz="4" w:space="0" w:color="auto"/>
              <w:right w:val="single" w:sz="4" w:space="0" w:color="auto"/>
            </w:tcBorders>
            <w:shd w:val="clear" w:color="000000" w:fill="EBF1DE"/>
          </w:tcPr>
          <w:p w14:paraId="71D07D8C" w14:textId="77777777" w:rsidR="00D87FAA" w:rsidRDefault="00D87FAA">
            <w:pPr>
              <w:spacing w:after="0"/>
              <w:jc w:val="center"/>
              <w:rPr>
                <w:rFonts w:cs="Arial CYR"/>
              </w:rPr>
            </w:pPr>
          </w:p>
        </w:tc>
        <w:tc>
          <w:tcPr>
            <w:tcW w:w="416" w:type="pct"/>
            <w:tcBorders>
              <w:top w:val="single" w:sz="4" w:space="0" w:color="auto"/>
              <w:left w:val="single" w:sz="4" w:space="0" w:color="auto"/>
              <w:bottom w:val="single" w:sz="4" w:space="0" w:color="auto"/>
              <w:right w:val="single" w:sz="4" w:space="0" w:color="auto"/>
            </w:tcBorders>
            <w:shd w:val="clear" w:color="000000" w:fill="EBF1DE"/>
          </w:tcPr>
          <w:p w14:paraId="666D5958" w14:textId="77777777" w:rsidR="00D87FAA" w:rsidRDefault="00D87FAA">
            <w:pPr>
              <w:spacing w:after="0"/>
              <w:jc w:val="center"/>
              <w:rPr>
                <w:rFonts w:cs="Arial CYR"/>
              </w:rPr>
            </w:pPr>
          </w:p>
        </w:tc>
      </w:tr>
      <w:tr w:rsidR="00D87FAA" w14:paraId="28D24D4C" w14:textId="77777777">
        <w:trPr>
          <w:trHeight w:val="480"/>
        </w:trPr>
        <w:tc>
          <w:tcPr>
            <w:tcW w:w="1094" w:type="pct"/>
            <w:tcBorders>
              <w:top w:val="single" w:sz="4" w:space="0" w:color="auto"/>
              <w:left w:val="single" w:sz="4" w:space="0" w:color="auto"/>
              <w:bottom w:val="single" w:sz="4" w:space="0" w:color="auto"/>
              <w:right w:val="single" w:sz="4" w:space="0" w:color="auto"/>
            </w:tcBorders>
            <w:vAlign w:val="center"/>
          </w:tcPr>
          <w:p w14:paraId="6332C712" w14:textId="77777777" w:rsidR="00D87FAA" w:rsidRDefault="00231F68">
            <w:pPr>
              <w:spacing w:after="0"/>
              <w:jc w:val="right"/>
              <w:rPr>
                <w:rFonts w:cs="Arial"/>
                <w:iCs/>
                <w:color w:val="000000"/>
                <w:highlight w:val="yellow"/>
              </w:rPr>
            </w:pPr>
            <w:r>
              <w:rPr>
                <w:rFonts w:cs="Arial"/>
                <w:iCs/>
                <w:color w:val="000000"/>
                <w:highlight w:val="yellow"/>
              </w:rPr>
              <w:t>ТСО 1</w:t>
            </w:r>
          </w:p>
        </w:tc>
        <w:tc>
          <w:tcPr>
            <w:tcW w:w="477" w:type="pct"/>
            <w:tcBorders>
              <w:top w:val="single" w:sz="4" w:space="0" w:color="auto"/>
              <w:left w:val="single" w:sz="4" w:space="0" w:color="auto"/>
              <w:bottom w:val="single" w:sz="4" w:space="0" w:color="auto"/>
              <w:right w:val="single" w:sz="4" w:space="0" w:color="auto"/>
            </w:tcBorders>
            <w:shd w:val="clear" w:color="000000" w:fill="EBF1DE"/>
            <w:vAlign w:val="center"/>
          </w:tcPr>
          <w:p w14:paraId="2E0BE2EB" w14:textId="77777777" w:rsidR="00D87FAA" w:rsidRDefault="00D87FAA">
            <w:pPr>
              <w:spacing w:after="0"/>
              <w:jc w:val="center"/>
              <w:rPr>
                <w:rFonts w:cs="Arial CYR"/>
              </w:rPr>
            </w:pPr>
          </w:p>
        </w:tc>
        <w:tc>
          <w:tcPr>
            <w:tcW w:w="528" w:type="pct"/>
            <w:tcBorders>
              <w:top w:val="single" w:sz="4" w:space="0" w:color="auto"/>
              <w:left w:val="single" w:sz="4" w:space="0" w:color="auto"/>
              <w:bottom w:val="single" w:sz="4" w:space="0" w:color="auto"/>
              <w:right w:val="single" w:sz="4" w:space="0" w:color="auto"/>
            </w:tcBorders>
            <w:shd w:val="clear" w:color="000000" w:fill="EBF1DE"/>
            <w:vAlign w:val="center"/>
          </w:tcPr>
          <w:p w14:paraId="190D21FF" w14:textId="77777777" w:rsidR="00D87FAA" w:rsidRDefault="00D87FAA">
            <w:pPr>
              <w:spacing w:after="0"/>
              <w:jc w:val="center"/>
              <w:rPr>
                <w:rFonts w:cs="Arial CYR"/>
              </w:rPr>
            </w:pPr>
          </w:p>
        </w:tc>
        <w:tc>
          <w:tcPr>
            <w:tcW w:w="479" w:type="pct"/>
            <w:tcBorders>
              <w:top w:val="single" w:sz="4" w:space="0" w:color="auto"/>
              <w:left w:val="single" w:sz="4" w:space="0" w:color="auto"/>
              <w:bottom w:val="single" w:sz="4" w:space="0" w:color="auto"/>
              <w:right w:val="single" w:sz="4" w:space="0" w:color="auto"/>
            </w:tcBorders>
            <w:shd w:val="clear" w:color="000000" w:fill="EBF1DE"/>
            <w:vAlign w:val="center"/>
          </w:tcPr>
          <w:p w14:paraId="27DDF833" w14:textId="77777777" w:rsidR="00D87FAA" w:rsidRDefault="00D87FAA">
            <w:pPr>
              <w:spacing w:after="0"/>
              <w:jc w:val="center"/>
              <w:rPr>
                <w:rFonts w:cs="Arial CYR"/>
              </w:rPr>
            </w:pPr>
          </w:p>
        </w:tc>
        <w:tc>
          <w:tcPr>
            <w:tcW w:w="527" w:type="pct"/>
            <w:tcBorders>
              <w:top w:val="single" w:sz="4" w:space="0" w:color="auto"/>
              <w:left w:val="single" w:sz="4" w:space="0" w:color="auto"/>
              <w:bottom w:val="single" w:sz="4" w:space="0" w:color="auto"/>
              <w:right w:val="single" w:sz="4" w:space="0" w:color="auto"/>
            </w:tcBorders>
            <w:shd w:val="clear" w:color="000000" w:fill="EBF1DE"/>
            <w:vAlign w:val="center"/>
          </w:tcPr>
          <w:p w14:paraId="098777B9" w14:textId="77777777" w:rsidR="00D87FAA" w:rsidRDefault="00D87FAA">
            <w:pPr>
              <w:spacing w:after="0"/>
              <w:jc w:val="center"/>
              <w:rPr>
                <w:rFonts w:cs="Arial CYR"/>
              </w:rPr>
            </w:pPr>
          </w:p>
        </w:tc>
        <w:tc>
          <w:tcPr>
            <w:tcW w:w="528" w:type="pct"/>
            <w:gridSpan w:val="2"/>
            <w:tcBorders>
              <w:top w:val="single" w:sz="4" w:space="0" w:color="auto"/>
              <w:left w:val="single" w:sz="4" w:space="0" w:color="auto"/>
              <w:bottom w:val="single" w:sz="4" w:space="0" w:color="auto"/>
              <w:right w:val="single" w:sz="4" w:space="0" w:color="auto"/>
            </w:tcBorders>
            <w:shd w:val="clear" w:color="000000" w:fill="EBF1DE"/>
            <w:vAlign w:val="center"/>
          </w:tcPr>
          <w:p w14:paraId="2D08BAB7" w14:textId="77777777" w:rsidR="00D87FAA" w:rsidRDefault="00D87FAA">
            <w:pPr>
              <w:spacing w:after="0"/>
              <w:jc w:val="center"/>
              <w:rPr>
                <w:rFonts w:cs="Arial CYR"/>
              </w:rPr>
            </w:pPr>
          </w:p>
        </w:tc>
        <w:tc>
          <w:tcPr>
            <w:tcW w:w="479" w:type="pct"/>
            <w:tcBorders>
              <w:top w:val="single" w:sz="4" w:space="0" w:color="auto"/>
              <w:left w:val="single" w:sz="4" w:space="0" w:color="auto"/>
              <w:bottom w:val="single" w:sz="4" w:space="0" w:color="auto"/>
              <w:right w:val="single" w:sz="4" w:space="0" w:color="auto"/>
            </w:tcBorders>
            <w:shd w:val="clear" w:color="000000" w:fill="EBF1DE"/>
            <w:vAlign w:val="center"/>
          </w:tcPr>
          <w:p w14:paraId="42EFD566" w14:textId="77777777" w:rsidR="00D87FAA" w:rsidRDefault="00D87FAA">
            <w:pPr>
              <w:spacing w:after="0"/>
              <w:jc w:val="center"/>
              <w:rPr>
                <w:rFonts w:cs="Arial CYR"/>
              </w:rPr>
            </w:pPr>
          </w:p>
        </w:tc>
        <w:tc>
          <w:tcPr>
            <w:tcW w:w="472" w:type="pct"/>
            <w:tcBorders>
              <w:top w:val="single" w:sz="4" w:space="0" w:color="auto"/>
              <w:left w:val="single" w:sz="4" w:space="0" w:color="auto"/>
              <w:bottom w:val="single" w:sz="4" w:space="0" w:color="auto"/>
              <w:right w:val="single" w:sz="4" w:space="0" w:color="auto"/>
            </w:tcBorders>
            <w:shd w:val="clear" w:color="000000" w:fill="EBF1DE"/>
          </w:tcPr>
          <w:p w14:paraId="05DA7882" w14:textId="77777777" w:rsidR="00D87FAA" w:rsidRDefault="00D87FAA">
            <w:pPr>
              <w:spacing w:after="0"/>
              <w:jc w:val="center"/>
              <w:rPr>
                <w:rFonts w:cs="Arial CYR"/>
              </w:rPr>
            </w:pPr>
          </w:p>
        </w:tc>
        <w:tc>
          <w:tcPr>
            <w:tcW w:w="416" w:type="pct"/>
            <w:tcBorders>
              <w:top w:val="single" w:sz="4" w:space="0" w:color="auto"/>
              <w:left w:val="single" w:sz="4" w:space="0" w:color="auto"/>
              <w:bottom w:val="single" w:sz="4" w:space="0" w:color="auto"/>
              <w:right w:val="single" w:sz="4" w:space="0" w:color="auto"/>
            </w:tcBorders>
            <w:shd w:val="clear" w:color="000000" w:fill="EBF1DE"/>
          </w:tcPr>
          <w:p w14:paraId="294DCD86" w14:textId="77777777" w:rsidR="00D87FAA" w:rsidRDefault="00D87FAA">
            <w:pPr>
              <w:spacing w:after="0"/>
              <w:jc w:val="center"/>
              <w:rPr>
                <w:rFonts w:cs="Arial CYR"/>
              </w:rPr>
            </w:pPr>
          </w:p>
        </w:tc>
      </w:tr>
      <w:tr w:rsidR="00D87FAA" w14:paraId="44F74F3D" w14:textId="77777777">
        <w:trPr>
          <w:trHeight w:val="480"/>
        </w:trPr>
        <w:tc>
          <w:tcPr>
            <w:tcW w:w="1094" w:type="pct"/>
            <w:tcBorders>
              <w:top w:val="single" w:sz="4" w:space="0" w:color="auto"/>
              <w:left w:val="single" w:sz="4" w:space="0" w:color="auto"/>
              <w:bottom w:val="single" w:sz="4" w:space="0" w:color="auto"/>
              <w:right w:val="single" w:sz="4" w:space="0" w:color="auto"/>
            </w:tcBorders>
            <w:vAlign w:val="center"/>
          </w:tcPr>
          <w:p w14:paraId="26EC1841" w14:textId="77777777" w:rsidR="00D87FAA" w:rsidRDefault="00231F68">
            <w:pPr>
              <w:spacing w:after="0"/>
              <w:jc w:val="right"/>
              <w:rPr>
                <w:rFonts w:cs="Arial"/>
                <w:iCs/>
                <w:color w:val="000000"/>
                <w:highlight w:val="yellow"/>
              </w:rPr>
            </w:pPr>
            <w:r>
              <w:rPr>
                <w:rFonts w:cs="Arial"/>
                <w:iCs/>
                <w:color w:val="000000"/>
                <w:highlight w:val="yellow"/>
              </w:rPr>
              <w:t>ТСО N</w:t>
            </w:r>
          </w:p>
        </w:tc>
        <w:tc>
          <w:tcPr>
            <w:tcW w:w="477" w:type="pct"/>
            <w:tcBorders>
              <w:top w:val="single" w:sz="4" w:space="0" w:color="auto"/>
              <w:left w:val="single" w:sz="4" w:space="0" w:color="auto"/>
              <w:bottom w:val="single" w:sz="4" w:space="0" w:color="auto"/>
              <w:right w:val="single" w:sz="4" w:space="0" w:color="auto"/>
            </w:tcBorders>
            <w:shd w:val="clear" w:color="000000" w:fill="EBF1DE"/>
            <w:vAlign w:val="center"/>
          </w:tcPr>
          <w:p w14:paraId="4A6B3F91" w14:textId="77777777" w:rsidR="00D87FAA" w:rsidRDefault="00D87FAA">
            <w:pPr>
              <w:spacing w:after="0"/>
              <w:jc w:val="center"/>
              <w:rPr>
                <w:rFonts w:cs="Arial CYR"/>
              </w:rPr>
            </w:pPr>
          </w:p>
        </w:tc>
        <w:tc>
          <w:tcPr>
            <w:tcW w:w="528" w:type="pct"/>
            <w:tcBorders>
              <w:top w:val="single" w:sz="4" w:space="0" w:color="auto"/>
              <w:left w:val="single" w:sz="4" w:space="0" w:color="auto"/>
              <w:bottom w:val="single" w:sz="4" w:space="0" w:color="auto"/>
              <w:right w:val="single" w:sz="4" w:space="0" w:color="auto"/>
            </w:tcBorders>
            <w:shd w:val="clear" w:color="000000" w:fill="EBF1DE"/>
            <w:vAlign w:val="center"/>
          </w:tcPr>
          <w:p w14:paraId="0F72823C" w14:textId="77777777" w:rsidR="00D87FAA" w:rsidRDefault="00D87FAA">
            <w:pPr>
              <w:spacing w:after="0"/>
              <w:jc w:val="center"/>
              <w:rPr>
                <w:rFonts w:cs="Arial CYR"/>
              </w:rPr>
            </w:pPr>
          </w:p>
        </w:tc>
        <w:tc>
          <w:tcPr>
            <w:tcW w:w="479" w:type="pct"/>
            <w:tcBorders>
              <w:top w:val="single" w:sz="4" w:space="0" w:color="auto"/>
              <w:left w:val="single" w:sz="4" w:space="0" w:color="auto"/>
              <w:bottom w:val="single" w:sz="4" w:space="0" w:color="auto"/>
              <w:right w:val="single" w:sz="4" w:space="0" w:color="auto"/>
            </w:tcBorders>
            <w:shd w:val="clear" w:color="000000" w:fill="EBF1DE"/>
            <w:vAlign w:val="center"/>
          </w:tcPr>
          <w:p w14:paraId="36FAE222" w14:textId="77777777" w:rsidR="00D87FAA" w:rsidRDefault="00D87FAA">
            <w:pPr>
              <w:spacing w:after="0"/>
              <w:jc w:val="center"/>
              <w:rPr>
                <w:rFonts w:cs="Arial CYR"/>
              </w:rPr>
            </w:pPr>
          </w:p>
        </w:tc>
        <w:tc>
          <w:tcPr>
            <w:tcW w:w="527" w:type="pct"/>
            <w:tcBorders>
              <w:top w:val="single" w:sz="4" w:space="0" w:color="auto"/>
              <w:left w:val="single" w:sz="4" w:space="0" w:color="auto"/>
              <w:bottom w:val="single" w:sz="4" w:space="0" w:color="auto"/>
              <w:right w:val="single" w:sz="4" w:space="0" w:color="auto"/>
            </w:tcBorders>
            <w:shd w:val="clear" w:color="000000" w:fill="EBF1DE"/>
            <w:vAlign w:val="center"/>
          </w:tcPr>
          <w:p w14:paraId="51C1FDE1" w14:textId="77777777" w:rsidR="00D87FAA" w:rsidRDefault="00D87FAA">
            <w:pPr>
              <w:spacing w:after="0"/>
              <w:jc w:val="center"/>
              <w:rPr>
                <w:rFonts w:cs="Arial CYR"/>
              </w:rPr>
            </w:pPr>
          </w:p>
        </w:tc>
        <w:tc>
          <w:tcPr>
            <w:tcW w:w="528" w:type="pct"/>
            <w:gridSpan w:val="2"/>
            <w:tcBorders>
              <w:top w:val="single" w:sz="4" w:space="0" w:color="auto"/>
              <w:left w:val="single" w:sz="4" w:space="0" w:color="auto"/>
              <w:bottom w:val="single" w:sz="4" w:space="0" w:color="auto"/>
              <w:right w:val="single" w:sz="4" w:space="0" w:color="auto"/>
            </w:tcBorders>
            <w:shd w:val="clear" w:color="000000" w:fill="EBF1DE"/>
            <w:vAlign w:val="center"/>
          </w:tcPr>
          <w:p w14:paraId="1A357E2D" w14:textId="77777777" w:rsidR="00D87FAA" w:rsidRDefault="00D87FAA">
            <w:pPr>
              <w:spacing w:after="0"/>
              <w:jc w:val="center"/>
              <w:rPr>
                <w:rFonts w:cs="Arial CYR"/>
              </w:rPr>
            </w:pPr>
          </w:p>
        </w:tc>
        <w:tc>
          <w:tcPr>
            <w:tcW w:w="479" w:type="pct"/>
            <w:tcBorders>
              <w:top w:val="single" w:sz="4" w:space="0" w:color="auto"/>
              <w:left w:val="single" w:sz="4" w:space="0" w:color="auto"/>
              <w:bottom w:val="single" w:sz="4" w:space="0" w:color="auto"/>
              <w:right w:val="single" w:sz="4" w:space="0" w:color="auto"/>
            </w:tcBorders>
            <w:shd w:val="clear" w:color="000000" w:fill="EBF1DE"/>
            <w:vAlign w:val="center"/>
          </w:tcPr>
          <w:p w14:paraId="11364B3C" w14:textId="77777777" w:rsidR="00D87FAA" w:rsidRDefault="00D87FAA">
            <w:pPr>
              <w:spacing w:after="0"/>
              <w:jc w:val="center"/>
              <w:rPr>
                <w:rFonts w:cs="Arial CYR"/>
              </w:rPr>
            </w:pPr>
          </w:p>
        </w:tc>
        <w:tc>
          <w:tcPr>
            <w:tcW w:w="472" w:type="pct"/>
            <w:tcBorders>
              <w:top w:val="single" w:sz="4" w:space="0" w:color="auto"/>
              <w:left w:val="single" w:sz="4" w:space="0" w:color="auto"/>
              <w:bottom w:val="single" w:sz="4" w:space="0" w:color="auto"/>
              <w:right w:val="single" w:sz="4" w:space="0" w:color="auto"/>
            </w:tcBorders>
            <w:shd w:val="clear" w:color="000000" w:fill="EBF1DE"/>
          </w:tcPr>
          <w:p w14:paraId="6AF0E9D4" w14:textId="77777777" w:rsidR="00D87FAA" w:rsidRDefault="00D87FAA">
            <w:pPr>
              <w:spacing w:after="0"/>
              <w:jc w:val="center"/>
              <w:rPr>
                <w:rFonts w:cs="Arial CYR"/>
              </w:rPr>
            </w:pPr>
          </w:p>
        </w:tc>
        <w:tc>
          <w:tcPr>
            <w:tcW w:w="416" w:type="pct"/>
            <w:tcBorders>
              <w:top w:val="single" w:sz="4" w:space="0" w:color="auto"/>
              <w:left w:val="single" w:sz="4" w:space="0" w:color="auto"/>
              <w:bottom w:val="single" w:sz="4" w:space="0" w:color="auto"/>
              <w:right w:val="single" w:sz="4" w:space="0" w:color="auto"/>
            </w:tcBorders>
            <w:shd w:val="clear" w:color="000000" w:fill="EBF1DE"/>
          </w:tcPr>
          <w:p w14:paraId="37474A39" w14:textId="77777777" w:rsidR="00D87FAA" w:rsidRDefault="00D87FAA">
            <w:pPr>
              <w:spacing w:after="0"/>
              <w:jc w:val="center"/>
              <w:rPr>
                <w:rFonts w:cs="Arial CYR"/>
              </w:rPr>
            </w:pPr>
          </w:p>
        </w:tc>
      </w:tr>
    </w:tbl>
    <w:p w14:paraId="5EA7AB87" w14:textId="77777777" w:rsidR="00D87FAA" w:rsidRDefault="00D87FAA">
      <w:pPr>
        <w:rPr>
          <w:rFonts w:ascii="Garamond" w:hAnsi="Garamond"/>
          <w:b/>
          <w:iCs/>
          <w:sz w:val="26"/>
          <w:szCs w:val="26"/>
        </w:rPr>
      </w:pPr>
    </w:p>
    <w:p w14:paraId="616C481C" w14:textId="77777777" w:rsidR="00D87FAA" w:rsidRDefault="00D87FAA">
      <w:pPr>
        <w:rPr>
          <w:rFonts w:ascii="Garamond" w:hAnsi="Garamond"/>
        </w:rPr>
      </w:pPr>
    </w:p>
    <w:p w14:paraId="121753DC" w14:textId="77777777" w:rsidR="00D87FAA" w:rsidRDefault="00D87FAA">
      <w:pPr>
        <w:rPr>
          <w:rFonts w:ascii="Garamond" w:hAnsi="Garamond"/>
        </w:rPr>
      </w:pPr>
    </w:p>
    <w:p w14:paraId="23F8D1CD" w14:textId="77777777" w:rsidR="00D87FAA" w:rsidRDefault="00D87FAA">
      <w:pPr>
        <w:rPr>
          <w:rFonts w:ascii="Garamond" w:hAnsi="Garamond"/>
        </w:rPr>
      </w:pPr>
    </w:p>
    <w:p w14:paraId="1B9565C4" w14:textId="77777777" w:rsidR="00D87FAA" w:rsidRDefault="00D87FAA">
      <w:pPr>
        <w:rPr>
          <w:rFonts w:ascii="Garamond" w:hAnsi="Garamond"/>
        </w:rPr>
      </w:pPr>
    </w:p>
    <w:p w14:paraId="4D6DBDD5" w14:textId="77777777" w:rsidR="00D87FAA" w:rsidRDefault="00D87FAA">
      <w:pPr>
        <w:rPr>
          <w:rFonts w:ascii="Garamond" w:hAnsi="Garamond"/>
        </w:rPr>
      </w:pPr>
    </w:p>
    <w:p w14:paraId="186A7320" w14:textId="77777777" w:rsidR="00D87FAA" w:rsidRDefault="00231F68">
      <w:pPr>
        <w:rPr>
          <w:rFonts w:ascii="Garamond" w:hAnsi="Garamond"/>
          <w:b/>
          <w:iCs/>
          <w:sz w:val="26"/>
          <w:szCs w:val="26"/>
        </w:rPr>
      </w:pPr>
      <w:r>
        <w:rPr>
          <w:rFonts w:ascii="Garamond" w:hAnsi="Garamond"/>
          <w:b/>
          <w:iCs/>
          <w:sz w:val="26"/>
          <w:szCs w:val="26"/>
          <w:highlight w:val="yellow"/>
        </w:rPr>
        <w:t>Дополнить Приложением 151с</w:t>
      </w:r>
    </w:p>
    <w:tbl>
      <w:tblPr>
        <w:tblW w:w="12616" w:type="dxa"/>
        <w:tblLook w:val="04A0" w:firstRow="1" w:lastRow="0" w:firstColumn="1" w:lastColumn="0" w:noHBand="0" w:noVBand="1"/>
      </w:tblPr>
      <w:tblGrid>
        <w:gridCol w:w="3665"/>
        <w:gridCol w:w="4387"/>
        <w:gridCol w:w="1424"/>
        <w:gridCol w:w="3140"/>
      </w:tblGrid>
      <w:tr w:rsidR="00D87FAA" w14:paraId="4F59BAB2" w14:textId="77777777">
        <w:trPr>
          <w:trHeight w:val="615"/>
        </w:trPr>
        <w:tc>
          <w:tcPr>
            <w:tcW w:w="12616" w:type="dxa"/>
            <w:gridSpan w:val="4"/>
            <w:tcBorders>
              <w:top w:val="nil"/>
              <w:left w:val="nil"/>
              <w:bottom w:val="nil"/>
              <w:right w:val="nil"/>
            </w:tcBorders>
            <w:shd w:val="clear" w:color="auto" w:fill="auto"/>
            <w:vAlign w:val="center"/>
            <w:hideMark/>
          </w:tcPr>
          <w:p w14:paraId="46CF4221" w14:textId="77777777" w:rsidR="00D87FAA" w:rsidRDefault="00231F68">
            <w:pPr>
              <w:pStyle w:val="22"/>
              <w:keepNext w:val="0"/>
              <w:widowControl w:val="0"/>
              <w:numPr>
                <w:ilvl w:val="1"/>
                <w:numId w:val="0"/>
              </w:numPr>
              <w:tabs>
                <w:tab w:val="num" w:pos="756"/>
              </w:tabs>
              <w:spacing w:before="0"/>
              <w:jc w:val="right"/>
              <w:rPr>
                <w:rFonts w:ascii="Garamond" w:hAnsi="Garamond"/>
                <w:b/>
                <w:color w:val="auto"/>
                <w:sz w:val="24"/>
                <w:highlight w:val="yellow"/>
              </w:rPr>
            </w:pPr>
            <w:r>
              <w:rPr>
                <w:rFonts w:ascii="Garamond" w:hAnsi="Garamond"/>
                <w:b/>
                <w:color w:val="auto"/>
                <w:sz w:val="24"/>
                <w:highlight w:val="yellow"/>
              </w:rPr>
              <w:t>Приложение 151с</w:t>
            </w:r>
          </w:p>
          <w:p w14:paraId="1828CBF9" w14:textId="77777777" w:rsidR="00D87FAA" w:rsidRDefault="00D87FAA">
            <w:pPr>
              <w:spacing w:after="0"/>
              <w:rPr>
                <w:b/>
                <w:highlight w:val="yellow"/>
              </w:rPr>
            </w:pPr>
          </w:p>
          <w:p w14:paraId="7025DD15" w14:textId="77777777" w:rsidR="00D87FAA" w:rsidRDefault="00D87FAA">
            <w:pPr>
              <w:spacing w:after="0"/>
              <w:jc w:val="center"/>
              <w:rPr>
                <w:b/>
                <w:highlight w:val="yellow"/>
              </w:rPr>
            </w:pPr>
          </w:p>
          <w:p w14:paraId="779F4F5C" w14:textId="77777777" w:rsidR="00D87FAA" w:rsidRDefault="00231F68">
            <w:pPr>
              <w:spacing w:after="0"/>
              <w:jc w:val="center"/>
              <w:rPr>
                <w:b/>
                <w:highlight w:val="yellow"/>
              </w:rPr>
            </w:pPr>
            <w:r>
              <w:rPr>
                <w:b/>
                <w:highlight w:val="yellow"/>
              </w:rPr>
              <w:t>Уведомление участником оптового рынка АО «ЦФР» о реестре сетевых организаций, по которым участник оптового рынка предоставляет сведения о расчетах за услуги по передаче электрической энергии и (или) о расчетах за электрическую энергию, приобретаемую в целях компенсации потерь электрической энергии в электрических сетях по форме 47а</w:t>
            </w:r>
          </w:p>
          <w:p w14:paraId="35B46972" w14:textId="77777777" w:rsidR="00D87FAA" w:rsidRDefault="00D87FAA">
            <w:pPr>
              <w:spacing w:after="0"/>
              <w:jc w:val="center"/>
              <w:rPr>
                <w:b/>
                <w:highlight w:val="yellow"/>
              </w:rPr>
            </w:pPr>
          </w:p>
          <w:p w14:paraId="653DF8FA" w14:textId="77777777" w:rsidR="00D87FAA" w:rsidRDefault="00231F68">
            <w:pPr>
              <w:spacing w:after="0"/>
              <w:rPr>
                <w:highlight w:val="yellow"/>
              </w:rPr>
            </w:pPr>
            <w:r>
              <w:rPr>
                <w:highlight w:val="yellow"/>
              </w:rPr>
              <w:t>Дата формирования уведомления:</w:t>
            </w:r>
          </w:p>
          <w:p w14:paraId="1585825D" w14:textId="77777777" w:rsidR="00D87FAA" w:rsidRDefault="00231F68">
            <w:pPr>
              <w:spacing w:after="0"/>
              <w:rPr>
                <w:highlight w:val="yellow"/>
              </w:rPr>
            </w:pPr>
            <w:r>
              <w:rPr>
                <w:highlight w:val="yellow"/>
                <w:lang w:val="en-US"/>
              </w:rPr>
              <w:t>DD</w:t>
            </w:r>
            <w:r>
              <w:rPr>
                <w:highlight w:val="yellow"/>
              </w:rPr>
              <w:t>.</w:t>
            </w:r>
            <w:r>
              <w:rPr>
                <w:highlight w:val="yellow"/>
                <w:lang w:val="en-US"/>
              </w:rPr>
              <w:t>MM</w:t>
            </w:r>
            <w:r>
              <w:rPr>
                <w:highlight w:val="yellow"/>
              </w:rPr>
              <w:t>.</w:t>
            </w:r>
            <w:r>
              <w:rPr>
                <w:highlight w:val="yellow"/>
                <w:lang w:val="en-US"/>
              </w:rPr>
              <w:t>YYYY</w:t>
            </w:r>
          </w:p>
          <w:p w14:paraId="3DE6E0B5" w14:textId="77777777" w:rsidR="00D87FAA" w:rsidRDefault="00D87FAA">
            <w:pPr>
              <w:spacing w:after="0"/>
              <w:jc w:val="right"/>
              <w:rPr>
                <w:highlight w:val="yellow"/>
              </w:rPr>
            </w:pPr>
          </w:p>
          <w:p w14:paraId="5D475F10" w14:textId="77777777" w:rsidR="00D87FAA" w:rsidRDefault="00231F68">
            <w:pPr>
              <w:spacing w:after="0"/>
              <w:jc w:val="right"/>
              <w:rPr>
                <w:highlight w:val="yellow"/>
              </w:rPr>
            </w:pPr>
            <w:r>
              <w:rPr>
                <w:highlight w:val="yellow"/>
              </w:rPr>
              <w:t>Руководителю</w:t>
            </w:r>
          </w:p>
          <w:p w14:paraId="1616C474" w14:textId="77777777" w:rsidR="00D87FAA" w:rsidRDefault="00231F68">
            <w:pPr>
              <w:spacing w:after="0"/>
              <w:jc w:val="right"/>
              <w:rPr>
                <w:highlight w:val="yellow"/>
              </w:rPr>
            </w:pPr>
            <w:r>
              <w:rPr>
                <w:highlight w:val="yellow"/>
              </w:rPr>
              <w:t>АО «ЦФР»</w:t>
            </w:r>
          </w:p>
          <w:p w14:paraId="027B4F3D" w14:textId="77777777" w:rsidR="00D87FAA" w:rsidRDefault="00D87FAA">
            <w:pPr>
              <w:spacing w:after="0"/>
              <w:jc w:val="right"/>
              <w:rPr>
                <w:highlight w:val="yellow"/>
              </w:rPr>
            </w:pPr>
          </w:p>
          <w:p w14:paraId="4F9B9A5F" w14:textId="77777777" w:rsidR="00D87FAA" w:rsidRDefault="00231F68">
            <w:pPr>
              <w:spacing w:after="0"/>
              <w:ind w:firstLine="142"/>
              <w:outlineLvl w:val="0"/>
              <w:rPr>
                <w:i/>
                <w:highlight w:val="yellow"/>
              </w:rPr>
            </w:pPr>
            <w:r>
              <w:rPr>
                <w:i/>
                <w:highlight w:val="yellow"/>
              </w:rPr>
              <w:t>О предоставлении информации</w:t>
            </w:r>
          </w:p>
          <w:p w14:paraId="1F7E05BC" w14:textId="77777777" w:rsidR="00D87FAA" w:rsidRDefault="00D87FAA">
            <w:pPr>
              <w:spacing w:after="0"/>
              <w:jc w:val="right"/>
              <w:rPr>
                <w:highlight w:val="yellow"/>
              </w:rPr>
            </w:pPr>
          </w:p>
          <w:p w14:paraId="40AEB1E6" w14:textId="77777777" w:rsidR="00D87FAA" w:rsidRDefault="00D87FAA">
            <w:pPr>
              <w:spacing w:after="0"/>
              <w:jc w:val="right"/>
              <w:rPr>
                <w:highlight w:val="yellow"/>
              </w:rPr>
            </w:pPr>
          </w:p>
          <w:p w14:paraId="08EB8BAA" w14:textId="77777777" w:rsidR="00D87FAA" w:rsidRDefault="00231F68">
            <w:pPr>
              <w:spacing w:after="0"/>
              <w:jc w:val="both"/>
              <w:rPr>
                <w:rFonts w:ascii="Calibri" w:hAnsi="Calibri"/>
                <w:b/>
                <w:bCs/>
                <w:highlight w:val="yellow"/>
                <w:lang w:eastAsia="ru-RU"/>
              </w:rPr>
            </w:pPr>
            <w:r>
              <w:rPr>
                <w:highlight w:val="yellow"/>
              </w:rPr>
              <w:t>Настоящим _________________ (наименование участника) уведомляет АО «ЦФР» о реестре сетевых организаций, по которым в форме 47а предоставляются сведения о расчетах за услуги по передаче электроэнергии и (или) о расчетах за электрическую энергию, приобретаемую в целях компенсации потерь электрической энергии в электрических сетях:</w:t>
            </w:r>
          </w:p>
        </w:tc>
      </w:tr>
      <w:tr w:rsidR="00D87FAA" w14:paraId="0FBCE97F" w14:textId="77777777">
        <w:trPr>
          <w:trHeight w:val="300"/>
        </w:trPr>
        <w:tc>
          <w:tcPr>
            <w:tcW w:w="3665" w:type="dxa"/>
            <w:tcBorders>
              <w:top w:val="nil"/>
              <w:left w:val="nil"/>
              <w:bottom w:val="nil"/>
              <w:right w:val="nil"/>
            </w:tcBorders>
            <w:shd w:val="clear" w:color="auto" w:fill="auto"/>
            <w:noWrap/>
            <w:vAlign w:val="bottom"/>
            <w:hideMark/>
          </w:tcPr>
          <w:p w14:paraId="405C1282" w14:textId="77777777" w:rsidR="00D87FAA" w:rsidRDefault="00D87FAA">
            <w:pPr>
              <w:spacing w:after="0"/>
              <w:jc w:val="center"/>
              <w:rPr>
                <w:rFonts w:ascii="Calibri" w:hAnsi="Calibri"/>
                <w:b/>
                <w:bCs/>
                <w:highlight w:val="yellow"/>
                <w:lang w:eastAsia="ru-RU"/>
              </w:rPr>
            </w:pPr>
          </w:p>
        </w:tc>
        <w:tc>
          <w:tcPr>
            <w:tcW w:w="4387" w:type="dxa"/>
            <w:tcBorders>
              <w:top w:val="nil"/>
              <w:left w:val="nil"/>
              <w:bottom w:val="nil"/>
              <w:right w:val="nil"/>
            </w:tcBorders>
            <w:shd w:val="clear" w:color="auto" w:fill="auto"/>
            <w:noWrap/>
            <w:vAlign w:val="bottom"/>
            <w:hideMark/>
          </w:tcPr>
          <w:p w14:paraId="273EE8E2" w14:textId="77777777" w:rsidR="00D87FAA" w:rsidRDefault="00D87FAA">
            <w:pPr>
              <w:spacing w:after="0"/>
              <w:rPr>
                <w:rFonts w:ascii="Times New Roman" w:hAnsi="Times New Roman"/>
                <w:sz w:val="20"/>
                <w:highlight w:val="yellow"/>
                <w:lang w:eastAsia="ru-RU"/>
              </w:rPr>
            </w:pPr>
          </w:p>
        </w:tc>
        <w:tc>
          <w:tcPr>
            <w:tcW w:w="1424" w:type="dxa"/>
            <w:tcBorders>
              <w:top w:val="nil"/>
              <w:left w:val="nil"/>
              <w:bottom w:val="nil"/>
              <w:right w:val="nil"/>
            </w:tcBorders>
            <w:shd w:val="clear" w:color="auto" w:fill="auto"/>
            <w:noWrap/>
            <w:vAlign w:val="bottom"/>
            <w:hideMark/>
          </w:tcPr>
          <w:p w14:paraId="3378EFE8" w14:textId="77777777" w:rsidR="00D87FAA" w:rsidRDefault="00D87FAA">
            <w:pPr>
              <w:spacing w:after="0"/>
              <w:rPr>
                <w:rFonts w:ascii="Times New Roman" w:hAnsi="Times New Roman"/>
                <w:sz w:val="20"/>
                <w:highlight w:val="yellow"/>
                <w:lang w:eastAsia="ru-RU"/>
              </w:rPr>
            </w:pPr>
          </w:p>
        </w:tc>
        <w:tc>
          <w:tcPr>
            <w:tcW w:w="3140" w:type="dxa"/>
            <w:tcBorders>
              <w:top w:val="nil"/>
              <w:left w:val="nil"/>
              <w:bottom w:val="nil"/>
              <w:right w:val="nil"/>
            </w:tcBorders>
            <w:shd w:val="clear" w:color="auto" w:fill="auto"/>
            <w:noWrap/>
            <w:vAlign w:val="bottom"/>
            <w:hideMark/>
          </w:tcPr>
          <w:p w14:paraId="41986DE6" w14:textId="77777777" w:rsidR="00D87FAA" w:rsidRDefault="00D87FAA">
            <w:pPr>
              <w:spacing w:after="0"/>
              <w:rPr>
                <w:rFonts w:ascii="Times New Roman" w:hAnsi="Times New Roman"/>
                <w:sz w:val="20"/>
                <w:highlight w:val="yellow"/>
                <w:lang w:eastAsia="ru-RU"/>
              </w:rPr>
            </w:pPr>
          </w:p>
        </w:tc>
      </w:tr>
      <w:tr w:rsidR="00D87FAA" w14:paraId="3C3DFDA2" w14:textId="77777777">
        <w:trPr>
          <w:trHeight w:val="600"/>
        </w:trPr>
        <w:tc>
          <w:tcPr>
            <w:tcW w:w="3665" w:type="dxa"/>
            <w:tcBorders>
              <w:top w:val="nil"/>
              <w:left w:val="nil"/>
              <w:bottom w:val="nil"/>
              <w:right w:val="nil"/>
            </w:tcBorders>
            <w:shd w:val="clear" w:color="auto" w:fill="auto"/>
            <w:vAlign w:val="center"/>
            <w:hideMark/>
          </w:tcPr>
          <w:p w14:paraId="5D5677EA" w14:textId="77777777" w:rsidR="00D87FAA" w:rsidRDefault="00231F68">
            <w:pPr>
              <w:spacing w:after="0"/>
              <w:jc w:val="center"/>
              <w:rPr>
                <w:rFonts w:ascii="Calibri" w:hAnsi="Calibri"/>
                <w:color w:val="000000"/>
                <w:highlight w:val="yellow"/>
                <w:lang w:eastAsia="ru-RU"/>
              </w:rPr>
            </w:pPr>
            <w:r>
              <w:rPr>
                <w:rFonts w:ascii="Calibri" w:hAnsi="Calibri"/>
                <w:color w:val="000000"/>
                <w:highlight w:val="yellow"/>
                <w:lang w:eastAsia="ru-RU"/>
              </w:rPr>
              <w:t>Отчетный период</w:t>
            </w:r>
          </w:p>
        </w:tc>
        <w:tc>
          <w:tcPr>
            <w:tcW w:w="4387" w:type="dxa"/>
            <w:tcBorders>
              <w:top w:val="nil"/>
              <w:left w:val="nil"/>
              <w:bottom w:val="nil"/>
              <w:right w:val="nil"/>
            </w:tcBorders>
            <w:shd w:val="clear" w:color="auto" w:fill="E2EFD9" w:themeFill="accent6" w:themeFillTint="33"/>
            <w:noWrap/>
            <w:vAlign w:val="center"/>
            <w:hideMark/>
          </w:tcPr>
          <w:p w14:paraId="5943307C" w14:textId="77777777" w:rsidR="00D87FAA" w:rsidRDefault="00231F68">
            <w:pPr>
              <w:spacing w:after="0"/>
              <w:rPr>
                <w:rFonts w:ascii="Calibri" w:hAnsi="Calibri"/>
                <w:color w:val="000000"/>
                <w:highlight w:val="yellow"/>
                <w:lang w:eastAsia="ru-RU"/>
              </w:rPr>
            </w:pPr>
            <w:r>
              <w:rPr>
                <w:rFonts w:ascii="Calibri" w:hAnsi="Calibri"/>
                <w:color w:val="000000"/>
                <w:highlight w:val="yellow"/>
                <w:lang w:eastAsia="ru-RU"/>
              </w:rPr>
              <w:t> </w:t>
            </w:r>
          </w:p>
        </w:tc>
        <w:tc>
          <w:tcPr>
            <w:tcW w:w="1424" w:type="dxa"/>
            <w:tcBorders>
              <w:top w:val="nil"/>
              <w:left w:val="nil"/>
              <w:bottom w:val="nil"/>
              <w:right w:val="nil"/>
            </w:tcBorders>
            <w:shd w:val="clear" w:color="auto" w:fill="auto"/>
            <w:noWrap/>
            <w:vAlign w:val="center"/>
            <w:hideMark/>
          </w:tcPr>
          <w:p w14:paraId="01A7F525" w14:textId="77777777" w:rsidR="00D87FAA" w:rsidRDefault="00231F68">
            <w:pPr>
              <w:spacing w:after="0"/>
              <w:jc w:val="center"/>
              <w:rPr>
                <w:rFonts w:ascii="Calibri" w:hAnsi="Calibri"/>
                <w:color w:val="000000"/>
                <w:highlight w:val="yellow"/>
                <w:lang w:eastAsia="ru-RU"/>
              </w:rPr>
            </w:pPr>
            <w:r>
              <w:rPr>
                <w:rFonts w:ascii="Calibri" w:hAnsi="Calibri"/>
                <w:color w:val="000000"/>
                <w:highlight w:val="yellow"/>
                <w:lang w:eastAsia="ru-RU"/>
              </w:rPr>
              <w:t>Код Участника</w:t>
            </w:r>
          </w:p>
        </w:tc>
        <w:tc>
          <w:tcPr>
            <w:tcW w:w="314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237435BB" w14:textId="77777777" w:rsidR="00D87FAA" w:rsidRDefault="00231F68">
            <w:pPr>
              <w:spacing w:after="0"/>
              <w:jc w:val="center"/>
              <w:rPr>
                <w:rFonts w:ascii="Calibri" w:hAnsi="Calibri"/>
                <w:color w:val="000000"/>
                <w:highlight w:val="yellow"/>
                <w:lang w:eastAsia="ru-RU"/>
              </w:rPr>
            </w:pPr>
            <w:r>
              <w:rPr>
                <w:rFonts w:ascii="Calibri" w:hAnsi="Calibri"/>
                <w:color w:val="000000"/>
                <w:highlight w:val="yellow"/>
                <w:lang w:eastAsia="ru-RU"/>
              </w:rPr>
              <w:t> </w:t>
            </w:r>
          </w:p>
        </w:tc>
      </w:tr>
      <w:tr w:rsidR="00D87FAA" w14:paraId="67446C94" w14:textId="77777777">
        <w:trPr>
          <w:trHeight w:val="300"/>
        </w:trPr>
        <w:tc>
          <w:tcPr>
            <w:tcW w:w="3665" w:type="dxa"/>
            <w:tcBorders>
              <w:top w:val="nil"/>
              <w:left w:val="nil"/>
              <w:bottom w:val="nil"/>
              <w:right w:val="nil"/>
            </w:tcBorders>
            <w:shd w:val="clear" w:color="auto" w:fill="auto"/>
            <w:noWrap/>
            <w:vAlign w:val="bottom"/>
            <w:hideMark/>
          </w:tcPr>
          <w:p w14:paraId="313805C2" w14:textId="77777777" w:rsidR="00D87FAA" w:rsidRDefault="00D87FAA">
            <w:pPr>
              <w:spacing w:after="0"/>
              <w:jc w:val="center"/>
              <w:rPr>
                <w:rFonts w:ascii="Calibri" w:hAnsi="Calibri"/>
                <w:color w:val="000000"/>
                <w:highlight w:val="yellow"/>
                <w:lang w:eastAsia="ru-RU"/>
              </w:rPr>
            </w:pPr>
          </w:p>
        </w:tc>
        <w:tc>
          <w:tcPr>
            <w:tcW w:w="4387" w:type="dxa"/>
            <w:tcBorders>
              <w:top w:val="nil"/>
              <w:left w:val="nil"/>
              <w:bottom w:val="nil"/>
              <w:right w:val="nil"/>
            </w:tcBorders>
            <w:shd w:val="clear" w:color="auto" w:fill="auto"/>
            <w:noWrap/>
            <w:vAlign w:val="bottom"/>
            <w:hideMark/>
          </w:tcPr>
          <w:p w14:paraId="4D41B3CD" w14:textId="77777777" w:rsidR="00D87FAA" w:rsidRDefault="00D87FAA">
            <w:pPr>
              <w:spacing w:after="0"/>
              <w:rPr>
                <w:rFonts w:ascii="Times New Roman" w:hAnsi="Times New Roman"/>
                <w:sz w:val="20"/>
                <w:highlight w:val="yellow"/>
                <w:lang w:eastAsia="ru-RU"/>
              </w:rPr>
            </w:pPr>
          </w:p>
        </w:tc>
        <w:tc>
          <w:tcPr>
            <w:tcW w:w="1424" w:type="dxa"/>
            <w:tcBorders>
              <w:top w:val="nil"/>
              <w:left w:val="nil"/>
              <w:bottom w:val="nil"/>
              <w:right w:val="nil"/>
            </w:tcBorders>
            <w:shd w:val="clear" w:color="auto" w:fill="auto"/>
            <w:noWrap/>
            <w:vAlign w:val="bottom"/>
            <w:hideMark/>
          </w:tcPr>
          <w:p w14:paraId="6C9B8E85" w14:textId="77777777" w:rsidR="00D87FAA" w:rsidRDefault="00D87FAA">
            <w:pPr>
              <w:spacing w:after="0"/>
              <w:rPr>
                <w:rFonts w:ascii="Times New Roman" w:hAnsi="Times New Roman"/>
                <w:sz w:val="20"/>
                <w:highlight w:val="yellow"/>
                <w:lang w:eastAsia="ru-RU"/>
              </w:rPr>
            </w:pPr>
          </w:p>
        </w:tc>
        <w:tc>
          <w:tcPr>
            <w:tcW w:w="3140" w:type="dxa"/>
            <w:tcBorders>
              <w:top w:val="nil"/>
              <w:left w:val="nil"/>
              <w:bottom w:val="nil"/>
              <w:right w:val="nil"/>
            </w:tcBorders>
            <w:shd w:val="clear" w:color="auto" w:fill="auto"/>
            <w:noWrap/>
            <w:vAlign w:val="bottom"/>
            <w:hideMark/>
          </w:tcPr>
          <w:p w14:paraId="26B7765C" w14:textId="77777777" w:rsidR="00D87FAA" w:rsidRDefault="00D87FAA">
            <w:pPr>
              <w:spacing w:after="0"/>
              <w:rPr>
                <w:rFonts w:ascii="Times New Roman" w:hAnsi="Times New Roman"/>
                <w:sz w:val="20"/>
                <w:highlight w:val="yellow"/>
                <w:lang w:eastAsia="ru-RU"/>
              </w:rPr>
            </w:pPr>
          </w:p>
        </w:tc>
      </w:tr>
      <w:tr w:rsidR="00D87FAA" w14:paraId="16FEB1EF" w14:textId="77777777">
        <w:trPr>
          <w:trHeight w:val="300"/>
        </w:trPr>
        <w:tc>
          <w:tcPr>
            <w:tcW w:w="3665" w:type="dxa"/>
            <w:tcBorders>
              <w:top w:val="nil"/>
              <w:left w:val="nil"/>
              <w:bottom w:val="nil"/>
              <w:right w:val="nil"/>
            </w:tcBorders>
            <w:shd w:val="clear" w:color="auto" w:fill="auto"/>
            <w:noWrap/>
            <w:vAlign w:val="bottom"/>
            <w:hideMark/>
          </w:tcPr>
          <w:p w14:paraId="47065CB5" w14:textId="77777777" w:rsidR="00D87FAA" w:rsidRDefault="00D87FAA">
            <w:pPr>
              <w:spacing w:after="0"/>
              <w:rPr>
                <w:rFonts w:ascii="Times New Roman" w:hAnsi="Times New Roman"/>
                <w:sz w:val="20"/>
                <w:highlight w:val="yellow"/>
                <w:lang w:eastAsia="ru-RU"/>
              </w:rPr>
            </w:pPr>
          </w:p>
        </w:tc>
        <w:tc>
          <w:tcPr>
            <w:tcW w:w="4387" w:type="dxa"/>
            <w:tcBorders>
              <w:top w:val="nil"/>
              <w:left w:val="nil"/>
              <w:bottom w:val="nil"/>
              <w:right w:val="nil"/>
            </w:tcBorders>
            <w:shd w:val="clear" w:color="auto" w:fill="auto"/>
            <w:noWrap/>
            <w:vAlign w:val="bottom"/>
            <w:hideMark/>
          </w:tcPr>
          <w:p w14:paraId="5A1F57A8" w14:textId="77777777" w:rsidR="00D87FAA" w:rsidRDefault="00D87FAA">
            <w:pPr>
              <w:spacing w:after="0"/>
              <w:rPr>
                <w:rFonts w:ascii="Times New Roman" w:hAnsi="Times New Roman"/>
                <w:sz w:val="20"/>
                <w:highlight w:val="yellow"/>
                <w:lang w:eastAsia="ru-RU"/>
              </w:rPr>
            </w:pPr>
          </w:p>
        </w:tc>
        <w:tc>
          <w:tcPr>
            <w:tcW w:w="1424" w:type="dxa"/>
            <w:tcBorders>
              <w:top w:val="nil"/>
              <w:left w:val="nil"/>
              <w:bottom w:val="nil"/>
              <w:right w:val="nil"/>
            </w:tcBorders>
            <w:shd w:val="clear" w:color="auto" w:fill="auto"/>
            <w:noWrap/>
            <w:vAlign w:val="bottom"/>
            <w:hideMark/>
          </w:tcPr>
          <w:p w14:paraId="7F72A1F1" w14:textId="77777777" w:rsidR="00D87FAA" w:rsidRDefault="00D87FAA">
            <w:pPr>
              <w:spacing w:after="0"/>
              <w:rPr>
                <w:rFonts w:ascii="Times New Roman" w:hAnsi="Times New Roman"/>
                <w:sz w:val="20"/>
                <w:highlight w:val="yellow"/>
                <w:lang w:eastAsia="ru-RU"/>
              </w:rPr>
            </w:pPr>
          </w:p>
        </w:tc>
        <w:tc>
          <w:tcPr>
            <w:tcW w:w="3140" w:type="dxa"/>
            <w:tcBorders>
              <w:top w:val="nil"/>
              <w:left w:val="nil"/>
              <w:bottom w:val="nil"/>
              <w:right w:val="nil"/>
            </w:tcBorders>
            <w:shd w:val="clear" w:color="auto" w:fill="auto"/>
            <w:noWrap/>
            <w:vAlign w:val="bottom"/>
            <w:hideMark/>
          </w:tcPr>
          <w:p w14:paraId="6BBB998D" w14:textId="77777777" w:rsidR="00D87FAA" w:rsidRDefault="00D87FAA">
            <w:pPr>
              <w:spacing w:after="0"/>
              <w:rPr>
                <w:rFonts w:ascii="Times New Roman" w:hAnsi="Times New Roman"/>
                <w:sz w:val="20"/>
                <w:highlight w:val="yellow"/>
                <w:lang w:eastAsia="ru-RU"/>
              </w:rPr>
            </w:pPr>
          </w:p>
        </w:tc>
      </w:tr>
      <w:tr w:rsidR="00D87FAA" w14:paraId="6EE20CE5" w14:textId="77777777">
        <w:trPr>
          <w:trHeight w:val="1500"/>
        </w:trPr>
        <w:tc>
          <w:tcPr>
            <w:tcW w:w="3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CCD1B" w14:textId="77777777" w:rsidR="00D87FAA" w:rsidRDefault="00231F68">
            <w:pPr>
              <w:spacing w:after="0"/>
              <w:jc w:val="center"/>
              <w:rPr>
                <w:rFonts w:ascii="Calibri" w:hAnsi="Calibri"/>
                <w:color w:val="000000"/>
                <w:highlight w:val="yellow"/>
                <w:lang w:eastAsia="ru-RU"/>
              </w:rPr>
            </w:pPr>
            <w:r>
              <w:rPr>
                <w:rFonts w:ascii="Calibri" w:hAnsi="Calibri"/>
                <w:color w:val="000000"/>
                <w:highlight w:val="yellow"/>
                <w:lang w:eastAsia="ru-RU"/>
              </w:rPr>
              <w:t>№пп</w:t>
            </w:r>
          </w:p>
        </w:tc>
        <w:tc>
          <w:tcPr>
            <w:tcW w:w="4387" w:type="dxa"/>
            <w:tcBorders>
              <w:top w:val="single" w:sz="4" w:space="0" w:color="auto"/>
              <w:left w:val="nil"/>
              <w:bottom w:val="single" w:sz="4" w:space="0" w:color="auto"/>
              <w:right w:val="single" w:sz="4" w:space="0" w:color="auto"/>
            </w:tcBorders>
            <w:shd w:val="clear" w:color="auto" w:fill="auto"/>
            <w:noWrap/>
            <w:vAlign w:val="center"/>
            <w:hideMark/>
          </w:tcPr>
          <w:p w14:paraId="54554FE3" w14:textId="391F4583" w:rsidR="00D87FAA" w:rsidRDefault="001E7F24">
            <w:pPr>
              <w:spacing w:after="0"/>
              <w:jc w:val="center"/>
              <w:rPr>
                <w:rFonts w:ascii="Calibri" w:hAnsi="Calibri"/>
                <w:color w:val="000000"/>
                <w:highlight w:val="yellow"/>
                <w:lang w:eastAsia="ru-RU"/>
              </w:rPr>
            </w:pPr>
            <w:r>
              <w:rPr>
                <w:rFonts w:ascii="Calibri" w:hAnsi="Calibri"/>
                <w:color w:val="000000"/>
                <w:highlight w:val="yellow"/>
                <w:lang w:eastAsia="ru-RU"/>
              </w:rPr>
              <w:t xml:space="preserve">Сокращенное </w:t>
            </w:r>
            <w:r w:rsidR="00231F68">
              <w:rPr>
                <w:rFonts w:ascii="Calibri" w:hAnsi="Calibri"/>
                <w:color w:val="000000"/>
                <w:highlight w:val="yellow"/>
                <w:lang w:eastAsia="ru-RU"/>
              </w:rPr>
              <w:t xml:space="preserve"> наименование сетевой организации</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14:paraId="67E69174" w14:textId="77777777" w:rsidR="00D87FAA" w:rsidRDefault="00231F68">
            <w:pPr>
              <w:spacing w:after="0"/>
              <w:jc w:val="center"/>
              <w:rPr>
                <w:rFonts w:ascii="Calibri" w:hAnsi="Calibri"/>
                <w:color w:val="000000"/>
                <w:highlight w:val="yellow"/>
                <w:lang w:eastAsia="ru-RU"/>
              </w:rPr>
            </w:pPr>
            <w:r>
              <w:rPr>
                <w:rFonts w:ascii="Calibri" w:hAnsi="Calibri"/>
                <w:color w:val="000000"/>
                <w:highlight w:val="yellow"/>
                <w:lang w:eastAsia="ru-RU"/>
              </w:rPr>
              <w:t>ИНН сетевой организации</w:t>
            </w:r>
          </w:p>
        </w:tc>
        <w:tc>
          <w:tcPr>
            <w:tcW w:w="3140" w:type="dxa"/>
            <w:tcBorders>
              <w:top w:val="single" w:sz="4" w:space="0" w:color="auto"/>
              <w:left w:val="nil"/>
              <w:bottom w:val="single" w:sz="4" w:space="0" w:color="auto"/>
              <w:right w:val="single" w:sz="4" w:space="0" w:color="auto"/>
            </w:tcBorders>
            <w:shd w:val="clear" w:color="auto" w:fill="auto"/>
            <w:vAlign w:val="center"/>
            <w:hideMark/>
          </w:tcPr>
          <w:p w14:paraId="1366EEC1" w14:textId="77777777" w:rsidR="00D87FAA" w:rsidRDefault="00231F68">
            <w:pPr>
              <w:spacing w:after="0"/>
              <w:jc w:val="center"/>
              <w:rPr>
                <w:rFonts w:ascii="Calibri" w:hAnsi="Calibri"/>
                <w:color w:val="000000"/>
                <w:highlight w:val="yellow"/>
                <w:lang w:eastAsia="ru-RU"/>
              </w:rPr>
            </w:pPr>
            <w:r>
              <w:rPr>
                <w:rFonts w:ascii="Calibri" w:hAnsi="Calibri"/>
                <w:color w:val="000000"/>
                <w:highlight w:val="yellow"/>
                <w:lang w:eastAsia="ru-RU"/>
              </w:rPr>
              <w:t>Изменения, относительно предыдущего периода (добавлена/удалена)</w:t>
            </w:r>
          </w:p>
        </w:tc>
      </w:tr>
      <w:tr w:rsidR="00D87FAA" w14:paraId="36AF8EF3" w14:textId="77777777">
        <w:trPr>
          <w:trHeight w:val="300"/>
        </w:trPr>
        <w:tc>
          <w:tcPr>
            <w:tcW w:w="3665" w:type="dxa"/>
            <w:tcBorders>
              <w:top w:val="nil"/>
              <w:left w:val="single" w:sz="4" w:space="0" w:color="auto"/>
              <w:bottom w:val="single" w:sz="4" w:space="0" w:color="auto"/>
              <w:right w:val="single" w:sz="4" w:space="0" w:color="auto"/>
            </w:tcBorders>
            <w:shd w:val="clear" w:color="auto" w:fill="auto"/>
            <w:noWrap/>
            <w:vAlign w:val="bottom"/>
            <w:hideMark/>
          </w:tcPr>
          <w:p w14:paraId="7115A287" w14:textId="77777777" w:rsidR="00D87FAA" w:rsidRDefault="00231F68">
            <w:pPr>
              <w:spacing w:after="0"/>
              <w:jc w:val="center"/>
              <w:rPr>
                <w:rFonts w:ascii="Calibri" w:hAnsi="Calibri"/>
                <w:color w:val="000000"/>
                <w:highlight w:val="yellow"/>
                <w:lang w:eastAsia="ru-RU"/>
              </w:rPr>
            </w:pPr>
            <w:r>
              <w:rPr>
                <w:rFonts w:ascii="Calibri" w:hAnsi="Calibri"/>
                <w:color w:val="000000"/>
                <w:highlight w:val="yellow"/>
                <w:lang w:eastAsia="ru-RU"/>
              </w:rPr>
              <w:t>1</w:t>
            </w:r>
          </w:p>
        </w:tc>
        <w:tc>
          <w:tcPr>
            <w:tcW w:w="4387" w:type="dxa"/>
            <w:tcBorders>
              <w:top w:val="nil"/>
              <w:left w:val="nil"/>
              <w:bottom w:val="single" w:sz="4" w:space="0" w:color="auto"/>
              <w:right w:val="single" w:sz="4" w:space="0" w:color="auto"/>
            </w:tcBorders>
            <w:shd w:val="clear" w:color="auto" w:fill="E2EFD9" w:themeFill="accent6" w:themeFillTint="33"/>
            <w:noWrap/>
            <w:vAlign w:val="bottom"/>
            <w:hideMark/>
          </w:tcPr>
          <w:p w14:paraId="66090043" w14:textId="77777777" w:rsidR="00D87FAA" w:rsidRDefault="00231F68">
            <w:pPr>
              <w:spacing w:after="0"/>
              <w:rPr>
                <w:rFonts w:ascii="Calibri" w:hAnsi="Calibri"/>
                <w:color w:val="000000"/>
                <w:highlight w:val="yellow"/>
                <w:lang w:eastAsia="ru-RU"/>
              </w:rPr>
            </w:pPr>
            <w:r>
              <w:rPr>
                <w:rFonts w:ascii="Calibri" w:hAnsi="Calibri"/>
                <w:color w:val="000000"/>
                <w:highlight w:val="yellow"/>
                <w:lang w:eastAsia="ru-RU"/>
              </w:rPr>
              <w:t> </w:t>
            </w:r>
          </w:p>
        </w:tc>
        <w:tc>
          <w:tcPr>
            <w:tcW w:w="1424" w:type="dxa"/>
            <w:tcBorders>
              <w:top w:val="nil"/>
              <w:left w:val="nil"/>
              <w:bottom w:val="single" w:sz="4" w:space="0" w:color="auto"/>
              <w:right w:val="single" w:sz="4" w:space="0" w:color="auto"/>
            </w:tcBorders>
            <w:shd w:val="clear" w:color="auto" w:fill="E2EFD9" w:themeFill="accent6" w:themeFillTint="33"/>
            <w:noWrap/>
            <w:vAlign w:val="bottom"/>
            <w:hideMark/>
          </w:tcPr>
          <w:p w14:paraId="025C07D9" w14:textId="77777777" w:rsidR="00D87FAA" w:rsidRDefault="00231F68">
            <w:pPr>
              <w:spacing w:after="0"/>
              <w:rPr>
                <w:rFonts w:ascii="Calibri" w:hAnsi="Calibri"/>
                <w:color w:val="000000"/>
                <w:highlight w:val="yellow"/>
                <w:lang w:eastAsia="ru-RU"/>
              </w:rPr>
            </w:pPr>
            <w:r>
              <w:rPr>
                <w:rFonts w:ascii="Calibri" w:hAnsi="Calibri"/>
                <w:color w:val="000000"/>
                <w:highlight w:val="yellow"/>
                <w:lang w:eastAsia="ru-RU"/>
              </w:rPr>
              <w:t> </w:t>
            </w:r>
          </w:p>
        </w:tc>
        <w:tc>
          <w:tcPr>
            <w:tcW w:w="3140" w:type="dxa"/>
            <w:tcBorders>
              <w:top w:val="nil"/>
              <w:left w:val="nil"/>
              <w:bottom w:val="single" w:sz="4" w:space="0" w:color="auto"/>
              <w:right w:val="single" w:sz="4" w:space="0" w:color="auto"/>
            </w:tcBorders>
            <w:shd w:val="clear" w:color="auto" w:fill="E2EFD9" w:themeFill="accent6" w:themeFillTint="33"/>
            <w:noWrap/>
            <w:vAlign w:val="bottom"/>
            <w:hideMark/>
          </w:tcPr>
          <w:p w14:paraId="1FA5CCD3" w14:textId="77777777" w:rsidR="00D87FAA" w:rsidRDefault="00231F68">
            <w:pPr>
              <w:spacing w:after="0"/>
              <w:rPr>
                <w:rFonts w:ascii="Calibri" w:hAnsi="Calibri"/>
                <w:color w:val="000000"/>
                <w:highlight w:val="yellow"/>
                <w:lang w:eastAsia="ru-RU"/>
              </w:rPr>
            </w:pPr>
            <w:r>
              <w:rPr>
                <w:rFonts w:ascii="Calibri" w:hAnsi="Calibri"/>
                <w:color w:val="000000"/>
                <w:highlight w:val="yellow"/>
                <w:lang w:eastAsia="ru-RU"/>
              </w:rPr>
              <w:t> </w:t>
            </w:r>
          </w:p>
        </w:tc>
      </w:tr>
      <w:tr w:rsidR="00D87FAA" w14:paraId="5FEBE4DB" w14:textId="77777777">
        <w:trPr>
          <w:trHeight w:val="300"/>
        </w:trPr>
        <w:tc>
          <w:tcPr>
            <w:tcW w:w="3665" w:type="dxa"/>
            <w:tcBorders>
              <w:top w:val="nil"/>
              <w:left w:val="single" w:sz="4" w:space="0" w:color="auto"/>
              <w:bottom w:val="single" w:sz="4" w:space="0" w:color="auto"/>
              <w:right w:val="single" w:sz="4" w:space="0" w:color="auto"/>
            </w:tcBorders>
            <w:shd w:val="clear" w:color="auto" w:fill="auto"/>
            <w:noWrap/>
            <w:vAlign w:val="bottom"/>
            <w:hideMark/>
          </w:tcPr>
          <w:p w14:paraId="080BD806" w14:textId="77777777" w:rsidR="00D87FAA" w:rsidRDefault="00231F68">
            <w:pPr>
              <w:spacing w:after="0"/>
              <w:jc w:val="center"/>
              <w:rPr>
                <w:rFonts w:ascii="Calibri" w:hAnsi="Calibri"/>
                <w:color w:val="000000"/>
                <w:highlight w:val="yellow"/>
                <w:lang w:eastAsia="ru-RU"/>
              </w:rPr>
            </w:pPr>
            <w:r>
              <w:rPr>
                <w:rFonts w:ascii="Calibri" w:hAnsi="Calibri"/>
                <w:color w:val="000000"/>
                <w:highlight w:val="yellow"/>
                <w:lang w:eastAsia="ru-RU"/>
              </w:rPr>
              <w:t>2</w:t>
            </w:r>
          </w:p>
        </w:tc>
        <w:tc>
          <w:tcPr>
            <w:tcW w:w="4387" w:type="dxa"/>
            <w:tcBorders>
              <w:top w:val="nil"/>
              <w:left w:val="nil"/>
              <w:bottom w:val="single" w:sz="4" w:space="0" w:color="auto"/>
              <w:right w:val="single" w:sz="4" w:space="0" w:color="auto"/>
            </w:tcBorders>
            <w:shd w:val="clear" w:color="auto" w:fill="E2EFD9" w:themeFill="accent6" w:themeFillTint="33"/>
            <w:noWrap/>
            <w:vAlign w:val="bottom"/>
            <w:hideMark/>
          </w:tcPr>
          <w:p w14:paraId="496B0631" w14:textId="77777777" w:rsidR="00D87FAA" w:rsidRDefault="00231F68">
            <w:pPr>
              <w:spacing w:after="0"/>
              <w:rPr>
                <w:rFonts w:ascii="Calibri" w:hAnsi="Calibri"/>
                <w:color w:val="000000"/>
                <w:highlight w:val="yellow"/>
                <w:lang w:eastAsia="ru-RU"/>
              </w:rPr>
            </w:pPr>
            <w:r>
              <w:rPr>
                <w:rFonts w:ascii="Calibri" w:hAnsi="Calibri"/>
                <w:color w:val="000000"/>
                <w:highlight w:val="yellow"/>
                <w:lang w:eastAsia="ru-RU"/>
              </w:rPr>
              <w:t> </w:t>
            </w:r>
          </w:p>
        </w:tc>
        <w:tc>
          <w:tcPr>
            <w:tcW w:w="1424" w:type="dxa"/>
            <w:tcBorders>
              <w:top w:val="nil"/>
              <w:left w:val="nil"/>
              <w:bottom w:val="single" w:sz="4" w:space="0" w:color="auto"/>
              <w:right w:val="single" w:sz="4" w:space="0" w:color="auto"/>
            </w:tcBorders>
            <w:shd w:val="clear" w:color="auto" w:fill="E2EFD9" w:themeFill="accent6" w:themeFillTint="33"/>
            <w:noWrap/>
            <w:vAlign w:val="bottom"/>
            <w:hideMark/>
          </w:tcPr>
          <w:p w14:paraId="29D95F7E" w14:textId="77777777" w:rsidR="00D87FAA" w:rsidRDefault="00231F68">
            <w:pPr>
              <w:spacing w:after="0"/>
              <w:rPr>
                <w:rFonts w:ascii="Calibri" w:hAnsi="Calibri"/>
                <w:color w:val="000000"/>
                <w:highlight w:val="yellow"/>
                <w:lang w:eastAsia="ru-RU"/>
              </w:rPr>
            </w:pPr>
            <w:r>
              <w:rPr>
                <w:rFonts w:ascii="Calibri" w:hAnsi="Calibri"/>
                <w:color w:val="000000"/>
                <w:highlight w:val="yellow"/>
                <w:lang w:eastAsia="ru-RU"/>
              </w:rPr>
              <w:t> </w:t>
            </w:r>
          </w:p>
        </w:tc>
        <w:tc>
          <w:tcPr>
            <w:tcW w:w="3140" w:type="dxa"/>
            <w:tcBorders>
              <w:top w:val="nil"/>
              <w:left w:val="nil"/>
              <w:bottom w:val="single" w:sz="4" w:space="0" w:color="auto"/>
              <w:right w:val="single" w:sz="4" w:space="0" w:color="auto"/>
            </w:tcBorders>
            <w:shd w:val="clear" w:color="auto" w:fill="E2EFD9" w:themeFill="accent6" w:themeFillTint="33"/>
            <w:noWrap/>
            <w:vAlign w:val="bottom"/>
            <w:hideMark/>
          </w:tcPr>
          <w:p w14:paraId="13312883" w14:textId="77777777" w:rsidR="00D87FAA" w:rsidRDefault="00231F68">
            <w:pPr>
              <w:spacing w:after="0"/>
              <w:rPr>
                <w:rFonts w:ascii="Calibri" w:hAnsi="Calibri"/>
                <w:color w:val="000000"/>
                <w:highlight w:val="yellow"/>
                <w:lang w:eastAsia="ru-RU"/>
              </w:rPr>
            </w:pPr>
            <w:r>
              <w:rPr>
                <w:rFonts w:ascii="Calibri" w:hAnsi="Calibri"/>
                <w:color w:val="000000"/>
                <w:highlight w:val="yellow"/>
                <w:lang w:eastAsia="ru-RU"/>
              </w:rPr>
              <w:t> </w:t>
            </w:r>
          </w:p>
        </w:tc>
      </w:tr>
      <w:tr w:rsidR="00D87FAA" w14:paraId="4B6FB1E7" w14:textId="77777777">
        <w:trPr>
          <w:trHeight w:val="300"/>
        </w:trPr>
        <w:tc>
          <w:tcPr>
            <w:tcW w:w="3665" w:type="dxa"/>
            <w:tcBorders>
              <w:top w:val="nil"/>
              <w:left w:val="single" w:sz="4" w:space="0" w:color="auto"/>
              <w:bottom w:val="single" w:sz="4" w:space="0" w:color="auto"/>
              <w:right w:val="single" w:sz="4" w:space="0" w:color="auto"/>
            </w:tcBorders>
            <w:shd w:val="clear" w:color="auto" w:fill="auto"/>
            <w:noWrap/>
            <w:vAlign w:val="bottom"/>
            <w:hideMark/>
          </w:tcPr>
          <w:p w14:paraId="77B79965" w14:textId="77777777" w:rsidR="00D87FAA" w:rsidRDefault="00231F68">
            <w:pPr>
              <w:spacing w:after="0"/>
              <w:jc w:val="center"/>
              <w:rPr>
                <w:rFonts w:ascii="Calibri" w:hAnsi="Calibri"/>
                <w:color w:val="000000"/>
                <w:highlight w:val="yellow"/>
                <w:lang w:eastAsia="ru-RU"/>
              </w:rPr>
            </w:pPr>
            <w:r>
              <w:rPr>
                <w:rFonts w:ascii="Calibri" w:hAnsi="Calibri"/>
                <w:color w:val="000000"/>
                <w:highlight w:val="yellow"/>
                <w:lang w:eastAsia="ru-RU"/>
              </w:rPr>
              <w:t>3</w:t>
            </w:r>
          </w:p>
        </w:tc>
        <w:tc>
          <w:tcPr>
            <w:tcW w:w="4387" w:type="dxa"/>
            <w:tcBorders>
              <w:top w:val="nil"/>
              <w:left w:val="nil"/>
              <w:bottom w:val="single" w:sz="4" w:space="0" w:color="auto"/>
              <w:right w:val="single" w:sz="4" w:space="0" w:color="auto"/>
            </w:tcBorders>
            <w:shd w:val="clear" w:color="auto" w:fill="E2EFD9" w:themeFill="accent6" w:themeFillTint="33"/>
            <w:noWrap/>
            <w:vAlign w:val="bottom"/>
            <w:hideMark/>
          </w:tcPr>
          <w:p w14:paraId="5984B0D9" w14:textId="77777777" w:rsidR="00D87FAA" w:rsidRDefault="00231F68">
            <w:pPr>
              <w:spacing w:after="0"/>
              <w:rPr>
                <w:rFonts w:ascii="Calibri" w:hAnsi="Calibri"/>
                <w:color w:val="000000"/>
                <w:highlight w:val="yellow"/>
                <w:lang w:eastAsia="ru-RU"/>
              </w:rPr>
            </w:pPr>
            <w:r>
              <w:rPr>
                <w:rFonts w:ascii="Calibri" w:hAnsi="Calibri"/>
                <w:color w:val="000000"/>
                <w:highlight w:val="yellow"/>
                <w:lang w:eastAsia="ru-RU"/>
              </w:rPr>
              <w:t> </w:t>
            </w:r>
          </w:p>
        </w:tc>
        <w:tc>
          <w:tcPr>
            <w:tcW w:w="1424" w:type="dxa"/>
            <w:tcBorders>
              <w:top w:val="nil"/>
              <w:left w:val="nil"/>
              <w:bottom w:val="single" w:sz="4" w:space="0" w:color="auto"/>
              <w:right w:val="single" w:sz="4" w:space="0" w:color="auto"/>
            </w:tcBorders>
            <w:shd w:val="clear" w:color="auto" w:fill="E2EFD9" w:themeFill="accent6" w:themeFillTint="33"/>
            <w:noWrap/>
            <w:vAlign w:val="bottom"/>
            <w:hideMark/>
          </w:tcPr>
          <w:p w14:paraId="52816A18" w14:textId="77777777" w:rsidR="00D87FAA" w:rsidRDefault="00231F68">
            <w:pPr>
              <w:spacing w:after="0"/>
              <w:rPr>
                <w:rFonts w:ascii="Calibri" w:hAnsi="Calibri"/>
                <w:color w:val="000000"/>
                <w:highlight w:val="yellow"/>
                <w:lang w:eastAsia="ru-RU"/>
              </w:rPr>
            </w:pPr>
            <w:r>
              <w:rPr>
                <w:rFonts w:ascii="Calibri" w:hAnsi="Calibri"/>
                <w:color w:val="000000"/>
                <w:highlight w:val="yellow"/>
                <w:lang w:eastAsia="ru-RU"/>
              </w:rPr>
              <w:t> </w:t>
            </w:r>
          </w:p>
        </w:tc>
        <w:tc>
          <w:tcPr>
            <w:tcW w:w="3140" w:type="dxa"/>
            <w:tcBorders>
              <w:top w:val="nil"/>
              <w:left w:val="nil"/>
              <w:bottom w:val="single" w:sz="4" w:space="0" w:color="auto"/>
              <w:right w:val="single" w:sz="4" w:space="0" w:color="auto"/>
            </w:tcBorders>
            <w:shd w:val="clear" w:color="auto" w:fill="E2EFD9" w:themeFill="accent6" w:themeFillTint="33"/>
            <w:noWrap/>
            <w:vAlign w:val="bottom"/>
            <w:hideMark/>
          </w:tcPr>
          <w:p w14:paraId="49CFFED3" w14:textId="77777777" w:rsidR="00D87FAA" w:rsidRDefault="00231F68">
            <w:pPr>
              <w:spacing w:after="0"/>
              <w:rPr>
                <w:rFonts w:ascii="Calibri" w:hAnsi="Calibri"/>
                <w:color w:val="000000"/>
                <w:highlight w:val="yellow"/>
                <w:lang w:eastAsia="ru-RU"/>
              </w:rPr>
            </w:pPr>
            <w:r>
              <w:rPr>
                <w:rFonts w:ascii="Calibri" w:hAnsi="Calibri"/>
                <w:color w:val="000000"/>
                <w:highlight w:val="yellow"/>
                <w:lang w:eastAsia="ru-RU"/>
              </w:rPr>
              <w:t> </w:t>
            </w:r>
          </w:p>
        </w:tc>
      </w:tr>
      <w:tr w:rsidR="00D87FAA" w14:paraId="383BEF5F" w14:textId="77777777">
        <w:trPr>
          <w:trHeight w:val="300"/>
        </w:trPr>
        <w:tc>
          <w:tcPr>
            <w:tcW w:w="3665" w:type="dxa"/>
            <w:tcBorders>
              <w:top w:val="nil"/>
              <w:left w:val="single" w:sz="4" w:space="0" w:color="auto"/>
              <w:bottom w:val="single" w:sz="4" w:space="0" w:color="auto"/>
              <w:right w:val="single" w:sz="4" w:space="0" w:color="auto"/>
            </w:tcBorders>
            <w:shd w:val="clear" w:color="auto" w:fill="auto"/>
            <w:noWrap/>
            <w:vAlign w:val="bottom"/>
            <w:hideMark/>
          </w:tcPr>
          <w:p w14:paraId="1708CF2D" w14:textId="77777777" w:rsidR="00D87FAA" w:rsidRDefault="00231F68">
            <w:pPr>
              <w:spacing w:after="0"/>
              <w:jc w:val="center"/>
              <w:rPr>
                <w:rFonts w:ascii="Calibri" w:hAnsi="Calibri"/>
                <w:color w:val="000000"/>
                <w:highlight w:val="yellow"/>
                <w:lang w:eastAsia="ru-RU"/>
              </w:rPr>
            </w:pPr>
            <w:r>
              <w:rPr>
                <w:rFonts w:ascii="Calibri" w:hAnsi="Calibri"/>
                <w:color w:val="000000"/>
                <w:highlight w:val="yellow"/>
                <w:lang w:eastAsia="ru-RU"/>
              </w:rPr>
              <w:t> </w:t>
            </w:r>
          </w:p>
        </w:tc>
        <w:tc>
          <w:tcPr>
            <w:tcW w:w="4387" w:type="dxa"/>
            <w:tcBorders>
              <w:top w:val="nil"/>
              <w:left w:val="nil"/>
              <w:bottom w:val="single" w:sz="4" w:space="0" w:color="auto"/>
              <w:right w:val="single" w:sz="4" w:space="0" w:color="auto"/>
            </w:tcBorders>
            <w:shd w:val="clear" w:color="auto" w:fill="E2EFD9" w:themeFill="accent6" w:themeFillTint="33"/>
            <w:noWrap/>
            <w:vAlign w:val="bottom"/>
            <w:hideMark/>
          </w:tcPr>
          <w:p w14:paraId="4800A62C" w14:textId="77777777" w:rsidR="00D87FAA" w:rsidRDefault="00231F68">
            <w:pPr>
              <w:spacing w:after="0"/>
              <w:rPr>
                <w:rFonts w:ascii="Calibri" w:hAnsi="Calibri"/>
                <w:color w:val="000000"/>
                <w:highlight w:val="yellow"/>
                <w:lang w:eastAsia="ru-RU"/>
              </w:rPr>
            </w:pPr>
            <w:r>
              <w:rPr>
                <w:rFonts w:ascii="Calibri" w:hAnsi="Calibri"/>
                <w:color w:val="000000"/>
                <w:highlight w:val="yellow"/>
                <w:lang w:eastAsia="ru-RU"/>
              </w:rPr>
              <w:t> </w:t>
            </w:r>
          </w:p>
        </w:tc>
        <w:tc>
          <w:tcPr>
            <w:tcW w:w="1424" w:type="dxa"/>
            <w:tcBorders>
              <w:top w:val="nil"/>
              <w:left w:val="nil"/>
              <w:bottom w:val="single" w:sz="4" w:space="0" w:color="auto"/>
              <w:right w:val="single" w:sz="4" w:space="0" w:color="auto"/>
            </w:tcBorders>
            <w:shd w:val="clear" w:color="auto" w:fill="E2EFD9" w:themeFill="accent6" w:themeFillTint="33"/>
            <w:noWrap/>
            <w:vAlign w:val="bottom"/>
            <w:hideMark/>
          </w:tcPr>
          <w:p w14:paraId="5BF3C1FF" w14:textId="77777777" w:rsidR="00D87FAA" w:rsidRDefault="00231F68">
            <w:pPr>
              <w:spacing w:after="0"/>
              <w:rPr>
                <w:rFonts w:ascii="Calibri" w:hAnsi="Calibri"/>
                <w:color w:val="000000"/>
                <w:highlight w:val="yellow"/>
                <w:lang w:eastAsia="ru-RU"/>
              </w:rPr>
            </w:pPr>
            <w:r>
              <w:rPr>
                <w:rFonts w:ascii="Calibri" w:hAnsi="Calibri"/>
                <w:color w:val="000000"/>
                <w:highlight w:val="yellow"/>
                <w:lang w:eastAsia="ru-RU"/>
              </w:rPr>
              <w:t> </w:t>
            </w:r>
          </w:p>
        </w:tc>
        <w:tc>
          <w:tcPr>
            <w:tcW w:w="3140" w:type="dxa"/>
            <w:tcBorders>
              <w:top w:val="nil"/>
              <w:left w:val="nil"/>
              <w:bottom w:val="single" w:sz="4" w:space="0" w:color="auto"/>
              <w:right w:val="single" w:sz="4" w:space="0" w:color="auto"/>
            </w:tcBorders>
            <w:shd w:val="clear" w:color="auto" w:fill="E2EFD9" w:themeFill="accent6" w:themeFillTint="33"/>
            <w:noWrap/>
            <w:vAlign w:val="bottom"/>
            <w:hideMark/>
          </w:tcPr>
          <w:p w14:paraId="31662F93" w14:textId="77777777" w:rsidR="00D87FAA" w:rsidRDefault="00231F68">
            <w:pPr>
              <w:spacing w:after="0"/>
              <w:rPr>
                <w:rFonts w:ascii="Calibri" w:hAnsi="Calibri"/>
                <w:color w:val="000000"/>
                <w:highlight w:val="yellow"/>
                <w:lang w:eastAsia="ru-RU"/>
              </w:rPr>
            </w:pPr>
            <w:r>
              <w:rPr>
                <w:rFonts w:ascii="Calibri" w:hAnsi="Calibri"/>
                <w:color w:val="000000"/>
                <w:highlight w:val="yellow"/>
                <w:lang w:eastAsia="ru-RU"/>
              </w:rPr>
              <w:t> </w:t>
            </w:r>
          </w:p>
        </w:tc>
      </w:tr>
      <w:tr w:rsidR="00D87FAA" w14:paraId="52679D7C" w14:textId="77777777">
        <w:trPr>
          <w:trHeight w:val="300"/>
        </w:trPr>
        <w:tc>
          <w:tcPr>
            <w:tcW w:w="3665" w:type="dxa"/>
            <w:tcBorders>
              <w:top w:val="nil"/>
              <w:left w:val="single" w:sz="4" w:space="0" w:color="auto"/>
              <w:bottom w:val="single" w:sz="4" w:space="0" w:color="auto"/>
              <w:right w:val="single" w:sz="4" w:space="0" w:color="auto"/>
            </w:tcBorders>
            <w:shd w:val="clear" w:color="auto" w:fill="auto"/>
            <w:noWrap/>
            <w:vAlign w:val="bottom"/>
            <w:hideMark/>
          </w:tcPr>
          <w:p w14:paraId="6E5AE899" w14:textId="77777777" w:rsidR="00D87FAA" w:rsidRDefault="00231F68">
            <w:pPr>
              <w:spacing w:after="0"/>
              <w:jc w:val="center"/>
              <w:rPr>
                <w:rFonts w:ascii="Calibri" w:hAnsi="Calibri"/>
                <w:color w:val="000000"/>
                <w:highlight w:val="yellow"/>
                <w:lang w:eastAsia="ru-RU"/>
              </w:rPr>
            </w:pPr>
            <w:r>
              <w:rPr>
                <w:rFonts w:ascii="Calibri" w:hAnsi="Calibri"/>
                <w:color w:val="000000"/>
                <w:highlight w:val="yellow"/>
                <w:lang w:eastAsia="ru-RU"/>
              </w:rPr>
              <w:t> </w:t>
            </w:r>
          </w:p>
        </w:tc>
        <w:tc>
          <w:tcPr>
            <w:tcW w:w="4387" w:type="dxa"/>
            <w:tcBorders>
              <w:top w:val="nil"/>
              <w:left w:val="nil"/>
              <w:bottom w:val="single" w:sz="4" w:space="0" w:color="auto"/>
              <w:right w:val="single" w:sz="4" w:space="0" w:color="auto"/>
            </w:tcBorders>
            <w:shd w:val="clear" w:color="auto" w:fill="E2EFD9" w:themeFill="accent6" w:themeFillTint="33"/>
            <w:noWrap/>
            <w:vAlign w:val="bottom"/>
            <w:hideMark/>
          </w:tcPr>
          <w:p w14:paraId="309A34A9" w14:textId="77777777" w:rsidR="00D87FAA" w:rsidRDefault="00231F68">
            <w:pPr>
              <w:spacing w:after="0"/>
              <w:rPr>
                <w:rFonts w:ascii="Calibri" w:hAnsi="Calibri"/>
                <w:color w:val="000000"/>
                <w:highlight w:val="yellow"/>
                <w:lang w:eastAsia="ru-RU"/>
              </w:rPr>
            </w:pPr>
            <w:r>
              <w:rPr>
                <w:rFonts w:ascii="Calibri" w:hAnsi="Calibri"/>
                <w:color w:val="000000"/>
                <w:highlight w:val="yellow"/>
                <w:lang w:eastAsia="ru-RU"/>
              </w:rPr>
              <w:t> </w:t>
            </w:r>
          </w:p>
        </w:tc>
        <w:tc>
          <w:tcPr>
            <w:tcW w:w="1424" w:type="dxa"/>
            <w:tcBorders>
              <w:top w:val="nil"/>
              <w:left w:val="nil"/>
              <w:bottom w:val="single" w:sz="4" w:space="0" w:color="auto"/>
              <w:right w:val="single" w:sz="4" w:space="0" w:color="auto"/>
            </w:tcBorders>
            <w:shd w:val="clear" w:color="auto" w:fill="E2EFD9" w:themeFill="accent6" w:themeFillTint="33"/>
            <w:noWrap/>
            <w:vAlign w:val="bottom"/>
            <w:hideMark/>
          </w:tcPr>
          <w:p w14:paraId="26E313A2" w14:textId="77777777" w:rsidR="00D87FAA" w:rsidRDefault="00231F68">
            <w:pPr>
              <w:spacing w:after="0"/>
              <w:rPr>
                <w:rFonts w:ascii="Calibri" w:hAnsi="Calibri"/>
                <w:color w:val="000000"/>
                <w:highlight w:val="yellow"/>
                <w:lang w:eastAsia="ru-RU"/>
              </w:rPr>
            </w:pPr>
            <w:r>
              <w:rPr>
                <w:rFonts w:ascii="Calibri" w:hAnsi="Calibri"/>
                <w:color w:val="000000"/>
                <w:highlight w:val="yellow"/>
                <w:lang w:eastAsia="ru-RU"/>
              </w:rPr>
              <w:t> </w:t>
            </w:r>
          </w:p>
        </w:tc>
        <w:tc>
          <w:tcPr>
            <w:tcW w:w="3140" w:type="dxa"/>
            <w:tcBorders>
              <w:top w:val="nil"/>
              <w:left w:val="nil"/>
              <w:bottom w:val="single" w:sz="4" w:space="0" w:color="auto"/>
              <w:right w:val="single" w:sz="4" w:space="0" w:color="auto"/>
            </w:tcBorders>
            <w:shd w:val="clear" w:color="auto" w:fill="E2EFD9" w:themeFill="accent6" w:themeFillTint="33"/>
            <w:noWrap/>
            <w:vAlign w:val="bottom"/>
            <w:hideMark/>
          </w:tcPr>
          <w:p w14:paraId="7074F854" w14:textId="77777777" w:rsidR="00D87FAA" w:rsidRDefault="00231F68">
            <w:pPr>
              <w:spacing w:after="0"/>
              <w:rPr>
                <w:rFonts w:ascii="Calibri" w:hAnsi="Calibri"/>
                <w:color w:val="000000"/>
                <w:highlight w:val="yellow"/>
                <w:lang w:eastAsia="ru-RU"/>
              </w:rPr>
            </w:pPr>
            <w:r>
              <w:rPr>
                <w:rFonts w:ascii="Calibri" w:hAnsi="Calibri"/>
                <w:color w:val="000000"/>
                <w:highlight w:val="yellow"/>
                <w:lang w:eastAsia="ru-RU"/>
              </w:rPr>
              <w:t> </w:t>
            </w:r>
          </w:p>
        </w:tc>
      </w:tr>
      <w:tr w:rsidR="00D87FAA" w14:paraId="3F7B701B" w14:textId="77777777">
        <w:trPr>
          <w:trHeight w:val="300"/>
        </w:trPr>
        <w:tc>
          <w:tcPr>
            <w:tcW w:w="3665" w:type="dxa"/>
            <w:tcBorders>
              <w:top w:val="nil"/>
              <w:left w:val="single" w:sz="4" w:space="0" w:color="auto"/>
              <w:bottom w:val="single" w:sz="4" w:space="0" w:color="auto"/>
              <w:right w:val="single" w:sz="4" w:space="0" w:color="auto"/>
            </w:tcBorders>
            <w:shd w:val="clear" w:color="auto" w:fill="auto"/>
            <w:noWrap/>
            <w:vAlign w:val="bottom"/>
            <w:hideMark/>
          </w:tcPr>
          <w:p w14:paraId="6C117855" w14:textId="77777777" w:rsidR="00D87FAA" w:rsidRDefault="00231F68">
            <w:pPr>
              <w:spacing w:after="0"/>
              <w:jc w:val="center"/>
              <w:rPr>
                <w:rFonts w:ascii="Calibri" w:hAnsi="Calibri"/>
                <w:color w:val="000000"/>
                <w:highlight w:val="yellow"/>
                <w:lang w:eastAsia="ru-RU"/>
              </w:rPr>
            </w:pPr>
            <w:r>
              <w:rPr>
                <w:rFonts w:ascii="Calibri" w:hAnsi="Calibri"/>
                <w:color w:val="000000"/>
                <w:highlight w:val="yellow"/>
                <w:lang w:eastAsia="ru-RU"/>
              </w:rPr>
              <w:t>N</w:t>
            </w:r>
          </w:p>
        </w:tc>
        <w:tc>
          <w:tcPr>
            <w:tcW w:w="4387" w:type="dxa"/>
            <w:tcBorders>
              <w:top w:val="nil"/>
              <w:left w:val="nil"/>
              <w:bottom w:val="single" w:sz="4" w:space="0" w:color="auto"/>
              <w:right w:val="single" w:sz="4" w:space="0" w:color="auto"/>
            </w:tcBorders>
            <w:shd w:val="clear" w:color="auto" w:fill="E2EFD9" w:themeFill="accent6" w:themeFillTint="33"/>
            <w:noWrap/>
            <w:vAlign w:val="bottom"/>
            <w:hideMark/>
          </w:tcPr>
          <w:p w14:paraId="7542505C" w14:textId="77777777" w:rsidR="00D87FAA" w:rsidRDefault="00231F68">
            <w:pPr>
              <w:spacing w:after="0"/>
              <w:rPr>
                <w:rFonts w:ascii="Calibri" w:hAnsi="Calibri"/>
                <w:color w:val="000000"/>
                <w:highlight w:val="yellow"/>
                <w:lang w:eastAsia="ru-RU"/>
              </w:rPr>
            </w:pPr>
            <w:r>
              <w:rPr>
                <w:rFonts w:ascii="Calibri" w:hAnsi="Calibri"/>
                <w:color w:val="000000"/>
                <w:highlight w:val="yellow"/>
                <w:lang w:eastAsia="ru-RU"/>
              </w:rPr>
              <w:t> </w:t>
            </w:r>
          </w:p>
        </w:tc>
        <w:tc>
          <w:tcPr>
            <w:tcW w:w="1424" w:type="dxa"/>
            <w:tcBorders>
              <w:top w:val="nil"/>
              <w:left w:val="nil"/>
              <w:bottom w:val="single" w:sz="4" w:space="0" w:color="auto"/>
              <w:right w:val="single" w:sz="4" w:space="0" w:color="auto"/>
            </w:tcBorders>
            <w:shd w:val="clear" w:color="auto" w:fill="E2EFD9" w:themeFill="accent6" w:themeFillTint="33"/>
            <w:noWrap/>
            <w:vAlign w:val="bottom"/>
            <w:hideMark/>
          </w:tcPr>
          <w:p w14:paraId="0C11C074" w14:textId="77777777" w:rsidR="00D87FAA" w:rsidRDefault="00231F68">
            <w:pPr>
              <w:spacing w:after="0"/>
              <w:rPr>
                <w:rFonts w:ascii="Calibri" w:hAnsi="Calibri"/>
                <w:color w:val="000000"/>
                <w:highlight w:val="yellow"/>
                <w:lang w:eastAsia="ru-RU"/>
              </w:rPr>
            </w:pPr>
            <w:r>
              <w:rPr>
                <w:rFonts w:ascii="Calibri" w:hAnsi="Calibri"/>
                <w:color w:val="000000"/>
                <w:highlight w:val="yellow"/>
                <w:lang w:eastAsia="ru-RU"/>
              </w:rPr>
              <w:t> </w:t>
            </w:r>
          </w:p>
        </w:tc>
        <w:tc>
          <w:tcPr>
            <w:tcW w:w="3140" w:type="dxa"/>
            <w:tcBorders>
              <w:top w:val="nil"/>
              <w:left w:val="nil"/>
              <w:bottom w:val="single" w:sz="4" w:space="0" w:color="auto"/>
              <w:right w:val="single" w:sz="4" w:space="0" w:color="auto"/>
            </w:tcBorders>
            <w:shd w:val="clear" w:color="auto" w:fill="E2EFD9" w:themeFill="accent6" w:themeFillTint="33"/>
            <w:noWrap/>
            <w:vAlign w:val="bottom"/>
            <w:hideMark/>
          </w:tcPr>
          <w:p w14:paraId="2010CC54" w14:textId="77777777" w:rsidR="00D87FAA" w:rsidRDefault="00231F68">
            <w:pPr>
              <w:spacing w:after="0"/>
              <w:rPr>
                <w:rFonts w:ascii="Calibri" w:hAnsi="Calibri"/>
                <w:color w:val="000000"/>
                <w:highlight w:val="yellow"/>
                <w:lang w:eastAsia="ru-RU"/>
              </w:rPr>
            </w:pPr>
            <w:r>
              <w:rPr>
                <w:rFonts w:ascii="Calibri" w:hAnsi="Calibri"/>
                <w:color w:val="000000"/>
                <w:highlight w:val="yellow"/>
                <w:lang w:eastAsia="ru-RU"/>
              </w:rPr>
              <w:t> </w:t>
            </w:r>
          </w:p>
        </w:tc>
      </w:tr>
      <w:tr w:rsidR="00D87FAA" w14:paraId="40141165" w14:textId="77777777">
        <w:trPr>
          <w:trHeight w:val="300"/>
        </w:trPr>
        <w:tc>
          <w:tcPr>
            <w:tcW w:w="3665" w:type="dxa"/>
            <w:tcBorders>
              <w:top w:val="nil"/>
              <w:left w:val="nil"/>
              <w:bottom w:val="nil"/>
              <w:right w:val="nil"/>
            </w:tcBorders>
            <w:shd w:val="clear" w:color="auto" w:fill="auto"/>
            <w:noWrap/>
            <w:vAlign w:val="bottom"/>
            <w:hideMark/>
          </w:tcPr>
          <w:p w14:paraId="7D88A17C" w14:textId="77777777" w:rsidR="00D87FAA" w:rsidRDefault="00D87FAA">
            <w:pPr>
              <w:spacing w:after="0"/>
              <w:rPr>
                <w:rFonts w:ascii="Calibri" w:hAnsi="Calibri"/>
                <w:color w:val="000000"/>
                <w:highlight w:val="yellow"/>
                <w:lang w:eastAsia="ru-RU"/>
              </w:rPr>
            </w:pPr>
          </w:p>
        </w:tc>
        <w:tc>
          <w:tcPr>
            <w:tcW w:w="4387" w:type="dxa"/>
            <w:tcBorders>
              <w:top w:val="nil"/>
              <w:left w:val="nil"/>
              <w:bottom w:val="nil"/>
              <w:right w:val="nil"/>
            </w:tcBorders>
            <w:shd w:val="clear" w:color="auto" w:fill="auto"/>
            <w:noWrap/>
            <w:vAlign w:val="bottom"/>
            <w:hideMark/>
          </w:tcPr>
          <w:p w14:paraId="7DA7FE8A" w14:textId="77777777" w:rsidR="00D87FAA" w:rsidRDefault="00D87FAA">
            <w:pPr>
              <w:spacing w:after="0"/>
              <w:rPr>
                <w:rFonts w:ascii="Times New Roman" w:hAnsi="Times New Roman"/>
                <w:sz w:val="20"/>
                <w:highlight w:val="yellow"/>
                <w:lang w:eastAsia="ru-RU"/>
              </w:rPr>
            </w:pPr>
          </w:p>
        </w:tc>
        <w:tc>
          <w:tcPr>
            <w:tcW w:w="1424" w:type="dxa"/>
            <w:tcBorders>
              <w:top w:val="nil"/>
              <w:left w:val="nil"/>
              <w:bottom w:val="nil"/>
              <w:right w:val="nil"/>
            </w:tcBorders>
            <w:shd w:val="clear" w:color="auto" w:fill="auto"/>
            <w:noWrap/>
            <w:vAlign w:val="bottom"/>
            <w:hideMark/>
          </w:tcPr>
          <w:p w14:paraId="30DCF4F0" w14:textId="77777777" w:rsidR="00D87FAA" w:rsidRDefault="00D87FAA">
            <w:pPr>
              <w:spacing w:after="0"/>
              <w:rPr>
                <w:rFonts w:ascii="Times New Roman" w:hAnsi="Times New Roman"/>
                <w:sz w:val="20"/>
                <w:highlight w:val="yellow"/>
                <w:lang w:eastAsia="ru-RU"/>
              </w:rPr>
            </w:pPr>
          </w:p>
        </w:tc>
        <w:tc>
          <w:tcPr>
            <w:tcW w:w="3140" w:type="dxa"/>
            <w:tcBorders>
              <w:top w:val="nil"/>
              <w:left w:val="nil"/>
              <w:bottom w:val="nil"/>
              <w:right w:val="nil"/>
            </w:tcBorders>
            <w:shd w:val="clear" w:color="auto" w:fill="auto"/>
            <w:noWrap/>
            <w:vAlign w:val="bottom"/>
            <w:hideMark/>
          </w:tcPr>
          <w:p w14:paraId="27AD57F5" w14:textId="77777777" w:rsidR="00D87FAA" w:rsidRDefault="00D87FAA">
            <w:pPr>
              <w:spacing w:after="0"/>
              <w:rPr>
                <w:rFonts w:ascii="Times New Roman" w:hAnsi="Times New Roman"/>
                <w:sz w:val="20"/>
                <w:highlight w:val="yellow"/>
                <w:lang w:eastAsia="ru-RU"/>
              </w:rPr>
            </w:pPr>
          </w:p>
        </w:tc>
      </w:tr>
      <w:tr w:rsidR="00D87FAA" w14:paraId="5008EA00" w14:textId="77777777">
        <w:trPr>
          <w:trHeight w:val="300"/>
        </w:trPr>
        <w:tc>
          <w:tcPr>
            <w:tcW w:w="3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C1CCB" w14:textId="77777777" w:rsidR="00D87FAA" w:rsidRDefault="00231F68">
            <w:pPr>
              <w:spacing w:after="0"/>
              <w:rPr>
                <w:rFonts w:ascii="Arial CYR" w:hAnsi="Arial CYR" w:cs="Arial CYR"/>
                <w:highlight w:val="yellow"/>
                <w:lang w:eastAsia="ru-RU"/>
              </w:rPr>
            </w:pPr>
            <w:r>
              <w:rPr>
                <w:rFonts w:ascii="Arial CYR" w:hAnsi="Arial CYR" w:cs="Arial CYR"/>
                <w:highlight w:val="yellow"/>
                <w:lang w:eastAsia="ru-RU"/>
              </w:rPr>
              <w:t>ФИО исполнителя</w:t>
            </w:r>
          </w:p>
        </w:tc>
        <w:tc>
          <w:tcPr>
            <w:tcW w:w="4387"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69196E10" w14:textId="77777777" w:rsidR="00D87FAA" w:rsidRDefault="00231F68">
            <w:pPr>
              <w:spacing w:after="0"/>
              <w:rPr>
                <w:rFonts w:ascii="Arial CYR" w:hAnsi="Arial CYR" w:cs="Arial CYR"/>
                <w:highlight w:val="yellow"/>
                <w:lang w:eastAsia="ru-RU"/>
              </w:rPr>
            </w:pPr>
            <w:r>
              <w:rPr>
                <w:rFonts w:ascii="Arial CYR" w:hAnsi="Arial CYR" w:cs="Arial CYR"/>
                <w:highlight w:val="yellow"/>
                <w:lang w:eastAsia="ru-RU"/>
              </w:rPr>
              <w:t> </w:t>
            </w:r>
          </w:p>
        </w:tc>
        <w:tc>
          <w:tcPr>
            <w:tcW w:w="1424" w:type="dxa"/>
            <w:tcBorders>
              <w:top w:val="nil"/>
              <w:left w:val="nil"/>
              <w:bottom w:val="nil"/>
              <w:right w:val="nil"/>
            </w:tcBorders>
            <w:shd w:val="clear" w:color="auto" w:fill="auto"/>
            <w:noWrap/>
            <w:vAlign w:val="bottom"/>
            <w:hideMark/>
          </w:tcPr>
          <w:p w14:paraId="0FA03F3F" w14:textId="77777777" w:rsidR="00D87FAA" w:rsidRDefault="00D87FAA">
            <w:pPr>
              <w:spacing w:after="0"/>
              <w:rPr>
                <w:rFonts w:ascii="Arial CYR" w:hAnsi="Arial CYR" w:cs="Arial CYR"/>
                <w:highlight w:val="yellow"/>
                <w:lang w:eastAsia="ru-RU"/>
              </w:rPr>
            </w:pPr>
          </w:p>
        </w:tc>
        <w:tc>
          <w:tcPr>
            <w:tcW w:w="3140" w:type="dxa"/>
            <w:tcBorders>
              <w:top w:val="nil"/>
              <w:left w:val="nil"/>
              <w:bottom w:val="nil"/>
              <w:right w:val="nil"/>
            </w:tcBorders>
            <w:shd w:val="clear" w:color="auto" w:fill="auto"/>
            <w:noWrap/>
            <w:vAlign w:val="bottom"/>
            <w:hideMark/>
          </w:tcPr>
          <w:p w14:paraId="11A708CA" w14:textId="77777777" w:rsidR="00D87FAA" w:rsidRDefault="00D87FAA">
            <w:pPr>
              <w:spacing w:after="0"/>
              <w:rPr>
                <w:rFonts w:ascii="Times New Roman" w:hAnsi="Times New Roman"/>
                <w:sz w:val="20"/>
                <w:highlight w:val="yellow"/>
                <w:lang w:eastAsia="ru-RU"/>
              </w:rPr>
            </w:pPr>
          </w:p>
        </w:tc>
      </w:tr>
      <w:tr w:rsidR="00D87FAA" w14:paraId="2EB15F7A" w14:textId="77777777">
        <w:trPr>
          <w:trHeight w:val="300"/>
        </w:trPr>
        <w:tc>
          <w:tcPr>
            <w:tcW w:w="3665" w:type="dxa"/>
            <w:tcBorders>
              <w:top w:val="nil"/>
              <w:left w:val="nil"/>
              <w:bottom w:val="nil"/>
              <w:right w:val="nil"/>
            </w:tcBorders>
            <w:shd w:val="clear" w:color="auto" w:fill="auto"/>
            <w:noWrap/>
            <w:vAlign w:val="bottom"/>
            <w:hideMark/>
          </w:tcPr>
          <w:p w14:paraId="0105D9D2" w14:textId="77777777" w:rsidR="00D87FAA" w:rsidRDefault="00D87FAA">
            <w:pPr>
              <w:spacing w:after="0"/>
              <w:rPr>
                <w:rFonts w:ascii="Times New Roman" w:hAnsi="Times New Roman"/>
                <w:sz w:val="20"/>
                <w:highlight w:val="yellow"/>
                <w:lang w:eastAsia="ru-RU"/>
              </w:rPr>
            </w:pPr>
          </w:p>
        </w:tc>
        <w:tc>
          <w:tcPr>
            <w:tcW w:w="4387" w:type="dxa"/>
            <w:tcBorders>
              <w:top w:val="nil"/>
              <w:left w:val="nil"/>
              <w:bottom w:val="nil"/>
              <w:right w:val="nil"/>
            </w:tcBorders>
            <w:shd w:val="clear" w:color="auto" w:fill="auto"/>
            <w:noWrap/>
            <w:vAlign w:val="bottom"/>
            <w:hideMark/>
          </w:tcPr>
          <w:p w14:paraId="5881FC45" w14:textId="77777777" w:rsidR="00D87FAA" w:rsidRDefault="00D87FAA">
            <w:pPr>
              <w:spacing w:after="0"/>
              <w:rPr>
                <w:rFonts w:ascii="Times New Roman" w:hAnsi="Times New Roman"/>
                <w:sz w:val="20"/>
                <w:highlight w:val="yellow"/>
                <w:lang w:eastAsia="ru-RU"/>
              </w:rPr>
            </w:pPr>
          </w:p>
        </w:tc>
        <w:tc>
          <w:tcPr>
            <w:tcW w:w="1424" w:type="dxa"/>
            <w:tcBorders>
              <w:top w:val="nil"/>
              <w:left w:val="nil"/>
              <w:bottom w:val="nil"/>
              <w:right w:val="nil"/>
            </w:tcBorders>
            <w:shd w:val="clear" w:color="auto" w:fill="auto"/>
            <w:noWrap/>
            <w:vAlign w:val="bottom"/>
            <w:hideMark/>
          </w:tcPr>
          <w:p w14:paraId="0DB7B8A4" w14:textId="77777777" w:rsidR="00D87FAA" w:rsidRDefault="00D87FAA">
            <w:pPr>
              <w:spacing w:after="0"/>
              <w:rPr>
                <w:rFonts w:ascii="Times New Roman" w:hAnsi="Times New Roman"/>
                <w:sz w:val="20"/>
                <w:highlight w:val="yellow"/>
                <w:lang w:eastAsia="ru-RU"/>
              </w:rPr>
            </w:pPr>
          </w:p>
        </w:tc>
        <w:tc>
          <w:tcPr>
            <w:tcW w:w="3140" w:type="dxa"/>
            <w:tcBorders>
              <w:top w:val="nil"/>
              <w:left w:val="nil"/>
              <w:bottom w:val="nil"/>
              <w:right w:val="nil"/>
            </w:tcBorders>
            <w:shd w:val="clear" w:color="auto" w:fill="auto"/>
            <w:noWrap/>
            <w:vAlign w:val="bottom"/>
            <w:hideMark/>
          </w:tcPr>
          <w:p w14:paraId="5C3314CA" w14:textId="77777777" w:rsidR="00D87FAA" w:rsidRDefault="00D87FAA">
            <w:pPr>
              <w:spacing w:after="0"/>
              <w:rPr>
                <w:rFonts w:ascii="Times New Roman" w:hAnsi="Times New Roman"/>
                <w:sz w:val="20"/>
                <w:highlight w:val="yellow"/>
                <w:lang w:eastAsia="ru-RU"/>
              </w:rPr>
            </w:pPr>
          </w:p>
        </w:tc>
      </w:tr>
      <w:tr w:rsidR="00D87FAA" w14:paraId="22379B74" w14:textId="77777777">
        <w:trPr>
          <w:trHeight w:val="300"/>
        </w:trPr>
        <w:tc>
          <w:tcPr>
            <w:tcW w:w="3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899D8" w14:textId="77777777" w:rsidR="00D87FAA" w:rsidRDefault="00231F68">
            <w:pPr>
              <w:spacing w:after="0"/>
              <w:rPr>
                <w:rFonts w:ascii="Arial CYR" w:hAnsi="Arial CYR" w:cs="Arial CYR"/>
                <w:highlight w:val="yellow"/>
                <w:lang w:eastAsia="ru-RU"/>
              </w:rPr>
            </w:pPr>
            <w:r>
              <w:rPr>
                <w:rFonts w:ascii="Arial CYR" w:hAnsi="Arial CYR" w:cs="Arial CYR"/>
                <w:highlight w:val="yellow"/>
                <w:lang w:eastAsia="ru-RU"/>
              </w:rPr>
              <w:t>Контактный телефон исполнителя</w:t>
            </w:r>
          </w:p>
        </w:tc>
        <w:tc>
          <w:tcPr>
            <w:tcW w:w="4387"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1022DB19" w14:textId="77777777" w:rsidR="00D87FAA" w:rsidRDefault="00231F68">
            <w:pPr>
              <w:spacing w:after="0"/>
              <w:rPr>
                <w:rFonts w:ascii="Arial CYR" w:hAnsi="Arial CYR" w:cs="Arial CYR"/>
                <w:highlight w:val="yellow"/>
                <w:lang w:eastAsia="ru-RU"/>
              </w:rPr>
            </w:pPr>
            <w:r>
              <w:rPr>
                <w:rFonts w:ascii="Arial CYR" w:hAnsi="Arial CYR" w:cs="Arial CYR"/>
                <w:highlight w:val="yellow"/>
                <w:lang w:eastAsia="ru-RU"/>
              </w:rPr>
              <w:t> </w:t>
            </w:r>
          </w:p>
        </w:tc>
        <w:tc>
          <w:tcPr>
            <w:tcW w:w="1424" w:type="dxa"/>
            <w:tcBorders>
              <w:top w:val="nil"/>
              <w:left w:val="nil"/>
              <w:bottom w:val="nil"/>
              <w:right w:val="nil"/>
            </w:tcBorders>
            <w:shd w:val="clear" w:color="auto" w:fill="auto"/>
            <w:noWrap/>
            <w:vAlign w:val="bottom"/>
            <w:hideMark/>
          </w:tcPr>
          <w:p w14:paraId="243C0994" w14:textId="77777777" w:rsidR="00D87FAA" w:rsidRDefault="00D87FAA">
            <w:pPr>
              <w:spacing w:after="0"/>
              <w:rPr>
                <w:rFonts w:ascii="Arial CYR" w:hAnsi="Arial CYR" w:cs="Arial CYR"/>
                <w:highlight w:val="yellow"/>
                <w:lang w:eastAsia="ru-RU"/>
              </w:rPr>
            </w:pPr>
          </w:p>
        </w:tc>
        <w:tc>
          <w:tcPr>
            <w:tcW w:w="3140" w:type="dxa"/>
            <w:tcBorders>
              <w:top w:val="nil"/>
              <w:left w:val="nil"/>
              <w:bottom w:val="nil"/>
              <w:right w:val="nil"/>
            </w:tcBorders>
            <w:shd w:val="clear" w:color="auto" w:fill="auto"/>
            <w:noWrap/>
            <w:vAlign w:val="bottom"/>
            <w:hideMark/>
          </w:tcPr>
          <w:p w14:paraId="2E482EC9" w14:textId="77777777" w:rsidR="00D87FAA" w:rsidRDefault="00D87FAA">
            <w:pPr>
              <w:spacing w:after="0"/>
              <w:rPr>
                <w:rFonts w:ascii="Times New Roman" w:hAnsi="Times New Roman"/>
                <w:sz w:val="20"/>
                <w:highlight w:val="yellow"/>
                <w:lang w:eastAsia="ru-RU"/>
              </w:rPr>
            </w:pPr>
          </w:p>
        </w:tc>
      </w:tr>
      <w:tr w:rsidR="00D87FAA" w14:paraId="6564C168" w14:textId="77777777">
        <w:trPr>
          <w:trHeight w:val="300"/>
        </w:trPr>
        <w:tc>
          <w:tcPr>
            <w:tcW w:w="3665" w:type="dxa"/>
            <w:tcBorders>
              <w:top w:val="nil"/>
              <w:left w:val="nil"/>
              <w:bottom w:val="nil"/>
              <w:right w:val="nil"/>
            </w:tcBorders>
            <w:shd w:val="clear" w:color="auto" w:fill="auto"/>
            <w:noWrap/>
            <w:vAlign w:val="bottom"/>
            <w:hideMark/>
          </w:tcPr>
          <w:p w14:paraId="4A538117" w14:textId="77777777" w:rsidR="00D87FAA" w:rsidRDefault="00D87FAA">
            <w:pPr>
              <w:spacing w:after="0"/>
              <w:rPr>
                <w:rFonts w:ascii="Times New Roman" w:hAnsi="Times New Roman"/>
                <w:sz w:val="20"/>
                <w:highlight w:val="yellow"/>
                <w:lang w:eastAsia="ru-RU"/>
              </w:rPr>
            </w:pPr>
          </w:p>
        </w:tc>
        <w:tc>
          <w:tcPr>
            <w:tcW w:w="4387" w:type="dxa"/>
            <w:tcBorders>
              <w:top w:val="nil"/>
              <w:left w:val="nil"/>
              <w:bottom w:val="nil"/>
              <w:right w:val="nil"/>
            </w:tcBorders>
            <w:shd w:val="clear" w:color="auto" w:fill="auto"/>
            <w:noWrap/>
            <w:vAlign w:val="bottom"/>
            <w:hideMark/>
          </w:tcPr>
          <w:p w14:paraId="008C21EE" w14:textId="77777777" w:rsidR="00D87FAA" w:rsidRDefault="00D87FAA">
            <w:pPr>
              <w:spacing w:after="0"/>
              <w:rPr>
                <w:rFonts w:ascii="Times New Roman" w:hAnsi="Times New Roman"/>
                <w:sz w:val="20"/>
                <w:highlight w:val="yellow"/>
                <w:lang w:eastAsia="ru-RU"/>
              </w:rPr>
            </w:pPr>
          </w:p>
        </w:tc>
        <w:tc>
          <w:tcPr>
            <w:tcW w:w="1424" w:type="dxa"/>
            <w:tcBorders>
              <w:top w:val="nil"/>
              <w:left w:val="nil"/>
              <w:bottom w:val="nil"/>
              <w:right w:val="nil"/>
            </w:tcBorders>
            <w:shd w:val="clear" w:color="auto" w:fill="auto"/>
            <w:noWrap/>
            <w:vAlign w:val="bottom"/>
            <w:hideMark/>
          </w:tcPr>
          <w:p w14:paraId="1AFE6162" w14:textId="77777777" w:rsidR="00D87FAA" w:rsidRDefault="00D87FAA">
            <w:pPr>
              <w:spacing w:after="0"/>
              <w:rPr>
                <w:rFonts w:ascii="Times New Roman" w:hAnsi="Times New Roman"/>
                <w:sz w:val="20"/>
                <w:highlight w:val="yellow"/>
                <w:lang w:eastAsia="ru-RU"/>
              </w:rPr>
            </w:pPr>
          </w:p>
        </w:tc>
        <w:tc>
          <w:tcPr>
            <w:tcW w:w="3140" w:type="dxa"/>
            <w:tcBorders>
              <w:top w:val="nil"/>
              <w:left w:val="nil"/>
              <w:bottom w:val="nil"/>
              <w:right w:val="nil"/>
            </w:tcBorders>
            <w:shd w:val="clear" w:color="auto" w:fill="auto"/>
            <w:noWrap/>
            <w:vAlign w:val="bottom"/>
            <w:hideMark/>
          </w:tcPr>
          <w:p w14:paraId="2BEAAFBD" w14:textId="77777777" w:rsidR="00D87FAA" w:rsidRDefault="00D87FAA">
            <w:pPr>
              <w:spacing w:after="0"/>
              <w:rPr>
                <w:rFonts w:ascii="Times New Roman" w:hAnsi="Times New Roman"/>
                <w:sz w:val="20"/>
                <w:highlight w:val="yellow"/>
                <w:lang w:eastAsia="ru-RU"/>
              </w:rPr>
            </w:pPr>
          </w:p>
        </w:tc>
      </w:tr>
      <w:tr w:rsidR="00D87FAA" w14:paraId="55CCC084" w14:textId="77777777">
        <w:trPr>
          <w:trHeight w:val="300"/>
        </w:trPr>
        <w:tc>
          <w:tcPr>
            <w:tcW w:w="3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CAFDF" w14:textId="77777777" w:rsidR="00D87FAA" w:rsidRDefault="00231F68">
            <w:pPr>
              <w:spacing w:after="0"/>
              <w:rPr>
                <w:rFonts w:ascii="Arial CYR" w:hAnsi="Arial CYR" w:cs="Arial CYR"/>
                <w:highlight w:val="yellow"/>
                <w:lang w:eastAsia="ru-RU"/>
              </w:rPr>
            </w:pPr>
            <w:r>
              <w:rPr>
                <w:rFonts w:ascii="Arial CYR" w:hAnsi="Arial CYR" w:cs="Arial CYR"/>
                <w:highlight w:val="yellow"/>
                <w:lang w:eastAsia="ru-RU"/>
              </w:rPr>
              <w:t>Должность исполнителя</w:t>
            </w:r>
          </w:p>
        </w:tc>
        <w:tc>
          <w:tcPr>
            <w:tcW w:w="4387"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2FD3F48D" w14:textId="77777777" w:rsidR="00D87FAA" w:rsidRDefault="00231F68">
            <w:pPr>
              <w:spacing w:after="0"/>
              <w:rPr>
                <w:rFonts w:ascii="Arial CYR" w:hAnsi="Arial CYR" w:cs="Arial CYR"/>
                <w:highlight w:val="yellow"/>
                <w:lang w:eastAsia="ru-RU"/>
              </w:rPr>
            </w:pPr>
            <w:r>
              <w:rPr>
                <w:rFonts w:ascii="Arial CYR" w:hAnsi="Arial CYR" w:cs="Arial CYR"/>
                <w:highlight w:val="yellow"/>
                <w:lang w:eastAsia="ru-RU"/>
              </w:rPr>
              <w:t> </w:t>
            </w:r>
          </w:p>
        </w:tc>
        <w:tc>
          <w:tcPr>
            <w:tcW w:w="1424" w:type="dxa"/>
            <w:tcBorders>
              <w:top w:val="nil"/>
              <w:left w:val="nil"/>
              <w:bottom w:val="nil"/>
              <w:right w:val="nil"/>
            </w:tcBorders>
            <w:shd w:val="clear" w:color="auto" w:fill="auto"/>
            <w:noWrap/>
            <w:vAlign w:val="bottom"/>
            <w:hideMark/>
          </w:tcPr>
          <w:p w14:paraId="71598655" w14:textId="77777777" w:rsidR="00D87FAA" w:rsidRDefault="00D87FAA">
            <w:pPr>
              <w:spacing w:after="0"/>
              <w:rPr>
                <w:rFonts w:ascii="Arial CYR" w:hAnsi="Arial CYR" w:cs="Arial CYR"/>
                <w:highlight w:val="yellow"/>
                <w:lang w:eastAsia="ru-RU"/>
              </w:rPr>
            </w:pPr>
          </w:p>
        </w:tc>
        <w:tc>
          <w:tcPr>
            <w:tcW w:w="3140" w:type="dxa"/>
            <w:tcBorders>
              <w:top w:val="nil"/>
              <w:left w:val="nil"/>
              <w:bottom w:val="nil"/>
              <w:right w:val="nil"/>
            </w:tcBorders>
            <w:shd w:val="clear" w:color="auto" w:fill="auto"/>
            <w:noWrap/>
            <w:vAlign w:val="bottom"/>
            <w:hideMark/>
          </w:tcPr>
          <w:p w14:paraId="1283652A" w14:textId="77777777" w:rsidR="00D87FAA" w:rsidRDefault="00D87FAA">
            <w:pPr>
              <w:spacing w:after="0"/>
              <w:rPr>
                <w:rFonts w:ascii="Times New Roman" w:hAnsi="Times New Roman"/>
                <w:sz w:val="20"/>
                <w:highlight w:val="yellow"/>
                <w:lang w:eastAsia="ru-RU"/>
              </w:rPr>
            </w:pPr>
          </w:p>
        </w:tc>
      </w:tr>
      <w:tr w:rsidR="00D87FAA" w14:paraId="242B412C" w14:textId="77777777">
        <w:trPr>
          <w:trHeight w:val="300"/>
        </w:trPr>
        <w:tc>
          <w:tcPr>
            <w:tcW w:w="3665" w:type="dxa"/>
            <w:tcBorders>
              <w:top w:val="nil"/>
              <w:left w:val="nil"/>
              <w:bottom w:val="nil"/>
              <w:right w:val="nil"/>
            </w:tcBorders>
            <w:shd w:val="clear" w:color="auto" w:fill="auto"/>
            <w:noWrap/>
            <w:vAlign w:val="bottom"/>
            <w:hideMark/>
          </w:tcPr>
          <w:p w14:paraId="2B027400" w14:textId="77777777" w:rsidR="00D87FAA" w:rsidRDefault="00D87FAA">
            <w:pPr>
              <w:spacing w:after="0"/>
              <w:rPr>
                <w:rFonts w:ascii="Times New Roman" w:hAnsi="Times New Roman"/>
                <w:sz w:val="20"/>
                <w:highlight w:val="yellow"/>
                <w:lang w:eastAsia="ru-RU"/>
              </w:rPr>
            </w:pPr>
          </w:p>
        </w:tc>
        <w:tc>
          <w:tcPr>
            <w:tcW w:w="4387" w:type="dxa"/>
            <w:tcBorders>
              <w:top w:val="nil"/>
              <w:left w:val="nil"/>
              <w:bottom w:val="nil"/>
              <w:right w:val="nil"/>
            </w:tcBorders>
            <w:shd w:val="clear" w:color="auto" w:fill="auto"/>
            <w:noWrap/>
            <w:vAlign w:val="bottom"/>
            <w:hideMark/>
          </w:tcPr>
          <w:p w14:paraId="1828FAFF" w14:textId="77777777" w:rsidR="00D87FAA" w:rsidRDefault="00D87FAA">
            <w:pPr>
              <w:spacing w:after="0"/>
              <w:rPr>
                <w:rFonts w:ascii="Times New Roman" w:hAnsi="Times New Roman"/>
                <w:sz w:val="20"/>
                <w:highlight w:val="yellow"/>
                <w:lang w:eastAsia="ru-RU"/>
              </w:rPr>
            </w:pPr>
          </w:p>
        </w:tc>
        <w:tc>
          <w:tcPr>
            <w:tcW w:w="1424" w:type="dxa"/>
            <w:tcBorders>
              <w:top w:val="nil"/>
              <w:left w:val="nil"/>
              <w:bottom w:val="nil"/>
              <w:right w:val="nil"/>
            </w:tcBorders>
            <w:shd w:val="clear" w:color="auto" w:fill="auto"/>
            <w:noWrap/>
            <w:vAlign w:val="bottom"/>
            <w:hideMark/>
          </w:tcPr>
          <w:p w14:paraId="7731B7B0" w14:textId="77777777" w:rsidR="00D87FAA" w:rsidRDefault="00D87FAA">
            <w:pPr>
              <w:spacing w:after="0"/>
              <w:rPr>
                <w:rFonts w:ascii="Times New Roman" w:hAnsi="Times New Roman"/>
                <w:sz w:val="20"/>
                <w:highlight w:val="yellow"/>
                <w:lang w:eastAsia="ru-RU"/>
              </w:rPr>
            </w:pPr>
          </w:p>
        </w:tc>
        <w:tc>
          <w:tcPr>
            <w:tcW w:w="3140" w:type="dxa"/>
            <w:tcBorders>
              <w:top w:val="nil"/>
              <w:left w:val="nil"/>
              <w:bottom w:val="nil"/>
              <w:right w:val="nil"/>
            </w:tcBorders>
            <w:shd w:val="clear" w:color="auto" w:fill="auto"/>
            <w:noWrap/>
            <w:vAlign w:val="bottom"/>
            <w:hideMark/>
          </w:tcPr>
          <w:p w14:paraId="4960DDD6" w14:textId="77777777" w:rsidR="00D87FAA" w:rsidRDefault="00D87FAA">
            <w:pPr>
              <w:spacing w:after="0"/>
              <w:rPr>
                <w:rFonts w:ascii="Times New Roman" w:hAnsi="Times New Roman"/>
                <w:sz w:val="20"/>
                <w:highlight w:val="yellow"/>
                <w:lang w:eastAsia="ru-RU"/>
              </w:rPr>
            </w:pPr>
          </w:p>
        </w:tc>
      </w:tr>
      <w:tr w:rsidR="00D87FAA" w14:paraId="295AF73B" w14:textId="77777777">
        <w:trPr>
          <w:trHeight w:val="300"/>
        </w:trPr>
        <w:tc>
          <w:tcPr>
            <w:tcW w:w="3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FF413" w14:textId="77777777" w:rsidR="00D87FAA" w:rsidRDefault="00231F68">
            <w:pPr>
              <w:spacing w:after="0"/>
              <w:rPr>
                <w:rFonts w:ascii="Arial CYR" w:hAnsi="Arial CYR" w:cs="Arial CYR"/>
                <w:lang w:eastAsia="ru-RU"/>
              </w:rPr>
            </w:pPr>
            <w:r>
              <w:rPr>
                <w:rFonts w:ascii="Arial CYR" w:hAnsi="Arial CYR" w:cs="Arial CYR"/>
                <w:highlight w:val="yellow"/>
                <w:lang w:eastAsia="ru-RU"/>
              </w:rPr>
              <w:t>Адрес электронной почты</w:t>
            </w:r>
          </w:p>
        </w:tc>
        <w:tc>
          <w:tcPr>
            <w:tcW w:w="4387"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23F3547F" w14:textId="77777777" w:rsidR="00D87FAA" w:rsidRDefault="00231F68">
            <w:pPr>
              <w:spacing w:after="0"/>
              <w:rPr>
                <w:rFonts w:ascii="Arial CYR" w:hAnsi="Arial CYR" w:cs="Arial CYR"/>
                <w:color w:val="0563C1"/>
                <w:u w:val="single"/>
                <w:lang w:eastAsia="ru-RU"/>
              </w:rPr>
            </w:pPr>
            <w:r>
              <w:rPr>
                <w:rFonts w:ascii="Arial CYR" w:hAnsi="Arial CYR" w:cs="Arial CYR"/>
                <w:color w:val="0563C1"/>
                <w:u w:val="single"/>
                <w:lang w:eastAsia="ru-RU"/>
              </w:rPr>
              <w:t> </w:t>
            </w:r>
          </w:p>
        </w:tc>
        <w:tc>
          <w:tcPr>
            <w:tcW w:w="1424" w:type="dxa"/>
            <w:tcBorders>
              <w:top w:val="nil"/>
              <w:left w:val="nil"/>
              <w:bottom w:val="nil"/>
              <w:right w:val="nil"/>
            </w:tcBorders>
            <w:shd w:val="clear" w:color="auto" w:fill="auto"/>
            <w:noWrap/>
            <w:vAlign w:val="bottom"/>
            <w:hideMark/>
          </w:tcPr>
          <w:p w14:paraId="48FD4C93" w14:textId="77777777" w:rsidR="00D87FAA" w:rsidRDefault="00D87FAA">
            <w:pPr>
              <w:spacing w:after="0"/>
              <w:rPr>
                <w:rFonts w:ascii="Arial CYR" w:hAnsi="Arial CYR" w:cs="Arial CYR"/>
                <w:color w:val="0563C1"/>
                <w:u w:val="single"/>
                <w:lang w:eastAsia="ru-RU"/>
              </w:rPr>
            </w:pPr>
          </w:p>
        </w:tc>
        <w:tc>
          <w:tcPr>
            <w:tcW w:w="3140" w:type="dxa"/>
            <w:tcBorders>
              <w:top w:val="nil"/>
              <w:left w:val="nil"/>
              <w:bottom w:val="nil"/>
              <w:right w:val="nil"/>
            </w:tcBorders>
            <w:shd w:val="clear" w:color="auto" w:fill="auto"/>
            <w:noWrap/>
            <w:vAlign w:val="bottom"/>
            <w:hideMark/>
          </w:tcPr>
          <w:p w14:paraId="386F8556" w14:textId="77777777" w:rsidR="00D87FAA" w:rsidRDefault="00D87FAA">
            <w:pPr>
              <w:spacing w:after="0"/>
              <w:rPr>
                <w:rFonts w:ascii="Times New Roman" w:hAnsi="Times New Roman"/>
                <w:sz w:val="20"/>
                <w:lang w:eastAsia="ru-RU"/>
              </w:rPr>
            </w:pPr>
          </w:p>
        </w:tc>
      </w:tr>
    </w:tbl>
    <w:p w14:paraId="21CB54BF" w14:textId="77777777" w:rsidR="00D87FAA" w:rsidRDefault="00D87FAA">
      <w:pPr>
        <w:rPr>
          <w:rFonts w:ascii="Garamond" w:hAnsi="Garamond"/>
          <w:b/>
          <w:iCs/>
          <w:sz w:val="26"/>
          <w:szCs w:val="26"/>
        </w:rPr>
      </w:pPr>
    </w:p>
    <w:p w14:paraId="107EF3B7" w14:textId="77777777" w:rsidR="00D87FAA" w:rsidRDefault="00D87FAA">
      <w:pPr>
        <w:rPr>
          <w:rFonts w:ascii="Garamond" w:hAnsi="Garamond"/>
        </w:rPr>
      </w:pPr>
    </w:p>
    <w:p w14:paraId="71585C2A" w14:textId="77777777" w:rsidR="00D87FAA" w:rsidRDefault="00D87FAA">
      <w:pPr>
        <w:rPr>
          <w:rFonts w:ascii="Garamond" w:hAnsi="Garamond"/>
        </w:rPr>
      </w:pPr>
    </w:p>
    <w:p w14:paraId="65D4A94C" w14:textId="77777777" w:rsidR="00D87FAA" w:rsidRDefault="00D87FAA">
      <w:pPr>
        <w:rPr>
          <w:rFonts w:ascii="Garamond" w:hAnsi="Garamond"/>
        </w:rPr>
      </w:pPr>
    </w:p>
    <w:p w14:paraId="2A6FB422" w14:textId="77777777" w:rsidR="00D87FAA" w:rsidRDefault="00D87FAA">
      <w:pPr>
        <w:rPr>
          <w:rFonts w:ascii="Garamond" w:hAnsi="Garamond"/>
        </w:rPr>
      </w:pPr>
    </w:p>
    <w:p w14:paraId="1A5E48EE" w14:textId="77777777" w:rsidR="00D87FAA" w:rsidRDefault="00D87FAA">
      <w:pPr>
        <w:rPr>
          <w:rFonts w:ascii="Garamond" w:hAnsi="Garamond"/>
        </w:rPr>
      </w:pPr>
    </w:p>
    <w:p w14:paraId="2E209E5D" w14:textId="77777777" w:rsidR="00D87FAA" w:rsidRDefault="00D87FAA">
      <w:pPr>
        <w:rPr>
          <w:rFonts w:ascii="Garamond" w:hAnsi="Garamond"/>
        </w:rPr>
      </w:pPr>
    </w:p>
    <w:p w14:paraId="34682FB3" w14:textId="77777777" w:rsidR="00D87FAA" w:rsidRDefault="00D87FAA">
      <w:pPr>
        <w:rPr>
          <w:rFonts w:ascii="Garamond" w:hAnsi="Garamond"/>
        </w:rPr>
      </w:pPr>
    </w:p>
    <w:p w14:paraId="1BFABEAC" w14:textId="77777777" w:rsidR="00D87FAA" w:rsidRDefault="00D87FAA">
      <w:pPr>
        <w:rPr>
          <w:rFonts w:ascii="Garamond" w:hAnsi="Garamond"/>
        </w:rPr>
      </w:pPr>
    </w:p>
    <w:p w14:paraId="7D717B63" w14:textId="77777777" w:rsidR="00D87FAA" w:rsidRDefault="00D87FAA">
      <w:pPr>
        <w:rPr>
          <w:rFonts w:ascii="Garamond" w:hAnsi="Garamond"/>
        </w:rPr>
      </w:pPr>
    </w:p>
    <w:p w14:paraId="059779EF" w14:textId="77777777" w:rsidR="00D87FAA" w:rsidRDefault="00D87FAA">
      <w:pPr>
        <w:rPr>
          <w:rFonts w:ascii="Garamond" w:hAnsi="Garamond"/>
        </w:rPr>
      </w:pPr>
    </w:p>
    <w:p w14:paraId="1F2D67C5" w14:textId="77777777" w:rsidR="00D87FAA" w:rsidRDefault="00D87FAA">
      <w:pPr>
        <w:rPr>
          <w:rFonts w:ascii="Garamond" w:hAnsi="Garamond"/>
        </w:rPr>
      </w:pPr>
    </w:p>
    <w:p w14:paraId="595D7537" w14:textId="77777777" w:rsidR="00D87FAA" w:rsidRDefault="00231F68">
      <w:pPr>
        <w:rPr>
          <w:rFonts w:ascii="Garamond" w:hAnsi="Garamond"/>
          <w:b/>
          <w:iCs/>
          <w:sz w:val="26"/>
          <w:szCs w:val="26"/>
        </w:rPr>
      </w:pPr>
      <w:r>
        <w:rPr>
          <w:rFonts w:ascii="Garamond" w:hAnsi="Garamond"/>
          <w:b/>
          <w:iCs/>
          <w:sz w:val="26"/>
          <w:szCs w:val="26"/>
        </w:rPr>
        <w:t>Действующая редакция</w:t>
      </w:r>
    </w:p>
    <w:p w14:paraId="7166A52E" w14:textId="77777777" w:rsidR="00D87FAA" w:rsidRDefault="00231F68">
      <w:pPr>
        <w:spacing w:after="0"/>
        <w:jc w:val="right"/>
        <w:rPr>
          <w:b/>
        </w:rPr>
      </w:pPr>
      <w:r>
        <w:rPr>
          <w:b/>
        </w:rPr>
        <w:t>Приложение 155</w:t>
      </w:r>
    </w:p>
    <w:p w14:paraId="09DBCCA0" w14:textId="77777777" w:rsidR="00D87FAA" w:rsidRDefault="00D87FAA">
      <w:pPr>
        <w:spacing w:after="0"/>
        <w:jc w:val="center"/>
        <w:rPr>
          <w:rFonts w:cs="Arial"/>
          <w:b/>
        </w:rPr>
      </w:pPr>
    </w:p>
    <w:p w14:paraId="5045D3CA" w14:textId="77777777" w:rsidR="00D87FAA" w:rsidRDefault="00231F68">
      <w:pPr>
        <w:spacing w:after="0"/>
        <w:jc w:val="center"/>
        <w:rPr>
          <w:rFonts w:cs="Arial"/>
          <w:b/>
        </w:rPr>
      </w:pPr>
      <w:r>
        <w:rPr>
          <w:rFonts w:cs="Arial"/>
          <w:b/>
        </w:rPr>
        <w:t>Консолидированный информационный отчет</w:t>
      </w:r>
    </w:p>
    <w:p w14:paraId="21DAD908" w14:textId="77777777" w:rsidR="00D87FAA" w:rsidRDefault="00D87FAA">
      <w:pPr>
        <w:spacing w:after="0"/>
        <w:jc w:val="center"/>
        <w:rPr>
          <w:rFonts w:cs="Arial"/>
          <w:b/>
        </w:rPr>
      </w:pPr>
    </w:p>
    <w:p w14:paraId="63C4C9EB" w14:textId="77777777" w:rsidR="00D87FAA" w:rsidRDefault="00231F68">
      <w:pPr>
        <w:spacing w:after="0"/>
        <w:rPr>
          <w:rFonts w:cs="Arial"/>
          <w:b/>
        </w:rPr>
      </w:pPr>
      <w:r>
        <w:rPr>
          <w:rFonts w:cs="Arial"/>
          <w:b/>
        </w:rPr>
        <w:t xml:space="preserve">О статусе исполнения участником ОРЭМ обязанности предоставить данные по формам приложений 47а, 47, 49, 103а, 103б, 151, а также предоставления данных по формам приложений 47Р, 47М за месяц </w:t>
      </w:r>
      <w:r>
        <w:rPr>
          <w:rFonts w:cs="Arial"/>
          <w:b/>
          <w:i/>
        </w:rPr>
        <w:t>m</w:t>
      </w:r>
    </w:p>
    <w:tbl>
      <w:tblPr>
        <w:tblW w:w="15183" w:type="dxa"/>
        <w:tblInd w:w="93" w:type="dxa"/>
        <w:tblLayout w:type="fixed"/>
        <w:tblLook w:val="00A0" w:firstRow="1" w:lastRow="0" w:firstColumn="1" w:lastColumn="0" w:noHBand="0" w:noVBand="0"/>
      </w:tblPr>
      <w:tblGrid>
        <w:gridCol w:w="4268"/>
        <w:gridCol w:w="1559"/>
        <w:gridCol w:w="1310"/>
        <w:gridCol w:w="1888"/>
        <w:gridCol w:w="2440"/>
        <w:gridCol w:w="1960"/>
        <w:gridCol w:w="1758"/>
      </w:tblGrid>
      <w:tr w:rsidR="00D87FAA" w14:paraId="245771FD" w14:textId="77777777">
        <w:trPr>
          <w:trHeight w:val="300"/>
        </w:trPr>
        <w:tc>
          <w:tcPr>
            <w:tcW w:w="4268" w:type="dxa"/>
            <w:tcBorders>
              <w:top w:val="nil"/>
              <w:left w:val="nil"/>
              <w:bottom w:val="nil"/>
              <w:right w:val="nil"/>
            </w:tcBorders>
            <w:noWrap/>
            <w:vAlign w:val="center"/>
          </w:tcPr>
          <w:p w14:paraId="0F831730" w14:textId="77777777" w:rsidR="00D87FAA" w:rsidRDefault="00D87FAA">
            <w:pPr>
              <w:spacing w:after="0"/>
              <w:rPr>
                <w:b/>
                <w:bCs/>
                <w:color w:val="000000"/>
              </w:rPr>
            </w:pPr>
          </w:p>
        </w:tc>
        <w:tc>
          <w:tcPr>
            <w:tcW w:w="1559" w:type="dxa"/>
            <w:tcBorders>
              <w:top w:val="nil"/>
              <w:left w:val="nil"/>
              <w:bottom w:val="nil"/>
              <w:right w:val="nil"/>
            </w:tcBorders>
            <w:noWrap/>
            <w:vAlign w:val="center"/>
          </w:tcPr>
          <w:p w14:paraId="331D459C" w14:textId="77777777" w:rsidR="00D87FAA" w:rsidRDefault="00D87FAA">
            <w:pPr>
              <w:spacing w:after="0"/>
              <w:jc w:val="center"/>
              <w:rPr>
                <w:color w:val="000000"/>
              </w:rPr>
            </w:pPr>
          </w:p>
        </w:tc>
        <w:tc>
          <w:tcPr>
            <w:tcW w:w="1310" w:type="dxa"/>
            <w:tcBorders>
              <w:top w:val="nil"/>
              <w:left w:val="nil"/>
              <w:bottom w:val="nil"/>
              <w:right w:val="nil"/>
            </w:tcBorders>
            <w:noWrap/>
            <w:vAlign w:val="center"/>
          </w:tcPr>
          <w:p w14:paraId="05043BDB" w14:textId="77777777" w:rsidR="00D87FAA" w:rsidRDefault="00D87FAA">
            <w:pPr>
              <w:spacing w:after="0"/>
              <w:jc w:val="center"/>
              <w:rPr>
                <w:color w:val="000000"/>
              </w:rPr>
            </w:pPr>
          </w:p>
        </w:tc>
        <w:tc>
          <w:tcPr>
            <w:tcW w:w="1888" w:type="dxa"/>
            <w:tcBorders>
              <w:top w:val="nil"/>
              <w:left w:val="nil"/>
              <w:bottom w:val="nil"/>
              <w:right w:val="nil"/>
            </w:tcBorders>
            <w:vAlign w:val="center"/>
          </w:tcPr>
          <w:p w14:paraId="0E78ED4B" w14:textId="77777777" w:rsidR="00D87FAA" w:rsidRDefault="00D87FAA">
            <w:pPr>
              <w:spacing w:after="0"/>
              <w:jc w:val="center"/>
              <w:rPr>
                <w:rFonts w:cs="Arial"/>
              </w:rPr>
            </w:pPr>
          </w:p>
        </w:tc>
        <w:tc>
          <w:tcPr>
            <w:tcW w:w="2440" w:type="dxa"/>
            <w:tcBorders>
              <w:top w:val="nil"/>
              <w:left w:val="nil"/>
              <w:bottom w:val="nil"/>
              <w:right w:val="nil"/>
            </w:tcBorders>
            <w:vAlign w:val="center"/>
          </w:tcPr>
          <w:p w14:paraId="50341A94" w14:textId="77777777" w:rsidR="00D87FAA" w:rsidRDefault="00D87FAA">
            <w:pPr>
              <w:spacing w:after="0"/>
              <w:jc w:val="center"/>
              <w:rPr>
                <w:rFonts w:cs="Arial"/>
              </w:rPr>
            </w:pPr>
          </w:p>
        </w:tc>
        <w:tc>
          <w:tcPr>
            <w:tcW w:w="3718" w:type="dxa"/>
            <w:gridSpan w:val="2"/>
            <w:tcBorders>
              <w:top w:val="nil"/>
              <w:left w:val="nil"/>
              <w:bottom w:val="nil"/>
              <w:right w:val="nil"/>
            </w:tcBorders>
            <w:noWrap/>
            <w:vAlign w:val="center"/>
          </w:tcPr>
          <w:p w14:paraId="79EC92C7" w14:textId="77777777" w:rsidR="00D87FAA" w:rsidRDefault="00231F68">
            <w:pPr>
              <w:spacing w:after="0"/>
              <w:jc w:val="right"/>
              <w:rPr>
                <w:color w:val="000000"/>
              </w:rPr>
            </w:pPr>
            <w:r>
              <w:rPr>
                <w:color w:val="000000"/>
              </w:rPr>
              <w:t xml:space="preserve">данные на ЧЧ.ММ мск </w:t>
            </w:r>
          </w:p>
          <w:p w14:paraId="03C7D588" w14:textId="77777777" w:rsidR="00D87FAA" w:rsidRDefault="00231F68">
            <w:pPr>
              <w:spacing w:after="0"/>
              <w:jc w:val="right"/>
              <w:rPr>
                <w:color w:val="000000"/>
              </w:rPr>
            </w:pPr>
            <w:r>
              <w:rPr>
                <w:color w:val="000000"/>
              </w:rPr>
              <w:t>ДД.ММ.ГГГГ</w:t>
            </w:r>
          </w:p>
        </w:tc>
      </w:tr>
      <w:tr w:rsidR="00D87FAA" w14:paraId="003B766D" w14:textId="77777777">
        <w:trPr>
          <w:trHeight w:val="300"/>
        </w:trPr>
        <w:tc>
          <w:tcPr>
            <w:tcW w:w="4268" w:type="dxa"/>
            <w:tcBorders>
              <w:top w:val="nil"/>
              <w:left w:val="nil"/>
              <w:bottom w:val="nil"/>
              <w:right w:val="nil"/>
            </w:tcBorders>
            <w:noWrap/>
            <w:vAlign w:val="bottom"/>
          </w:tcPr>
          <w:p w14:paraId="49BCB780" w14:textId="77777777" w:rsidR="00D87FAA" w:rsidRDefault="00D87FAA">
            <w:pPr>
              <w:spacing w:after="0"/>
              <w:rPr>
                <w:color w:val="000000"/>
              </w:rPr>
            </w:pPr>
          </w:p>
        </w:tc>
        <w:tc>
          <w:tcPr>
            <w:tcW w:w="1559" w:type="dxa"/>
            <w:tcBorders>
              <w:top w:val="nil"/>
              <w:left w:val="nil"/>
              <w:bottom w:val="nil"/>
              <w:right w:val="nil"/>
            </w:tcBorders>
            <w:noWrap/>
            <w:vAlign w:val="bottom"/>
          </w:tcPr>
          <w:p w14:paraId="67D87301" w14:textId="77777777" w:rsidR="00D87FAA" w:rsidRDefault="00D87FAA">
            <w:pPr>
              <w:spacing w:after="0"/>
              <w:rPr>
                <w:color w:val="000000"/>
              </w:rPr>
            </w:pPr>
          </w:p>
        </w:tc>
        <w:tc>
          <w:tcPr>
            <w:tcW w:w="1310" w:type="dxa"/>
            <w:tcBorders>
              <w:top w:val="nil"/>
              <w:left w:val="nil"/>
              <w:bottom w:val="nil"/>
              <w:right w:val="nil"/>
            </w:tcBorders>
            <w:noWrap/>
            <w:vAlign w:val="bottom"/>
          </w:tcPr>
          <w:p w14:paraId="75C0CE78" w14:textId="77777777" w:rsidR="00D87FAA" w:rsidRDefault="00D87FAA">
            <w:pPr>
              <w:spacing w:after="0"/>
              <w:rPr>
                <w:color w:val="000000"/>
              </w:rPr>
            </w:pPr>
          </w:p>
        </w:tc>
        <w:tc>
          <w:tcPr>
            <w:tcW w:w="1888" w:type="dxa"/>
            <w:tcBorders>
              <w:top w:val="nil"/>
              <w:left w:val="nil"/>
              <w:bottom w:val="nil"/>
              <w:right w:val="nil"/>
            </w:tcBorders>
            <w:noWrap/>
            <w:vAlign w:val="bottom"/>
          </w:tcPr>
          <w:p w14:paraId="00BDBB06" w14:textId="77777777" w:rsidR="00D87FAA" w:rsidRDefault="00D87FAA">
            <w:pPr>
              <w:spacing w:after="0"/>
              <w:rPr>
                <w:color w:val="000000"/>
              </w:rPr>
            </w:pPr>
          </w:p>
        </w:tc>
        <w:tc>
          <w:tcPr>
            <w:tcW w:w="2440" w:type="dxa"/>
            <w:tcBorders>
              <w:top w:val="nil"/>
              <w:left w:val="nil"/>
              <w:bottom w:val="nil"/>
              <w:right w:val="nil"/>
            </w:tcBorders>
            <w:noWrap/>
            <w:vAlign w:val="bottom"/>
          </w:tcPr>
          <w:p w14:paraId="09BC782D" w14:textId="77777777" w:rsidR="00D87FAA" w:rsidRDefault="00D87FAA">
            <w:pPr>
              <w:spacing w:after="0"/>
              <w:rPr>
                <w:color w:val="000000"/>
              </w:rPr>
            </w:pPr>
          </w:p>
        </w:tc>
        <w:tc>
          <w:tcPr>
            <w:tcW w:w="1960" w:type="dxa"/>
            <w:tcBorders>
              <w:top w:val="nil"/>
              <w:left w:val="nil"/>
              <w:bottom w:val="nil"/>
              <w:right w:val="nil"/>
            </w:tcBorders>
            <w:noWrap/>
            <w:vAlign w:val="bottom"/>
          </w:tcPr>
          <w:p w14:paraId="1E5B0329" w14:textId="77777777" w:rsidR="00D87FAA" w:rsidRDefault="00D87FAA">
            <w:pPr>
              <w:spacing w:after="0"/>
              <w:rPr>
                <w:color w:val="000000"/>
              </w:rPr>
            </w:pPr>
          </w:p>
        </w:tc>
        <w:tc>
          <w:tcPr>
            <w:tcW w:w="1758" w:type="dxa"/>
            <w:tcBorders>
              <w:top w:val="nil"/>
              <w:left w:val="nil"/>
              <w:bottom w:val="nil"/>
              <w:right w:val="nil"/>
            </w:tcBorders>
            <w:noWrap/>
            <w:vAlign w:val="bottom"/>
          </w:tcPr>
          <w:p w14:paraId="2494EC56" w14:textId="77777777" w:rsidR="00D87FAA" w:rsidRDefault="00D87FAA">
            <w:pPr>
              <w:spacing w:after="0"/>
              <w:rPr>
                <w:color w:val="000000"/>
              </w:rPr>
            </w:pPr>
          </w:p>
        </w:tc>
      </w:tr>
      <w:tr w:rsidR="00D87FAA" w14:paraId="1105029B" w14:textId="77777777">
        <w:trPr>
          <w:trHeight w:val="1573"/>
        </w:trPr>
        <w:tc>
          <w:tcPr>
            <w:tcW w:w="4268" w:type="dxa"/>
            <w:tcBorders>
              <w:top w:val="single" w:sz="4" w:space="0" w:color="auto"/>
              <w:left w:val="single" w:sz="4" w:space="0" w:color="auto"/>
              <w:bottom w:val="single" w:sz="4" w:space="0" w:color="auto"/>
              <w:right w:val="single" w:sz="4" w:space="0" w:color="auto"/>
            </w:tcBorders>
            <w:vAlign w:val="center"/>
          </w:tcPr>
          <w:p w14:paraId="043AE0E5" w14:textId="77777777" w:rsidR="00D87FAA" w:rsidRDefault="00231F68">
            <w:pPr>
              <w:spacing w:after="0"/>
              <w:jc w:val="center"/>
              <w:rPr>
                <w:rFonts w:cs="Arial"/>
                <w:b/>
                <w:bCs/>
              </w:rPr>
            </w:pPr>
            <w:r>
              <w:rPr>
                <w:rFonts w:cs="Arial"/>
                <w:b/>
                <w:bCs/>
              </w:rPr>
              <w:t>Приложение, по форме которого участник ОРЭМ предоставляет данные в ЦФР, и наименование субъекта Российской Федерации (только для данных, предоставляемых по форме приложения 47а)</w:t>
            </w:r>
          </w:p>
        </w:tc>
        <w:tc>
          <w:tcPr>
            <w:tcW w:w="1559" w:type="dxa"/>
            <w:tcBorders>
              <w:top w:val="single" w:sz="4" w:space="0" w:color="auto"/>
              <w:left w:val="nil"/>
              <w:bottom w:val="single" w:sz="4" w:space="0" w:color="auto"/>
              <w:right w:val="single" w:sz="4" w:space="0" w:color="auto"/>
            </w:tcBorders>
            <w:vAlign w:val="center"/>
          </w:tcPr>
          <w:p w14:paraId="61D2703E" w14:textId="77777777" w:rsidR="00D87FAA" w:rsidRDefault="00231F68">
            <w:pPr>
              <w:spacing w:after="0"/>
              <w:jc w:val="center"/>
              <w:rPr>
                <w:rFonts w:cs="Arial"/>
                <w:b/>
                <w:bCs/>
              </w:rPr>
            </w:pPr>
            <w:r>
              <w:rPr>
                <w:rFonts w:cs="Arial"/>
                <w:b/>
                <w:bCs/>
              </w:rPr>
              <w:t>Код субъекта РФ</w:t>
            </w:r>
          </w:p>
        </w:tc>
        <w:tc>
          <w:tcPr>
            <w:tcW w:w="1310" w:type="dxa"/>
            <w:tcBorders>
              <w:top w:val="single" w:sz="4" w:space="0" w:color="auto"/>
              <w:left w:val="nil"/>
              <w:bottom w:val="single" w:sz="4" w:space="0" w:color="auto"/>
              <w:right w:val="single" w:sz="4" w:space="0" w:color="auto"/>
            </w:tcBorders>
            <w:vAlign w:val="center"/>
          </w:tcPr>
          <w:p w14:paraId="6128F02F" w14:textId="77777777" w:rsidR="00D87FAA" w:rsidRDefault="00231F68">
            <w:pPr>
              <w:spacing w:after="0"/>
              <w:jc w:val="center"/>
              <w:rPr>
                <w:rFonts w:cs="Arial"/>
                <w:b/>
                <w:bCs/>
              </w:rPr>
            </w:pPr>
            <w:r>
              <w:rPr>
                <w:rFonts w:cs="Arial"/>
                <w:b/>
                <w:bCs/>
              </w:rPr>
              <w:t>Отчетный период</w:t>
            </w:r>
          </w:p>
        </w:tc>
        <w:tc>
          <w:tcPr>
            <w:tcW w:w="1888" w:type="dxa"/>
            <w:tcBorders>
              <w:top w:val="single" w:sz="4" w:space="0" w:color="auto"/>
              <w:left w:val="nil"/>
              <w:bottom w:val="single" w:sz="4" w:space="0" w:color="auto"/>
              <w:right w:val="single" w:sz="4" w:space="0" w:color="auto"/>
            </w:tcBorders>
            <w:vAlign w:val="center"/>
          </w:tcPr>
          <w:p w14:paraId="7A931B6E" w14:textId="77777777" w:rsidR="00D87FAA" w:rsidRDefault="00231F68">
            <w:pPr>
              <w:spacing w:after="0"/>
              <w:jc w:val="center"/>
              <w:rPr>
                <w:rFonts w:cs="Arial"/>
                <w:b/>
                <w:bCs/>
              </w:rPr>
            </w:pPr>
            <w:r>
              <w:rPr>
                <w:rFonts w:cs="Arial"/>
                <w:b/>
                <w:bCs/>
              </w:rPr>
              <w:t xml:space="preserve">Регламентный срок предоставления данных </w:t>
            </w:r>
          </w:p>
        </w:tc>
        <w:tc>
          <w:tcPr>
            <w:tcW w:w="2440" w:type="dxa"/>
            <w:tcBorders>
              <w:top w:val="single" w:sz="4" w:space="0" w:color="auto"/>
              <w:left w:val="nil"/>
              <w:bottom w:val="single" w:sz="4" w:space="0" w:color="auto"/>
              <w:right w:val="single" w:sz="4" w:space="0" w:color="auto"/>
            </w:tcBorders>
            <w:vAlign w:val="center"/>
          </w:tcPr>
          <w:p w14:paraId="78903B6D" w14:textId="77777777" w:rsidR="00D87FAA" w:rsidRDefault="00231F68">
            <w:pPr>
              <w:spacing w:after="0"/>
              <w:jc w:val="center"/>
              <w:rPr>
                <w:rFonts w:cs="Arial"/>
                <w:b/>
                <w:bCs/>
              </w:rPr>
            </w:pPr>
            <w:r>
              <w:rPr>
                <w:rFonts w:cs="Arial"/>
                <w:b/>
                <w:bCs/>
              </w:rPr>
              <w:t xml:space="preserve">Фактическая дата предоставления данных </w:t>
            </w:r>
          </w:p>
        </w:tc>
        <w:tc>
          <w:tcPr>
            <w:tcW w:w="1960" w:type="dxa"/>
            <w:tcBorders>
              <w:top w:val="single" w:sz="4" w:space="0" w:color="auto"/>
              <w:left w:val="nil"/>
              <w:bottom w:val="single" w:sz="4" w:space="0" w:color="auto"/>
              <w:right w:val="single" w:sz="4" w:space="0" w:color="auto"/>
            </w:tcBorders>
            <w:vAlign w:val="center"/>
          </w:tcPr>
          <w:p w14:paraId="5044B72A" w14:textId="77777777" w:rsidR="00D87FAA" w:rsidRDefault="00231F68">
            <w:pPr>
              <w:spacing w:after="0"/>
              <w:jc w:val="center"/>
              <w:rPr>
                <w:rFonts w:cs="Arial"/>
                <w:b/>
                <w:bCs/>
              </w:rPr>
            </w:pPr>
            <w:r>
              <w:rPr>
                <w:rFonts w:cs="Arial"/>
                <w:b/>
                <w:bCs/>
              </w:rPr>
              <w:t>Текущий статус предоставления данных **</w:t>
            </w:r>
          </w:p>
        </w:tc>
        <w:tc>
          <w:tcPr>
            <w:tcW w:w="1758" w:type="dxa"/>
            <w:tcBorders>
              <w:top w:val="single" w:sz="4" w:space="0" w:color="auto"/>
              <w:left w:val="nil"/>
              <w:bottom w:val="single" w:sz="4" w:space="0" w:color="auto"/>
              <w:right w:val="single" w:sz="4" w:space="0" w:color="auto"/>
            </w:tcBorders>
            <w:vAlign w:val="center"/>
          </w:tcPr>
          <w:p w14:paraId="773395C1" w14:textId="77777777" w:rsidR="00D87FAA" w:rsidRDefault="00231F68">
            <w:pPr>
              <w:spacing w:after="0"/>
              <w:jc w:val="center"/>
              <w:rPr>
                <w:rFonts w:cs="Arial"/>
                <w:b/>
                <w:bCs/>
              </w:rPr>
            </w:pPr>
            <w:r>
              <w:rPr>
                <w:rFonts w:cs="Arial"/>
                <w:b/>
                <w:bCs/>
              </w:rPr>
              <w:t>Комментарий ***</w:t>
            </w:r>
          </w:p>
        </w:tc>
      </w:tr>
      <w:tr w:rsidR="00D87FAA" w14:paraId="39B93648" w14:textId="77777777">
        <w:trPr>
          <w:trHeight w:val="300"/>
        </w:trPr>
        <w:tc>
          <w:tcPr>
            <w:tcW w:w="4268" w:type="dxa"/>
            <w:tcBorders>
              <w:top w:val="nil"/>
              <w:left w:val="single" w:sz="4" w:space="0" w:color="auto"/>
              <w:bottom w:val="single" w:sz="4" w:space="0" w:color="auto"/>
              <w:right w:val="single" w:sz="4" w:space="0" w:color="auto"/>
            </w:tcBorders>
            <w:vAlign w:val="center"/>
          </w:tcPr>
          <w:p w14:paraId="0841A098" w14:textId="77777777" w:rsidR="00D87FAA" w:rsidRDefault="00231F68">
            <w:pPr>
              <w:spacing w:after="0"/>
              <w:jc w:val="center"/>
              <w:rPr>
                <w:rFonts w:cs="Arial"/>
              </w:rPr>
            </w:pPr>
            <w:r>
              <w:rPr>
                <w:rFonts w:cs="Arial"/>
              </w:rPr>
              <w:t>1</w:t>
            </w:r>
          </w:p>
        </w:tc>
        <w:tc>
          <w:tcPr>
            <w:tcW w:w="1559" w:type="dxa"/>
            <w:tcBorders>
              <w:top w:val="nil"/>
              <w:left w:val="nil"/>
              <w:bottom w:val="single" w:sz="4" w:space="0" w:color="auto"/>
              <w:right w:val="single" w:sz="4" w:space="0" w:color="auto"/>
            </w:tcBorders>
            <w:vAlign w:val="center"/>
          </w:tcPr>
          <w:p w14:paraId="58BAA81B" w14:textId="77777777" w:rsidR="00D87FAA" w:rsidRDefault="00231F68">
            <w:pPr>
              <w:spacing w:after="0"/>
              <w:jc w:val="center"/>
              <w:rPr>
                <w:rFonts w:cs="Arial"/>
              </w:rPr>
            </w:pPr>
            <w:r>
              <w:rPr>
                <w:rFonts w:cs="Arial"/>
              </w:rPr>
              <w:t>2</w:t>
            </w:r>
          </w:p>
        </w:tc>
        <w:tc>
          <w:tcPr>
            <w:tcW w:w="1310" w:type="dxa"/>
            <w:tcBorders>
              <w:top w:val="nil"/>
              <w:left w:val="nil"/>
              <w:bottom w:val="single" w:sz="4" w:space="0" w:color="auto"/>
              <w:right w:val="single" w:sz="4" w:space="0" w:color="auto"/>
            </w:tcBorders>
            <w:vAlign w:val="center"/>
          </w:tcPr>
          <w:p w14:paraId="0BCFF931" w14:textId="77777777" w:rsidR="00D87FAA" w:rsidRDefault="00231F68">
            <w:pPr>
              <w:spacing w:after="0"/>
              <w:jc w:val="center"/>
              <w:rPr>
                <w:rFonts w:cs="Arial"/>
              </w:rPr>
            </w:pPr>
            <w:r>
              <w:rPr>
                <w:rFonts w:cs="Arial"/>
              </w:rPr>
              <w:t>3</w:t>
            </w:r>
          </w:p>
        </w:tc>
        <w:tc>
          <w:tcPr>
            <w:tcW w:w="1888" w:type="dxa"/>
            <w:tcBorders>
              <w:top w:val="nil"/>
              <w:left w:val="nil"/>
              <w:bottom w:val="single" w:sz="4" w:space="0" w:color="auto"/>
              <w:right w:val="single" w:sz="4" w:space="0" w:color="auto"/>
            </w:tcBorders>
            <w:vAlign w:val="center"/>
          </w:tcPr>
          <w:p w14:paraId="4497770F" w14:textId="77777777" w:rsidR="00D87FAA" w:rsidRDefault="00231F68">
            <w:pPr>
              <w:spacing w:after="0"/>
              <w:jc w:val="center"/>
              <w:rPr>
                <w:rFonts w:cs="Arial"/>
              </w:rPr>
            </w:pPr>
            <w:r>
              <w:rPr>
                <w:rFonts w:cs="Arial"/>
              </w:rPr>
              <w:t>4</w:t>
            </w:r>
          </w:p>
        </w:tc>
        <w:tc>
          <w:tcPr>
            <w:tcW w:w="2440" w:type="dxa"/>
            <w:tcBorders>
              <w:top w:val="nil"/>
              <w:left w:val="nil"/>
              <w:bottom w:val="single" w:sz="4" w:space="0" w:color="auto"/>
              <w:right w:val="single" w:sz="4" w:space="0" w:color="auto"/>
            </w:tcBorders>
            <w:vAlign w:val="center"/>
          </w:tcPr>
          <w:p w14:paraId="01BF6560" w14:textId="77777777" w:rsidR="00D87FAA" w:rsidRDefault="00231F68">
            <w:pPr>
              <w:spacing w:after="0"/>
              <w:jc w:val="center"/>
              <w:rPr>
                <w:rFonts w:cs="Arial"/>
              </w:rPr>
            </w:pPr>
            <w:r>
              <w:rPr>
                <w:rFonts w:cs="Arial"/>
              </w:rPr>
              <w:t>5</w:t>
            </w:r>
          </w:p>
        </w:tc>
        <w:tc>
          <w:tcPr>
            <w:tcW w:w="1960" w:type="dxa"/>
            <w:tcBorders>
              <w:top w:val="nil"/>
              <w:left w:val="nil"/>
              <w:bottom w:val="single" w:sz="4" w:space="0" w:color="auto"/>
              <w:right w:val="single" w:sz="4" w:space="0" w:color="auto"/>
            </w:tcBorders>
            <w:vAlign w:val="center"/>
          </w:tcPr>
          <w:p w14:paraId="26A0CF12" w14:textId="77777777" w:rsidR="00D87FAA" w:rsidRDefault="00231F68">
            <w:pPr>
              <w:spacing w:after="0"/>
              <w:jc w:val="center"/>
              <w:rPr>
                <w:rFonts w:cs="Arial"/>
              </w:rPr>
            </w:pPr>
            <w:r>
              <w:rPr>
                <w:rFonts w:cs="Arial"/>
              </w:rPr>
              <w:t>6</w:t>
            </w:r>
          </w:p>
        </w:tc>
        <w:tc>
          <w:tcPr>
            <w:tcW w:w="1758" w:type="dxa"/>
            <w:tcBorders>
              <w:top w:val="nil"/>
              <w:left w:val="nil"/>
              <w:bottom w:val="single" w:sz="4" w:space="0" w:color="auto"/>
              <w:right w:val="single" w:sz="4" w:space="0" w:color="auto"/>
            </w:tcBorders>
            <w:vAlign w:val="center"/>
          </w:tcPr>
          <w:p w14:paraId="0234AC0E" w14:textId="77777777" w:rsidR="00D87FAA" w:rsidRDefault="00231F68">
            <w:pPr>
              <w:spacing w:after="0"/>
              <w:jc w:val="center"/>
              <w:rPr>
                <w:rFonts w:cs="Arial"/>
              </w:rPr>
            </w:pPr>
            <w:r>
              <w:rPr>
                <w:rFonts w:cs="Arial"/>
              </w:rPr>
              <w:t>7</w:t>
            </w:r>
          </w:p>
        </w:tc>
      </w:tr>
      <w:tr w:rsidR="00D87FAA" w14:paraId="1C324FD0"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11642D8C" w14:textId="77777777" w:rsidR="00D87FAA" w:rsidRDefault="00231F68">
            <w:pPr>
              <w:spacing w:after="0"/>
              <w:rPr>
                <w:b/>
                <w:bCs/>
                <w:color w:val="000000"/>
              </w:rPr>
            </w:pPr>
            <w:r>
              <w:rPr>
                <w:b/>
                <w:bCs/>
                <w:color w:val="000000"/>
              </w:rPr>
              <w:t>Приложение 49</w:t>
            </w:r>
          </w:p>
        </w:tc>
        <w:tc>
          <w:tcPr>
            <w:tcW w:w="1559" w:type="dxa"/>
            <w:tcBorders>
              <w:top w:val="nil"/>
              <w:left w:val="nil"/>
              <w:bottom w:val="single" w:sz="4" w:space="0" w:color="auto"/>
              <w:right w:val="single" w:sz="4" w:space="0" w:color="auto"/>
            </w:tcBorders>
            <w:noWrap/>
            <w:vAlign w:val="center"/>
          </w:tcPr>
          <w:p w14:paraId="4B33FF9E" w14:textId="77777777" w:rsidR="00D87FAA" w:rsidRDefault="00231F68">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14:paraId="24E22D3D"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14:paraId="13EE32A9" w14:textId="77777777" w:rsidR="00D87FAA" w:rsidRDefault="00231F68">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14:paraId="341A4B65"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6FCB3EE6"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6338FC42" w14:textId="77777777" w:rsidR="00D87FAA" w:rsidRDefault="00231F68">
            <w:pPr>
              <w:spacing w:after="0"/>
              <w:rPr>
                <w:color w:val="000000"/>
              </w:rPr>
            </w:pPr>
            <w:r>
              <w:rPr>
                <w:color w:val="000000"/>
              </w:rPr>
              <w:t> </w:t>
            </w:r>
          </w:p>
        </w:tc>
      </w:tr>
      <w:tr w:rsidR="00D87FAA" w14:paraId="2DA458B2"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512C9E40" w14:textId="77777777" w:rsidR="00D87FAA" w:rsidRDefault="00231F68">
            <w:pPr>
              <w:spacing w:after="0"/>
              <w:rPr>
                <w:b/>
                <w:bCs/>
                <w:color w:val="000000"/>
              </w:rPr>
            </w:pPr>
            <w:r>
              <w:rPr>
                <w:b/>
                <w:bCs/>
                <w:color w:val="000000"/>
              </w:rPr>
              <w:t>Приложение 103а</w:t>
            </w:r>
          </w:p>
        </w:tc>
        <w:tc>
          <w:tcPr>
            <w:tcW w:w="1559" w:type="dxa"/>
            <w:tcBorders>
              <w:top w:val="nil"/>
              <w:left w:val="nil"/>
              <w:bottom w:val="single" w:sz="4" w:space="0" w:color="auto"/>
              <w:right w:val="single" w:sz="4" w:space="0" w:color="auto"/>
            </w:tcBorders>
            <w:noWrap/>
            <w:vAlign w:val="center"/>
          </w:tcPr>
          <w:p w14:paraId="37BFE63A" w14:textId="77777777" w:rsidR="00D87FAA" w:rsidRDefault="00231F68">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14:paraId="57F004E7" w14:textId="77777777" w:rsidR="00D87FAA" w:rsidRDefault="00231F68">
            <w:pPr>
              <w:spacing w:after="0"/>
              <w:jc w:val="center"/>
              <w:rPr>
                <w:color w:val="000000"/>
              </w:rPr>
            </w:pPr>
            <w:r>
              <w:rPr>
                <w:color w:val="000000"/>
              </w:rPr>
              <w:t>КВ.ГГГГ</w:t>
            </w:r>
          </w:p>
        </w:tc>
        <w:tc>
          <w:tcPr>
            <w:tcW w:w="1888" w:type="dxa"/>
            <w:tcBorders>
              <w:top w:val="nil"/>
              <w:left w:val="nil"/>
              <w:bottom w:val="single" w:sz="4" w:space="0" w:color="auto"/>
              <w:right w:val="single" w:sz="4" w:space="0" w:color="auto"/>
            </w:tcBorders>
            <w:noWrap/>
            <w:vAlign w:val="center"/>
          </w:tcPr>
          <w:p w14:paraId="2DF8F6D9" w14:textId="77777777" w:rsidR="00D87FAA" w:rsidRDefault="00231F68">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14:paraId="4322B002"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24C71A04"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053DC467" w14:textId="77777777" w:rsidR="00D87FAA" w:rsidRDefault="00231F68">
            <w:pPr>
              <w:spacing w:after="0"/>
              <w:rPr>
                <w:color w:val="000000"/>
              </w:rPr>
            </w:pPr>
            <w:r>
              <w:rPr>
                <w:color w:val="000000"/>
              </w:rPr>
              <w:t> </w:t>
            </w:r>
          </w:p>
        </w:tc>
      </w:tr>
      <w:tr w:rsidR="00D87FAA" w14:paraId="05092D98"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14EB5DC3" w14:textId="77777777" w:rsidR="00D87FAA" w:rsidRDefault="00231F68">
            <w:pPr>
              <w:spacing w:after="0"/>
              <w:rPr>
                <w:b/>
                <w:bCs/>
                <w:color w:val="000000"/>
              </w:rPr>
            </w:pPr>
            <w:r>
              <w:rPr>
                <w:b/>
                <w:bCs/>
                <w:color w:val="000000"/>
              </w:rPr>
              <w:t>Приложение 103б</w:t>
            </w:r>
          </w:p>
        </w:tc>
        <w:tc>
          <w:tcPr>
            <w:tcW w:w="1559" w:type="dxa"/>
            <w:tcBorders>
              <w:top w:val="nil"/>
              <w:left w:val="nil"/>
              <w:bottom w:val="single" w:sz="4" w:space="0" w:color="auto"/>
              <w:right w:val="single" w:sz="4" w:space="0" w:color="auto"/>
            </w:tcBorders>
            <w:noWrap/>
            <w:vAlign w:val="center"/>
          </w:tcPr>
          <w:p w14:paraId="2478C50D" w14:textId="77777777" w:rsidR="00D87FAA" w:rsidRDefault="00231F68">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14:paraId="482C5AF0" w14:textId="77777777" w:rsidR="00D87FAA" w:rsidRDefault="00231F68">
            <w:pPr>
              <w:spacing w:after="0"/>
              <w:jc w:val="center"/>
              <w:rPr>
                <w:color w:val="000000"/>
              </w:rPr>
            </w:pPr>
            <w:r>
              <w:rPr>
                <w:color w:val="000000"/>
              </w:rPr>
              <w:t>КВ.ГГГГ</w:t>
            </w:r>
          </w:p>
        </w:tc>
        <w:tc>
          <w:tcPr>
            <w:tcW w:w="1888" w:type="dxa"/>
            <w:tcBorders>
              <w:top w:val="nil"/>
              <w:left w:val="nil"/>
              <w:bottom w:val="single" w:sz="4" w:space="0" w:color="auto"/>
              <w:right w:val="single" w:sz="4" w:space="0" w:color="auto"/>
            </w:tcBorders>
            <w:noWrap/>
            <w:vAlign w:val="center"/>
          </w:tcPr>
          <w:p w14:paraId="68A99382" w14:textId="77777777" w:rsidR="00D87FAA" w:rsidRDefault="00231F68">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14:paraId="4C8CD8C3"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52649851"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78342F58" w14:textId="77777777" w:rsidR="00D87FAA" w:rsidRDefault="00D87FAA">
            <w:pPr>
              <w:spacing w:after="0"/>
              <w:rPr>
                <w:color w:val="000000"/>
              </w:rPr>
            </w:pPr>
          </w:p>
        </w:tc>
      </w:tr>
      <w:tr w:rsidR="00D87FAA" w14:paraId="7A644A51"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4C26E5FA" w14:textId="77777777" w:rsidR="00D87FAA" w:rsidRDefault="00231F68">
            <w:pPr>
              <w:spacing w:after="0"/>
              <w:rPr>
                <w:b/>
                <w:bCs/>
                <w:color w:val="000000"/>
              </w:rPr>
            </w:pPr>
            <w:r>
              <w:rPr>
                <w:b/>
                <w:bCs/>
                <w:color w:val="000000"/>
              </w:rPr>
              <w:t>Приложение 151</w:t>
            </w:r>
          </w:p>
        </w:tc>
        <w:tc>
          <w:tcPr>
            <w:tcW w:w="1559" w:type="dxa"/>
            <w:tcBorders>
              <w:top w:val="nil"/>
              <w:left w:val="nil"/>
              <w:bottom w:val="single" w:sz="4" w:space="0" w:color="auto"/>
              <w:right w:val="single" w:sz="4" w:space="0" w:color="auto"/>
            </w:tcBorders>
            <w:noWrap/>
            <w:vAlign w:val="center"/>
          </w:tcPr>
          <w:p w14:paraId="0B5185C9" w14:textId="77777777" w:rsidR="00D87FAA" w:rsidRDefault="00231F68">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14:paraId="51861AF4"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14:paraId="20C4DF8E" w14:textId="77777777" w:rsidR="00D87FAA" w:rsidRDefault="00231F68">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14:paraId="3BC1070E"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77386DF6"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4ADF7A51" w14:textId="77777777" w:rsidR="00D87FAA" w:rsidRDefault="00231F68">
            <w:pPr>
              <w:spacing w:after="0"/>
              <w:rPr>
                <w:color w:val="000000"/>
              </w:rPr>
            </w:pPr>
            <w:r>
              <w:rPr>
                <w:color w:val="000000"/>
              </w:rPr>
              <w:t> </w:t>
            </w:r>
          </w:p>
        </w:tc>
      </w:tr>
      <w:tr w:rsidR="00D87FAA" w14:paraId="55190270"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7483FDE8" w14:textId="77777777" w:rsidR="00D87FAA" w:rsidRDefault="00231F68">
            <w:pPr>
              <w:spacing w:after="0"/>
              <w:rPr>
                <w:b/>
                <w:bCs/>
                <w:color w:val="000000"/>
              </w:rPr>
            </w:pPr>
            <w:r>
              <w:rPr>
                <w:b/>
                <w:bCs/>
                <w:color w:val="000000"/>
              </w:rPr>
              <w:t>Приложение 47</w:t>
            </w:r>
          </w:p>
        </w:tc>
        <w:tc>
          <w:tcPr>
            <w:tcW w:w="1559" w:type="dxa"/>
            <w:tcBorders>
              <w:top w:val="nil"/>
              <w:left w:val="nil"/>
              <w:bottom w:val="single" w:sz="4" w:space="0" w:color="auto"/>
              <w:right w:val="single" w:sz="4" w:space="0" w:color="auto"/>
            </w:tcBorders>
            <w:noWrap/>
            <w:vAlign w:val="center"/>
          </w:tcPr>
          <w:p w14:paraId="06B0B07C" w14:textId="77777777" w:rsidR="00D87FAA" w:rsidRDefault="00231F68">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14:paraId="436F3A9F"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14:paraId="1D28BABC" w14:textId="77777777" w:rsidR="00D87FAA" w:rsidRDefault="00231F68">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14:paraId="3E907106"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464CCBE5"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0B36EC6F" w14:textId="77777777" w:rsidR="00D87FAA" w:rsidRDefault="00231F68">
            <w:pPr>
              <w:spacing w:after="0"/>
              <w:rPr>
                <w:color w:val="000000"/>
              </w:rPr>
            </w:pPr>
            <w:r>
              <w:rPr>
                <w:color w:val="000000"/>
              </w:rPr>
              <w:t> </w:t>
            </w:r>
          </w:p>
        </w:tc>
      </w:tr>
      <w:tr w:rsidR="00D87FAA" w14:paraId="1AB4E9CC"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3B7F71A8" w14:textId="77777777" w:rsidR="00D87FAA" w:rsidRDefault="00231F68">
            <w:pPr>
              <w:spacing w:after="0"/>
              <w:rPr>
                <w:b/>
                <w:bCs/>
                <w:color w:val="000000"/>
              </w:rPr>
            </w:pPr>
            <w:r>
              <w:rPr>
                <w:b/>
                <w:bCs/>
                <w:color w:val="000000"/>
              </w:rPr>
              <w:t>Приложение 47М</w:t>
            </w:r>
          </w:p>
        </w:tc>
        <w:tc>
          <w:tcPr>
            <w:tcW w:w="1559" w:type="dxa"/>
            <w:tcBorders>
              <w:top w:val="nil"/>
              <w:left w:val="nil"/>
              <w:bottom w:val="single" w:sz="4" w:space="0" w:color="auto"/>
              <w:right w:val="single" w:sz="4" w:space="0" w:color="auto"/>
            </w:tcBorders>
            <w:noWrap/>
            <w:vAlign w:val="center"/>
          </w:tcPr>
          <w:p w14:paraId="2338143F" w14:textId="77777777" w:rsidR="00D87FAA" w:rsidRDefault="00231F68">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14:paraId="396D830A"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14:paraId="3948DB6B" w14:textId="77777777" w:rsidR="00D87FAA" w:rsidRDefault="00231F68">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14:paraId="3B1667F8"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659F7599"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316F6CFD" w14:textId="77777777" w:rsidR="00D87FAA" w:rsidRDefault="00231F68">
            <w:pPr>
              <w:spacing w:after="0"/>
              <w:rPr>
                <w:color w:val="000000"/>
              </w:rPr>
            </w:pPr>
            <w:r>
              <w:rPr>
                <w:color w:val="000000"/>
              </w:rPr>
              <w:t> </w:t>
            </w:r>
          </w:p>
        </w:tc>
      </w:tr>
      <w:tr w:rsidR="00D87FAA" w14:paraId="3C8911B5"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297A0051" w14:textId="77777777" w:rsidR="00D87FAA" w:rsidRDefault="00231F68">
            <w:pPr>
              <w:spacing w:after="0"/>
              <w:rPr>
                <w:b/>
                <w:bCs/>
                <w:color w:val="000000"/>
              </w:rPr>
            </w:pPr>
            <w:r>
              <w:rPr>
                <w:b/>
                <w:bCs/>
                <w:color w:val="000000"/>
              </w:rPr>
              <w:t>Приложение 47Р</w:t>
            </w:r>
          </w:p>
        </w:tc>
        <w:tc>
          <w:tcPr>
            <w:tcW w:w="1559" w:type="dxa"/>
            <w:tcBorders>
              <w:top w:val="nil"/>
              <w:left w:val="nil"/>
              <w:bottom w:val="single" w:sz="4" w:space="0" w:color="auto"/>
              <w:right w:val="single" w:sz="4" w:space="0" w:color="auto"/>
            </w:tcBorders>
            <w:noWrap/>
            <w:vAlign w:val="center"/>
          </w:tcPr>
          <w:p w14:paraId="486AE8A9" w14:textId="77777777" w:rsidR="00D87FAA" w:rsidRDefault="00231F68">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14:paraId="486C6EF0"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14:paraId="02E8DB56" w14:textId="77777777" w:rsidR="00D87FAA" w:rsidRDefault="00231F68">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14:paraId="3A33262B"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574C14BE"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1CC494B1" w14:textId="77777777" w:rsidR="00D87FAA" w:rsidRDefault="00231F68">
            <w:pPr>
              <w:spacing w:after="0"/>
              <w:rPr>
                <w:color w:val="000000"/>
              </w:rPr>
            </w:pPr>
            <w:r>
              <w:rPr>
                <w:color w:val="000000"/>
              </w:rPr>
              <w:t> </w:t>
            </w:r>
          </w:p>
        </w:tc>
      </w:tr>
      <w:tr w:rsidR="00D87FAA" w14:paraId="0906F01D"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71792A90" w14:textId="77777777" w:rsidR="00D87FAA" w:rsidRDefault="00231F68">
            <w:pPr>
              <w:spacing w:after="0"/>
              <w:rPr>
                <w:b/>
                <w:bCs/>
                <w:color w:val="000000"/>
                <w:highlight w:val="yellow"/>
              </w:rPr>
            </w:pPr>
            <w:r>
              <w:rPr>
                <w:rFonts w:cs="Arial"/>
                <w:b/>
                <w:bCs/>
                <w:highlight w:val="yellow"/>
              </w:rPr>
              <w:t xml:space="preserve">Приложение </w:t>
            </w:r>
            <w:r>
              <w:rPr>
                <w:rFonts w:cs="Arial"/>
                <w:b/>
                <w:bCs/>
                <w:highlight w:val="yellow"/>
                <w:lang w:val="en-US"/>
              </w:rPr>
              <w:t>47</w:t>
            </w:r>
            <w:r>
              <w:rPr>
                <w:rFonts w:cs="Arial"/>
                <w:b/>
                <w:bCs/>
                <w:highlight w:val="yellow"/>
              </w:rPr>
              <w:t>а</w:t>
            </w:r>
            <w:r>
              <w:rPr>
                <w:rFonts w:cs="Arial"/>
                <w:b/>
                <w:bCs/>
                <w:highlight w:val="yellow"/>
                <w:lang w:val="en-US"/>
              </w:rPr>
              <w:t xml:space="preserve"> </w:t>
            </w:r>
            <w:r>
              <w:rPr>
                <w:rFonts w:cs="Arial"/>
                <w:b/>
                <w:bCs/>
                <w:highlight w:val="yellow"/>
              </w:rPr>
              <w:t>(единая)</w:t>
            </w:r>
          </w:p>
        </w:tc>
        <w:tc>
          <w:tcPr>
            <w:tcW w:w="1559" w:type="dxa"/>
            <w:tcBorders>
              <w:top w:val="nil"/>
              <w:left w:val="nil"/>
              <w:bottom w:val="single" w:sz="4" w:space="0" w:color="auto"/>
              <w:right w:val="single" w:sz="4" w:space="0" w:color="auto"/>
            </w:tcBorders>
            <w:noWrap/>
            <w:vAlign w:val="center"/>
          </w:tcPr>
          <w:p w14:paraId="5062C009" w14:textId="77777777" w:rsidR="00D87FAA" w:rsidRDefault="00D87FAA">
            <w:pPr>
              <w:spacing w:after="0"/>
              <w:jc w:val="center"/>
              <w:rPr>
                <w:color w:val="000000"/>
                <w:highlight w:val="yellow"/>
              </w:rPr>
            </w:pPr>
          </w:p>
        </w:tc>
        <w:tc>
          <w:tcPr>
            <w:tcW w:w="1310" w:type="dxa"/>
            <w:tcBorders>
              <w:top w:val="nil"/>
              <w:left w:val="nil"/>
              <w:bottom w:val="single" w:sz="4" w:space="0" w:color="auto"/>
              <w:right w:val="single" w:sz="4" w:space="0" w:color="auto"/>
            </w:tcBorders>
            <w:noWrap/>
            <w:vAlign w:val="center"/>
          </w:tcPr>
          <w:p w14:paraId="776DFE7F" w14:textId="77777777" w:rsidR="00D87FAA" w:rsidRDefault="00231F68">
            <w:pPr>
              <w:spacing w:after="0"/>
              <w:jc w:val="center"/>
              <w:rPr>
                <w:color w:val="000000"/>
                <w:highlight w:val="yellow"/>
              </w:rPr>
            </w:pPr>
            <w:r>
              <w:rPr>
                <w:color w:val="000000"/>
                <w:highlight w:val="yellow"/>
              </w:rPr>
              <w:t>ММ.ГГГГ</w:t>
            </w:r>
          </w:p>
        </w:tc>
        <w:tc>
          <w:tcPr>
            <w:tcW w:w="1888" w:type="dxa"/>
            <w:tcBorders>
              <w:top w:val="nil"/>
              <w:left w:val="nil"/>
              <w:bottom w:val="single" w:sz="4" w:space="0" w:color="auto"/>
              <w:right w:val="single" w:sz="4" w:space="0" w:color="auto"/>
            </w:tcBorders>
            <w:noWrap/>
            <w:vAlign w:val="center"/>
          </w:tcPr>
          <w:p w14:paraId="51C9372F" w14:textId="77777777" w:rsidR="00D87FAA" w:rsidRDefault="00231F68">
            <w:pPr>
              <w:spacing w:after="0"/>
              <w:jc w:val="center"/>
              <w:rPr>
                <w:color w:val="000000"/>
                <w:highlight w:val="yellow"/>
              </w:rPr>
            </w:pPr>
            <w:r>
              <w:rPr>
                <w:color w:val="000000"/>
                <w:highlight w:val="yellow"/>
              </w:rPr>
              <w:t>ДД.ММ.ГГГГ</w:t>
            </w:r>
          </w:p>
        </w:tc>
        <w:tc>
          <w:tcPr>
            <w:tcW w:w="2440" w:type="dxa"/>
            <w:tcBorders>
              <w:top w:val="nil"/>
              <w:left w:val="nil"/>
              <w:bottom w:val="single" w:sz="4" w:space="0" w:color="auto"/>
              <w:right w:val="single" w:sz="4" w:space="0" w:color="auto"/>
            </w:tcBorders>
            <w:noWrap/>
            <w:vAlign w:val="center"/>
          </w:tcPr>
          <w:p w14:paraId="2F56F964" w14:textId="77777777" w:rsidR="00D87FAA" w:rsidRDefault="00231F68">
            <w:pPr>
              <w:spacing w:after="0"/>
              <w:jc w:val="center"/>
              <w:rPr>
                <w:color w:val="000000"/>
                <w:highlight w:val="yellow"/>
              </w:rPr>
            </w:pPr>
            <w:r>
              <w:rPr>
                <w:color w:val="000000"/>
                <w:highlight w:val="yellow"/>
              </w:rPr>
              <w:t>ЧЧ.ММ мск ДД.ММ.ГГГГ</w:t>
            </w:r>
          </w:p>
        </w:tc>
        <w:tc>
          <w:tcPr>
            <w:tcW w:w="1960" w:type="dxa"/>
            <w:tcBorders>
              <w:top w:val="nil"/>
              <w:left w:val="nil"/>
              <w:bottom w:val="single" w:sz="4" w:space="0" w:color="auto"/>
              <w:right w:val="single" w:sz="4" w:space="0" w:color="auto"/>
            </w:tcBorders>
            <w:noWrap/>
            <w:vAlign w:val="center"/>
          </w:tcPr>
          <w:p w14:paraId="36AA39B6" w14:textId="77777777" w:rsidR="00D87FAA" w:rsidRDefault="00231F68">
            <w:pPr>
              <w:spacing w:after="0"/>
              <w:jc w:val="center"/>
              <w:rPr>
                <w:color w:val="000000"/>
              </w:rPr>
            </w:pPr>
            <w:r>
              <w:rPr>
                <w:color w:val="000000"/>
                <w:highlight w:val="yellow"/>
              </w:rPr>
              <w:t>заливка цветом</w:t>
            </w:r>
          </w:p>
        </w:tc>
        <w:tc>
          <w:tcPr>
            <w:tcW w:w="1758" w:type="dxa"/>
            <w:tcBorders>
              <w:top w:val="nil"/>
              <w:left w:val="nil"/>
              <w:bottom w:val="single" w:sz="4" w:space="0" w:color="auto"/>
              <w:right w:val="single" w:sz="4" w:space="0" w:color="auto"/>
            </w:tcBorders>
            <w:noWrap/>
            <w:vAlign w:val="center"/>
          </w:tcPr>
          <w:p w14:paraId="3B74C06D" w14:textId="77777777" w:rsidR="00D87FAA" w:rsidRDefault="00D87FAA">
            <w:pPr>
              <w:spacing w:after="0"/>
              <w:rPr>
                <w:color w:val="000000"/>
              </w:rPr>
            </w:pPr>
          </w:p>
        </w:tc>
      </w:tr>
      <w:tr w:rsidR="00D87FAA" w14:paraId="1EA1EE0B" w14:textId="77777777">
        <w:trPr>
          <w:trHeight w:val="300"/>
        </w:trPr>
        <w:tc>
          <w:tcPr>
            <w:tcW w:w="4268" w:type="dxa"/>
            <w:tcBorders>
              <w:top w:val="nil"/>
              <w:left w:val="single" w:sz="4" w:space="0" w:color="auto"/>
              <w:bottom w:val="single" w:sz="4" w:space="0" w:color="auto"/>
              <w:right w:val="single" w:sz="4" w:space="0" w:color="auto"/>
            </w:tcBorders>
            <w:vAlign w:val="center"/>
          </w:tcPr>
          <w:p w14:paraId="6A364C31" w14:textId="77777777" w:rsidR="00D87FAA" w:rsidRDefault="00231F68">
            <w:pPr>
              <w:spacing w:after="0"/>
              <w:rPr>
                <w:rFonts w:cs="Arial"/>
                <w:b/>
                <w:bCs/>
              </w:rPr>
            </w:pPr>
            <w:r>
              <w:rPr>
                <w:rFonts w:cs="Arial"/>
                <w:b/>
                <w:bCs/>
              </w:rPr>
              <w:t>Приложение 47а</w:t>
            </w:r>
            <w:r>
              <w:rPr>
                <w:rFonts w:cs="Arial"/>
                <w:b/>
                <w:bCs/>
                <w:lang w:val="en-US"/>
              </w:rPr>
              <w:t xml:space="preserve"> </w:t>
            </w:r>
          </w:p>
        </w:tc>
        <w:tc>
          <w:tcPr>
            <w:tcW w:w="1559" w:type="dxa"/>
            <w:tcBorders>
              <w:top w:val="nil"/>
              <w:left w:val="nil"/>
              <w:bottom w:val="single" w:sz="4" w:space="0" w:color="auto"/>
              <w:right w:val="single" w:sz="4" w:space="0" w:color="auto"/>
            </w:tcBorders>
            <w:vAlign w:val="center"/>
          </w:tcPr>
          <w:p w14:paraId="4015F4D4" w14:textId="77777777" w:rsidR="00D87FAA" w:rsidRDefault="00231F68">
            <w:pPr>
              <w:spacing w:after="0"/>
              <w:rPr>
                <w:rFonts w:cs="Arial"/>
                <w:b/>
                <w:bCs/>
              </w:rPr>
            </w:pPr>
            <w:r>
              <w:rPr>
                <w:rFonts w:cs="Arial"/>
                <w:b/>
                <w:bCs/>
              </w:rPr>
              <w:t> </w:t>
            </w:r>
          </w:p>
        </w:tc>
        <w:tc>
          <w:tcPr>
            <w:tcW w:w="1310" w:type="dxa"/>
            <w:tcBorders>
              <w:top w:val="nil"/>
              <w:left w:val="nil"/>
              <w:bottom w:val="single" w:sz="4" w:space="0" w:color="auto"/>
              <w:right w:val="single" w:sz="4" w:space="0" w:color="auto"/>
            </w:tcBorders>
            <w:vAlign w:val="center"/>
          </w:tcPr>
          <w:p w14:paraId="255E3A9D" w14:textId="77777777" w:rsidR="00D87FAA" w:rsidRDefault="00231F68">
            <w:pPr>
              <w:spacing w:after="0"/>
              <w:rPr>
                <w:rFonts w:cs="Arial"/>
                <w:b/>
                <w:bCs/>
              </w:rPr>
            </w:pPr>
            <w:r>
              <w:rPr>
                <w:rFonts w:cs="Arial"/>
                <w:b/>
                <w:bCs/>
              </w:rPr>
              <w:t> </w:t>
            </w:r>
          </w:p>
        </w:tc>
        <w:tc>
          <w:tcPr>
            <w:tcW w:w="1888" w:type="dxa"/>
            <w:tcBorders>
              <w:top w:val="nil"/>
              <w:left w:val="nil"/>
              <w:bottom w:val="single" w:sz="4" w:space="0" w:color="auto"/>
              <w:right w:val="single" w:sz="4" w:space="0" w:color="auto"/>
            </w:tcBorders>
            <w:vAlign w:val="center"/>
          </w:tcPr>
          <w:p w14:paraId="2AFB6B75" w14:textId="77777777" w:rsidR="00D87FAA" w:rsidRDefault="00231F68">
            <w:pPr>
              <w:spacing w:after="0"/>
              <w:rPr>
                <w:rFonts w:cs="Arial"/>
                <w:b/>
                <w:bCs/>
              </w:rPr>
            </w:pPr>
            <w:r>
              <w:rPr>
                <w:rFonts w:cs="Arial"/>
                <w:b/>
                <w:bCs/>
              </w:rPr>
              <w:t> </w:t>
            </w:r>
          </w:p>
        </w:tc>
        <w:tc>
          <w:tcPr>
            <w:tcW w:w="2440" w:type="dxa"/>
            <w:tcBorders>
              <w:top w:val="nil"/>
              <w:left w:val="nil"/>
              <w:bottom w:val="single" w:sz="4" w:space="0" w:color="auto"/>
              <w:right w:val="single" w:sz="4" w:space="0" w:color="auto"/>
            </w:tcBorders>
            <w:noWrap/>
            <w:vAlign w:val="center"/>
          </w:tcPr>
          <w:p w14:paraId="0A5639DB" w14:textId="77777777" w:rsidR="00D87FAA" w:rsidRDefault="00231F68">
            <w:pPr>
              <w:spacing w:after="0"/>
              <w:jc w:val="center"/>
              <w:rPr>
                <w:color w:val="000000"/>
              </w:rPr>
            </w:pPr>
            <w:r>
              <w:rPr>
                <w:color w:val="000000"/>
              </w:rPr>
              <w:t> </w:t>
            </w:r>
          </w:p>
        </w:tc>
        <w:tc>
          <w:tcPr>
            <w:tcW w:w="1960" w:type="dxa"/>
            <w:tcBorders>
              <w:top w:val="nil"/>
              <w:left w:val="nil"/>
              <w:bottom w:val="single" w:sz="4" w:space="0" w:color="auto"/>
              <w:right w:val="single" w:sz="4" w:space="0" w:color="auto"/>
            </w:tcBorders>
            <w:vAlign w:val="center"/>
          </w:tcPr>
          <w:p w14:paraId="28F62B93" w14:textId="77777777" w:rsidR="00D87FAA" w:rsidRDefault="00231F68">
            <w:pPr>
              <w:spacing w:after="0"/>
              <w:rPr>
                <w:rFonts w:cs="Arial"/>
                <w:b/>
                <w:bCs/>
              </w:rPr>
            </w:pPr>
            <w:r>
              <w:rPr>
                <w:rFonts w:cs="Arial"/>
                <w:b/>
                <w:bCs/>
              </w:rPr>
              <w:t> </w:t>
            </w:r>
          </w:p>
        </w:tc>
        <w:tc>
          <w:tcPr>
            <w:tcW w:w="1758" w:type="dxa"/>
            <w:tcBorders>
              <w:top w:val="nil"/>
              <w:left w:val="nil"/>
              <w:bottom w:val="single" w:sz="4" w:space="0" w:color="auto"/>
              <w:right w:val="single" w:sz="4" w:space="0" w:color="auto"/>
            </w:tcBorders>
            <w:vAlign w:val="center"/>
          </w:tcPr>
          <w:p w14:paraId="06F275E8" w14:textId="77777777" w:rsidR="00D87FAA" w:rsidRDefault="00231F68">
            <w:pPr>
              <w:spacing w:after="0"/>
              <w:rPr>
                <w:rFonts w:cs="Arial"/>
                <w:b/>
                <w:bCs/>
              </w:rPr>
            </w:pPr>
            <w:r>
              <w:rPr>
                <w:rFonts w:cs="Arial"/>
                <w:b/>
                <w:bCs/>
              </w:rPr>
              <w:t> </w:t>
            </w:r>
          </w:p>
        </w:tc>
      </w:tr>
      <w:tr w:rsidR="00D87FAA" w14:paraId="39598958" w14:textId="77777777">
        <w:trPr>
          <w:trHeight w:val="300"/>
        </w:trPr>
        <w:tc>
          <w:tcPr>
            <w:tcW w:w="4268" w:type="dxa"/>
            <w:tcBorders>
              <w:top w:val="nil"/>
              <w:left w:val="single" w:sz="4" w:space="0" w:color="auto"/>
              <w:bottom w:val="single" w:sz="4" w:space="0" w:color="auto"/>
              <w:right w:val="single" w:sz="4" w:space="0" w:color="auto"/>
            </w:tcBorders>
            <w:vAlign w:val="center"/>
          </w:tcPr>
          <w:p w14:paraId="4535EEA4" w14:textId="77777777" w:rsidR="00D87FAA" w:rsidRDefault="00231F68">
            <w:pPr>
              <w:spacing w:after="0"/>
              <w:rPr>
                <w:rFonts w:cs="Arial"/>
              </w:rPr>
            </w:pPr>
            <w:r>
              <w:rPr>
                <w:rFonts w:cs="Arial"/>
              </w:rPr>
              <w:t>в т.ч.:</w:t>
            </w:r>
          </w:p>
        </w:tc>
        <w:tc>
          <w:tcPr>
            <w:tcW w:w="1559" w:type="dxa"/>
            <w:tcBorders>
              <w:top w:val="nil"/>
              <w:left w:val="nil"/>
              <w:bottom w:val="single" w:sz="4" w:space="0" w:color="auto"/>
              <w:right w:val="single" w:sz="4" w:space="0" w:color="auto"/>
            </w:tcBorders>
            <w:vAlign w:val="center"/>
          </w:tcPr>
          <w:p w14:paraId="4110F0D4" w14:textId="77777777" w:rsidR="00D87FAA" w:rsidRDefault="00231F68">
            <w:pPr>
              <w:spacing w:after="0"/>
              <w:rPr>
                <w:rFonts w:cs="Arial"/>
                <w:b/>
                <w:bCs/>
              </w:rPr>
            </w:pPr>
            <w:r>
              <w:rPr>
                <w:rFonts w:cs="Arial"/>
                <w:b/>
                <w:bCs/>
              </w:rPr>
              <w:t> </w:t>
            </w:r>
          </w:p>
        </w:tc>
        <w:tc>
          <w:tcPr>
            <w:tcW w:w="1310" w:type="dxa"/>
            <w:tcBorders>
              <w:top w:val="nil"/>
              <w:left w:val="nil"/>
              <w:bottom w:val="single" w:sz="4" w:space="0" w:color="auto"/>
              <w:right w:val="single" w:sz="4" w:space="0" w:color="auto"/>
            </w:tcBorders>
            <w:vAlign w:val="center"/>
          </w:tcPr>
          <w:p w14:paraId="41F3DA65" w14:textId="77777777" w:rsidR="00D87FAA" w:rsidRDefault="00231F68">
            <w:pPr>
              <w:spacing w:after="0"/>
              <w:rPr>
                <w:rFonts w:cs="Arial"/>
                <w:b/>
                <w:bCs/>
              </w:rPr>
            </w:pPr>
            <w:r>
              <w:rPr>
                <w:rFonts w:cs="Arial"/>
                <w:b/>
                <w:bCs/>
              </w:rPr>
              <w:t> </w:t>
            </w:r>
          </w:p>
        </w:tc>
        <w:tc>
          <w:tcPr>
            <w:tcW w:w="1888" w:type="dxa"/>
            <w:tcBorders>
              <w:top w:val="nil"/>
              <w:left w:val="nil"/>
              <w:bottom w:val="single" w:sz="4" w:space="0" w:color="auto"/>
              <w:right w:val="single" w:sz="4" w:space="0" w:color="auto"/>
            </w:tcBorders>
            <w:vAlign w:val="center"/>
          </w:tcPr>
          <w:p w14:paraId="430E2550" w14:textId="77777777" w:rsidR="00D87FAA" w:rsidRDefault="00231F68">
            <w:pPr>
              <w:spacing w:after="0"/>
              <w:rPr>
                <w:rFonts w:cs="Arial"/>
                <w:b/>
                <w:bCs/>
              </w:rPr>
            </w:pPr>
            <w:r>
              <w:rPr>
                <w:rFonts w:cs="Arial"/>
                <w:b/>
                <w:bCs/>
              </w:rPr>
              <w:t> </w:t>
            </w:r>
          </w:p>
        </w:tc>
        <w:tc>
          <w:tcPr>
            <w:tcW w:w="2440" w:type="dxa"/>
            <w:tcBorders>
              <w:top w:val="nil"/>
              <w:left w:val="nil"/>
              <w:bottom w:val="single" w:sz="4" w:space="0" w:color="auto"/>
              <w:right w:val="single" w:sz="4" w:space="0" w:color="auto"/>
            </w:tcBorders>
            <w:noWrap/>
            <w:vAlign w:val="center"/>
          </w:tcPr>
          <w:p w14:paraId="10BA58FD" w14:textId="77777777" w:rsidR="00D87FAA" w:rsidRDefault="00231F68">
            <w:pPr>
              <w:spacing w:after="0"/>
              <w:jc w:val="center"/>
              <w:rPr>
                <w:color w:val="000000"/>
              </w:rPr>
            </w:pPr>
            <w:r>
              <w:rPr>
                <w:color w:val="000000"/>
              </w:rPr>
              <w:t> </w:t>
            </w:r>
          </w:p>
        </w:tc>
        <w:tc>
          <w:tcPr>
            <w:tcW w:w="1960" w:type="dxa"/>
            <w:tcBorders>
              <w:top w:val="nil"/>
              <w:left w:val="nil"/>
              <w:bottom w:val="single" w:sz="4" w:space="0" w:color="auto"/>
              <w:right w:val="single" w:sz="4" w:space="0" w:color="auto"/>
            </w:tcBorders>
            <w:vAlign w:val="center"/>
          </w:tcPr>
          <w:p w14:paraId="57F49D1A" w14:textId="77777777" w:rsidR="00D87FAA" w:rsidRDefault="00231F68">
            <w:pPr>
              <w:spacing w:after="0"/>
              <w:rPr>
                <w:rFonts w:cs="Arial"/>
                <w:b/>
                <w:bCs/>
              </w:rPr>
            </w:pPr>
            <w:r>
              <w:rPr>
                <w:rFonts w:cs="Arial"/>
                <w:b/>
                <w:bCs/>
              </w:rPr>
              <w:t> </w:t>
            </w:r>
          </w:p>
        </w:tc>
        <w:tc>
          <w:tcPr>
            <w:tcW w:w="1758" w:type="dxa"/>
            <w:tcBorders>
              <w:top w:val="nil"/>
              <w:left w:val="nil"/>
              <w:bottom w:val="single" w:sz="4" w:space="0" w:color="auto"/>
              <w:right w:val="single" w:sz="4" w:space="0" w:color="auto"/>
            </w:tcBorders>
            <w:vAlign w:val="center"/>
          </w:tcPr>
          <w:p w14:paraId="5E3BDB51" w14:textId="77777777" w:rsidR="00D87FAA" w:rsidRDefault="00231F68">
            <w:pPr>
              <w:spacing w:after="0"/>
              <w:rPr>
                <w:rFonts w:cs="Arial"/>
                <w:b/>
                <w:bCs/>
              </w:rPr>
            </w:pPr>
            <w:r>
              <w:rPr>
                <w:rFonts w:cs="Arial"/>
                <w:b/>
                <w:bCs/>
              </w:rPr>
              <w:t> </w:t>
            </w:r>
          </w:p>
        </w:tc>
      </w:tr>
      <w:tr w:rsidR="00D87FAA" w14:paraId="5AA4D15F" w14:textId="77777777">
        <w:trPr>
          <w:trHeight w:val="600"/>
        </w:trPr>
        <w:tc>
          <w:tcPr>
            <w:tcW w:w="4268" w:type="dxa"/>
            <w:tcBorders>
              <w:top w:val="nil"/>
              <w:left w:val="single" w:sz="4" w:space="0" w:color="auto"/>
              <w:bottom w:val="single" w:sz="4" w:space="0" w:color="auto"/>
              <w:right w:val="single" w:sz="4" w:space="0" w:color="auto"/>
            </w:tcBorders>
            <w:vAlign w:val="center"/>
          </w:tcPr>
          <w:p w14:paraId="3AF6C36B" w14:textId="77777777" w:rsidR="00D87FAA" w:rsidRDefault="00231F68">
            <w:pPr>
              <w:spacing w:after="0"/>
              <w:rPr>
                <w:color w:val="000000"/>
              </w:rPr>
            </w:pPr>
            <w:r>
              <w:rPr>
                <w:color w:val="000000"/>
              </w:rPr>
              <w:t>Приложение 47а (в целом по участнику оптового рынка)</w:t>
            </w:r>
          </w:p>
        </w:tc>
        <w:tc>
          <w:tcPr>
            <w:tcW w:w="1559" w:type="dxa"/>
            <w:tcBorders>
              <w:top w:val="nil"/>
              <w:left w:val="nil"/>
              <w:bottom w:val="single" w:sz="4" w:space="0" w:color="auto"/>
              <w:right w:val="single" w:sz="4" w:space="0" w:color="auto"/>
            </w:tcBorders>
            <w:noWrap/>
            <w:vAlign w:val="center"/>
          </w:tcPr>
          <w:p w14:paraId="27B3C088" w14:textId="77777777" w:rsidR="00D87FAA" w:rsidRDefault="00231F68">
            <w:pPr>
              <w:spacing w:after="0"/>
              <w:jc w:val="center"/>
              <w:rPr>
                <w:b/>
                <w:bCs/>
                <w:color w:val="000000"/>
              </w:rPr>
            </w:pPr>
            <w:r>
              <w:rPr>
                <w:b/>
                <w:bCs/>
                <w:color w:val="000000"/>
              </w:rPr>
              <w:t> </w:t>
            </w:r>
          </w:p>
        </w:tc>
        <w:tc>
          <w:tcPr>
            <w:tcW w:w="1310" w:type="dxa"/>
            <w:tcBorders>
              <w:top w:val="nil"/>
              <w:left w:val="nil"/>
              <w:bottom w:val="single" w:sz="4" w:space="0" w:color="auto"/>
              <w:right w:val="single" w:sz="4" w:space="0" w:color="auto"/>
            </w:tcBorders>
            <w:noWrap/>
            <w:vAlign w:val="center"/>
          </w:tcPr>
          <w:p w14:paraId="35EDE105"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14:paraId="01DE5ED4" w14:textId="77777777" w:rsidR="00D87FAA" w:rsidRDefault="00231F68">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14:paraId="4AE88E9B"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56B3B4DD"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472E69FC" w14:textId="77777777" w:rsidR="00D87FAA" w:rsidRDefault="00231F68">
            <w:pPr>
              <w:spacing w:after="0"/>
              <w:rPr>
                <w:b/>
                <w:bCs/>
                <w:color w:val="000000"/>
              </w:rPr>
            </w:pPr>
            <w:r>
              <w:rPr>
                <w:b/>
                <w:bCs/>
                <w:color w:val="000000"/>
              </w:rPr>
              <w:t> </w:t>
            </w:r>
          </w:p>
        </w:tc>
      </w:tr>
      <w:tr w:rsidR="00D87FAA" w14:paraId="57E6B784"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000107C7" w14:textId="77777777" w:rsidR="00D87FAA" w:rsidRDefault="00231F68">
            <w:pPr>
              <w:spacing w:after="0"/>
              <w:rPr>
                <w:color w:val="000000"/>
              </w:rPr>
            </w:pPr>
            <w:r>
              <w:rPr>
                <w:color w:val="000000"/>
              </w:rPr>
              <w:t>Приложение 47а (по субъекту РФ 1 *)</w:t>
            </w:r>
          </w:p>
        </w:tc>
        <w:tc>
          <w:tcPr>
            <w:tcW w:w="1559" w:type="dxa"/>
            <w:tcBorders>
              <w:top w:val="nil"/>
              <w:left w:val="nil"/>
              <w:bottom w:val="single" w:sz="4" w:space="0" w:color="auto"/>
              <w:right w:val="single" w:sz="4" w:space="0" w:color="auto"/>
            </w:tcBorders>
            <w:noWrap/>
            <w:vAlign w:val="center"/>
          </w:tcPr>
          <w:p w14:paraId="4293FDBD" w14:textId="77777777" w:rsidR="00D87FAA" w:rsidRDefault="00231F68">
            <w:pPr>
              <w:spacing w:after="0"/>
              <w:jc w:val="center"/>
              <w:rPr>
                <w:color w:val="000000"/>
              </w:rPr>
            </w:pPr>
            <w:r>
              <w:rPr>
                <w:color w:val="000000"/>
              </w:rPr>
              <w:t>1</w:t>
            </w:r>
          </w:p>
        </w:tc>
        <w:tc>
          <w:tcPr>
            <w:tcW w:w="1310" w:type="dxa"/>
            <w:tcBorders>
              <w:top w:val="nil"/>
              <w:left w:val="nil"/>
              <w:bottom w:val="single" w:sz="4" w:space="0" w:color="auto"/>
              <w:right w:val="single" w:sz="4" w:space="0" w:color="auto"/>
            </w:tcBorders>
            <w:noWrap/>
            <w:vAlign w:val="center"/>
          </w:tcPr>
          <w:p w14:paraId="427A0817"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14:paraId="5E95262E" w14:textId="77777777" w:rsidR="00D87FAA" w:rsidRDefault="00231F68">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14:paraId="1AE6AC06"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1E621894"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3455BAA9" w14:textId="77777777" w:rsidR="00D87FAA" w:rsidRDefault="00231F68">
            <w:pPr>
              <w:spacing w:after="0"/>
              <w:jc w:val="center"/>
              <w:rPr>
                <w:color w:val="000000"/>
              </w:rPr>
            </w:pPr>
            <w:r>
              <w:rPr>
                <w:color w:val="000000"/>
              </w:rPr>
              <w:t> </w:t>
            </w:r>
          </w:p>
        </w:tc>
      </w:tr>
      <w:tr w:rsidR="00D87FAA" w14:paraId="59FF33FB"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491B1FCA" w14:textId="77777777" w:rsidR="00D87FAA" w:rsidRDefault="00231F68">
            <w:pPr>
              <w:spacing w:after="0"/>
              <w:rPr>
                <w:color w:val="000000"/>
              </w:rPr>
            </w:pPr>
            <w:r>
              <w:rPr>
                <w:color w:val="000000"/>
              </w:rPr>
              <w:t>Приложение 47а (по субъекту РФ 2 *)</w:t>
            </w:r>
          </w:p>
        </w:tc>
        <w:tc>
          <w:tcPr>
            <w:tcW w:w="1559" w:type="dxa"/>
            <w:tcBorders>
              <w:top w:val="nil"/>
              <w:left w:val="nil"/>
              <w:bottom w:val="single" w:sz="4" w:space="0" w:color="auto"/>
              <w:right w:val="single" w:sz="4" w:space="0" w:color="auto"/>
            </w:tcBorders>
            <w:noWrap/>
            <w:vAlign w:val="center"/>
          </w:tcPr>
          <w:p w14:paraId="309F643F" w14:textId="77777777" w:rsidR="00D87FAA" w:rsidRDefault="00231F68">
            <w:pPr>
              <w:spacing w:after="0"/>
              <w:jc w:val="center"/>
              <w:rPr>
                <w:color w:val="000000"/>
              </w:rPr>
            </w:pPr>
            <w:r>
              <w:rPr>
                <w:color w:val="000000"/>
              </w:rPr>
              <w:t>2</w:t>
            </w:r>
          </w:p>
        </w:tc>
        <w:tc>
          <w:tcPr>
            <w:tcW w:w="1310" w:type="dxa"/>
            <w:tcBorders>
              <w:top w:val="nil"/>
              <w:left w:val="nil"/>
              <w:bottom w:val="single" w:sz="4" w:space="0" w:color="auto"/>
              <w:right w:val="single" w:sz="4" w:space="0" w:color="auto"/>
            </w:tcBorders>
            <w:noWrap/>
            <w:vAlign w:val="center"/>
          </w:tcPr>
          <w:p w14:paraId="6DD592E2"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14:paraId="3570EBAD" w14:textId="77777777" w:rsidR="00D87FAA" w:rsidRDefault="00231F68">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14:paraId="480E2430"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618F2532"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4B92CE3F" w14:textId="77777777" w:rsidR="00D87FAA" w:rsidRDefault="00231F68">
            <w:pPr>
              <w:spacing w:after="0"/>
              <w:jc w:val="center"/>
              <w:rPr>
                <w:color w:val="000000"/>
              </w:rPr>
            </w:pPr>
            <w:r>
              <w:rPr>
                <w:color w:val="000000"/>
              </w:rPr>
              <w:t> </w:t>
            </w:r>
          </w:p>
        </w:tc>
      </w:tr>
      <w:tr w:rsidR="00D87FAA" w14:paraId="2707FB72"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2E7A1002" w14:textId="77777777" w:rsidR="00D87FAA" w:rsidRDefault="00231F68">
            <w:pPr>
              <w:spacing w:after="0"/>
              <w:rPr>
                <w:color w:val="000000"/>
              </w:rPr>
            </w:pPr>
            <w:r>
              <w:rPr>
                <w:color w:val="000000"/>
              </w:rPr>
              <w:t>Приложение 47а (по субъекту РФ N *)</w:t>
            </w:r>
          </w:p>
        </w:tc>
        <w:tc>
          <w:tcPr>
            <w:tcW w:w="1559" w:type="dxa"/>
            <w:tcBorders>
              <w:top w:val="nil"/>
              <w:left w:val="nil"/>
              <w:bottom w:val="single" w:sz="4" w:space="0" w:color="auto"/>
              <w:right w:val="single" w:sz="4" w:space="0" w:color="auto"/>
            </w:tcBorders>
            <w:noWrap/>
            <w:vAlign w:val="center"/>
          </w:tcPr>
          <w:p w14:paraId="1BC4DED1" w14:textId="77777777" w:rsidR="00D87FAA" w:rsidRDefault="00231F68">
            <w:pPr>
              <w:spacing w:after="0"/>
              <w:jc w:val="center"/>
              <w:rPr>
                <w:color w:val="000000"/>
              </w:rPr>
            </w:pPr>
            <w:r>
              <w:rPr>
                <w:color w:val="000000"/>
              </w:rPr>
              <w:t>N</w:t>
            </w:r>
          </w:p>
        </w:tc>
        <w:tc>
          <w:tcPr>
            <w:tcW w:w="1310" w:type="dxa"/>
            <w:tcBorders>
              <w:top w:val="nil"/>
              <w:left w:val="nil"/>
              <w:bottom w:val="single" w:sz="4" w:space="0" w:color="auto"/>
              <w:right w:val="single" w:sz="4" w:space="0" w:color="auto"/>
            </w:tcBorders>
            <w:noWrap/>
            <w:vAlign w:val="center"/>
          </w:tcPr>
          <w:p w14:paraId="6AA4B357"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14:paraId="4B811262" w14:textId="77777777" w:rsidR="00D87FAA" w:rsidRDefault="00231F68">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14:paraId="31AB0428"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08CB421C"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78B3DBE6" w14:textId="77777777" w:rsidR="00D87FAA" w:rsidRDefault="00231F68">
            <w:pPr>
              <w:spacing w:after="0"/>
              <w:jc w:val="center"/>
              <w:rPr>
                <w:color w:val="000000"/>
              </w:rPr>
            </w:pPr>
            <w:r>
              <w:rPr>
                <w:color w:val="000000"/>
              </w:rPr>
              <w:t> </w:t>
            </w:r>
          </w:p>
        </w:tc>
      </w:tr>
      <w:tr w:rsidR="00D87FAA" w14:paraId="093E9A47" w14:textId="77777777">
        <w:trPr>
          <w:trHeight w:val="300"/>
        </w:trPr>
        <w:tc>
          <w:tcPr>
            <w:tcW w:w="7137" w:type="dxa"/>
            <w:gridSpan w:val="3"/>
            <w:tcBorders>
              <w:top w:val="nil"/>
              <w:left w:val="nil"/>
              <w:bottom w:val="nil"/>
              <w:right w:val="nil"/>
            </w:tcBorders>
            <w:noWrap/>
            <w:vAlign w:val="center"/>
          </w:tcPr>
          <w:p w14:paraId="784605AC" w14:textId="77777777" w:rsidR="00D87FAA" w:rsidRDefault="00D87FAA">
            <w:pPr>
              <w:spacing w:after="0"/>
              <w:jc w:val="center"/>
              <w:rPr>
                <w:color w:val="000000"/>
              </w:rPr>
            </w:pPr>
          </w:p>
        </w:tc>
        <w:tc>
          <w:tcPr>
            <w:tcW w:w="1888" w:type="dxa"/>
            <w:tcBorders>
              <w:top w:val="nil"/>
              <w:left w:val="nil"/>
              <w:bottom w:val="nil"/>
              <w:right w:val="nil"/>
            </w:tcBorders>
            <w:vAlign w:val="center"/>
          </w:tcPr>
          <w:p w14:paraId="31549FB5" w14:textId="77777777" w:rsidR="00D87FAA" w:rsidRDefault="00D87FAA">
            <w:pPr>
              <w:spacing w:after="0"/>
              <w:jc w:val="center"/>
              <w:rPr>
                <w:rFonts w:cs="Arial"/>
              </w:rPr>
            </w:pPr>
          </w:p>
        </w:tc>
        <w:tc>
          <w:tcPr>
            <w:tcW w:w="2440" w:type="dxa"/>
            <w:tcBorders>
              <w:top w:val="nil"/>
              <w:left w:val="nil"/>
              <w:bottom w:val="nil"/>
              <w:right w:val="nil"/>
            </w:tcBorders>
            <w:noWrap/>
            <w:vAlign w:val="center"/>
          </w:tcPr>
          <w:p w14:paraId="167F9EED" w14:textId="77777777" w:rsidR="00D87FAA" w:rsidRDefault="00D87FAA">
            <w:pPr>
              <w:spacing w:after="0"/>
              <w:jc w:val="center"/>
              <w:rPr>
                <w:color w:val="000000"/>
              </w:rPr>
            </w:pPr>
          </w:p>
        </w:tc>
        <w:tc>
          <w:tcPr>
            <w:tcW w:w="1960" w:type="dxa"/>
            <w:tcBorders>
              <w:top w:val="nil"/>
              <w:left w:val="nil"/>
              <w:bottom w:val="nil"/>
              <w:right w:val="nil"/>
            </w:tcBorders>
            <w:noWrap/>
            <w:vAlign w:val="center"/>
          </w:tcPr>
          <w:p w14:paraId="3900981B" w14:textId="77777777" w:rsidR="00D87FAA" w:rsidRDefault="00D87FAA">
            <w:pPr>
              <w:spacing w:after="0"/>
              <w:jc w:val="center"/>
              <w:rPr>
                <w:color w:val="000000"/>
              </w:rPr>
            </w:pPr>
          </w:p>
        </w:tc>
        <w:tc>
          <w:tcPr>
            <w:tcW w:w="1758" w:type="dxa"/>
            <w:tcBorders>
              <w:top w:val="nil"/>
              <w:left w:val="nil"/>
              <w:bottom w:val="nil"/>
              <w:right w:val="nil"/>
            </w:tcBorders>
            <w:noWrap/>
            <w:vAlign w:val="center"/>
          </w:tcPr>
          <w:p w14:paraId="66D80B83" w14:textId="77777777" w:rsidR="00D87FAA" w:rsidRDefault="00D87FAA">
            <w:pPr>
              <w:spacing w:after="0"/>
              <w:jc w:val="center"/>
              <w:rPr>
                <w:color w:val="000000"/>
              </w:rPr>
            </w:pPr>
          </w:p>
        </w:tc>
      </w:tr>
      <w:tr w:rsidR="00D87FAA" w14:paraId="4A1A13C1" w14:textId="77777777">
        <w:trPr>
          <w:trHeight w:val="300"/>
        </w:trPr>
        <w:tc>
          <w:tcPr>
            <w:tcW w:w="4268" w:type="dxa"/>
            <w:tcBorders>
              <w:top w:val="nil"/>
              <w:left w:val="nil"/>
              <w:bottom w:val="nil"/>
              <w:right w:val="nil"/>
            </w:tcBorders>
            <w:noWrap/>
            <w:vAlign w:val="center"/>
          </w:tcPr>
          <w:p w14:paraId="41B148AB" w14:textId="77777777" w:rsidR="00D87FAA" w:rsidRDefault="00D87FAA">
            <w:pPr>
              <w:spacing w:after="0"/>
              <w:rPr>
                <w:color w:val="000000"/>
              </w:rPr>
            </w:pPr>
          </w:p>
        </w:tc>
        <w:tc>
          <w:tcPr>
            <w:tcW w:w="1559" w:type="dxa"/>
            <w:tcBorders>
              <w:top w:val="nil"/>
              <w:left w:val="nil"/>
              <w:bottom w:val="nil"/>
              <w:right w:val="nil"/>
            </w:tcBorders>
            <w:noWrap/>
            <w:vAlign w:val="center"/>
          </w:tcPr>
          <w:p w14:paraId="493DAEC6" w14:textId="77777777" w:rsidR="00D87FAA" w:rsidRDefault="00D87FAA">
            <w:pPr>
              <w:spacing w:after="0"/>
              <w:jc w:val="center"/>
              <w:rPr>
                <w:color w:val="000000"/>
              </w:rPr>
            </w:pPr>
          </w:p>
        </w:tc>
        <w:tc>
          <w:tcPr>
            <w:tcW w:w="1310" w:type="dxa"/>
            <w:tcBorders>
              <w:top w:val="nil"/>
              <w:left w:val="nil"/>
              <w:bottom w:val="nil"/>
              <w:right w:val="nil"/>
            </w:tcBorders>
            <w:noWrap/>
            <w:vAlign w:val="center"/>
          </w:tcPr>
          <w:p w14:paraId="5E66B5EC" w14:textId="77777777" w:rsidR="00D87FAA" w:rsidRDefault="00D87FAA">
            <w:pPr>
              <w:spacing w:after="0"/>
              <w:jc w:val="center"/>
              <w:rPr>
                <w:color w:val="000000"/>
              </w:rPr>
            </w:pPr>
          </w:p>
        </w:tc>
        <w:tc>
          <w:tcPr>
            <w:tcW w:w="1888" w:type="dxa"/>
            <w:tcBorders>
              <w:top w:val="nil"/>
              <w:left w:val="nil"/>
              <w:bottom w:val="nil"/>
              <w:right w:val="nil"/>
            </w:tcBorders>
            <w:vAlign w:val="center"/>
          </w:tcPr>
          <w:p w14:paraId="255E1054" w14:textId="77777777" w:rsidR="00D87FAA" w:rsidRDefault="00D87FAA">
            <w:pPr>
              <w:spacing w:after="0"/>
              <w:jc w:val="center"/>
              <w:rPr>
                <w:rFonts w:cs="Arial"/>
              </w:rPr>
            </w:pPr>
          </w:p>
        </w:tc>
        <w:tc>
          <w:tcPr>
            <w:tcW w:w="2440" w:type="dxa"/>
            <w:tcBorders>
              <w:top w:val="nil"/>
              <w:left w:val="nil"/>
              <w:bottom w:val="nil"/>
              <w:right w:val="nil"/>
            </w:tcBorders>
            <w:vAlign w:val="center"/>
          </w:tcPr>
          <w:p w14:paraId="24A52814" w14:textId="77777777" w:rsidR="00D87FAA" w:rsidRDefault="00D87FAA">
            <w:pPr>
              <w:spacing w:after="0"/>
              <w:jc w:val="center"/>
              <w:rPr>
                <w:rFonts w:cs="Arial"/>
              </w:rPr>
            </w:pPr>
          </w:p>
        </w:tc>
        <w:tc>
          <w:tcPr>
            <w:tcW w:w="1960" w:type="dxa"/>
            <w:tcBorders>
              <w:top w:val="nil"/>
              <w:left w:val="nil"/>
              <w:bottom w:val="nil"/>
              <w:right w:val="nil"/>
            </w:tcBorders>
            <w:vAlign w:val="center"/>
          </w:tcPr>
          <w:p w14:paraId="6EFF5EA1" w14:textId="77777777" w:rsidR="00D87FAA" w:rsidRDefault="00D87FAA">
            <w:pPr>
              <w:spacing w:after="0"/>
              <w:jc w:val="center"/>
              <w:rPr>
                <w:rFonts w:cs="Arial"/>
              </w:rPr>
            </w:pPr>
          </w:p>
        </w:tc>
        <w:tc>
          <w:tcPr>
            <w:tcW w:w="1758" w:type="dxa"/>
            <w:tcBorders>
              <w:top w:val="nil"/>
              <w:left w:val="nil"/>
              <w:bottom w:val="nil"/>
              <w:right w:val="nil"/>
            </w:tcBorders>
            <w:noWrap/>
            <w:vAlign w:val="center"/>
          </w:tcPr>
          <w:p w14:paraId="55DE3EBF" w14:textId="77777777" w:rsidR="00D87FAA" w:rsidRDefault="00D87FAA">
            <w:pPr>
              <w:spacing w:after="0"/>
              <w:jc w:val="center"/>
              <w:rPr>
                <w:color w:val="000000"/>
              </w:rPr>
            </w:pPr>
          </w:p>
        </w:tc>
      </w:tr>
      <w:tr w:rsidR="00D87FAA" w14:paraId="21A48628" w14:textId="77777777">
        <w:trPr>
          <w:trHeight w:val="300"/>
        </w:trPr>
        <w:tc>
          <w:tcPr>
            <w:tcW w:w="11465" w:type="dxa"/>
            <w:gridSpan w:val="5"/>
            <w:tcBorders>
              <w:top w:val="nil"/>
              <w:left w:val="nil"/>
              <w:bottom w:val="nil"/>
              <w:right w:val="nil"/>
            </w:tcBorders>
            <w:noWrap/>
            <w:vAlign w:val="center"/>
          </w:tcPr>
          <w:p w14:paraId="6574C24E" w14:textId="77777777" w:rsidR="00D87FAA" w:rsidRDefault="00231F68">
            <w:pPr>
              <w:spacing w:after="0"/>
              <w:jc w:val="center"/>
              <w:rPr>
                <w:rFonts w:cs="Arial"/>
              </w:rPr>
            </w:pPr>
            <w:r>
              <w:rPr>
                <w:rFonts w:cs="Arial"/>
                <w:b/>
              </w:rPr>
              <w:t xml:space="preserve">О статусе предоставления участником ОРЭМ корректировочных данных по формам приложений 47а, 47, 49, 103а, 103б, 151, 47Р, 47М за месяцы </w:t>
            </w:r>
            <w:r>
              <w:rPr>
                <w:rFonts w:cs="Arial"/>
                <w:b/>
                <w:i/>
              </w:rPr>
              <w:t>m</w:t>
            </w:r>
            <w:r>
              <w:rPr>
                <w:rFonts w:cs="Arial"/>
                <w:b/>
              </w:rPr>
              <w:t xml:space="preserve">, </w:t>
            </w:r>
            <w:r>
              <w:rPr>
                <w:rFonts w:cs="Arial"/>
                <w:b/>
                <w:i/>
              </w:rPr>
              <w:t>m</w:t>
            </w:r>
            <w:r>
              <w:rPr>
                <w:rFonts w:cs="Arial"/>
                <w:b/>
              </w:rPr>
              <w:t xml:space="preserve">–1, </w:t>
            </w:r>
            <w:r>
              <w:rPr>
                <w:rFonts w:cs="Arial"/>
                <w:b/>
                <w:i/>
              </w:rPr>
              <w:t>m</w:t>
            </w:r>
            <w:r>
              <w:rPr>
                <w:rFonts w:cs="Arial"/>
                <w:b/>
              </w:rPr>
              <w:t xml:space="preserve">–2, </w:t>
            </w:r>
            <w:r>
              <w:rPr>
                <w:rFonts w:cs="Arial"/>
                <w:b/>
                <w:i/>
              </w:rPr>
              <w:t>m</w:t>
            </w:r>
            <w:r>
              <w:rPr>
                <w:rFonts w:cs="Arial"/>
                <w:b/>
              </w:rPr>
              <w:t>–3 и др</w:t>
            </w:r>
            <w:r>
              <w:rPr>
                <w:b/>
                <w:bCs/>
                <w:color w:val="000000"/>
              </w:rPr>
              <w:t>.</w:t>
            </w:r>
          </w:p>
        </w:tc>
        <w:tc>
          <w:tcPr>
            <w:tcW w:w="1960" w:type="dxa"/>
            <w:tcBorders>
              <w:top w:val="nil"/>
              <w:left w:val="nil"/>
              <w:bottom w:val="nil"/>
              <w:right w:val="nil"/>
            </w:tcBorders>
            <w:noWrap/>
            <w:vAlign w:val="bottom"/>
          </w:tcPr>
          <w:p w14:paraId="4B4F1974" w14:textId="77777777" w:rsidR="00D87FAA" w:rsidRDefault="00D87FAA">
            <w:pPr>
              <w:spacing w:after="0"/>
              <w:rPr>
                <w:color w:val="000000"/>
              </w:rPr>
            </w:pPr>
          </w:p>
        </w:tc>
        <w:tc>
          <w:tcPr>
            <w:tcW w:w="1758" w:type="dxa"/>
            <w:tcBorders>
              <w:top w:val="nil"/>
              <w:left w:val="nil"/>
              <w:bottom w:val="nil"/>
              <w:right w:val="nil"/>
            </w:tcBorders>
            <w:noWrap/>
            <w:vAlign w:val="center"/>
          </w:tcPr>
          <w:p w14:paraId="34905F4B" w14:textId="77777777" w:rsidR="00D87FAA" w:rsidRDefault="00D87FAA">
            <w:pPr>
              <w:spacing w:after="0"/>
              <w:jc w:val="right"/>
              <w:rPr>
                <w:color w:val="000000"/>
              </w:rPr>
            </w:pPr>
          </w:p>
        </w:tc>
      </w:tr>
      <w:tr w:rsidR="00D87FAA" w14:paraId="63B455E8" w14:textId="77777777">
        <w:trPr>
          <w:trHeight w:val="300"/>
        </w:trPr>
        <w:tc>
          <w:tcPr>
            <w:tcW w:w="4268" w:type="dxa"/>
            <w:tcBorders>
              <w:top w:val="nil"/>
              <w:left w:val="nil"/>
              <w:bottom w:val="nil"/>
              <w:right w:val="nil"/>
            </w:tcBorders>
            <w:noWrap/>
            <w:vAlign w:val="bottom"/>
          </w:tcPr>
          <w:p w14:paraId="3FBB7211" w14:textId="77777777" w:rsidR="00D87FAA" w:rsidRDefault="00D87FAA">
            <w:pPr>
              <w:spacing w:after="0"/>
              <w:rPr>
                <w:color w:val="000000"/>
              </w:rPr>
            </w:pPr>
          </w:p>
        </w:tc>
        <w:tc>
          <w:tcPr>
            <w:tcW w:w="1559" w:type="dxa"/>
            <w:tcBorders>
              <w:top w:val="nil"/>
              <w:left w:val="nil"/>
              <w:bottom w:val="nil"/>
              <w:right w:val="nil"/>
            </w:tcBorders>
            <w:noWrap/>
            <w:vAlign w:val="bottom"/>
          </w:tcPr>
          <w:p w14:paraId="1513BF3C" w14:textId="77777777" w:rsidR="00D87FAA" w:rsidRDefault="00D87FAA">
            <w:pPr>
              <w:spacing w:after="0"/>
              <w:rPr>
                <w:color w:val="000000"/>
              </w:rPr>
            </w:pPr>
          </w:p>
        </w:tc>
        <w:tc>
          <w:tcPr>
            <w:tcW w:w="1310" w:type="dxa"/>
            <w:tcBorders>
              <w:top w:val="nil"/>
              <w:left w:val="nil"/>
              <w:bottom w:val="nil"/>
              <w:right w:val="nil"/>
            </w:tcBorders>
            <w:noWrap/>
            <w:vAlign w:val="bottom"/>
          </w:tcPr>
          <w:p w14:paraId="319C1818" w14:textId="77777777" w:rsidR="00D87FAA" w:rsidRDefault="00D87FAA">
            <w:pPr>
              <w:spacing w:after="0"/>
              <w:rPr>
                <w:color w:val="000000"/>
              </w:rPr>
            </w:pPr>
          </w:p>
        </w:tc>
        <w:tc>
          <w:tcPr>
            <w:tcW w:w="1888" w:type="dxa"/>
            <w:tcBorders>
              <w:top w:val="nil"/>
              <w:left w:val="nil"/>
              <w:bottom w:val="nil"/>
              <w:right w:val="nil"/>
            </w:tcBorders>
            <w:noWrap/>
            <w:vAlign w:val="bottom"/>
          </w:tcPr>
          <w:p w14:paraId="4C552C81" w14:textId="77777777" w:rsidR="00D87FAA" w:rsidRDefault="00D87FAA">
            <w:pPr>
              <w:spacing w:after="0"/>
              <w:rPr>
                <w:color w:val="000000"/>
              </w:rPr>
            </w:pPr>
          </w:p>
        </w:tc>
        <w:tc>
          <w:tcPr>
            <w:tcW w:w="2440" w:type="dxa"/>
            <w:tcBorders>
              <w:top w:val="nil"/>
              <w:left w:val="nil"/>
              <w:bottom w:val="nil"/>
              <w:right w:val="nil"/>
            </w:tcBorders>
            <w:noWrap/>
            <w:vAlign w:val="bottom"/>
          </w:tcPr>
          <w:p w14:paraId="7A993E41" w14:textId="77777777" w:rsidR="00D87FAA" w:rsidRDefault="00D87FAA">
            <w:pPr>
              <w:spacing w:after="0"/>
              <w:rPr>
                <w:color w:val="000000"/>
              </w:rPr>
            </w:pPr>
          </w:p>
        </w:tc>
        <w:tc>
          <w:tcPr>
            <w:tcW w:w="1960" w:type="dxa"/>
            <w:tcBorders>
              <w:top w:val="nil"/>
              <w:left w:val="nil"/>
              <w:bottom w:val="nil"/>
              <w:right w:val="nil"/>
            </w:tcBorders>
            <w:noWrap/>
            <w:vAlign w:val="bottom"/>
          </w:tcPr>
          <w:p w14:paraId="63F64B4E" w14:textId="77777777" w:rsidR="00D87FAA" w:rsidRDefault="00D87FAA">
            <w:pPr>
              <w:spacing w:after="0"/>
              <w:rPr>
                <w:color w:val="000000"/>
              </w:rPr>
            </w:pPr>
          </w:p>
        </w:tc>
        <w:tc>
          <w:tcPr>
            <w:tcW w:w="1758" w:type="dxa"/>
            <w:tcBorders>
              <w:top w:val="nil"/>
              <w:left w:val="nil"/>
              <w:bottom w:val="nil"/>
              <w:right w:val="nil"/>
            </w:tcBorders>
            <w:noWrap/>
            <w:vAlign w:val="bottom"/>
          </w:tcPr>
          <w:p w14:paraId="7AB3EDBD" w14:textId="77777777" w:rsidR="00D87FAA" w:rsidRDefault="00D87FAA">
            <w:pPr>
              <w:spacing w:after="0"/>
              <w:rPr>
                <w:color w:val="000000"/>
              </w:rPr>
            </w:pPr>
          </w:p>
        </w:tc>
      </w:tr>
      <w:tr w:rsidR="00D87FAA" w14:paraId="5426697E" w14:textId="77777777">
        <w:trPr>
          <w:trHeight w:val="1297"/>
        </w:trPr>
        <w:tc>
          <w:tcPr>
            <w:tcW w:w="4268" w:type="dxa"/>
            <w:tcBorders>
              <w:top w:val="single" w:sz="4" w:space="0" w:color="auto"/>
              <w:left w:val="single" w:sz="4" w:space="0" w:color="auto"/>
              <w:bottom w:val="single" w:sz="4" w:space="0" w:color="auto"/>
              <w:right w:val="single" w:sz="4" w:space="0" w:color="auto"/>
            </w:tcBorders>
            <w:vAlign w:val="center"/>
          </w:tcPr>
          <w:p w14:paraId="18509501" w14:textId="77777777" w:rsidR="00D87FAA" w:rsidRDefault="00231F68">
            <w:pPr>
              <w:spacing w:after="0"/>
              <w:jc w:val="center"/>
              <w:rPr>
                <w:rFonts w:cs="Arial"/>
                <w:b/>
                <w:bCs/>
              </w:rPr>
            </w:pPr>
            <w:r>
              <w:rPr>
                <w:rFonts w:cs="Arial"/>
                <w:b/>
                <w:bCs/>
              </w:rPr>
              <w:t>Приложение, по форме которого участник ОРЭМ предоставляет данные в ЦФР, и наименование субъекта Российской Федерации (только для данных, предоставляемых по форме приложения 47а)</w:t>
            </w:r>
          </w:p>
        </w:tc>
        <w:tc>
          <w:tcPr>
            <w:tcW w:w="1559" w:type="dxa"/>
            <w:tcBorders>
              <w:top w:val="single" w:sz="4" w:space="0" w:color="auto"/>
              <w:left w:val="nil"/>
              <w:bottom w:val="single" w:sz="4" w:space="0" w:color="auto"/>
              <w:right w:val="single" w:sz="4" w:space="0" w:color="auto"/>
            </w:tcBorders>
            <w:vAlign w:val="center"/>
          </w:tcPr>
          <w:p w14:paraId="6670F42B" w14:textId="77777777" w:rsidR="00D87FAA" w:rsidRDefault="00231F68">
            <w:pPr>
              <w:spacing w:after="0"/>
              <w:jc w:val="center"/>
              <w:rPr>
                <w:rFonts w:cs="Arial"/>
                <w:b/>
                <w:bCs/>
              </w:rPr>
            </w:pPr>
            <w:r>
              <w:rPr>
                <w:rFonts w:cs="Arial"/>
                <w:b/>
                <w:bCs/>
              </w:rPr>
              <w:t>Код субъекта РФ</w:t>
            </w:r>
          </w:p>
        </w:tc>
        <w:tc>
          <w:tcPr>
            <w:tcW w:w="1310" w:type="dxa"/>
            <w:tcBorders>
              <w:top w:val="single" w:sz="4" w:space="0" w:color="auto"/>
              <w:left w:val="nil"/>
              <w:bottom w:val="single" w:sz="4" w:space="0" w:color="auto"/>
              <w:right w:val="single" w:sz="4" w:space="0" w:color="auto"/>
            </w:tcBorders>
            <w:vAlign w:val="center"/>
          </w:tcPr>
          <w:p w14:paraId="1654074A" w14:textId="77777777" w:rsidR="00D87FAA" w:rsidRDefault="00231F68">
            <w:pPr>
              <w:spacing w:after="0"/>
              <w:jc w:val="center"/>
              <w:rPr>
                <w:rFonts w:cs="Arial"/>
                <w:b/>
                <w:bCs/>
              </w:rPr>
            </w:pPr>
            <w:r>
              <w:rPr>
                <w:rFonts w:cs="Arial"/>
                <w:b/>
                <w:bCs/>
              </w:rPr>
              <w:t>Отчетный период</w:t>
            </w:r>
          </w:p>
        </w:tc>
        <w:tc>
          <w:tcPr>
            <w:tcW w:w="1888" w:type="dxa"/>
            <w:tcBorders>
              <w:top w:val="single" w:sz="4" w:space="0" w:color="auto"/>
              <w:left w:val="nil"/>
              <w:bottom w:val="single" w:sz="4" w:space="0" w:color="auto"/>
              <w:right w:val="single" w:sz="4" w:space="0" w:color="auto"/>
            </w:tcBorders>
            <w:vAlign w:val="center"/>
          </w:tcPr>
          <w:p w14:paraId="30A86A6A" w14:textId="77777777" w:rsidR="00D87FAA" w:rsidRDefault="00231F68">
            <w:pPr>
              <w:spacing w:after="0"/>
              <w:jc w:val="center"/>
              <w:rPr>
                <w:rFonts w:cs="Arial"/>
                <w:b/>
                <w:bCs/>
              </w:rPr>
            </w:pPr>
            <w:r>
              <w:rPr>
                <w:rFonts w:cs="Arial"/>
                <w:b/>
                <w:bCs/>
              </w:rPr>
              <w:t xml:space="preserve">Регламентный срок предоставления данных </w:t>
            </w:r>
          </w:p>
        </w:tc>
        <w:tc>
          <w:tcPr>
            <w:tcW w:w="2440" w:type="dxa"/>
            <w:tcBorders>
              <w:top w:val="single" w:sz="4" w:space="0" w:color="auto"/>
              <w:left w:val="nil"/>
              <w:bottom w:val="single" w:sz="4" w:space="0" w:color="auto"/>
              <w:right w:val="single" w:sz="4" w:space="0" w:color="auto"/>
            </w:tcBorders>
            <w:vAlign w:val="center"/>
          </w:tcPr>
          <w:p w14:paraId="480737C1" w14:textId="77777777" w:rsidR="00D87FAA" w:rsidRDefault="00231F68">
            <w:pPr>
              <w:spacing w:after="0"/>
              <w:jc w:val="center"/>
              <w:rPr>
                <w:rFonts w:cs="Arial"/>
                <w:b/>
                <w:bCs/>
              </w:rPr>
            </w:pPr>
            <w:r>
              <w:rPr>
                <w:rFonts w:cs="Arial"/>
                <w:b/>
                <w:bCs/>
              </w:rPr>
              <w:t xml:space="preserve">Фактическая дата предоставления данных </w:t>
            </w:r>
          </w:p>
        </w:tc>
        <w:tc>
          <w:tcPr>
            <w:tcW w:w="1960" w:type="dxa"/>
            <w:tcBorders>
              <w:top w:val="single" w:sz="4" w:space="0" w:color="auto"/>
              <w:left w:val="nil"/>
              <w:bottom w:val="single" w:sz="4" w:space="0" w:color="auto"/>
              <w:right w:val="single" w:sz="4" w:space="0" w:color="auto"/>
            </w:tcBorders>
            <w:vAlign w:val="center"/>
          </w:tcPr>
          <w:p w14:paraId="57F2B962" w14:textId="77777777" w:rsidR="00D87FAA" w:rsidRDefault="00231F68">
            <w:pPr>
              <w:spacing w:after="0"/>
              <w:jc w:val="center"/>
              <w:rPr>
                <w:rFonts w:cs="Arial"/>
                <w:b/>
                <w:bCs/>
              </w:rPr>
            </w:pPr>
            <w:r>
              <w:rPr>
                <w:rFonts w:cs="Arial"/>
                <w:b/>
                <w:bCs/>
              </w:rPr>
              <w:t>Текущий статус предоставления данных **</w:t>
            </w:r>
          </w:p>
        </w:tc>
        <w:tc>
          <w:tcPr>
            <w:tcW w:w="1758" w:type="dxa"/>
            <w:tcBorders>
              <w:top w:val="single" w:sz="4" w:space="0" w:color="auto"/>
              <w:left w:val="nil"/>
              <w:bottom w:val="single" w:sz="4" w:space="0" w:color="auto"/>
              <w:right w:val="single" w:sz="4" w:space="0" w:color="auto"/>
            </w:tcBorders>
            <w:vAlign w:val="center"/>
          </w:tcPr>
          <w:p w14:paraId="15BECF61" w14:textId="77777777" w:rsidR="00D87FAA" w:rsidRDefault="00231F68">
            <w:pPr>
              <w:spacing w:after="0"/>
              <w:jc w:val="center"/>
              <w:rPr>
                <w:rFonts w:cs="Arial"/>
                <w:b/>
                <w:bCs/>
              </w:rPr>
            </w:pPr>
            <w:r>
              <w:rPr>
                <w:rFonts w:cs="Arial"/>
                <w:b/>
                <w:bCs/>
              </w:rPr>
              <w:t>Комментарий ***</w:t>
            </w:r>
          </w:p>
        </w:tc>
      </w:tr>
      <w:tr w:rsidR="00D87FAA" w14:paraId="689DA489" w14:textId="77777777">
        <w:trPr>
          <w:trHeight w:val="300"/>
        </w:trPr>
        <w:tc>
          <w:tcPr>
            <w:tcW w:w="4268" w:type="dxa"/>
            <w:tcBorders>
              <w:top w:val="nil"/>
              <w:left w:val="single" w:sz="4" w:space="0" w:color="auto"/>
              <w:bottom w:val="single" w:sz="4" w:space="0" w:color="auto"/>
              <w:right w:val="single" w:sz="4" w:space="0" w:color="auto"/>
            </w:tcBorders>
            <w:vAlign w:val="center"/>
          </w:tcPr>
          <w:p w14:paraId="60A9FBE2" w14:textId="77777777" w:rsidR="00D87FAA" w:rsidRDefault="00231F68">
            <w:pPr>
              <w:spacing w:after="0"/>
              <w:jc w:val="center"/>
              <w:rPr>
                <w:rFonts w:cs="Arial"/>
              </w:rPr>
            </w:pPr>
            <w:r>
              <w:rPr>
                <w:rFonts w:cs="Arial"/>
              </w:rPr>
              <w:t>1</w:t>
            </w:r>
          </w:p>
        </w:tc>
        <w:tc>
          <w:tcPr>
            <w:tcW w:w="1559" w:type="dxa"/>
            <w:tcBorders>
              <w:top w:val="nil"/>
              <w:left w:val="nil"/>
              <w:bottom w:val="single" w:sz="4" w:space="0" w:color="auto"/>
              <w:right w:val="single" w:sz="4" w:space="0" w:color="auto"/>
            </w:tcBorders>
            <w:vAlign w:val="center"/>
          </w:tcPr>
          <w:p w14:paraId="743109A1" w14:textId="77777777" w:rsidR="00D87FAA" w:rsidRDefault="00231F68">
            <w:pPr>
              <w:spacing w:after="0"/>
              <w:jc w:val="center"/>
              <w:rPr>
                <w:rFonts w:cs="Arial"/>
              </w:rPr>
            </w:pPr>
            <w:r>
              <w:rPr>
                <w:rFonts w:cs="Arial"/>
              </w:rPr>
              <w:t>2</w:t>
            </w:r>
          </w:p>
        </w:tc>
        <w:tc>
          <w:tcPr>
            <w:tcW w:w="1310" w:type="dxa"/>
            <w:tcBorders>
              <w:top w:val="nil"/>
              <w:left w:val="nil"/>
              <w:bottom w:val="single" w:sz="4" w:space="0" w:color="auto"/>
              <w:right w:val="single" w:sz="4" w:space="0" w:color="auto"/>
            </w:tcBorders>
            <w:vAlign w:val="center"/>
          </w:tcPr>
          <w:p w14:paraId="184B6159" w14:textId="77777777" w:rsidR="00D87FAA" w:rsidRDefault="00231F68">
            <w:pPr>
              <w:spacing w:after="0"/>
              <w:jc w:val="center"/>
              <w:rPr>
                <w:rFonts w:cs="Arial"/>
              </w:rPr>
            </w:pPr>
            <w:r>
              <w:rPr>
                <w:rFonts w:cs="Arial"/>
              </w:rPr>
              <w:t>3</w:t>
            </w:r>
          </w:p>
        </w:tc>
        <w:tc>
          <w:tcPr>
            <w:tcW w:w="1888" w:type="dxa"/>
            <w:tcBorders>
              <w:top w:val="nil"/>
              <w:left w:val="nil"/>
              <w:bottom w:val="single" w:sz="4" w:space="0" w:color="auto"/>
              <w:right w:val="single" w:sz="4" w:space="0" w:color="auto"/>
            </w:tcBorders>
            <w:vAlign w:val="center"/>
          </w:tcPr>
          <w:p w14:paraId="1EE2508D" w14:textId="77777777" w:rsidR="00D87FAA" w:rsidRDefault="00231F68">
            <w:pPr>
              <w:spacing w:after="0"/>
              <w:jc w:val="center"/>
              <w:rPr>
                <w:rFonts w:cs="Arial"/>
              </w:rPr>
            </w:pPr>
            <w:r>
              <w:rPr>
                <w:rFonts w:cs="Arial"/>
              </w:rPr>
              <w:t>4</w:t>
            </w:r>
          </w:p>
        </w:tc>
        <w:tc>
          <w:tcPr>
            <w:tcW w:w="2440" w:type="dxa"/>
            <w:tcBorders>
              <w:top w:val="nil"/>
              <w:left w:val="nil"/>
              <w:bottom w:val="single" w:sz="4" w:space="0" w:color="auto"/>
              <w:right w:val="single" w:sz="4" w:space="0" w:color="auto"/>
            </w:tcBorders>
            <w:vAlign w:val="center"/>
          </w:tcPr>
          <w:p w14:paraId="6B38F40E" w14:textId="77777777" w:rsidR="00D87FAA" w:rsidRDefault="00231F68">
            <w:pPr>
              <w:spacing w:after="0"/>
              <w:jc w:val="center"/>
              <w:rPr>
                <w:rFonts w:cs="Arial"/>
              </w:rPr>
            </w:pPr>
            <w:r>
              <w:rPr>
                <w:rFonts w:cs="Arial"/>
              </w:rPr>
              <w:t>5</w:t>
            </w:r>
          </w:p>
        </w:tc>
        <w:tc>
          <w:tcPr>
            <w:tcW w:w="1960" w:type="dxa"/>
            <w:tcBorders>
              <w:top w:val="nil"/>
              <w:left w:val="nil"/>
              <w:bottom w:val="single" w:sz="4" w:space="0" w:color="auto"/>
              <w:right w:val="single" w:sz="4" w:space="0" w:color="auto"/>
            </w:tcBorders>
            <w:vAlign w:val="center"/>
          </w:tcPr>
          <w:p w14:paraId="02F7BE31" w14:textId="77777777" w:rsidR="00D87FAA" w:rsidRDefault="00231F68">
            <w:pPr>
              <w:spacing w:after="0"/>
              <w:jc w:val="center"/>
              <w:rPr>
                <w:rFonts w:cs="Arial"/>
              </w:rPr>
            </w:pPr>
            <w:r>
              <w:rPr>
                <w:rFonts w:cs="Arial"/>
              </w:rPr>
              <w:t>6</w:t>
            </w:r>
          </w:p>
        </w:tc>
        <w:tc>
          <w:tcPr>
            <w:tcW w:w="1758" w:type="dxa"/>
            <w:tcBorders>
              <w:top w:val="nil"/>
              <w:left w:val="nil"/>
              <w:bottom w:val="single" w:sz="4" w:space="0" w:color="auto"/>
              <w:right w:val="single" w:sz="4" w:space="0" w:color="auto"/>
            </w:tcBorders>
            <w:vAlign w:val="center"/>
          </w:tcPr>
          <w:p w14:paraId="75481013" w14:textId="77777777" w:rsidR="00D87FAA" w:rsidRDefault="00231F68">
            <w:pPr>
              <w:spacing w:after="0"/>
              <w:jc w:val="center"/>
              <w:rPr>
                <w:rFonts w:cs="Arial"/>
              </w:rPr>
            </w:pPr>
            <w:r>
              <w:rPr>
                <w:rFonts w:cs="Arial"/>
              </w:rPr>
              <w:t>7</w:t>
            </w:r>
          </w:p>
        </w:tc>
      </w:tr>
      <w:tr w:rsidR="00D87FAA" w14:paraId="42DF7756"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02BE0174" w14:textId="77777777" w:rsidR="00D87FAA" w:rsidRDefault="00231F68">
            <w:pPr>
              <w:spacing w:after="0"/>
              <w:rPr>
                <w:b/>
                <w:bCs/>
                <w:color w:val="000000"/>
              </w:rPr>
            </w:pPr>
            <w:r>
              <w:rPr>
                <w:b/>
                <w:bCs/>
                <w:color w:val="000000"/>
              </w:rPr>
              <w:t>Приложение 49</w:t>
            </w:r>
          </w:p>
        </w:tc>
        <w:tc>
          <w:tcPr>
            <w:tcW w:w="1559" w:type="dxa"/>
            <w:tcBorders>
              <w:top w:val="nil"/>
              <w:left w:val="nil"/>
              <w:bottom w:val="single" w:sz="4" w:space="0" w:color="auto"/>
              <w:right w:val="single" w:sz="4" w:space="0" w:color="auto"/>
            </w:tcBorders>
            <w:noWrap/>
            <w:vAlign w:val="center"/>
          </w:tcPr>
          <w:p w14:paraId="4E4A5EE9" w14:textId="77777777" w:rsidR="00D87FAA" w:rsidRDefault="00231F68">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14:paraId="1627EB17"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14:paraId="14727EB1" w14:textId="77777777" w:rsidR="00D87FAA" w:rsidRDefault="00231F68">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14:paraId="0772FBA9"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612D2E13"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1D4D8B23" w14:textId="77777777" w:rsidR="00D87FAA" w:rsidRDefault="00231F68">
            <w:pPr>
              <w:spacing w:after="0"/>
              <w:rPr>
                <w:color w:val="000000"/>
              </w:rPr>
            </w:pPr>
            <w:r>
              <w:rPr>
                <w:color w:val="000000"/>
              </w:rPr>
              <w:t> </w:t>
            </w:r>
          </w:p>
        </w:tc>
      </w:tr>
      <w:tr w:rsidR="00D87FAA" w14:paraId="1ADFC789"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11F1EBDF" w14:textId="77777777" w:rsidR="00D87FAA" w:rsidRDefault="00231F68">
            <w:pPr>
              <w:spacing w:after="0"/>
              <w:rPr>
                <w:b/>
                <w:bCs/>
                <w:color w:val="000000"/>
              </w:rPr>
            </w:pPr>
            <w:r>
              <w:rPr>
                <w:b/>
                <w:bCs/>
                <w:color w:val="000000"/>
              </w:rPr>
              <w:t>Приложение 103а</w:t>
            </w:r>
          </w:p>
        </w:tc>
        <w:tc>
          <w:tcPr>
            <w:tcW w:w="1559" w:type="dxa"/>
            <w:tcBorders>
              <w:top w:val="nil"/>
              <w:left w:val="nil"/>
              <w:bottom w:val="single" w:sz="4" w:space="0" w:color="auto"/>
              <w:right w:val="single" w:sz="4" w:space="0" w:color="auto"/>
            </w:tcBorders>
            <w:noWrap/>
            <w:vAlign w:val="center"/>
          </w:tcPr>
          <w:p w14:paraId="08F28462" w14:textId="77777777" w:rsidR="00D87FAA" w:rsidRDefault="00231F68">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14:paraId="5ACD6A2F" w14:textId="77777777" w:rsidR="00D87FAA" w:rsidRDefault="00231F68">
            <w:pPr>
              <w:spacing w:after="0"/>
              <w:jc w:val="center"/>
              <w:rPr>
                <w:color w:val="000000"/>
              </w:rPr>
            </w:pPr>
            <w:r>
              <w:rPr>
                <w:color w:val="000000"/>
              </w:rPr>
              <w:t>КВ.ГГГГ</w:t>
            </w:r>
          </w:p>
        </w:tc>
        <w:tc>
          <w:tcPr>
            <w:tcW w:w="1888" w:type="dxa"/>
            <w:tcBorders>
              <w:top w:val="nil"/>
              <w:left w:val="nil"/>
              <w:bottom w:val="single" w:sz="4" w:space="0" w:color="auto"/>
              <w:right w:val="single" w:sz="4" w:space="0" w:color="auto"/>
            </w:tcBorders>
            <w:noWrap/>
            <w:vAlign w:val="center"/>
          </w:tcPr>
          <w:p w14:paraId="156F6AF6" w14:textId="77777777" w:rsidR="00D87FAA" w:rsidRDefault="00231F68">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14:paraId="6E6729B2"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06B772B3"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46B7F932" w14:textId="77777777" w:rsidR="00D87FAA" w:rsidRDefault="00231F68">
            <w:pPr>
              <w:spacing w:after="0"/>
              <w:rPr>
                <w:color w:val="000000"/>
              </w:rPr>
            </w:pPr>
            <w:r>
              <w:rPr>
                <w:color w:val="000000"/>
              </w:rPr>
              <w:t> </w:t>
            </w:r>
          </w:p>
        </w:tc>
      </w:tr>
      <w:tr w:rsidR="00D87FAA" w14:paraId="09E56CB5"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15F69A7B" w14:textId="77777777" w:rsidR="00D87FAA" w:rsidRDefault="00231F68">
            <w:pPr>
              <w:spacing w:after="0"/>
              <w:rPr>
                <w:b/>
                <w:bCs/>
                <w:color w:val="000000"/>
              </w:rPr>
            </w:pPr>
            <w:r>
              <w:rPr>
                <w:b/>
                <w:bCs/>
                <w:color w:val="000000"/>
              </w:rPr>
              <w:t>Приложение 103б</w:t>
            </w:r>
          </w:p>
        </w:tc>
        <w:tc>
          <w:tcPr>
            <w:tcW w:w="1559" w:type="dxa"/>
            <w:tcBorders>
              <w:top w:val="nil"/>
              <w:left w:val="nil"/>
              <w:bottom w:val="single" w:sz="4" w:space="0" w:color="auto"/>
              <w:right w:val="single" w:sz="4" w:space="0" w:color="auto"/>
            </w:tcBorders>
            <w:noWrap/>
            <w:vAlign w:val="center"/>
          </w:tcPr>
          <w:p w14:paraId="30910DA4" w14:textId="77777777" w:rsidR="00D87FAA" w:rsidRDefault="00231F68">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14:paraId="47C525D1" w14:textId="77777777" w:rsidR="00D87FAA" w:rsidRDefault="00231F68">
            <w:pPr>
              <w:spacing w:after="0"/>
              <w:jc w:val="center"/>
              <w:rPr>
                <w:color w:val="000000"/>
              </w:rPr>
            </w:pPr>
            <w:r>
              <w:rPr>
                <w:color w:val="000000"/>
              </w:rPr>
              <w:t>КВ.ГГГГ</w:t>
            </w:r>
          </w:p>
        </w:tc>
        <w:tc>
          <w:tcPr>
            <w:tcW w:w="1888" w:type="dxa"/>
            <w:tcBorders>
              <w:top w:val="nil"/>
              <w:left w:val="nil"/>
              <w:bottom w:val="single" w:sz="4" w:space="0" w:color="auto"/>
              <w:right w:val="single" w:sz="4" w:space="0" w:color="auto"/>
            </w:tcBorders>
            <w:noWrap/>
            <w:vAlign w:val="center"/>
          </w:tcPr>
          <w:p w14:paraId="7148A993" w14:textId="77777777" w:rsidR="00D87FAA" w:rsidRDefault="00231F68">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14:paraId="0B9E66C4"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56D91224"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6099DDF8" w14:textId="77777777" w:rsidR="00D87FAA" w:rsidRDefault="00D87FAA">
            <w:pPr>
              <w:spacing w:after="0"/>
              <w:rPr>
                <w:color w:val="000000"/>
              </w:rPr>
            </w:pPr>
          </w:p>
        </w:tc>
      </w:tr>
      <w:tr w:rsidR="00D87FAA" w14:paraId="06AA3CCC"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418807AA" w14:textId="77777777" w:rsidR="00D87FAA" w:rsidRDefault="00231F68">
            <w:pPr>
              <w:spacing w:after="0"/>
              <w:rPr>
                <w:b/>
                <w:bCs/>
                <w:color w:val="000000"/>
              </w:rPr>
            </w:pPr>
            <w:r>
              <w:rPr>
                <w:b/>
                <w:bCs/>
                <w:color w:val="000000"/>
              </w:rPr>
              <w:t>Приложение 151</w:t>
            </w:r>
          </w:p>
        </w:tc>
        <w:tc>
          <w:tcPr>
            <w:tcW w:w="1559" w:type="dxa"/>
            <w:tcBorders>
              <w:top w:val="nil"/>
              <w:left w:val="nil"/>
              <w:bottom w:val="single" w:sz="4" w:space="0" w:color="auto"/>
              <w:right w:val="single" w:sz="4" w:space="0" w:color="auto"/>
            </w:tcBorders>
            <w:noWrap/>
            <w:vAlign w:val="center"/>
          </w:tcPr>
          <w:p w14:paraId="1A9AC92C" w14:textId="77777777" w:rsidR="00D87FAA" w:rsidRDefault="00231F68">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14:paraId="3F244A3E"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14:paraId="6E40FB45" w14:textId="77777777" w:rsidR="00D87FAA" w:rsidRDefault="00231F68">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14:paraId="4DF48299"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3842FD3A"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7CF96525" w14:textId="77777777" w:rsidR="00D87FAA" w:rsidRDefault="00231F68">
            <w:pPr>
              <w:spacing w:after="0"/>
              <w:rPr>
                <w:color w:val="000000"/>
              </w:rPr>
            </w:pPr>
            <w:r>
              <w:rPr>
                <w:color w:val="000000"/>
              </w:rPr>
              <w:t> </w:t>
            </w:r>
          </w:p>
        </w:tc>
      </w:tr>
      <w:tr w:rsidR="00D87FAA" w14:paraId="3CB3029B"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4BEB176E" w14:textId="77777777" w:rsidR="00D87FAA" w:rsidRDefault="00231F68">
            <w:pPr>
              <w:spacing w:after="0"/>
              <w:rPr>
                <w:b/>
                <w:bCs/>
                <w:color w:val="000000"/>
              </w:rPr>
            </w:pPr>
            <w:r>
              <w:rPr>
                <w:b/>
                <w:bCs/>
                <w:color w:val="000000"/>
              </w:rPr>
              <w:t>Приложение 47</w:t>
            </w:r>
          </w:p>
        </w:tc>
        <w:tc>
          <w:tcPr>
            <w:tcW w:w="1559" w:type="dxa"/>
            <w:tcBorders>
              <w:top w:val="nil"/>
              <w:left w:val="nil"/>
              <w:bottom w:val="single" w:sz="4" w:space="0" w:color="auto"/>
              <w:right w:val="single" w:sz="4" w:space="0" w:color="auto"/>
            </w:tcBorders>
            <w:noWrap/>
            <w:vAlign w:val="center"/>
          </w:tcPr>
          <w:p w14:paraId="14EEAF14" w14:textId="77777777" w:rsidR="00D87FAA" w:rsidRDefault="00231F68">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14:paraId="23BF5D1F"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14:paraId="7F643358" w14:textId="77777777" w:rsidR="00D87FAA" w:rsidRDefault="00231F68">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14:paraId="4212A2F1"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6001C7A6"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3F550BD0" w14:textId="77777777" w:rsidR="00D87FAA" w:rsidRDefault="00231F68">
            <w:pPr>
              <w:spacing w:after="0"/>
              <w:rPr>
                <w:color w:val="000000"/>
              </w:rPr>
            </w:pPr>
            <w:r>
              <w:rPr>
                <w:color w:val="000000"/>
              </w:rPr>
              <w:t> </w:t>
            </w:r>
          </w:p>
        </w:tc>
      </w:tr>
      <w:tr w:rsidR="00D87FAA" w14:paraId="3AFDB9D6"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3A77B832" w14:textId="77777777" w:rsidR="00D87FAA" w:rsidRDefault="00231F68">
            <w:pPr>
              <w:spacing w:after="0"/>
              <w:rPr>
                <w:b/>
                <w:bCs/>
                <w:color w:val="000000"/>
              </w:rPr>
            </w:pPr>
            <w:r>
              <w:rPr>
                <w:b/>
                <w:bCs/>
                <w:color w:val="000000"/>
              </w:rPr>
              <w:t>Приложение 47М</w:t>
            </w:r>
          </w:p>
        </w:tc>
        <w:tc>
          <w:tcPr>
            <w:tcW w:w="1559" w:type="dxa"/>
            <w:tcBorders>
              <w:top w:val="nil"/>
              <w:left w:val="nil"/>
              <w:bottom w:val="single" w:sz="4" w:space="0" w:color="auto"/>
              <w:right w:val="single" w:sz="4" w:space="0" w:color="auto"/>
            </w:tcBorders>
            <w:noWrap/>
            <w:vAlign w:val="center"/>
          </w:tcPr>
          <w:p w14:paraId="1DE21F5F" w14:textId="77777777" w:rsidR="00D87FAA" w:rsidRDefault="00231F68">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14:paraId="06DA44C0"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14:paraId="7E8C26EE" w14:textId="77777777" w:rsidR="00D87FAA" w:rsidRDefault="00231F68">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14:paraId="61BE669B"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607322BF"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3C08DC71" w14:textId="77777777" w:rsidR="00D87FAA" w:rsidRDefault="00231F68">
            <w:pPr>
              <w:spacing w:after="0"/>
              <w:rPr>
                <w:color w:val="000000"/>
              </w:rPr>
            </w:pPr>
            <w:r>
              <w:rPr>
                <w:color w:val="000000"/>
              </w:rPr>
              <w:t> </w:t>
            </w:r>
          </w:p>
        </w:tc>
      </w:tr>
      <w:tr w:rsidR="00D87FAA" w14:paraId="6128F2C2"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32CF17F7" w14:textId="77777777" w:rsidR="00D87FAA" w:rsidRDefault="00231F68">
            <w:pPr>
              <w:spacing w:after="0"/>
              <w:rPr>
                <w:b/>
                <w:bCs/>
                <w:color w:val="000000"/>
              </w:rPr>
            </w:pPr>
            <w:r>
              <w:rPr>
                <w:b/>
                <w:bCs/>
                <w:color w:val="000000"/>
              </w:rPr>
              <w:t>Приложение 47Р</w:t>
            </w:r>
          </w:p>
        </w:tc>
        <w:tc>
          <w:tcPr>
            <w:tcW w:w="1559" w:type="dxa"/>
            <w:tcBorders>
              <w:top w:val="nil"/>
              <w:left w:val="nil"/>
              <w:bottom w:val="single" w:sz="4" w:space="0" w:color="auto"/>
              <w:right w:val="single" w:sz="4" w:space="0" w:color="auto"/>
            </w:tcBorders>
            <w:noWrap/>
            <w:vAlign w:val="center"/>
          </w:tcPr>
          <w:p w14:paraId="4DD734AC" w14:textId="77777777" w:rsidR="00D87FAA" w:rsidRDefault="00231F68">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14:paraId="540C916F"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14:paraId="01343F32" w14:textId="77777777" w:rsidR="00D87FAA" w:rsidRDefault="00231F68">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14:paraId="4C691BE8"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77607CB4"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4B9D007F" w14:textId="77777777" w:rsidR="00D87FAA" w:rsidRDefault="00231F68">
            <w:pPr>
              <w:spacing w:after="0"/>
              <w:rPr>
                <w:color w:val="000000"/>
              </w:rPr>
            </w:pPr>
            <w:r>
              <w:rPr>
                <w:color w:val="000000"/>
              </w:rPr>
              <w:t> </w:t>
            </w:r>
          </w:p>
        </w:tc>
      </w:tr>
      <w:tr w:rsidR="00D87FAA" w14:paraId="77052845"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7AF5E885" w14:textId="77777777" w:rsidR="00D87FAA" w:rsidRDefault="00231F68">
            <w:pPr>
              <w:spacing w:after="0"/>
              <w:rPr>
                <w:b/>
                <w:bCs/>
                <w:color w:val="000000"/>
                <w:highlight w:val="yellow"/>
              </w:rPr>
            </w:pPr>
            <w:r>
              <w:rPr>
                <w:rFonts w:cs="Arial"/>
                <w:b/>
                <w:bCs/>
                <w:highlight w:val="yellow"/>
              </w:rPr>
              <w:t xml:space="preserve">Приложение </w:t>
            </w:r>
            <w:r>
              <w:rPr>
                <w:rFonts w:cs="Arial"/>
                <w:b/>
                <w:bCs/>
                <w:highlight w:val="yellow"/>
                <w:lang w:val="en-US"/>
              </w:rPr>
              <w:t>47</w:t>
            </w:r>
            <w:r>
              <w:rPr>
                <w:rFonts w:cs="Arial"/>
                <w:b/>
                <w:bCs/>
                <w:highlight w:val="yellow"/>
              </w:rPr>
              <w:t>а</w:t>
            </w:r>
            <w:r>
              <w:rPr>
                <w:rFonts w:cs="Arial"/>
                <w:b/>
                <w:bCs/>
                <w:highlight w:val="yellow"/>
                <w:lang w:val="en-US"/>
              </w:rPr>
              <w:t xml:space="preserve"> </w:t>
            </w:r>
            <w:r>
              <w:rPr>
                <w:rFonts w:cs="Arial"/>
                <w:b/>
                <w:bCs/>
                <w:highlight w:val="yellow"/>
              </w:rPr>
              <w:t>(единая)</w:t>
            </w:r>
          </w:p>
        </w:tc>
        <w:tc>
          <w:tcPr>
            <w:tcW w:w="1559" w:type="dxa"/>
            <w:tcBorders>
              <w:top w:val="nil"/>
              <w:left w:val="nil"/>
              <w:bottom w:val="single" w:sz="4" w:space="0" w:color="auto"/>
              <w:right w:val="single" w:sz="4" w:space="0" w:color="auto"/>
            </w:tcBorders>
            <w:noWrap/>
            <w:vAlign w:val="center"/>
          </w:tcPr>
          <w:p w14:paraId="46E633AC" w14:textId="77777777" w:rsidR="00D87FAA" w:rsidRDefault="00D87FAA">
            <w:pPr>
              <w:spacing w:after="0"/>
              <w:jc w:val="center"/>
              <w:rPr>
                <w:color w:val="000000"/>
                <w:highlight w:val="yellow"/>
              </w:rPr>
            </w:pPr>
          </w:p>
        </w:tc>
        <w:tc>
          <w:tcPr>
            <w:tcW w:w="1310" w:type="dxa"/>
            <w:tcBorders>
              <w:top w:val="nil"/>
              <w:left w:val="nil"/>
              <w:bottom w:val="single" w:sz="4" w:space="0" w:color="auto"/>
              <w:right w:val="single" w:sz="4" w:space="0" w:color="auto"/>
            </w:tcBorders>
            <w:noWrap/>
            <w:vAlign w:val="center"/>
          </w:tcPr>
          <w:p w14:paraId="085922FB" w14:textId="77777777" w:rsidR="00D87FAA" w:rsidRDefault="00231F68">
            <w:pPr>
              <w:spacing w:after="0"/>
              <w:jc w:val="center"/>
              <w:rPr>
                <w:color w:val="000000"/>
                <w:highlight w:val="yellow"/>
              </w:rPr>
            </w:pPr>
            <w:r>
              <w:rPr>
                <w:color w:val="000000"/>
                <w:highlight w:val="yellow"/>
              </w:rPr>
              <w:t>ММ.ГГГГ</w:t>
            </w:r>
          </w:p>
        </w:tc>
        <w:tc>
          <w:tcPr>
            <w:tcW w:w="1888" w:type="dxa"/>
            <w:tcBorders>
              <w:top w:val="nil"/>
              <w:left w:val="nil"/>
              <w:bottom w:val="single" w:sz="4" w:space="0" w:color="auto"/>
              <w:right w:val="single" w:sz="4" w:space="0" w:color="auto"/>
            </w:tcBorders>
            <w:noWrap/>
            <w:vAlign w:val="center"/>
          </w:tcPr>
          <w:p w14:paraId="5E9FB453" w14:textId="77777777" w:rsidR="00D87FAA" w:rsidRDefault="00231F68">
            <w:pPr>
              <w:spacing w:after="0"/>
              <w:jc w:val="center"/>
              <w:rPr>
                <w:color w:val="000000"/>
                <w:highlight w:val="yellow"/>
              </w:rPr>
            </w:pPr>
            <w:r>
              <w:rPr>
                <w:color w:val="000000"/>
                <w:highlight w:val="yellow"/>
              </w:rPr>
              <w:t>ДД.ММ.ГГГГ</w:t>
            </w:r>
          </w:p>
        </w:tc>
        <w:tc>
          <w:tcPr>
            <w:tcW w:w="2440" w:type="dxa"/>
            <w:tcBorders>
              <w:top w:val="nil"/>
              <w:left w:val="nil"/>
              <w:bottom w:val="single" w:sz="4" w:space="0" w:color="auto"/>
              <w:right w:val="single" w:sz="4" w:space="0" w:color="auto"/>
            </w:tcBorders>
            <w:noWrap/>
            <w:vAlign w:val="center"/>
          </w:tcPr>
          <w:p w14:paraId="2FD5B662" w14:textId="77777777" w:rsidR="00D87FAA" w:rsidRDefault="00231F68">
            <w:pPr>
              <w:spacing w:after="0"/>
              <w:jc w:val="center"/>
              <w:rPr>
                <w:color w:val="000000"/>
                <w:highlight w:val="yellow"/>
              </w:rPr>
            </w:pPr>
            <w:r>
              <w:rPr>
                <w:color w:val="000000"/>
                <w:highlight w:val="yellow"/>
              </w:rPr>
              <w:t>ЧЧ.ММ мск ДД.ММ.ГГГГ</w:t>
            </w:r>
          </w:p>
        </w:tc>
        <w:tc>
          <w:tcPr>
            <w:tcW w:w="1960" w:type="dxa"/>
            <w:tcBorders>
              <w:top w:val="nil"/>
              <w:left w:val="nil"/>
              <w:bottom w:val="single" w:sz="4" w:space="0" w:color="auto"/>
              <w:right w:val="single" w:sz="4" w:space="0" w:color="auto"/>
            </w:tcBorders>
            <w:noWrap/>
            <w:vAlign w:val="center"/>
          </w:tcPr>
          <w:p w14:paraId="34C2AC76" w14:textId="77777777" w:rsidR="00D87FAA" w:rsidRDefault="00231F68">
            <w:pPr>
              <w:spacing w:after="0"/>
              <w:jc w:val="center"/>
              <w:rPr>
                <w:color w:val="000000"/>
              </w:rPr>
            </w:pPr>
            <w:r>
              <w:rPr>
                <w:color w:val="000000"/>
                <w:highlight w:val="yellow"/>
              </w:rPr>
              <w:t>заливка цветом</w:t>
            </w:r>
          </w:p>
        </w:tc>
        <w:tc>
          <w:tcPr>
            <w:tcW w:w="1758" w:type="dxa"/>
            <w:tcBorders>
              <w:top w:val="nil"/>
              <w:left w:val="nil"/>
              <w:bottom w:val="single" w:sz="4" w:space="0" w:color="auto"/>
              <w:right w:val="single" w:sz="4" w:space="0" w:color="auto"/>
            </w:tcBorders>
            <w:noWrap/>
            <w:vAlign w:val="center"/>
          </w:tcPr>
          <w:p w14:paraId="2B5F030F" w14:textId="77777777" w:rsidR="00D87FAA" w:rsidRDefault="00D87FAA">
            <w:pPr>
              <w:spacing w:after="0"/>
              <w:rPr>
                <w:color w:val="000000"/>
              </w:rPr>
            </w:pPr>
          </w:p>
        </w:tc>
      </w:tr>
      <w:tr w:rsidR="00D87FAA" w14:paraId="4248F57E" w14:textId="77777777">
        <w:trPr>
          <w:trHeight w:val="300"/>
        </w:trPr>
        <w:tc>
          <w:tcPr>
            <w:tcW w:w="4268" w:type="dxa"/>
            <w:tcBorders>
              <w:top w:val="nil"/>
              <w:left w:val="single" w:sz="4" w:space="0" w:color="auto"/>
              <w:bottom w:val="single" w:sz="4" w:space="0" w:color="auto"/>
              <w:right w:val="single" w:sz="4" w:space="0" w:color="auto"/>
            </w:tcBorders>
            <w:vAlign w:val="center"/>
          </w:tcPr>
          <w:p w14:paraId="1BE6C665" w14:textId="77777777" w:rsidR="00D87FAA" w:rsidRDefault="00231F68">
            <w:pPr>
              <w:spacing w:after="0"/>
              <w:rPr>
                <w:rFonts w:cs="Arial"/>
                <w:b/>
                <w:bCs/>
              </w:rPr>
            </w:pPr>
            <w:r>
              <w:rPr>
                <w:rFonts w:cs="Arial"/>
                <w:b/>
                <w:bCs/>
              </w:rPr>
              <w:t>Приложение 47а</w:t>
            </w:r>
            <w:r>
              <w:rPr>
                <w:rFonts w:cs="Arial"/>
                <w:b/>
                <w:bCs/>
                <w:lang w:val="en-US"/>
              </w:rPr>
              <w:t xml:space="preserve"> </w:t>
            </w:r>
          </w:p>
        </w:tc>
        <w:tc>
          <w:tcPr>
            <w:tcW w:w="1559" w:type="dxa"/>
            <w:tcBorders>
              <w:top w:val="nil"/>
              <w:left w:val="nil"/>
              <w:bottom w:val="single" w:sz="4" w:space="0" w:color="auto"/>
              <w:right w:val="single" w:sz="4" w:space="0" w:color="auto"/>
            </w:tcBorders>
            <w:vAlign w:val="center"/>
          </w:tcPr>
          <w:p w14:paraId="7F55D6BF" w14:textId="77777777" w:rsidR="00D87FAA" w:rsidRDefault="00231F68">
            <w:pPr>
              <w:spacing w:after="0"/>
              <w:rPr>
                <w:rFonts w:cs="Arial"/>
                <w:b/>
                <w:bCs/>
              </w:rPr>
            </w:pPr>
            <w:r>
              <w:rPr>
                <w:rFonts w:cs="Arial"/>
                <w:b/>
                <w:bCs/>
              </w:rPr>
              <w:t> </w:t>
            </w:r>
          </w:p>
        </w:tc>
        <w:tc>
          <w:tcPr>
            <w:tcW w:w="1310" w:type="dxa"/>
            <w:tcBorders>
              <w:top w:val="nil"/>
              <w:left w:val="nil"/>
              <w:bottom w:val="single" w:sz="4" w:space="0" w:color="auto"/>
              <w:right w:val="single" w:sz="4" w:space="0" w:color="auto"/>
            </w:tcBorders>
            <w:vAlign w:val="center"/>
          </w:tcPr>
          <w:p w14:paraId="1B1C5739" w14:textId="77777777" w:rsidR="00D87FAA" w:rsidRDefault="00231F68">
            <w:pPr>
              <w:spacing w:after="0"/>
              <w:rPr>
                <w:rFonts w:cs="Arial"/>
                <w:b/>
                <w:bCs/>
              </w:rPr>
            </w:pPr>
            <w:r>
              <w:rPr>
                <w:rFonts w:cs="Arial"/>
                <w:b/>
                <w:bCs/>
              </w:rPr>
              <w:t> </w:t>
            </w:r>
          </w:p>
        </w:tc>
        <w:tc>
          <w:tcPr>
            <w:tcW w:w="1888" w:type="dxa"/>
            <w:tcBorders>
              <w:top w:val="nil"/>
              <w:left w:val="nil"/>
              <w:bottom w:val="single" w:sz="4" w:space="0" w:color="auto"/>
              <w:right w:val="single" w:sz="4" w:space="0" w:color="auto"/>
            </w:tcBorders>
            <w:vAlign w:val="center"/>
          </w:tcPr>
          <w:p w14:paraId="294AE6AC" w14:textId="77777777" w:rsidR="00D87FAA" w:rsidRDefault="00231F68">
            <w:pPr>
              <w:spacing w:after="0"/>
              <w:rPr>
                <w:rFonts w:cs="Arial"/>
                <w:b/>
                <w:bCs/>
              </w:rPr>
            </w:pPr>
            <w:r>
              <w:rPr>
                <w:rFonts w:cs="Arial"/>
                <w:b/>
                <w:bCs/>
              </w:rPr>
              <w:t> </w:t>
            </w:r>
          </w:p>
        </w:tc>
        <w:tc>
          <w:tcPr>
            <w:tcW w:w="2440" w:type="dxa"/>
            <w:tcBorders>
              <w:top w:val="nil"/>
              <w:left w:val="nil"/>
              <w:bottom w:val="single" w:sz="4" w:space="0" w:color="auto"/>
              <w:right w:val="single" w:sz="4" w:space="0" w:color="auto"/>
            </w:tcBorders>
            <w:noWrap/>
            <w:vAlign w:val="center"/>
          </w:tcPr>
          <w:p w14:paraId="39801A78" w14:textId="77777777" w:rsidR="00D87FAA" w:rsidRDefault="00231F68">
            <w:pPr>
              <w:spacing w:after="0"/>
              <w:jc w:val="center"/>
              <w:rPr>
                <w:color w:val="000000"/>
              </w:rPr>
            </w:pPr>
            <w:r>
              <w:rPr>
                <w:color w:val="000000"/>
              </w:rPr>
              <w:t> </w:t>
            </w:r>
          </w:p>
        </w:tc>
        <w:tc>
          <w:tcPr>
            <w:tcW w:w="1960" w:type="dxa"/>
            <w:tcBorders>
              <w:top w:val="nil"/>
              <w:left w:val="nil"/>
              <w:bottom w:val="single" w:sz="4" w:space="0" w:color="auto"/>
              <w:right w:val="single" w:sz="4" w:space="0" w:color="auto"/>
            </w:tcBorders>
            <w:vAlign w:val="center"/>
          </w:tcPr>
          <w:p w14:paraId="02843A1A" w14:textId="77777777" w:rsidR="00D87FAA" w:rsidRDefault="00231F68">
            <w:pPr>
              <w:spacing w:after="0"/>
              <w:rPr>
                <w:rFonts w:cs="Arial"/>
                <w:b/>
                <w:bCs/>
              </w:rPr>
            </w:pPr>
            <w:r>
              <w:rPr>
                <w:rFonts w:cs="Arial"/>
                <w:b/>
                <w:bCs/>
              </w:rPr>
              <w:t> </w:t>
            </w:r>
          </w:p>
        </w:tc>
        <w:tc>
          <w:tcPr>
            <w:tcW w:w="1758" w:type="dxa"/>
            <w:tcBorders>
              <w:top w:val="nil"/>
              <w:left w:val="nil"/>
              <w:bottom w:val="single" w:sz="4" w:space="0" w:color="auto"/>
              <w:right w:val="single" w:sz="4" w:space="0" w:color="auto"/>
            </w:tcBorders>
            <w:vAlign w:val="center"/>
          </w:tcPr>
          <w:p w14:paraId="25B59605" w14:textId="77777777" w:rsidR="00D87FAA" w:rsidRDefault="00231F68">
            <w:pPr>
              <w:spacing w:after="0"/>
              <w:rPr>
                <w:rFonts w:cs="Arial"/>
                <w:b/>
                <w:bCs/>
              </w:rPr>
            </w:pPr>
            <w:r>
              <w:rPr>
                <w:rFonts w:cs="Arial"/>
                <w:b/>
                <w:bCs/>
              </w:rPr>
              <w:t> </w:t>
            </w:r>
          </w:p>
        </w:tc>
      </w:tr>
      <w:tr w:rsidR="00D87FAA" w14:paraId="004C1113" w14:textId="77777777">
        <w:trPr>
          <w:trHeight w:val="300"/>
        </w:trPr>
        <w:tc>
          <w:tcPr>
            <w:tcW w:w="4268" w:type="dxa"/>
            <w:tcBorders>
              <w:top w:val="nil"/>
              <w:left w:val="single" w:sz="4" w:space="0" w:color="auto"/>
              <w:bottom w:val="single" w:sz="4" w:space="0" w:color="auto"/>
              <w:right w:val="single" w:sz="4" w:space="0" w:color="auto"/>
            </w:tcBorders>
            <w:vAlign w:val="center"/>
          </w:tcPr>
          <w:p w14:paraId="03FEABAF" w14:textId="77777777" w:rsidR="00D87FAA" w:rsidRDefault="00231F68">
            <w:pPr>
              <w:spacing w:after="0"/>
              <w:rPr>
                <w:rFonts w:cs="Arial"/>
              </w:rPr>
            </w:pPr>
            <w:r>
              <w:rPr>
                <w:rFonts w:cs="Arial"/>
              </w:rPr>
              <w:t>в т.ч.:</w:t>
            </w:r>
          </w:p>
        </w:tc>
        <w:tc>
          <w:tcPr>
            <w:tcW w:w="1559" w:type="dxa"/>
            <w:tcBorders>
              <w:top w:val="nil"/>
              <w:left w:val="nil"/>
              <w:bottom w:val="single" w:sz="4" w:space="0" w:color="auto"/>
              <w:right w:val="single" w:sz="4" w:space="0" w:color="auto"/>
            </w:tcBorders>
            <w:vAlign w:val="center"/>
          </w:tcPr>
          <w:p w14:paraId="5C0D01EF" w14:textId="77777777" w:rsidR="00D87FAA" w:rsidRDefault="00231F68">
            <w:pPr>
              <w:spacing w:after="0"/>
              <w:rPr>
                <w:rFonts w:cs="Arial"/>
                <w:b/>
                <w:bCs/>
              </w:rPr>
            </w:pPr>
            <w:r>
              <w:rPr>
                <w:rFonts w:cs="Arial"/>
                <w:b/>
                <w:bCs/>
              </w:rPr>
              <w:t> </w:t>
            </w:r>
          </w:p>
        </w:tc>
        <w:tc>
          <w:tcPr>
            <w:tcW w:w="1310" w:type="dxa"/>
            <w:tcBorders>
              <w:top w:val="nil"/>
              <w:left w:val="nil"/>
              <w:bottom w:val="single" w:sz="4" w:space="0" w:color="auto"/>
              <w:right w:val="single" w:sz="4" w:space="0" w:color="auto"/>
            </w:tcBorders>
            <w:vAlign w:val="center"/>
          </w:tcPr>
          <w:p w14:paraId="7A1011DA" w14:textId="77777777" w:rsidR="00D87FAA" w:rsidRDefault="00231F68">
            <w:pPr>
              <w:spacing w:after="0"/>
              <w:rPr>
                <w:rFonts w:cs="Arial"/>
                <w:b/>
                <w:bCs/>
              </w:rPr>
            </w:pPr>
            <w:r>
              <w:rPr>
                <w:rFonts w:cs="Arial"/>
                <w:b/>
                <w:bCs/>
              </w:rPr>
              <w:t> </w:t>
            </w:r>
          </w:p>
        </w:tc>
        <w:tc>
          <w:tcPr>
            <w:tcW w:w="1888" w:type="dxa"/>
            <w:tcBorders>
              <w:top w:val="nil"/>
              <w:left w:val="nil"/>
              <w:bottom w:val="single" w:sz="4" w:space="0" w:color="auto"/>
              <w:right w:val="single" w:sz="4" w:space="0" w:color="auto"/>
            </w:tcBorders>
            <w:vAlign w:val="center"/>
          </w:tcPr>
          <w:p w14:paraId="5589C4D7" w14:textId="77777777" w:rsidR="00D87FAA" w:rsidRDefault="00231F68">
            <w:pPr>
              <w:spacing w:after="0"/>
              <w:rPr>
                <w:rFonts w:cs="Arial"/>
                <w:b/>
                <w:bCs/>
              </w:rPr>
            </w:pPr>
            <w:r>
              <w:rPr>
                <w:rFonts w:cs="Arial"/>
                <w:b/>
                <w:bCs/>
              </w:rPr>
              <w:t> </w:t>
            </w:r>
          </w:p>
        </w:tc>
        <w:tc>
          <w:tcPr>
            <w:tcW w:w="2440" w:type="dxa"/>
            <w:tcBorders>
              <w:top w:val="nil"/>
              <w:left w:val="nil"/>
              <w:bottom w:val="single" w:sz="4" w:space="0" w:color="auto"/>
              <w:right w:val="single" w:sz="4" w:space="0" w:color="auto"/>
            </w:tcBorders>
            <w:noWrap/>
            <w:vAlign w:val="center"/>
          </w:tcPr>
          <w:p w14:paraId="215154A2" w14:textId="77777777" w:rsidR="00D87FAA" w:rsidRDefault="00231F68">
            <w:pPr>
              <w:spacing w:after="0"/>
              <w:jc w:val="center"/>
              <w:rPr>
                <w:color w:val="000000"/>
              </w:rPr>
            </w:pPr>
            <w:r>
              <w:rPr>
                <w:color w:val="000000"/>
              </w:rPr>
              <w:t> </w:t>
            </w:r>
          </w:p>
        </w:tc>
        <w:tc>
          <w:tcPr>
            <w:tcW w:w="1960" w:type="dxa"/>
            <w:tcBorders>
              <w:top w:val="nil"/>
              <w:left w:val="nil"/>
              <w:bottom w:val="single" w:sz="4" w:space="0" w:color="auto"/>
              <w:right w:val="single" w:sz="4" w:space="0" w:color="auto"/>
            </w:tcBorders>
            <w:vAlign w:val="center"/>
          </w:tcPr>
          <w:p w14:paraId="48288D3D" w14:textId="77777777" w:rsidR="00D87FAA" w:rsidRDefault="00231F68">
            <w:pPr>
              <w:spacing w:after="0"/>
              <w:rPr>
                <w:rFonts w:cs="Arial"/>
                <w:b/>
                <w:bCs/>
              </w:rPr>
            </w:pPr>
            <w:r>
              <w:rPr>
                <w:rFonts w:cs="Arial"/>
                <w:b/>
                <w:bCs/>
              </w:rPr>
              <w:t> </w:t>
            </w:r>
          </w:p>
        </w:tc>
        <w:tc>
          <w:tcPr>
            <w:tcW w:w="1758" w:type="dxa"/>
            <w:tcBorders>
              <w:top w:val="nil"/>
              <w:left w:val="nil"/>
              <w:bottom w:val="single" w:sz="4" w:space="0" w:color="auto"/>
              <w:right w:val="single" w:sz="4" w:space="0" w:color="auto"/>
            </w:tcBorders>
            <w:vAlign w:val="center"/>
          </w:tcPr>
          <w:p w14:paraId="56BF3473" w14:textId="77777777" w:rsidR="00D87FAA" w:rsidRDefault="00231F68">
            <w:pPr>
              <w:spacing w:after="0"/>
              <w:rPr>
                <w:rFonts w:cs="Arial"/>
                <w:b/>
                <w:bCs/>
              </w:rPr>
            </w:pPr>
            <w:r>
              <w:rPr>
                <w:rFonts w:cs="Arial"/>
                <w:b/>
                <w:bCs/>
              </w:rPr>
              <w:t> </w:t>
            </w:r>
          </w:p>
        </w:tc>
      </w:tr>
      <w:tr w:rsidR="00D87FAA" w14:paraId="04191EB0" w14:textId="77777777">
        <w:trPr>
          <w:trHeight w:val="600"/>
        </w:trPr>
        <w:tc>
          <w:tcPr>
            <w:tcW w:w="4268" w:type="dxa"/>
            <w:tcBorders>
              <w:top w:val="nil"/>
              <w:left w:val="single" w:sz="4" w:space="0" w:color="auto"/>
              <w:bottom w:val="single" w:sz="4" w:space="0" w:color="auto"/>
              <w:right w:val="single" w:sz="4" w:space="0" w:color="auto"/>
            </w:tcBorders>
            <w:vAlign w:val="center"/>
          </w:tcPr>
          <w:p w14:paraId="0137AB98" w14:textId="77777777" w:rsidR="00D87FAA" w:rsidRDefault="00231F68">
            <w:pPr>
              <w:spacing w:after="0"/>
              <w:rPr>
                <w:color w:val="000000"/>
              </w:rPr>
            </w:pPr>
            <w:r>
              <w:rPr>
                <w:color w:val="000000"/>
              </w:rPr>
              <w:t>Приложение 47а (в целом по участнику оптового рынка)</w:t>
            </w:r>
          </w:p>
        </w:tc>
        <w:tc>
          <w:tcPr>
            <w:tcW w:w="1559" w:type="dxa"/>
            <w:tcBorders>
              <w:top w:val="nil"/>
              <w:left w:val="nil"/>
              <w:bottom w:val="single" w:sz="4" w:space="0" w:color="auto"/>
              <w:right w:val="single" w:sz="4" w:space="0" w:color="auto"/>
            </w:tcBorders>
            <w:noWrap/>
            <w:vAlign w:val="center"/>
          </w:tcPr>
          <w:p w14:paraId="4FBEA7B5" w14:textId="77777777" w:rsidR="00D87FAA" w:rsidRDefault="00231F68">
            <w:pPr>
              <w:spacing w:after="0"/>
              <w:jc w:val="center"/>
              <w:rPr>
                <w:b/>
                <w:bCs/>
                <w:color w:val="000000"/>
              </w:rPr>
            </w:pPr>
            <w:r>
              <w:rPr>
                <w:b/>
                <w:bCs/>
                <w:color w:val="000000"/>
              </w:rPr>
              <w:t> </w:t>
            </w:r>
          </w:p>
        </w:tc>
        <w:tc>
          <w:tcPr>
            <w:tcW w:w="1310" w:type="dxa"/>
            <w:tcBorders>
              <w:top w:val="nil"/>
              <w:left w:val="nil"/>
              <w:bottom w:val="single" w:sz="4" w:space="0" w:color="auto"/>
              <w:right w:val="single" w:sz="4" w:space="0" w:color="auto"/>
            </w:tcBorders>
            <w:noWrap/>
            <w:vAlign w:val="center"/>
          </w:tcPr>
          <w:p w14:paraId="6034A986"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14:paraId="5F5865E0" w14:textId="77777777" w:rsidR="00D87FAA" w:rsidRDefault="00231F68">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14:paraId="5D49274D"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5A75A883"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6ECE86DF" w14:textId="77777777" w:rsidR="00D87FAA" w:rsidRDefault="00231F68">
            <w:pPr>
              <w:spacing w:after="0"/>
              <w:rPr>
                <w:b/>
                <w:bCs/>
                <w:color w:val="000000"/>
              </w:rPr>
            </w:pPr>
            <w:r>
              <w:rPr>
                <w:b/>
                <w:bCs/>
                <w:color w:val="000000"/>
              </w:rPr>
              <w:t> </w:t>
            </w:r>
          </w:p>
        </w:tc>
      </w:tr>
      <w:tr w:rsidR="00D87FAA" w14:paraId="0EB68F55"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52BAFB36" w14:textId="77777777" w:rsidR="00D87FAA" w:rsidRDefault="00231F68">
            <w:pPr>
              <w:spacing w:after="0"/>
              <w:rPr>
                <w:color w:val="000000"/>
              </w:rPr>
            </w:pPr>
            <w:r>
              <w:rPr>
                <w:color w:val="000000"/>
              </w:rPr>
              <w:t>Приложение 47а (по субъекту РФ 1 *)</w:t>
            </w:r>
          </w:p>
        </w:tc>
        <w:tc>
          <w:tcPr>
            <w:tcW w:w="1559" w:type="dxa"/>
            <w:tcBorders>
              <w:top w:val="nil"/>
              <w:left w:val="nil"/>
              <w:bottom w:val="single" w:sz="4" w:space="0" w:color="auto"/>
              <w:right w:val="single" w:sz="4" w:space="0" w:color="auto"/>
            </w:tcBorders>
            <w:noWrap/>
            <w:vAlign w:val="center"/>
          </w:tcPr>
          <w:p w14:paraId="6A442613" w14:textId="77777777" w:rsidR="00D87FAA" w:rsidRDefault="00231F68">
            <w:pPr>
              <w:spacing w:after="0"/>
              <w:jc w:val="center"/>
              <w:rPr>
                <w:color w:val="000000"/>
              </w:rPr>
            </w:pPr>
            <w:r>
              <w:rPr>
                <w:color w:val="000000"/>
              </w:rPr>
              <w:t>1</w:t>
            </w:r>
          </w:p>
        </w:tc>
        <w:tc>
          <w:tcPr>
            <w:tcW w:w="1310" w:type="dxa"/>
            <w:tcBorders>
              <w:top w:val="nil"/>
              <w:left w:val="nil"/>
              <w:bottom w:val="single" w:sz="4" w:space="0" w:color="auto"/>
              <w:right w:val="single" w:sz="4" w:space="0" w:color="auto"/>
            </w:tcBorders>
            <w:noWrap/>
            <w:vAlign w:val="center"/>
          </w:tcPr>
          <w:p w14:paraId="5375907A"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14:paraId="60346F89" w14:textId="77777777" w:rsidR="00D87FAA" w:rsidRDefault="00231F68">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14:paraId="56A7C517"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7D40F9E3"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40BF874E" w14:textId="77777777" w:rsidR="00D87FAA" w:rsidRDefault="00231F68">
            <w:pPr>
              <w:spacing w:after="0"/>
              <w:rPr>
                <w:b/>
                <w:bCs/>
                <w:color w:val="000000"/>
              </w:rPr>
            </w:pPr>
            <w:r>
              <w:rPr>
                <w:b/>
                <w:bCs/>
                <w:color w:val="000000"/>
              </w:rPr>
              <w:t> </w:t>
            </w:r>
          </w:p>
        </w:tc>
      </w:tr>
      <w:tr w:rsidR="00D87FAA" w14:paraId="2013897F"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0CA57B1C" w14:textId="77777777" w:rsidR="00D87FAA" w:rsidRDefault="00231F68">
            <w:pPr>
              <w:spacing w:after="0"/>
              <w:rPr>
                <w:color w:val="000000"/>
              </w:rPr>
            </w:pPr>
            <w:r>
              <w:rPr>
                <w:color w:val="000000"/>
              </w:rPr>
              <w:t>Приложение 47а (по субъекту РФ 2 *)</w:t>
            </w:r>
          </w:p>
        </w:tc>
        <w:tc>
          <w:tcPr>
            <w:tcW w:w="1559" w:type="dxa"/>
            <w:tcBorders>
              <w:top w:val="nil"/>
              <w:left w:val="nil"/>
              <w:bottom w:val="single" w:sz="4" w:space="0" w:color="auto"/>
              <w:right w:val="single" w:sz="4" w:space="0" w:color="auto"/>
            </w:tcBorders>
            <w:noWrap/>
            <w:vAlign w:val="center"/>
          </w:tcPr>
          <w:p w14:paraId="4370A2BC" w14:textId="77777777" w:rsidR="00D87FAA" w:rsidRDefault="00231F68">
            <w:pPr>
              <w:spacing w:after="0"/>
              <w:jc w:val="center"/>
              <w:rPr>
                <w:color w:val="000000"/>
              </w:rPr>
            </w:pPr>
            <w:r>
              <w:rPr>
                <w:color w:val="000000"/>
              </w:rPr>
              <w:t>2</w:t>
            </w:r>
          </w:p>
        </w:tc>
        <w:tc>
          <w:tcPr>
            <w:tcW w:w="1310" w:type="dxa"/>
            <w:tcBorders>
              <w:top w:val="nil"/>
              <w:left w:val="nil"/>
              <w:bottom w:val="single" w:sz="4" w:space="0" w:color="auto"/>
              <w:right w:val="single" w:sz="4" w:space="0" w:color="auto"/>
            </w:tcBorders>
            <w:noWrap/>
            <w:vAlign w:val="center"/>
          </w:tcPr>
          <w:p w14:paraId="531FDDAA"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14:paraId="088794A8" w14:textId="77777777" w:rsidR="00D87FAA" w:rsidRDefault="00231F68">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14:paraId="545EB8F6"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50EA9D97"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53AC9D18" w14:textId="77777777" w:rsidR="00D87FAA" w:rsidRDefault="00231F68">
            <w:pPr>
              <w:spacing w:after="0"/>
              <w:rPr>
                <w:b/>
                <w:bCs/>
                <w:color w:val="000000"/>
              </w:rPr>
            </w:pPr>
            <w:r>
              <w:rPr>
                <w:b/>
                <w:bCs/>
                <w:color w:val="000000"/>
              </w:rPr>
              <w:t> </w:t>
            </w:r>
          </w:p>
        </w:tc>
      </w:tr>
      <w:tr w:rsidR="00D87FAA" w14:paraId="3E059ED0"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288E9691" w14:textId="77777777" w:rsidR="00D87FAA" w:rsidRDefault="00231F68">
            <w:pPr>
              <w:spacing w:after="0"/>
              <w:rPr>
                <w:color w:val="000000"/>
              </w:rPr>
            </w:pPr>
            <w:r>
              <w:rPr>
                <w:color w:val="000000"/>
              </w:rPr>
              <w:t>Приложение 47а (по субъекту РФ N *)</w:t>
            </w:r>
          </w:p>
        </w:tc>
        <w:tc>
          <w:tcPr>
            <w:tcW w:w="1559" w:type="dxa"/>
            <w:tcBorders>
              <w:top w:val="nil"/>
              <w:left w:val="nil"/>
              <w:bottom w:val="single" w:sz="4" w:space="0" w:color="auto"/>
              <w:right w:val="single" w:sz="4" w:space="0" w:color="auto"/>
            </w:tcBorders>
            <w:noWrap/>
            <w:vAlign w:val="center"/>
          </w:tcPr>
          <w:p w14:paraId="013312D2" w14:textId="77777777" w:rsidR="00D87FAA" w:rsidRDefault="00231F68">
            <w:pPr>
              <w:spacing w:after="0"/>
              <w:jc w:val="center"/>
              <w:rPr>
                <w:color w:val="000000"/>
              </w:rPr>
            </w:pPr>
            <w:r>
              <w:rPr>
                <w:color w:val="000000"/>
              </w:rPr>
              <w:t>N</w:t>
            </w:r>
          </w:p>
        </w:tc>
        <w:tc>
          <w:tcPr>
            <w:tcW w:w="1310" w:type="dxa"/>
            <w:tcBorders>
              <w:top w:val="nil"/>
              <w:left w:val="nil"/>
              <w:bottom w:val="single" w:sz="4" w:space="0" w:color="auto"/>
              <w:right w:val="single" w:sz="4" w:space="0" w:color="auto"/>
            </w:tcBorders>
            <w:noWrap/>
            <w:vAlign w:val="center"/>
          </w:tcPr>
          <w:p w14:paraId="1F65A31C"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14:paraId="192F3215" w14:textId="77777777" w:rsidR="00D87FAA" w:rsidRDefault="00231F68">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14:paraId="42A1047E"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36362217"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55C69316" w14:textId="77777777" w:rsidR="00D87FAA" w:rsidRDefault="00231F68">
            <w:pPr>
              <w:spacing w:after="0"/>
              <w:jc w:val="center"/>
              <w:rPr>
                <w:color w:val="000000"/>
              </w:rPr>
            </w:pPr>
            <w:r>
              <w:rPr>
                <w:color w:val="000000"/>
              </w:rPr>
              <w:t> </w:t>
            </w:r>
          </w:p>
        </w:tc>
      </w:tr>
      <w:tr w:rsidR="00D87FAA" w14:paraId="7EEC8081" w14:textId="77777777">
        <w:trPr>
          <w:trHeight w:val="120"/>
        </w:trPr>
        <w:tc>
          <w:tcPr>
            <w:tcW w:w="4268" w:type="dxa"/>
            <w:tcBorders>
              <w:top w:val="nil"/>
              <w:left w:val="nil"/>
              <w:bottom w:val="nil"/>
              <w:right w:val="nil"/>
            </w:tcBorders>
            <w:noWrap/>
            <w:vAlign w:val="center"/>
          </w:tcPr>
          <w:p w14:paraId="78AA7A02" w14:textId="77777777" w:rsidR="00D87FAA" w:rsidRDefault="00D87FAA">
            <w:pPr>
              <w:spacing w:after="0"/>
              <w:rPr>
                <w:color w:val="000000"/>
              </w:rPr>
            </w:pPr>
          </w:p>
        </w:tc>
        <w:tc>
          <w:tcPr>
            <w:tcW w:w="1559" w:type="dxa"/>
            <w:tcBorders>
              <w:top w:val="nil"/>
              <w:left w:val="nil"/>
              <w:bottom w:val="nil"/>
              <w:right w:val="nil"/>
            </w:tcBorders>
            <w:noWrap/>
            <w:vAlign w:val="center"/>
          </w:tcPr>
          <w:p w14:paraId="3F17A6DF" w14:textId="77777777" w:rsidR="00D87FAA" w:rsidRDefault="00D87FAA">
            <w:pPr>
              <w:spacing w:after="0"/>
              <w:jc w:val="center"/>
              <w:rPr>
                <w:color w:val="000000"/>
              </w:rPr>
            </w:pPr>
          </w:p>
        </w:tc>
        <w:tc>
          <w:tcPr>
            <w:tcW w:w="1310" w:type="dxa"/>
            <w:tcBorders>
              <w:top w:val="nil"/>
              <w:left w:val="nil"/>
              <w:bottom w:val="nil"/>
              <w:right w:val="nil"/>
            </w:tcBorders>
            <w:noWrap/>
            <w:vAlign w:val="center"/>
          </w:tcPr>
          <w:p w14:paraId="09699481" w14:textId="77777777" w:rsidR="00D87FAA" w:rsidRDefault="00D87FAA">
            <w:pPr>
              <w:spacing w:after="0"/>
              <w:jc w:val="center"/>
              <w:rPr>
                <w:color w:val="000000"/>
              </w:rPr>
            </w:pPr>
          </w:p>
        </w:tc>
        <w:tc>
          <w:tcPr>
            <w:tcW w:w="1888" w:type="dxa"/>
            <w:tcBorders>
              <w:top w:val="nil"/>
              <w:left w:val="nil"/>
              <w:bottom w:val="nil"/>
              <w:right w:val="nil"/>
            </w:tcBorders>
            <w:vAlign w:val="center"/>
          </w:tcPr>
          <w:p w14:paraId="3272C406" w14:textId="77777777" w:rsidR="00D87FAA" w:rsidRDefault="00D87FAA">
            <w:pPr>
              <w:spacing w:after="0"/>
              <w:jc w:val="center"/>
              <w:rPr>
                <w:rFonts w:cs="Arial"/>
              </w:rPr>
            </w:pPr>
          </w:p>
        </w:tc>
        <w:tc>
          <w:tcPr>
            <w:tcW w:w="2440" w:type="dxa"/>
            <w:tcBorders>
              <w:top w:val="nil"/>
              <w:left w:val="nil"/>
              <w:bottom w:val="nil"/>
              <w:right w:val="nil"/>
            </w:tcBorders>
            <w:noWrap/>
            <w:vAlign w:val="center"/>
          </w:tcPr>
          <w:p w14:paraId="77D6E5A1" w14:textId="77777777" w:rsidR="00D87FAA" w:rsidRDefault="00D87FAA">
            <w:pPr>
              <w:spacing w:after="0"/>
              <w:jc w:val="center"/>
              <w:rPr>
                <w:color w:val="000000"/>
              </w:rPr>
            </w:pPr>
          </w:p>
        </w:tc>
        <w:tc>
          <w:tcPr>
            <w:tcW w:w="1960" w:type="dxa"/>
            <w:tcBorders>
              <w:top w:val="nil"/>
              <w:left w:val="nil"/>
              <w:bottom w:val="nil"/>
              <w:right w:val="nil"/>
            </w:tcBorders>
            <w:noWrap/>
            <w:vAlign w:val="center"/>
          </w:tcPr>
          <w:p w14:paraId="0A344E53" w14:textId="77777777" w:rsidR="00D87FAA" w:rsidRDefault="00D87FAA">
            <w:pPr>
              <w:spacing w:after="0"/>
              <w:jc w:val="center"/>
              <w:rPr>
                <w:color w:val="000000"/>
              </w:rPr>
            </w:pPr>
          </w:p>
        </w:tc>
        <w:tc>
          <w:tcPr>
            <w:tcW w:w="1758" w:type="dxa"/>
            <w:tcBorders>
              <w:top w:val="nil"/>
              <w:left w:val="nil"/>
              <w:bottom w:val="nil"/>
              <w:right w:val="nil"/>
            </w:tcBorders>
            <w:noWrap/>
            <w:vAlign w:val="center"/>
          </w:tcPr>
          <w:p w14:paraId="13AD6AF2" w14:textId="77777777" w:rsidR="00D87FAA" w:rsidRDefault="00D87FAA">
            <w:pPr>
              <w:spacing w:after="0"/>
              <w:jc w:val="center"/>
              <w:rPr>
                <w:color w:val="000000"/>
              </w:rPr>
            </w:pPr>
          </w:p>
        </w:tc>
      </w:tr>
      <w:tr w:rsidR="00D87FAA" w14:paraId="27D4490E" w14:textId="77777777">
        <w:trPr>
          <w:trHeight w:val="300"/>
        </w:trPr>
        <w:tc>
          <w:tcPr>
            <w:tcW w:w="7137" w:type="dxa"/>
            <w:gridSpan w:val="3"/>
            <w:tcBorders>
              <w:top w:val="nil"/>
              <w:left w:val="nil"/>
              <w:bottom w:val="nil"/>
              <w:right w:val="nil"/>
            </w:tcBorders>
            <w:noWrap/>
            <w:vAlign w:val="center"/>
          </w:tcPr>
          <w:p w14:paraId="520AD6B7" w14:textId="77777777" w:rsidR="00D87FAA" w:rsidRDefault="00D87FAA">
            <w:pPr>
              <w:spacing w:after="0"/>
              <w:jc w:val="center"/>
              <w:rPr>
                <w:color w:val="000000"/>
              </w:rPr>
            </w:pPr>
          </w:p>
        </w:tc>
        <w:tc>
          <w:tcPr>
            <w:tcW w:w="1888" w:type="dxa"/>
            <w:tcBorders>
              <w:top w:val="nil"/>
              <w:left w:val="nil"/>
              <w:bottom w:val="nil"/>
              <w:right w:val="nil"/>
            </w:tcBorders>
            <w:vAlign w:val="center"/>
          </w:tcPr>
          <w:p w14:paraId="04DBFC15" w14:textId="77777777" w:rsidR="00D87FAA" w:rsidRDefault="00D87FAA">
            <w:pPr>
              <w:spacing w:after="0"/>
              <w:jc w:val="center"/>
              <w:rPr>
                <w:rFonts w:cs="Arial"/>
              </w:rPr>
            </w:pPr>
          </w:p>
        </w:tc>
        <w:tc>
          <w:tcPr>
            <w:tcW w:w="2440" w:type="dxa"/>
            <w:tcBorders>
              <w:top w:val="nil"/>
              <w:left w:val="nil"/>
              <w:bottom w:val="nil"/>
              <w:right w:val="nil"/>
            </w:tcBorders>
            <w:noWrap/>
            <w:vAlign w:val="center"/>
          </w:tcPr>
          <w:p w14:paraId="06625DB1" w14:textId="77777777" w:rsidR="00D87FAA" w:rsidRDefault="00D87FAA">
            <w:pPr>
              <w:spacing w:after="0"/>
              <w:jc w:val="center"/>
              <w:rPr>
                <w:color w:val="000000"/>
              </w:rPr>
            </w:pPr>
          </w:p>
        </w:tc>
        <w:tc>
          <w:tcPr>
            <w:tcW w:w="1960" w:type="dxa"/>
            <w:tcBorders>
              <w:top w:val="nil"/>
              <w:left w:val="nil"/>
              <w:bottom w:val="nil"/>
              <w:right w:val="nil"/>
            </w:tcBorders>
            <w:noWrap/>
            <w:vAlign w:val="center"/>
          </w:tcPr>
          <w:p w14:paraId="06B0FB4A" w14:textId="77777777" w:rsidR="00D87FAA" w:rsidRDefault="00D87FAA">
            <w:pPr>
              <w:spacing w:after="0"/>
              <w:jc w:val="center"/>
              <w:rPr>
                <w:color w:val="000000"/>
              </w:rPr>
            </w:pPr>
          </w:p>
        </w:tc>
        <w:tc>
          <w:tcPr>
            <w:tcW w:w="1758" w:type="dxa"/>
            <w:tcBorders>
              <w:top w:val="nil"/>
              <w:left w:val="nil"/>
              <w:bottom w:val="nil"/>
              <w:right w:val="nil"/>
            </w:tcBorders>
            <w:noWrap/>
            <w:vAlign w:val="center"/>
          </w:tcPr>
          <w:p w14:paraId="4EA4EAE6" w14:textId="77777777" w:rsidR="00D87FAA" w:rsidRDefault="00D87FAA">
            <w:pPr>
              <w:spacing w:after="0"/>
              <w:jc w:val="center"/>
              <w:rPr>
                <w:color w:val="000000"/>
              </w:rPr>
            </w:pPr>
          </w:p>
        </w:tc>
      </w:tr>
      <w:tr w:rsidR="00D87FAA" w14:paraId="0D23F862" w14:textId="77777777">
        <w:trPr>
          <w:trHeight w:val="300"/>
        </w:trPr>
        <w:tc>
          <w:tcPr>
            <w:tcW w:w="7137" w:type="dxa"/>
            <w:gridSpan w:val="3"/>
            <w:tcBorders>
              <w:top w:val="nil"/>
              <w:left w:val="nil"/>
              <w:bottom w:val="nil"/>
              <w:right w:val="nil"/>
            </w:tcBorders>
            <w:noWrap/>
            <w:vAlign w:val="center"/>
          </w:tcPr>
          <w:p w14:paraId="16036D37" w14:textId="77777777" w:rsidR="00D87FAA" w:rsidRDefault="00D87FAA">
            <w:pPr>
              <w:spacing w:after="0"/>
              <w:rPr>
                <w:color w:val="000000"/>
                <w:sz w:val="20"/>
              </w:rPr>
            </w:pPr>
          </w:p>
          <w:p w14:paraId="1C818344" w14:textId="77777777" w:rsidR="00D87FAA" w:rsidRDefault="00231F68">
            <w:pPr>
              <w:spacing w:after="0"/>
              <w:rPr>
                <w:color w:val="000000"/>
                <w:sz w:val="20"/>
              </w:rPr>
            </w:pPr>
            <w:r>
              <w:rPr>
                <w:color w:val="000000"/>
                <w:sz w:val="20"/>
              </w:rPr>
              <w:t>* Указывается наименование субъекта Российской Федерации.</w:t>
            </w:r>
          </w:p>
        </w:tc>
        <w:tc>
          <w:tcPr>
            <w:tcW w:w="1888" w:type="dxa"/>
            <w:tcBorders>
              <w:top w:val="nil"/>
              <w:left w:val="nil"/>
              <w:bottom w:val="nil"/>
              <w:right w:val="nil"/>
            </w:tcBorders>
            <w:vAlign w:val="center"/>
          </w:tcPr>
          <w:p w14:paraId="2F958898" w14:textId="77777777" w:rsidR="00D87FAA" w:rsidRDefault="00D87FAA">
            <w:pPr>
              <w:spacing w:after="0"/>
              <w:jc w:val="center"/>
              <w:rPr>
                <w:rFonts w:cs="Arial"/>
                <w:sz w:val="20"/>
              </w:rPr>
            </w:pPr>
          </w:p>
        </w:tc>
        <w:tc>
          <w:tcPr>
            <w:tcW w:w="2440" w:type="dxa"/>
            <w:tcBorders>
              <w:top w:val="nil"/>
              <w:left w:val="nil"/>
              <w:bottom w:val="nil"/>
              <w:right w:val="nil"/>
            </w:tcBorders>
            <w:noWrap/>
            <w:vAlign w:val="center"/>
          </w:tcPr>
          <w:p w14:paraId="16A5EE3C" w14:textId="77777777" w:rsidR="00D87FAA" w:rsidRDefault="00D87FAA">
            <w:pPr>
              <w:spacing w:after="0"/>
              <w:jc w:val="center"/>
              <w:rPr>
                <w:color w:val="000000"/>
                <w:sz w:val="20"/>
              </w:rPr>
            </w:pPr>
          </w:p>
        </w:tc>
        <w:tc>
          <w:tcPr>
            <w:tcW w:w="1960" w:type="dxa"/>
            <w:tcBorders>
              <w:top w:val="nil"/>
              <w:left w:val="nil"/>
              <w:bottom w:val="nil"/>
              <w:right w:val="nil"/>
            </w:tcBorders>
            <w:noWrap/>
            <w:vAlign w:val="center"/>
          </w:tcPr>
          <w:p w14:paraId="76B1446B" w14:textId="77777777" w:rsidR="00D87FAA" w:rsidRDefault="00D87FAA">
            <w:pPr>
              <w:spacing w:after="0"/>
              <w:jc w:val="center"/>
              <w:rPr>
                <w:color w:val="000000"/>
                <w:sz w:val="20"/>
              </w:rPr>
            </w:pPr>
          </w:p>
        </w:tc>
        <w:tc>
          <w:tcPr>
            <w:tcW w:w="1758" w:type="dxa"/>
            <w:tcBorders>
              <w:top w:val="nil"/>
              <w:left w:val="nil"/>
              <w:bottom w:val="nil"/>
              <w:right w:val="nil"/>
            </w:tcBorders>
            <w:noWrap/>
            <w:vAlign w:val="center"/>
          </w:tcPr>
          <w:p w14:paraId="099AA7CC" w14:textId="77777777" w:rsidR="00D87FAA" w:rsidRDefault="00D87FAA">
            <w:pPr>
              <w:spacing w:after="0"/>
              <w:jc w:val="center"/>
              <w:rPr>
                <w:color w:val="000000"/>
                <w:sz w:val="20"/>
              </w:rPr>
            </w:pPr>
          </w:p>
        </w:tc>
      </w:tr>
      <w:tr w:rsidR="00D87FAA" w14:paraId="5678B39E" w14:textId="77777777">
        <w:trPr>
          <w:trHeight w:val="570"/>
        </w:trPr>
        <w:tc>
          <w:tcPr>
            <w:tcW w:w="15183" w:type="dxa"/>
            <w:gridSpan w:val="7"/>
            <w:tcBorders>
              <w:top w:val="nil"/>
              <w:left w:val="nil"/>
              <w:bottom w:val="nil"/>
              <w:right w:val="nil"/>
            </w:tcBorders>
            <w:vAlign w:val="center"/>
          </w:tcPr>
          <w:p w14:paraId="37FC6EB7" w14:textId="77777777" w:rsidR="00D87FAA" w:rsidRDefault="00231F68">
            <w:pPr>
              <w:spacing w:after="0"/>
              <w:rPr>
                <w:bCs/>
                <w:color w:val="000000"/>
                <w:sz w:val="20"/>
              </w:rPr>
            </w:pPr>
            <w:r>
              <w:rPr>
                <w:bCs/>
                <w:color w:val="000000"/>
                <w:sz w:val="20"/>
              </w:rPr>
              <w:t>** Заполнение поля «Текущий статус предоставления данных по форме» (столбец 6) осуществляется в соответствии со следующими вариантами заливки:</w:t>
            </w:r>
          </w:p>
          <w:p w14:paraId="6A303546" w14:textId="77777777" w:rsidR="00D87FAA" w:rsidRDefault="00D87FAA">
            <w:pPr>
              <w:spacing w:after="0"/>
              <w:rPr>
                <w:bCs/>
                <w:color w:val="000000"/>
                <w:sz w:val="20"/>
              </w:rPr>
            </w:pPr>
          </w:p>
        </w:tc>
      </w:tr>
      <w:tr w:rsidR="00D87FAA" w14:paraId="6E3981F0" w14:textId="77777777">
        <w:trPr>
          <w:trHeight w:val="600"/>
        </w:trPr>
        <w:tc>
          <w:tcPr>
            <w:tcW w:w="4268" w:type="dxa"/>
            <w:tcBorders>
              <w:top w:val="single" w:sz="4" w:space="0" w:color="auto"/>
              <w:left w:val="single" w:sz="4" w:space="0" w:color="auto"/>
              <w:bottom w:val="single" w:sz="4" w:space="0" w:color="auto"/>
              <w:right w:val="single" w:sz="4" w:space="0" w:color="auto"/>
            </w:tcBorders>
            <w:noWrap/>
            <w:vAlign w:val="bottom"/>
          </w:tcPr>
          <w:p w14:paraId="6F8F9188" w14:textId="77777777" w:rsidR="00D87FAA" w:rsidRDefault="00231F68">
            <w:pPr>
              <w:spacing w:after="0"/>
              <w:rPr>
                <w:color w:val="000000"/>
                <w:sz w:val="20"/>
              </w:rPr>
            </w:pPr>
            <w:r>
              <w:rPr>
                <w:color w:val="000000"/>
                <w:sz w:val="20"/>
              </w:rPr>
              <w:t> </w:t>
            </w:r>
          </w:p>
        </w:tc>
        <w:tc>
          <w:tcPr>
            <w:tcW w:w="1559" w:type="dxa"/>
            <w:tcBorders>
              <w:top w:val="nil"/>
              <w:left w:val="nil"/>
              <w:bottom w:val="nil"/>
              <w:right w:val="nil"/>
            </w:tcBorders>
            <w:vAlign w:val="center"/>
          </w:tcPr>
          <w:p w14:paraId="71CF0624" w14:textId="77777777" w:rsidR="00D87FAA" w:rsidRDefault="00231F68">
            <w:pPr>
              <w:spacing w:after="0"/>
              <w:rPr>
                <w:color w:val="000000"/>
                <w:sz w:val="20"/>
              </w:rPr>
            </w:pPr>
            <w:r>
              <w:rPr>
                <w:color w:val="000000"/>
                <w:sz w:val="20"/>
              </w:rPr>
              <w:t>(заливка белым цветом)</w:t>
            </w:r>
          </w:p>
        </w:tc>
        <w:tc>
          <w:tcPr>
            <w:tcW w:w="3198" w:type="dxa"/>
            <w:gridSpan w:val="2"/>
            <w:tcBorders>
              <w:top w:val="nil"/>
              <w:left w:val="nil"/>
              <w:bottom w:val="nil"/>
              <w:right w:val="nil"/>
            </w:tcBorders>
            <w:noWrap/>
            <w:vAlign w:val="center"/>
          </w:tcPr>
          <w:p w14:paraId="2E2B771C" w14:textId="77777777" w:rsidR="00D87FAA" w:rsidRDefault="00231F68">
            <w:pPr>
              <w:spacing w:after="0"/>
              <w:rPr>
                <w:rFonts w:cs="Arial"/>
                <w:sz w:val="20"/>
              </w:rPr>
            </w:pPr>
            <w:r>
              <w:rPr>
                <w:rFonts w:cs="Arial"/>
                <w:sz w:val="20"/>
              </w:rPr>
              <w:t>Данные по форме не поступали.</w:t>
            </w:r>
          </w:p>
        </w:tc>
        <w:tc>
          <w:tcPr>
            <w:tcW w:w="2440" w:type="dxa"/>
            <w:tcBorders>
              <w:top w:val="nil"/>
              <w:left w:val="nil"/>
              <w:bottom w:val="nil"/>
              <w:right w:val="nil"/>
            </w:tcBorders>
            <w:noWrap/>
            <w:vAlign w:val="bottom"/>
          </w:tcPr>
          <w:p w14:paraId="54853387" w14:textId="77777777" w:rsidR="00D87FAA" w:rsidRDefault="00D87FAA">
            <w:pPr>
              <w:spacing w:after="0"/>
              <w:rPr>
                <w:color w:val="000000"/>
                <w:sz w:val="20"/>
              </w:rPr>
            </w:pPr>
          </w:p>
        </w:tc>
        <w:tc>
          <w:tcPr>
            <w:tcW w:w="1960" w:type="dxa"/>
            <w:tcBorders>
              <w:top w:val="nil"/>
              <w:left w:val="nil"/>
              <w:bottom w:val="nil"/>
              <w:right w:val="nil"/>
            </w:tcBorders>
            <w:noWrap/>
            <w:vAlign w:val="bottom"/>
          </w:tcPr>
          <w:p w14:paraId="1516B164" w14:textId="77777777" w:rsidR="00D87FAA" w:rsidRDefault="00D87FAA">
            <w:pPr>
              <w:spacing w:after="0"/>
              <w:rPr>
                <w:color w:val="000000"/>
                <w:sz w:val="20"/>
              </w:rPr>
            </w:pPr>
          </w:p>
        </w:tc>
        <w:tc>
          <w:tcPr>
            <w:tcW w:w="1758" w:type="dxa"/>
            <w:tcBorders>
              <w:top w:val="nil"/>
              <w:left w:val="nil"/>
              <w:bottom w:val="nil"/>
              <w:right w:val="nil"/>
            </w:tcBorders>
            <w:noWrap/>
            <w:vAlign w:val="bottom"/>
          </w:tcPr>
          <w:p w14:paraId="229FF9A9" w14:textId="77777777" w:rsidR="00D87FAA" w:rsidRDefault="00D87FAA">
            <w:pPr>
              <w:spacing w:after="0"/>
              <w:rPr>
                <w:color w:val="000000"/>
                <w:sz w:val="20"/>
              </w:rPr>
            </w:pPr>
          </w:p>
        </w:tc>
      </w:tr>
      <w:tr w:rsidR="00D87FAA" w14:paraId="13444865" w14:textId="77777777">
        <w:trPr>
          <w:trHeight w:val="300"/>
        </w:trPr>
        <w:tc>
          <w:tcPr>
            <w:tcW w:w="4268" w:type="dxa"/>
            <w:tcBorders>
              <w:top w:val="nil"/>
              <w:left w:val="nil"/>
              <w:bottom w:val="nil"/>
              <w:right w:val="nil"/>
            </w:tcBorders>
            <w:noWrap/>
            <w:vAlign w:val="bottom"/>
          </w:tcPr>
          <w:p w14:paraId="2F3AC136" w14:textId="77777777" w:rsidR="00D87FAA" w:rsidRDefault="00D87FAA">
            <w:pPr>
              <w:spacing w:after="0"/>
              <w:rPr>
                <w:color w:val="000000"/>
                <w:sz w:val="20"/>
              </w:rPr>
            </w:pPr>
          </w:p>
        </w:tc>
        <w:tc>
          <w:tcPr>
            <w:tcW w:w="1559" w:type="dxa"/>
            <w:tcBorders>
              <w:top w:val="nil"/>
              <w:left w:val="nil"/>
              <w:bottom w:val="nil"/>
              <w:right w:val="nil"/>
            </w:tcBorders>
            <w:noWrap/>
            <w:vAlign w:val="bottom"/>
          </w:tcPr>
          <w:p w14:paraId="7C12F32E" w14:textId="77777777" w:rsidR="00D87FAA" w:rsidRDefault="00D87FAA">
            <w:pPr>
              <w:spacing w:after="0"/>
              <w:rPr>
                <w:color w:val="000000"/>
                <w:sz w:val="20"/>
              </w:rPr>
            </w:pPr>
          </w:p>
        </w:tc>
        <w:tc>
          <w:tcPr>
            <w:tcW w:w="1310" w:type="dxa"/>
            <w:tcBorders>
              <w:top w:val="nil"/>
              <w:left w:val="nil"/>
              <w:bottom w:val="nil"/>
              <w:right w:val="nil"/>
            </w:tcBorders>
            <w:noWrap/>
            <w:vAlign w:val="bottom"/>
          </w:tcPr>
          <w:p w14:paraId="7E081F3F" w14:textId="77777777" w:rsidR="00D87FAA" w:rsidRDefault="00D87FAA">
            <w:pPr>
              <w:spacing w:after="0"/>
              <w:rPr>
                <w:color w:val="000000"/>
                <w:sz w:val="20"/>
              </w:rPr>
            </w:pPr>
          </w:p>
        </w:tc>
        <w:tc>
          <w:tcPr>
            <w:tcW w:w="1888" w:type="dxa"/>
            <w:tcBorders>
              <w:top w:val="nil"/>
              <w:left w:val="nil"/>
              <w:bottom w:val="nil"/>
              <w:right w:val="nil"/>
            </w:tcBorders>
            <w:noWrap/>
            <w:vAlign w:val="bottom"/>
          </w:tcPr>
          <w:p w14:paraId="18A3B7B0" w14:textId="77777777" w:rsidR="00D87FAA" w:rsidRDefault="00D87FAA">
            <w:pPr>
              <w:spacing w:after="0"/>
              <w:rPr>
                <w:color w:val="000000"/>
                <w:sz w:val="20"/>
              </w:rPr>
            </w:pPr>
          </w:p>
        </w:tc>
        <w:tc>
          <w:tcPr>
            <w:tcW w:w="2440" w:type="dxa"/>
            <w:tcBorders>
              <w:top w:val="nil"/>
              <w:left w:val="nil"/>
              <w:bottom w:val="nil"/>
              <w:right w:val="nil"/>
            </w:tcBorders>
            <w:noWrap/>
            <w:vAlign w:val="bottom"/>
          </w:tcPr>
          <w:p w14:paraId="5BCAA1E5" w14:textId="77777777" w:rsidR="00D87FAA" w:rsidRDefault="00D87FAA">
            <w:pPr>
              <w:spacing w:after="0"/>
              <w:rPr>
                <w:color w:val="000000"/>
                <w:sz w:val="20"/>
              </w:rPr>
            </w:pPr>
          </w:p>
        </w:tc>
        <w:tc>
          <w:tcPr>
            <w:tcW w:w="1960" w:type="dxa"/>
            <w:tcBorders>
              <w:top w:val="nil"/>
              <w:left w:val="nil"/>
              <w:bottom w:val="nil"/>
              <w:right w:val="nil"/>
            </w:tcBorders>
            <w:noWrap/>
            <w:vAlign w:val="bottom"/>
          </w:tcPr>
          <w:p w14:paraId="07B1A88F" w14:textId="77777777" w:rsidR="00D87FAA" w:rsidRDefault="00D87FAA">
            <w:pPr>
              <w:spacing w:after="0"/>
              <w:rPr>
                <w:color w:val="000000"/>
                <w:sz w:val="20"/>
              </w:rPr>
            </w:pPr>
          </w:p>
        </w:tc>
        <w:tc>
          <w:tcPr>
            <w:tcW w:w="1758" w:type="dxa"/>
            <w:tcBorders>
              <w:top w:val="nil"/>
              <w:left w:val="nil"/>
              <w:bottom w:val="nil"/>
              <w:right w:val="nil"/>
            </w:tcBorders>
            <w:noWrap/>
            <w:vAlign w:val="bottom"/>
          </w:tcPr>
          <w:p w14:paraId="459C2BAC" w14:textId="77777777" w:rsidR="00D87FAA" w:rsidRDefault="00D87FAA">
            <w:pPr>
              <w:spacing w:after="0"/>
              <w:rPr>
                <w:color w:val="000000"/>
                <w:sz w:val="20"/>
              </w:rPr>
            </w:pPr>
          </w:p>
        </w:tc>
      </w:tr>
      <w:tr w:rsidR="00D87FAA" w14:paraId="4E6C321C" w14:textId="77777777">
        <w:trPr>
          <w:trHeight w:val="600"/>
        </w:trPr>
        <w:tc>
          <w:tcPr>
            <w:tcW w:w="4268" w:type="dxa"/>
            <w:tcBorders>
              <w:top w:val="single" w:sz="4" w:space="0" w:color="auto"/>
              <w:left w:val="single" w:sz="4" w:space="0" w:color="auto"/>
              <w:bottom w:val="single" w:sz="4" w:space="0" w:color="auto"/>
              <w:right w:val="single" w:sz="4" w:space="0" w:color="auto"/>
            </w:tcBorders>
            <w:shd w:val="clear" w:color="000000" w:fill="A6A6A6"/>
            <w:noWrap/>
            <w:vAlign w:val="bottom"/>
          </w:tcPr>
          <w:p w14:paraId="3D99F52D" w14:textId="77777777" w:rsidR="00D87FAA" w:rsidRDefault="00231F68">
            <w:pPr>
              <w:spacing w:after="0"/>
              <w:rPr>
                <w:color w:val="000000"/>
                <w:sz w:val="20"/>
              </w:rPr>
            </w:pPr>
            <w:r>
              <w:rPr>
                <w:color w:val="000000"/>
                <w:sz w:val="20"/>
              </w:rPr>
              <w:t> </w:t>
            </w:r>
          </w:p>
        </w:tc>
        <w:tc>
          <w:tcPr>
            <w:tcW w:w="1559" w:type="dxa"/>
            <w:tcBorders>
              <w:top w:val="nil"/>
              <w:left w:val="nil"/>
              <w:bottom w:val="nil"/>
              <w:right w:val="nil"/>
            </w:tcBorders>
            <w:vAlign w:val="center"/>
          </w:tcPr>
          <w:p w14:paraId="565F98D0" w14:textId="77777777" w:rsidR="00D87FAA" w:rsidRDefault="00231F68">
            <w:pPr>
              <w:spacing w:after="0"/>
              <w:rPr>
                <w:color w:val="000000"/>
                <w:sz w:val="20"/>
              </w:rPr>
            </w:pPr>
            <w:r>
              <w:rPr>
                <w:color w:val="000000"/>
                <w:sz w:val="20"/>
              </w:rPr>
              <w:t>(заливка серым цветом)</w:t>
            </w:r>
          </w:p>
        </w:tc>
        <w:tc>
          <w:tcPr>
            <w:tcW w:w="9356" w:type="dxa"/>
            <w:gridSpan w:val="5"/>
            <w:tcBorders>
              <w:top w:val="nil"/>
              <w:left w:val="nil"/>
              <w:bottom w:val="nil"/>
              <w:right w:val="nil"/>
            </w:tcBorders>
            <w:vAlign w:val="center"/>
          </w:tcPr>
          <w:p w14:paraId="2C7638C2" w14:textId="77777777" w:rsidR="00D87FAA" w:rsidRDefault="00231F68">
            <w:pPr>
              <w:spacing w:after="0"/>
              <w:rPr>
                <w:color w:val="000000"/>
                <w:sz w:val="20"/>
              </w:rPr>
            </w:pPr>
            <w:r>
              <w:rPr>
                <w:color w:val="000000"/>
                <w:sz w:val="20"/>
              </w:rPr>
              <w:t>Данные по форме частично получены, загружены. Ожидается поступление всех данных по форме для проведения окончательной проверки (для форм приложений 47а, 103а, 103б, 47М, 47Р).</w:t>
            </w:r>
          </w:p>
        </w:tc>
      </w:tr>
      <w:tr w:rsidR="00D87FAA" w14:paraId="08C0F280" w14:textId="77777777">
        <w:trPr>
          <w:trHeight w:val="300"/>
        </w:trPr>
        <w:tc>
          <w:tcPr>
            <w:tcW w:w="4268" w:type="dxa"/>
            <w:tcBorders>
              <w:top w:val="nil"/>
              <w:left w:val="nil"/>
              <w:bottom w:val="nil"/>
              <w:right w:val="nil"/>
            </w:tcBorders>
            <w:noWrap/>
            <w:vAlign w:val="bottom"/>
          </w:tcPr>
          <w:p w14:paraId="27CB2887" w14:textId="77777777" w:rsidR="00D87FAA" w:rsidRDefault="00D87FAA">
            <w:pPr>
              <w:spacing w:after="0"/>
              <w:rPr>
                <w:color w:val="000000"/>
                <w:sz w:val="20"/>
              </w:rPr>
            </w:pPr>
          </w:p>
        </w:tc>
        <w:tc>
          <w:tcPr>
            <w:tcW w:w="1559" w:type="dxa"/>
            <w:tcBorders>
              <w:top w:val="nil"/>
              <w:left w:val="nil"/>
              <w:bottom w:val="nil"/>
              <w:right w:val="nil"/>
            </w:tcBorders>
            <w:noWrap/>
            <w:vAlign w:val="bottom"/>
          </w:tcPr>
          <w:p w14:paraId="37DE7A0B" w14:textId="77777777" w:rsidR="00D87FAA" w:rsidRDefault="00D87FAA">
            <w:pPr>
              <w:spacing w:after="0"/>
              <w:rPr>
                <w:color w:val="000000"/>
                <w:sz w:val="20"/>
              </w:rPr>
            </w:pPr>
          </w:p>
        </w:tc>
        <w:tc>
          <w:tcPr>
            <w:tcW w:w="1310" w:type="dxa"/>
            <w:tcBorders>
              <w:top w:val="nil"/>
              <w:left w:val="nil"/>
              <w:bottom w:val="nil"/>
              <w:right w:val="nil"/>
            </w:tcBorders>
            <w:noWrap/>
            <w:vAlign w:val="bottom"/>
          </w:tcPr>
          <w:p w14:paraId="6CFCB7E8" w14:textId="77777777" w:rsidR="00D87FAA" w:rsidRDefault="00D87FAA">
            <w:pPr>
              <w:spacing w:after="0"/>
              <w:rPr>
                <w:color w:val="000000"/>
                <w:sz w:val="20"/>
              </w:rPr>
            </w:pPr>
          </w:p>
        </w:tc>
        <w:tc>
          <w:tcPr>
            <w:tcW w:w="1888" w:type="dxa"/>
            <w:tcBorders>
              <w:top w:val="nil"/>
              <w:left w:val="nil"/>
              <w:bottom w:val="nil"/>
              <w:right w:val="nil"/>
            </w:tcBorders>
            <w:noWrap/>
            <w:vAlign w:val="bottom"/>
          </w:tcPr>
          <w:p w14:paraId="36283D29" w14:textId="77777777" w:rsidR="00D87FAA" w:rsidRDefault="00D87FAA">
            <w:pPr>
              <w:spacing w:after="0"/>
              <w:rPr>
                <w:color w:val="000000"/>
                <w:sz w:val="20"/>
              </w:rPr>
            </w:pPr>
          </w:p>
        </w:tc>
        <w:tc>
          <w:tcPr>
            <w:tcW w:w="2440" w:type="dxa"/>
            <w:tcBorders>
              <w:top w:val="nil"/>
              <w:left w:val="nil"/>
              <w:bottom w:val="nil"/>
              <w:right w:val="nil"/>
            </w:tcBorders>
            <w:noWrap/>
            <w:vAlign w:val="bottom"/>
          </w:tcPr>
          <w:p w14:paraId="40BF2DBA" w14:textId="77777777" w:rsidR="00D87FAA" w:rsidRDefault="00D87FAA">
            <w:pPr>
              <w:spacing w:after="0"/>
              <w:rPr>
                <w:color w:val="000000"/>
                <w:sz w:val="20"/>
              </w:rPr>
            </w:pPr>
          </w:p>
        </w:tc>
        <w:tc>
          <w:tcPr>
            <w:tcW w:w="1960" w:type="dxa"/>
            <w:tcBorders>
              <w:top w:val="nil"/>
              <w:left w:val="nil"/>
              <w:bottom w:val="nil"/>
              <w:right w:val="nil"/>
            </w:tcBorders>
            <w:noWrap/>
            <w:vAlign w:val="bottom"/>
          </w:tcPr>
          <w:p w14:paraId="014A1EA0" w14:textId="77777777" w:rsidR="00D87FAA" w:rsidRDefault="00D87FAA">
            <w:pPr>
              <w:spacing w:after="0"/>
              <w:rPr>
                <w:color w:val="000000"/>
                <w:sz w:val="20"/>
              </w:rPr>
            </w:pPr>
          </w:p>
        </w:tc>
        <w:tc>
          <w:tcPr>
            <w:tcW w:w="1758" w:type="dxa"/>
            <w:tcBorders>
              <w:top w:val="nil"/>
              <w:left w:val="nil"/>
              <w:bottom w:val="nil"/>
              <w:right w:val="nil"/>
            </w:tcBorders>
            <w:noWrap/>
            <w:vAlign w:val="bottom"/>
          </w:tcPr>
          <w:p w14:paraId="1385A2BD" w14:textId="77777777" w:rsidR="00D87FAA" w:rsidRDefault="00D87FAA">
            <w:pPr>
              <w:spacing w:after="0"/>
              <w:rPr>
                <w:color w:val="000000"/>
                <w:sz w:val="20"/>
              </w:rPr>
            </w:pPr>
          </w:p>
        </w:tc>
      </w:tr>
      <w:tr w:rsidR="00D87FAA" w14:paraId="500B04BC" w14:textId="77777777">
        <w:trPr>
          <w:trHeight w:val="481"/>
        </w:trPr>
        <w:tc>
          <w:tcPr>
            <w:tcW w:w="4268" w:type="dxa"/>
            <w:tcBorders>
              <w:top w:val="single" w:sz="4" w:space="0" w:color="auto"/>
              <w:left w:val="single" w:sz="4" w:space="0" w:color="auto"/>
              <w:bottom w:val="single" w:sz="4" w:space="0" w:color="auto"/>
              <w:right w:val="single" w:sz="4" w:space="0" w:color="auto"/>
            </w:tcBorders>
            <w:shd w:val="clear" w:color="000000" w:fill="00B050"/>
            <w:noWrap/>
            <w:vAlign w:val="center"/>
          </w:tcPr>
          <w:p w14:paraId="6D23BC33" w14:textId="77777777" w:rsidR="00D87FAA" w:rsidRDefault="00231F68">
            <w:pPr>
              <w:spacing w:after="0"/>
              <w:jc w:val="center"/>
              <w:rPr>
                <w:color w:val="000000"/>
                <w:sz w:val="20"/>
              </w:rPr>
            </w:pPr>
            <w:r>
              <w:rPr>
                <w:color w:val="000000"/>
                <w:sz w:val="20"/>
              </w:rPr>
              <w:t> </w:t>
            </w:r>
          </w:p>
        </w:tc>
        <w:tc>
          <w:tcPr>
            <w:tcW w:w="1559" w:type="dxa"/>
            <w:tcBorders>
              <w:top w:val="nil"/>
              <w:left w:val="nil"/>
              <w:bottom w:val="nil"/>
              <w:right w:val="nil"/>
            </w:tcBorders>
            <w:vAlign w:val="center"/>
          </w:tcPr>
          <w:p w14:paraId="0EF7F2B8" w14:textId="77777777" w:rsidR="00D87FAA" w:rsidRDefault="00231F68">
            <w:pPr>
              <w:spacing w:after="0"/>
              <w:rPr>
                <w:color w:val="000000"/>
                <w:sz w:val="20"/>
              </w:rPr>
            </w:pPr>
            <w:r>
              <w:rPr>
                <w:color w:val="000000"/>
                <w:sz w:val="20"/>
              </w:rPr>
              <w:t>(заливка зеленым цветом)</w:t>
            </w:r>
          </w:p>
        </w:tc>
        <w:tc>
          <w:tcPr>
            <w:tcW w:w="9356" w:type="dxa"/>
            <w:gridSpan w:val="5"/>
            <w:tcBorders>
              <w:top w:val="nil"/>
              <w:left w:val="nil"/>
              <w:bottom w:val="nil"/>
              <w:right w:val="nil"/>
            </w:tcBorders>
            <w:vAlign w:val="center"/>
          </w:tcPr>
          <w:p w14:paraId="59273437" w14:textId="77777777" w:rsidR="00D87FAA" w:rsidRDefault="00231F68">
            <w:pPr>
              <w:spacing w:after="0"/>
              <w:rPr>
                <w:color w:val="000000"/>
                <w:sz w:val="20"/>
              </w:rPr>
            </w:pPr>
            <w:r>
              <w:rPr>
                <w:color w:val="000000"/>
                <w:sz w:val="20"/>
              </w:rPr>
              <w:t>Данные по форме получены, загружены и проверены. Обязанность участника ОРЭМ предоставить данные по форме выполнена.</w:t>
            </w:r>
          </w:p>
        </w:tc>
      </w:tr>
      <w:tr w:rsidR="00D87FAA" w14:paraId="569D256F" w14:textId="77777777">
        <w:trPr>
          <w:trHeight w:val="300"/>
        </w:trPr>
        <w:tc>
          <w:tcPr>
            <w:tcW w:w="4268" w:type="dxa"/>
            <w:tcBorders>
              <w:top w:val="nil"/>
              <w:left w:val="nil"/>
              <w:bottom w:val="nil"/>
              <w:right w:val="nil"/>
            </w:tcBorders>
            <w:noWrap/>
            <w:vAlign w:val="bottom"/>
          </w:tcPr>
          <w:p w14:paraId="51C18992" w14:textId="77777777" w:rsidR="00D87FAA" w:rsidRDefault="00D87FAA">
            <w:pPr>
              <w:spacing w:after="0"/>
              <w:rPr>
                <w:color w:val="000000"/>
                <w:sz w:val="20"/>
              </w:rPr>
            </w:pPr>
          </w:p>
        </w:tc>
        <w:tc>
          <w:tcPr>
            <w:tcW w:w="1559" w:type="dxa"/>
            <w:tcBorders>
              <w:top w:val="nil"/>
              <w:left w:val="nil"/>
              <w:bottom w:val="nil"/>
              <w:right w:val="nil"/>
            </w:tcBorders>
            <w:noWrap/>
            <w:vAlign w:val="bottom"/>
          </w:tcPr>
          <w:p w14:paraId="08C787C0" w14:textId="77777777" w:rsidR="00D87FAA" w:rsidRDefault="00D87FAA">
            <w:pPr>
              <w:spacing w:after="0"/>
              <w:rPr>
                <w:color w:val="000000"/>
                <w:sz w:val="20"/>
              </w:rPr>
            </w:pPr>
          </w:p>
        </w:tc>
        <w:tc>
          <w:tcPr>
            <w:tcW w:w="1310" w:type="dxa"/>
            <w:tcBorders>
              <w:top w:val="nil"/>
              <w:left w:val="nil"/>
              <w:bottom w:val="nil"/>
              <w:right w:val="nil"/>
            </w:tcBorders>
            <w:noWrap/>
            <w:vAlign w:val="bottom"/>
          </w:tcPr>
          <w:p w14:paraId="69AF7ED4" w14:textId="77777777" w:rsidR="00D87FAA" w:rsidRDefault="00D87FAA">
            <w:pPr>
              <w:spacing w:after="0"/>
              <w:rPr>
                <w:color w:val="000000"/>
                <w:sz w:val="20"/>
              </w:rPr>
            </w:pPr>
          </w:p>
        </w:tc>
        <w:tc>
          <w:tcPr>
            <w:tcW w:w="1888" w:type="dxa"/>
            <w:tcBorders>
              <w:top w:val="nil"/>
              <w:left w:val="nil"/>
              <w:bottom w:val="nil"/>
              <w:right w:val="nil"/>
            </w:tcBorders>
            <w:noWrap/>
            <w:vAlign w:val="bottom"/>
          </w:tcPr>
          <w:p w14:paraId="0CA1800F" w14:textId="77777777" w:rsidR="00D87FAA" w:rsidRDefault="00D87FAA">
            <w:pPr>
              <w:spacing w:after="0"/>
              <w:rPr>
                <w:color w:val="000000"/>
                <w:sz w:val="20"/>
              </w:rPr>
            </w:pPr>
          </w:p>
        </w:tc>
        <w:tc>
          <w:tcPr>
            <w:tcW w:w="2440" w:type="dxa"/>
            <w:tcBorders>
              <w:top w:val="nil"/>
              <w:left w:val="nil"/>
              <w:bottom w:val="nil"/>
              <w:right w:val="nil"/>
            </w:tcBorders>
            <w:noWrap/>
            <w:vAlign w:val="bottom"/>
          </w:tcPr>
          <w:p w14:paraId="2ABA6849" w14:textId="77777777" w:rsidR="00D87FAA" w:rsidRDefault="00D87FAA">
            <w:pPr>
              <w:spacing w:after="0"/>
              <w:rPr>
                <w:color w:val="000000"/>
                <w:sz w:val="20"/>
              </w:rPr>
            </w:pPr>
          </w:p>
        </w:tc>
        <w:tc>
          <w:tcPr>
            <w:tcW w:w="1960" w:type="dxa"/>
            <w:tcBorders>
              <w:top w:val="nil"/>
              <w:left w:val="nil"/>
              <w:bottom w:val="nil"/>
              <w:right w:val="nil"/>
            </w:tcBorders>
            <w:noWrap/>
            <w:vAlign w:val="bottom"/>
          </w:tcPr>
          <w:p w14:paraId="4C3F9222" w14:textId="77777777" w:rsidR="00D87FAA" w:rsidRDefault="00D87FAA">
            <w:pPr>
              <w:spacing w:after="0"/>
              <w:rPr>
                <w:color w:val="000000"/>
                <w:sz w:val="20"/>
              </w:rPr>
            </w:pPr>
          </w:p>
        </w:tc>
        <w:tc>
          <w:tcPr>
            <w:tcW w:w="1758" w:type="dxa"/>
            <w:tcBorders>
              <w:top w:val="nil"/>
              <w:left w:val="nil"/>
              <w:bottom w:val="nil"/>
              <w:right w:val="nil"/>
            </w:tcBorders>
            <w:noWrap/>
            <w:vAlign w:val="bottom"/>
          </w:tcPr>
          <w:p w14:paraId="3DD6057B" w14:textId="77777777" w:rsidR="00D87FAA" w:rsidRDefault="00D87FAA">
            <w:pPr>
              <w:spacing w:after="0"/>
              <w:rPr>
                <w:color w:val="000000"/>
                <w:sz w:val="20"/>
              </w:rPr>
            </w:pPr>
          </w:p>
        </w:tc>
      </w:tr>
      <w:tr w:rsidR="00D87FAA" w14:paraId="2D80D2D8" w14:textId="77777777">
        <w:trPr>
          <w:trHeight w:val="395"/>
        </w:trPr>
        <w:tc>
          <w:tcPr>
            <w:tcW w:w="4268"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65B206C9" w14:textId="77777777" w:rsidR="00D87FAA" w:rsidRDefault="00231F68">
            <w:pPr>
              <w:spacing w:after="0"/>
              <w:rPr>
                <w:color w:val="000000"/>
                <w:sz w:val="20"/>
              </w:rPr>
            </w:pPr>
            <w:r>
              <w:rPr>
                <w:color w:val="000000"/>
                <w:sz w:val="20"/>
              </w:rPr>
              <w:t> </w:t>
            </w:r>
          </w:p>
        </w:tc>
        <w:tc>
          <w:tcPr>
            <w:tcW w:w="1559" w:type="dxa"/>
            <w:tcBorders>
              <w:top w:val="nil"/>
              <w:left w:val="nil"/>
              <w:bottom w:val="nil"/>
              <w:right w:val="nil"/>
            </w:tcBorders>
            <w:vAlign w:val="center"/>
          </w:tcPr>
          <w:p w14:paraId="79BB49B2" w14:textId="77777777" w:rsidR="00D87FAA" w:rsidRDefault="00231F68">
            <w:pPr>
              <w:spacing w:after="0"/>
              <w:rPr>
                <w:color w:val="000000"/>
                <w:sz w:val="20"/>
              </w:rPr>
            </w:pPr>
            <w:r>
              <w:rPr>
                <w:color w:val="000000"/>
                <w:sz w:val="20"/>
              </w:rPr>
              <w:t>(заливка оранжевым цветом)</w:t>
            </w:r>
          </w:p>
        </w:tc>
        <w:tc>
          <w:tcPr>
            <w:tcW w:w="9356" w:type="dxa"/>
            <w:gridSpan w:val="5"/>
            <w:tcBorders>
              <w:top w:val="nil"/>
              <w:left w:val="nil"/>
              <w:bottom w:val="nil"/>
              <w:right w:val="nil"/>
            </w:tcBorders>
            <w:vAlign w:val="center"/>
          </w:tcPr>
          <w:p w14:paraId="21073B76" w14:textId="77777777" w:rsidR="00D87FAA" w:rsidRDefault="00231F68">
            <w:pPr>
              <w:spacing w:after="0"/>
              <w:rPr>
                <w:color w:val="000000"/>
                <w:sz w:val="20"/>
              </w:rPr>
            </w:pPr>
            <w:r>
              <w:rPr>
                <w:color w:val="000000"/>
                <w:sz w:val="20"/>
              </w:rPr>
              <w:t>Все данные по форме получены, загружены, но проверка (∑ по субъектам РФ = отчету в целом по участнику ОРЭМ) не пройдена (только для формы приложения 47а).</w:t>
            </w:r>
          </w:p>
        </w:tc>
      </w:tr>
      <w:tr w:rsidR="00D87FAA" w14:paraId="138AA0BA" w14:textId="77777777">
        <w:trPr>
          <w:trHeight w:val="225"/>
        </w:trPr>
        <w:tc>
          <w:tcPr>
            <w:tcW w:w="4268" w:type="dxa"/>
            <w:tcBorders>
              <w:top w:val="nil"/>
              <w:left w:val="nil"/>
              <w:bottom w:val="nil"/>
              <w:right w:val="nil"/>
            </w:tcBorders>
            <w:noWrap/>
            <w:vAlign w:val="bottom"/>
          </w:tcPr>
          <w:p w14:paraId="42256C0E" w14:textId="77777777" w:rsidR="00D87FAA" w:rsidRDefault="00D87FAA">
            <w:pPr>
              <w:spacing w:after="0"/>
              <w:rPr>
                <w:color w:val="000000"/>
                <w:sz w:val="20"/>
              </w:rPr>
            </w:pPr>
          </w:p>
        </w:tc>
        <w:tc>
          <w:tcPr>
            <w:tcW w:w="1559" w:type="dxa"/>
            <w:tcBorders>
              <w:top w:val="nil"/>
              <w:left w:val="nil"/>
              <w:bottom w:val="nil"/>
              <w:right w:val="nil"/>
            </w:tcBorders>
            <w:noWrap/>
            <w:vAlign w:val="bottom"/>
          </w:tcPr>
          <w:p w14:paraId="30AF28C8" w14:textId="77777777" w:rsidR="00D87FAA" w:rsidRDefault="00D87FAA">
            <w:pPr>
              <w:spacing w:after="0"/>
              <w:rPr>
                <w:color w:val="000000"/>
                <w:sz w:val="20"/>
              </w:rPr>
            </w:pPr>
          </w:p>
        </w:tc>
        <w:tc>
          <w:tcPr>
            <w:tcW w:w="1310" w:type="dxa"/>
            <w:tcBorders>
              <w:top w:val="nil"/>
              <w:left w:val="nil"/>
              <w:bottom w:val="nil"/>
              <w:right w:val="nil"/>
            </w:tcBorders>
            <w:noWrap/>
            <w:vAlign w:val="bottom"/>
          </w:tcPr>
          <w:p w14:paraId="4ABC5660" w14:textId="77777777" w:rsidR="00D87FAA" w:rsidRDefault="00D87FAA">
            <w:pPr>
              <w:spacing w:after="0"/>
              <w:rPr>
                <w:color w:val="000000"/>
                <w:sz w:val="20"/>
              </w:rPr>
            </w:pPr>
          </w:p>
        </w:tc>
        <w:tc>
          <w:tcPr>
            <w:tcW w:w="1888" w:type="dxa"/>
            <w:tcBorders>
              <w:top w:val="nil"/>
              <w:left w:val="nil"/>
              <w:bottom w:val="nil"/>
              <w:right w:val="nil"/>
            </w:tcBorders>
            <w:noWrap/>
            <w:vAlign w:val="bottom"/>
          </w:tcPr>
          <w:p w14:paraId="364A72EC" w14:textId="77777777" w:rsidR="00D87FAA" w:rsidRDefault="00D87FAA">
            <w:pPr>
              <w:spacing w:after="0"/>
              <w:rPr>
                <w:color w:val="000000"/>
                <w:sz w:val="20"/>
              </w:rPr>
            </w:pPr>
          </w:p>
        </w:tc>
        <w:tc>
          <w:tcPr>
            <w:tcW w:w="2440" w:type="dxa"/>
            <w:tcBorders>
              <w:top w:val="nil"/>
              <w:left w:val="nil"/>
              <w:bottom w:val="nil"/>
              <w:right w:val="nil"/>
            </w:tcBorders>
            <w:noWrap/>
            <w:vAlign w:val="bottom"/>
          </w:tcPr>
          <w:p w14:paraId="61279D9A" w14:textId="77777777" w:rsidR="00D87FAA" w:rsidRDefault="00D87FAA">
            <w:pPr>
              <w:spacing w:after="0"/>
              <w:rPr>
                <w:color w:val="000000"/>
                <w:sz w:val="20"/>
              </w:rPr>
            </w:pPr>
          </w:p>
        </w:tc>
        <w:tc>
          <w:tcPr>
            <w:tcW w:w="1960" w:type="dxa"/>
            <w:tcBorders>
              <w:top w:val="nil"/>
              <w:left w:val="nil"/>
              <w:bottom w:val="nil"/>
              <w:right w:val="nil"/>
            </w:tcBorders>
            <w:noWrap/>
            <w:vAlign w:val="bottom"/>
          </w:tcPr>
          <w:p w14:paraId="47D5FCEE" w14:textId="77777777" w:rsidR="00D87FAA" w:rsidRDefault="00D87FAA">
            <w:pPr>
              <w:spacing w:after="0"/>
              <w:rPr>
                <w:color w:val="000000"/>
                <w:sz w:val="20"/>
              </w:rPr>
            </w:pPr>
          </w:p>
        </w:tc>
        <w:tc>
          <w:tcPr>
            <w:tcW w:w="1758" w:type="dxa"/>
            <w:tcBorders>
              <w:top w:val="nil"/>
              <w:left w:val="nil"/>
              <w:bottom w:val="nil"/>
              <w:right w:val="nil"/>
            </w:tcBorders>
            <w:noWrap/>
            <w:vAlign w:val="bottom"/>
          </w:tcPr>
          <w:p w14:paraId="77550415" w14:textId="77777777" w:rsidR="00D87FAA" w:rsidRDefault="00D87FAA">
            <w:pPr>
              <w:spacing w:after="0"/>
              <w:rPr>
                <w:color w:val="000000"/>
                <w:sz w:val="20"/>
              </w:rPr>
            </w:pPr>
          </w:p>
        </w:tc>
      </w:tr>
      <w:tr w:rsidR="00D87FAA" w14:paraId="5A9A4EBE" w14:textId="77777777">
        <w:trPr>
          <w:trHeight w:val="400"/>
        </w:trPr>
        <w:tc>
          <w:tcPr>
            <w:tcW w:w="4268"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4844C63A" w14:textId="77777777" w:rsidR="00D87FAA" w:rsidRDefault="00D87FAA">
            <w:pPr>
              <w:spacing w:after="0"/>
              <w:rPr>
                <w:color w:val="000000"/>
                <w:sz w:val="20"/>
              </w:rPr>
            </w:pPr>
          </w:p>
        </w:tc>
        <w:tc>
          <w:tcPr>
            <w:tcW w:w="1559" w:type="dxa"/>
            <w:tcBorders>
              <w:top w:val="nil"/>
              <w:left w:val="nil"/>
              <w:bottom w:val="nil"/>
              <w:right w:val="nil"/>
            </w:tcBorders>
            <w:vAlign w:val="center"/>
          </w:tcPr>
          <w:p w14:paraId="117583ED" w14:textId="77777777" w:rsidR="00D87FAA" w:rsidRDefault="00231F68">
            <w:pPr>
              <w:spacing w:after="0"/>
              <w:rPr>
                <w:color w:val="000000"/>
                <w:sz w:val="20"/>
              </w:rPr>
            </w:pPr>
            <w:r>
              <w:rPr>
                <w:color w:val="000000"/>
                <w:sz w:val="20"/>
              </w:rPr>
              <w:t>(заливка желтым цветом)</w:t>
            </w:r>
          </w:p>
        </w:tc>
        <w:tc>
          <w:tcPr>
            <w:tcW w:w="9356" w:type="dxa"/>
            <w:gridSpan w:val="5"/>
            <w:tcBorders>
              <w:top w:val="nil"/>
              <w:left w:val="nil"/>
              <w:bottom w:val="nil"/>
              <w:right w:val="nil"/>
            </w:tcBorders>
            <w:vAlign w:val="center"/>
          </w:tcPr>
          <w:p w14:paraId="6452E14E" w14:textId="77777777" w:rsidR="00D87FAA" w:rsidRDefault="00231F68">
            <w:pPr>
              <w:spacing w:after="0"/>
              <w:rPr>
                <w:color w:val="000000"/>
                <w:sz w:val="20"/>
              </w:rPr>
            </w:pPr>
            <w:r>
              <w:rPr>
                <w:color w:val="000000"/>
                <w:sz w:val="20"/>
              </w:rPr>
              <w:t>ЦФР ожидает письмо за подписью руководителя либо уполномоченного лица участника ОРЭМ с указанием причин, объемов проведенных корректировок по каждому скорректированному отчетному периоду (только для корректировочных данных по соответствующим формам).</w:t>
            </w:r>
          </w:p>
        </w:tc>
      </w:tr>
      <w:tr w:rsidR="00D87FAA" w14:paraId="627E1902" w14:textId="77777777">
        <w:trPr>
          <w:trHeight w:val="300"/>
        </w:trPr>
        <w:tc>
          <w:tcPr>
            <w:tcW w:w="4268" w:type="dxa"/>
            <w:tcBorders>
              <w:top w:val="nil"/>
              <w:left w:val="nil"/>
              <w:bottom w:val="nil"/>
              <w:right w:val="nil"/>
            </w:tcBorders>
            <w:noWrap/>
            <w:vAlign w:val="bottom"/>
          </w:tcPr>
          <w:p w14:paraId="6CCBADF5" w14:textId="77777777" w:rsidR="00D87FAA" w:rsidRDefault="00D87FAA">
            <w:pPr>
              <w:spacing w:after="0"/>
              <w:rPr>
                <w:color w:val="000000"/>
                <w:sz w:val="20"/>
              </w:rPr>
            </w:pPr>
          </w:p>
        </w:tc>
        <w:tc>
          <w:tcPr>
            <w:tcW w:w="1559" w:type="dxa"/>
            <w:tcBorders>
              <w:top w:val="nil"/>
              <w:left w:val="nil"/>
              <w:bottom w:val="nil"/>
              <w:right w:val="nil"/>
            </w:tcBorders>
            <w:noWrap/>
            <w:vAlign w:val="bottom"/>
          </w:tcPr>
          <w:p w14:paraId="5CDD6F29" w14:textId="77777777" w:rsidR="00D87FAA" w:rsidRDefault="00D87FAA">
            <w:pPr>
              <w:spacing w:after="0"/>
              <w:rPr>
                <w:color w:val="000000"/>
                <w:sz w:val="20"/>
              </w:rPr>
            </w:pPr>
          </w:p>
        </w:tc>
        <w:tc>
          <w:tcPr>
            <w:tcW w:w="1310" w:type="dxa"/>
            <w:tcBorders>
              <w:top w:val="nil"/>
              <w:left w:val="nil"/>
              <w:bottom w:val="nil"/>
              <w:right w:val="nil"/>
            </w:tcBorders>
            <w:noWrap/>
            <w:vAlign w:val="bottom"/>
          </w:tcPr>
          <w:p w14:paraId="35FE6C1C" w14:textId="77777777" w:rsidR="00D87FAA" w:rsidRDefault="00D87FAA">
            <w:pPr>
              <w:spacing w:after="0"/>
              <w:rPr>
                <w:color w:val="000000"/>
                <w:sz w:val="20"/>
              </w:rPr>
            </w:pPr>
          </w:p>
        </w:tc>
        <w:tc>
          <w:tcPr>
            <w:tcW w:w="1888" w:type="dxa"/>
            <w:tcBorders>
              <w:top w:val="nil"/>
              <w:left w:val="nil"/>
              <w:bottom w:val="nil"/>
              <w:right w:val="nil"/>
            </w:tcBorders>
            <w:noWrap/>
            <w:vAlign w:val="bottom"/>
          </w:tcPr>
          <w:p w14:paraId="7C863D71" w14:textId="77777777" w:rsidR="00D87FAA" w:rsidRDefault="00D87FAA">
            <w:pPr>
              <w:spacing w:after="0"/>
              <w:rPr>
                <w:color w:val="000000"/>
                <w:sz w:val="20"/>
              </w:rPr>
            </w:pPr>
          </w:p>
        </w:tc>
        <w:tc>
          <w:tcPr>
            <w:tcW w:w="2440" w:type="dxa"/>
            <w:tcBorders>
              <w:top w:val="nil"/>
              <w:left w:val="nil"/>
              <w:bottom w:val="nil"/>
              <w:right w:val="nil"/>
            </w:tcBorders>
            <w:noWrap/>
            <w:vAlign w:val="bottom"/>
          </w:tcPr>
          <w:p w14:paraId="44F01EFF" w14:textId="77777777" w:rsidR="00D87FAA" w:rsidRDefault="00D87FAA">
            <w:pPr>
              <w:spacing w:after="0"/>
              <w:rPr>
                <w:color w:val="000000"/>
                <w:sz w:val="20"/>
              </w:rPr>
            </w:pPr>
          </w:p>
        </w:tc>
        <w:tc>
          <w:tcPr>
            <w:tcW w:w="1960" w:type="dxa"/>
            <w:tcBorders>
              <w:top w:val="nil"/>
              <w:left w:val="nil"/>
              <w:bottom w:val="nil"/>
              <w:right w:val="nil"/>
            </w:tcBorders>
            <w:noWrap/>
            <w:vAlign w:val="bottom"/>
          </w:tcPr>
          <w:p w14:paraId="4AE1FBB8" w14:textId="77777777" w:rsidR="00D87FAA" w:rsidRDefault="00D87FAA">
            <w:pPr>
              <w:spacing w:after="0"/>
              <w:rPr>
                <w:color w:val="000000"/>
                <w:sz w:val="20"/>
              </w:rPr>
            </w:pPr>
          </w:p>
        </w:tc>
        <w:tc>
          <w:tcPr>
            <w:tcW w:w="1758" w:type="dxa"/>
            <w:tcBorders>
              <w:top w:val="nil"/>
              <w:left w:val="nil"/>
              <w:bottom w:val="nil"/>
              <w:right w:val="nil"/>
            </w:tcBorders>
            <w:noWrap/>
            <w:vAlign w:val="bottom"/>
          </w:tcPr>
          <w:p w14:paraId="5A82AEF0" w14:textId="77777777" w:rsidR="00D87FAA" w:rsidRDefault="00D87FAA">
            <w:pPr>
              <w:spacing w:after="0"/>
              <w:rPr>
                <w:color w:val="000000"/>
                <w:sz w:val="20"/>
              </w:rPr>
            </w:pPr>
          </w:p>
        </w:tc>
      </w:tr>
      <w:tr w:rsidR="00D87FAA" w14:paraId="0135C4FA" w14:textId="77777777">
        <w:trPr>
          <w:trHeight w:val="64"/>
        </w:trPr>
        <w:tc>
          <w:tcPr>
            <w:tcW w:w="4268" w:type="dxa"/>
            <w:tcBorders>
              <w:top w:val="single" w:sz="4" w:space="0" w:color="auto"/>
              <w:left w:val="single" w:sz="4" w:space="0" w:color="auto"/>
              <w:bottom w:val="single" w:sz="4" w:space="0" w:color="auto"/>
              <w:right w:val="single" w:sz="4" w:space="0" w:color="auto"/>
            </w:tcBorders>
            <w:shd w:val="clear" w:color="000000" w:fill="8064A2"/>
            <w:noWrap/>
            <w:vAlign w:val="center"/>
          </w:tcPr>
          <w:p w14:paraId="1A924A2E" w14:textId="77777777" w:rsidR="00D87FAA" w:rsidRDefault="00231F68">
            <w:pPr>
              <w:spacing w:after="0"/>
              <w:jc w:val="center"/>
              <w:rPr>
                <w:color w:val="000000"/>
                <w:sz w:val="20"/>
              </w:rPr>
            </w:pPr>
            <w:r>
              <w:rPr>
                <w:color w:val="000000"/>
                <w:sz w:val="20"/>
              </w:rPr>
              <w:t> </w:t>
            </w:r>
          </w:p>
        </w:tc>
        <w:tc>
          <w:tcPr>
            <w:tcW w:w="1559" w:type="dxa"/>
            <w:tcBorders>
              <w:top w:val="nil"/>
              <w:left w:val="nil"/>
              <w:bottom w:val="nil"/>
              <w:right w:val="nil"/>
            </w:tcBorders>
            <w:vAlign w:val="center"/>
          </w:tcPr>
          <w:p w14:paraId="79348220" w14:textId="77777777" w:rsidR="00D87FAA" w:rsidRDefault="00231F68">
            <w:pPr>
              <w:spacing w:after="0"/>
              <w:rPr>
                <w:color w:val="000000"/>
                <w:sz w:val="20"/>
              </w:rPr>
            </w:pPr>
            <w:r>
              <w:rPr>
                <w:color w:val="000000"/>
                <w:sz w:val="20"/>
              </w:rPr>
              <w:t>(заливка фиолетовым цветом)</w:t>
            </w:r>
          </w:p>
        </w:tc>
        <w:tc>
          <w:tcPr>
            <w:tcW w:w="9356" w:type="dxa"/>
            <w:gridSpan w:val="5"/>
            <w:tcBorders>
              <w:top w:val="nil"/>
              <w:left w:val="nil"/>
              <w:bottom w:val="nil"/>
              <w:right w:val="nil"/>
            </w:tcBorders>
            <w:vAlign w:val="center"/>
          </w:tcPr>
          <w:p w14:paraId="6E710766" w14:textId="77777777" w:rsidR="00D87FAA" w:rsidRDefault="00231F68">
            <w:pPr>
              <w:spacing w:after="0"/>
              <w:rPr>
                <w:color w:val="000000"/>
                <w:sz w:val="20"/>
              </w:rPr>
            </w:pPr>
            <w:r>
              <w:rPr>
                <w:color w:val="000000"/>
                <w:sz w:val="20"/>
              </w:rPr>
              <w:t>Данные по форме получены, но не загружены из-за наличия ошибок.</w:t>
            </w:r>
          </w:p>
        </w:tc>
      </w:tr>
      <w:tr w:rsidR="00D87FAA" w14:paraId="329EC9AA" w14:textId="77777777">
        <w:trPr>
          <w:trHeight w:val="300"/>
        </w:trPr>
        <w:tc>
          <w:tcPr>
            <w:tcW w:w="4268" w:type="dxa"/>
            <w:tcBorders>
              <w:top w:val="nil"/>
              <w:left w:val="nil"/>
              <w:bottom w:val="nil"/>
              <w:right w:val="nil"/>
            </w:tcBorders>
            <w:noWrap/>
            <w:vAlign w:val="bottom"/>
          </w:tcPr>
          <w:p w14:paraId="06D2541C" w14:textId="77777777" w:rsidR="00D87FAA" w:rsidRDefault="00D87FAA">
            <w:pPr>
              <w:spacing w:after="0"/>
              <w:rPr>
                <w:color w:val="000000"/>
                <w:sz w:val="20"/>
              </w:rPr>
            </w:pPr>
          </w:p>
        </w:tc>
        <w:tc>
          <w:tcPr>
            <w:tcW w:w="1559" w:type="dxa"/>
            <w:tcBorders>
              <w:top w:val="nil"/>
              <w:left w:val="nil"/>
              <w:bottom w:val="nil"/>
              <w:right w:val="nil"/>
            </w:tcBorders>
            <w:noWrap/>
            <w:vAlign w:val="bottom"/>
          </w:tcPr>
          <w:p w14:paraId="4DF16CDF" w14:textId="77777777" w:rsidR="00D87FAA" w:rsidRDefault="00D87FAA">
            <w:pPr>
              <w:spacing w:after="0"/>
              <w:rPr>
                <w:color w:val="000000"/>
                <w:sz w:val="20"/>
              </w:rPr>
            </w:pPr>
          </w:p>
        </w:tc>
        <w:tc>
          <w:tcPr>
            <w:tcW w:w="1310" w:type="dxa"/>
            <w:tcBorders>
              <w:top w:val="nil"/>
              <w:left w:val="nil"/>
              <w:bottom w:val="nil"/>
              <w:right w:val="nil"/>
            </w:tcBorders>
            <w:noWrap/>
            <w:vAlign w:val="bottom"/>
          </w:tcPr>
          <w:p w14:paraId="41EA7CEB" w14:textId="77777777" w:rsidR="00D87FAA" w:rsidRDefault="00D87FAA">
            <w:pPr>
              <w:spacing w:after="0"/>
              <w:rPr>
                <w:color w:val="000000"/>
                <w:sz w:val="20"/>
              </w:rPr>
            </w:pPr>
          </w:p>
        </w:tc>
        <w:tc>
          <w:tcPr>
            <w:tcW w:w="1888" w:type="dxa"/>
            <w:tcBorders>
              <w:top w:val="nil"/>
              <w:left w:val="nil"/>
              <w:bottom w:val="nil"/>
              <w:right w:val="nil"/>
            </w:tcBorders>
            <w:noWrap/>
            <w:vAlign w:val="bottom"/>
          </w:tcPr>
          <w:p w14:paraId="5BC713B1" w14:textId="77777777" w:rsidR="00D87FAA" w:rsidRDefault="00D87FAA">
            <w:pPr>
              <w:spacing w:after="0"/>
              <w:rPr>
                <w:color w:val="000000"/>
                <w:sz w:val="20"/>
              </w:rPr>
            </w:pPr>
          </w:p>
        </w:tc>
        <w:tc>
          <w:tcPr>
            <w:tcW w:w="2440" w:type="dxa"/>
            <w:tcBorders>
              <w:top w:val="nil"/>
              <w:left w:val="nil"/>
              <w:bottom w:val="nil"/>
              <w:right w:val="nil"/>
            </w:tcBorders>
            <w:noWrap/>
            <w:vAlign w:val="bottom"/>
          </w:tcPr>
          <w:p w14:paraId="7F4B62B6" w14:textId="77777777" w:rsidR="00D87FAA" w:rsidRDefault="00D87FAA">
            <w:pPr>
              <w:spacing w:after="0"/>
              <w:rPr>
                <w:color w:val="000000"/>
                <w:sz w:val="20"/>
              </w:rPr>
            </w:pPr>
          </w:p>
        </w:tc>
        <w:tc>
          <w:tcPr>
            <w:tcW w:w="1960" w:type="dxa"/>
            <w:tcBorders>
              <w:top w:val="nil"/>
              <w:left w:val="nil"/>
              <w:bottom w:val="nil"/>
              <w:right w:val="nil"/>
            </w:tcBorders>
            <w:noWrap/>
            <w:vAlign w:val="bottom"/>
          </w:tcPr>
          <w:p w14:paraId="0A16D229" w14:textId="77777777" w:rsidR="00D87FAA" w:rsidRDefault="00D87FAA">
            <w:pPr>
              <w:spacing w:after="0"/>
              <w:rPr>
                <w:color w:val="000000"/>
                <w:sz w:val="20"/>
              </w:rPr>
            </w:pPr>
          </w:p>
        </w:tc>
        <w:tc>
          <w:tcPr>
            <w:tcW w:w="1758" w:type="dxa"/>
            <w:tcBorders>
              <w:top w:val="nil"/>
              <w:left w:val="nil"/>
              <w:bottom w:val="nil"/>
              <w:right w:val="nil"/>
            </w:tcBorders>
            <w:noWrap/>
            <w:vAlign w:val="bottom"/>
          </w:tcPr>
          <w:p w14:paraId="2889340E" w14:textId="77777777" w:rsidR="00D87FAA" w:rsidRDefault="00D87FAA">
            <w:pPr>
              <w:spacing w:after="0"/>
              <w:rPr>
                <w:color w:val="000000"/>
                <w:sz w:val="20"/>
              </w:rPr>
            </w:pPr>
          </w:p>
        </w:tc>
      </w:tr>
      <w:tr w:rsidR="00D87FAA" w14:paraId="536638DF" w14:textId="77777777">
        <w:trPr>
          <w:trHeight w:val="402"/>
        </w:trPr>
        <w:tc>
          <w:tcPr>
            <w:tcW w:w="4268" w:type="dxa"/>
            <w:tcBorders>
              <w:top w:val="single" w:sz="4" w:space="0" w:color="auto"/>
              <w:left w:val="single" w:sz="4" w:space="0" w:color="auto"/>
              <w:bottom w:val="single" w:sz="4" w:space="0" w:color="auto"/>
              <w:right w:val="single" w:sz="4" w:space="0" w:color="auto"/>
            </w:tcBorders>
            <w:shd w:val="clear" w:color="000000" w:fill="FF0000"/>
            <w:noWrap/>
            <w:vAlign w:val="center"/>
          </w:tcPr>
          <w:p w14:paraId="10AB4AAA" w14:textId="77777777" w:rsidR="00D87FAA" w:rsidRDefault="00231F68">
            <w:pPr>
              <w:spacing w:after="0"/>
              <w:jc w:val="center"/>
              <w:rPr>
                <w:color w:val="000000"/>
                <w:sz w:val="20"/>
              </w:rPr>
            </w:pPr>
            <w:r>
              <w:rPr>
                <w:color w:val="000000"/>
                <w:sz w:val="20"/>
              </w:rPr>
              <w:t> </w:t>
            </w:r>
          </w:p>
        </w:tc>
        <w:tc>
          <w:tcPr>
            <w:tcW w:w="1559" w:type="dxa"/>
            <w:tcBorders>
              <w:top w:val="nil"/>
              <w:left w:val="nil"/>
              <w:bottom w:val="nil"/>
              <w:right w:val="nil"/>
            </w:tcBorders>
            <w:vAlign w:val="center"/>
          </w:tcPr>
          <w:p w14:paraId="165C0F50" w14:textId="77777777" w:rsidR="00D87FAA" w:rsidRDefault="00231F68">
            <w:pPr>
              <w:spacing w:after="0"/>
              <w:rPr>
                <w:color w:val="000000"/>
                <w:sz w:val="20"/>
              </w:rPr>
            </w:pPr>
            <w:r>
              <w:rPr>
                <w:color w:val="000000"/>
                <w:sz w:val="20"/>
              </w:rPr>
              <w:t>(заливка красным цветом)</w:t>
            </w:r>
          </w:p>
        </w:tc>
        <w:tc>
          <w:tcPr>
            <w:tcW w:w="9356" w:type="dxa"/>
            <w:gridSpan w:val="5"/>
            <w:tcBorders>
              <w:top w:val="nil"/>
              <w:left w:val="nil"/>
              <w:bottom w:val="nil"/>
              <w:right w:val="nil"/>
            </w:tcBorders>
            <w:vAlign w:val="center"/>
          </w:tcPr>
          <w:p w14:paraId="64C42256" w14:textId="77777777" w:rsidR="00D87FAA" w:rsidRDefault="00231F68">
            <w:pPr>
              <w:spacing w:after="0"/>
              <w:rPr>
                <w:color w:val="000000"/>
                <w:sz w:val="20"/>
              </w:rPr>
            </w:pPr>
            <w:r>
              <w:rPr>
                <w:color w:val="000000"/>
                <w:sz w:val="20"/>
              </w:rPr>
              <w:t>Обязанность участника ОРЭМ предоставить данные по форме не выполнена.</w:t>
            </w:r>
          </w:p>
        </w:tc>
      </w:tr>
      <w:tr w:rsidR="00D87FAA" w14:paraId="01AED775" w14:textId="77777777">
        <w:trPr>
          <w:trHeight w:val="300"/>
        </w:trPr>
        <w:tc>
          <w:tcPr>
            <w:tcW w:w="4268" w:type="dxa"/>
            <w:tcBorders>
              <w:top w:val="nil"/>
              <w:left w:val="nil"/>
              <w:bottom w:val="nil"/>
              <w:right w:val="nil"/>
            </w:tcBorders>
            <w:noWrap/>
            <w:vAlign w:val="bottom"/>
          </w:tcPr>
          <w:p w14:paraId="13A0B7FA" w14:textId="77777777" w:rsidR="00D87FAA" w:rsidRDefault="00D87FAA">
            <w:pPr>
              <w:spacing w:after="0"/>
              <w:rPr>
                <w:color w:val="000000"/>
                <w:sz w:val="20"/>
              </w:rPr>
            </w:pPr>
          </w:p>
        </w:tc>
        <w:tc>
          <w:tcPr>
            <w:tcW w:w="1559" w:type="dxa"/>
            <w:tcBorders>
              <w:top w:val="nil"/>
              <w:left w:val="nil"/>
              <w:bottom w:val="nil"/>
              <w:right w:val="nil"/>
            </w:tcBorders>
            <w:noWrap/>
            <w:vAlign w:val="bottom"/>
          </w:tcPr>
          <w:p w14:paraId="17BEBA0E" w14:textId="77777777" w:rsidR="00D87FAA" w:rsidRDefault="00D87FAA">
            <w:pPr>
              <w:spacing w:after="0"/>
              <w:rPr>
                <w:color w:val="000000"/>
                <w:sz w:val="20"/>
              </w:rPr>
            </w:pPr>
          </w:p>
        </w:tc>
        <w:tc>
          <w:tcPr>
            <w:tcW w:w="1310" w:type="dxa"/>
            <w:tcBorders>
              <w:top w:val="nil"/>
              <w:left w:val="nil"/>
              <w:bottom w:val="nil"/>
              <w:right w:val="nil"/>
            </w:tcBorders>
            <w:noWrap/>
            <w:vAlign w:val="bottom"/>
          </w:tcPr>
          <w:p w14:paraId="0AF46276" w14:textId="77777777" w:rsidR="00D87FAA" w:rsidRDefault="00D87FAA">
            <w:pPr>
              <w:spacing w:after="0"/>
              <w:rPr>
                <w:color w:val="000000"/>
                <w:sz w:val="20"/>
              </w:rPr>
            </w:pPr>
          </w:p>
        </w:tc>
        <w:tc>
          <w:tcPr>
            <w:tcW w:w="1888" w:type="dxa"/>
            <w:tcBorders>
              <w:top w:val="nil"/>
              <w:left w:val="nil"/>
              <w:bottom w:val="nil"/>
              <w:right w:val="nil"/>
            </w:tcBorders>
            <w:noWrap/>
            <w:vAlign w:val="bottom"/>
          </w:tcPr>
          <w:p w14:paraId="5C720542" w14:textId="77777777" w:rsidR="00D87FAA" w:rsidRDefault="00D87FAA">
            <w:pPr>
              <w:spacing w:after="0"/>
              <w:rPr>
                <w:color w:val="000000"/>
                <w:sz w:val="20"/>
              </w:rPr>
            </w:pPr>
          </w:p>
        </w:tc>
        <w:tc>
          <w:tcPr>
            <w:tcW w:w="2440" w:type="dxa"/>
            <w:tcBorders>
              <w:top w:val="nil"/>
              <w:left w:val="nil"/>
              <w:bottom w:val="nil"/>
              <w:right w:val="nil"/>
            </w:tcBorders>
            <w:noWrap/>
            <w:vAlign w:val="bottom"/>
          </w:tcPr>
          <w:p w14:paraId="1D409E41" w14:textId="77777777" w:rsidR="00D87FAA" w:rsidRDefault="00D87FAA">
            <w:pPr>
              <w:spacing w:after="0"/>
              <w:rPr>
                <w:color w:val="000000"/>
                <w:sz w:val="20"/>
              </w:rPr>
            </w:pPr>
          </w:p>
        </w:tc>
        <w:tc>
          <w:tcPr>
            <w:tcW w:w="1960" w:type="dxa"/>
            <w:tcBorders>
              <w:top w:val="nil"/>
              <w:left w:val="nil"/>
              <w:bottom w:val="nil"/>
              <w:right w:val="nil"/>
            </w:tcBorders>
            <w:noWrap/>
            <w:vAlign w:val="bottom"/>
          </w:tcPr>
          <w:p w14:paraId="5303DEF5" w14:textId="77777777" w:rsidR="00D87FAA" w:rsidRDefault="00D87FAA">
            <w:pPr>
              <w:spacing w:after="0"/>
              <w:rPr>
                <w:color w:val="000000"/>
                <w:sz w:val="20"/>
              </w:rPr>
            </w:pPr>
          </w:p>
        </w:tc>
        <w:tc>
          <w:tcPr>
            <w:tcW w:w="1758" w:type="dxa"/>
            <w:tcBorders>
              <w:top w:val="nil"/>
              <w:left w:val="nil"/>
              <w:bottom w:val="nil"/>
              <w:right w:val="nil"/>
            </w:tcBorders>
            <w:noWrap/>
            <w:vAlign w:val="bottom"/>
          </w:tcPr>
          <w:p w14:paraId="568D3172" w14:textId="77777777" w:rsidR="00D87FAA" w:rsidRDefault="00D87FAA">
            <w:pPr>
              <w:spacing w:after="0"/>
              <w:rPr>
                <w:color w:val="000000"/>
                <w:sz w:val="20"/>
              </w:rPr>
            </w:pPr>
          </w:p>
        </w:tc>
      </w:tr>
      <w:tr w:rsidR="00D87FAA" w14:paraId="40597F39" w14:textId="77777777">
        <w:trPr>
          <w:trHeight w:val="855"/>
        </w:trPr>
        <w:tc>
          <w:tcPr>
            <w:tcW w:w="15183" w:type="dxa"/>
            <w:gridSpan w:val="7"/>
            <w:tcBorders>
              <w:top w:val="nil"/>
              <w:left w:val="nil"/>
              <w:bottom w:val="nil"/>
              <w:right w:val="nil"/>
            </w:tcBorders>
            <w:vAlign w:val="center"/>
          </w:tcPr>
          <w:p w14:paraId="2B8C4C57" w14:textId="77777777" w:rsidR="00D87FAA" w:rsidRDefault="00231F68">
            <w:pPr>
              <w:spacing w:after="0"/>
              <w:jc w:val="both"/>
              <w:rPr>
                <w:color w:val="000000"/>
                <w:sz w:val="20"/>
              </w:rPr>
            </w:pPr>
            <w:r>
              <w:rPr>
                <w:b/>
                <w:color w:val="000000"/>
                <w:sz w:val="20"/>
              </w:rPr>
              <w:t>***</w:t>
            </w:r>
            <w:r>
              <w:rPr>
                <w:color w:val="000000"/>
                <w:sz w:val="20"/>
              </w:rPr>
              <w:t xml:space="preserve"> В поле «Комментарий» (столбец 7) указывается расшифровка цветовой заливки, указанной в столбце 6, а также номер отчета ЦФР (при необходимости детального просмотра) в персональном разделе участника оптового рынка на официальном сайте Коммерческого оператора.</w:t>
            </w:r>
          </w:p>
        </w:tc>
      </w:tr>
    </w:tbl>
    <w:p w14:paraId="4472817A" w14:textId="77777777" w:rsidR="00D87FAA" w:rsidRDefault="00D87FAA">
      <w:pPr>
        <w:rPr>
          <w:rFonts w:ascii="Garamond" w:hAnsi="Garamond"/>
        </w:rPr>
      </w:pPr>
    </w:p>
    <w:p w14:paraId="77DE0201" w14:textId="77777777" w:rsidR="00D87FAA" w:rsidRDefault="00D87FAA">
      <w:pPr>
        <w:rPr>
          <w:rFonts w:ascii="Garamond" w:hAnsi="Garamond"/>
        </w:rPr>
      </w:pPr>
    </w:p>
    <w:p w14:paraId="1AFFD4A8" w14:textId="77777777" w:rsidR="00D87FAA" w:rsidRDefault="00D87FAA">
      <w:pPr>
        <w:rPr>
          <w:rFonts w:ascii="Garamond" w:hAnsi="Garamond"/>
        </w:rPr>
      </w:pPr>
    </w:p>
    <w:p w14:paraId="638DE0E9" w14:textId="77777777" w:rsidR="00D87FAA" w:rsidRDefault="00D87FAA">
      <w:pPr>
        <w:rPr>
          <w:rFonts w:ascii="Garamond" w:hAnsi="Garamond"/>
        </w:rPr>
      </w:pPr>
    </w:p>
    <w:p w14:paraId="54FA271B" w14:textId="77777777" w:rsidR="00D87FAA" w:rsidRDefault="00D87FAA">
      <w:pPr>
        <w:rPr>
          <w:rFonts w:ascii="Garamond" w:hAnsi="Garamond"/>
        </w:rPr>
      </w:pPr>
    </w:p>
    <w:p w14:paraId="1BBB1632" w14:textId="77777777" w:rsidR="00D87FAA" w:rsidRDefault="00D87FAA">
      <w:pPr>
        <w:rPr>
          <w:rFonts w:ascii="Garamond" w:hAnsi="Garamond"/>
        </w:rPr>
      </w:pPr>
    </w:p>
    <w:p w14:paraId="734F3867" w14:textId="77777777" w:rsidR="00D87FAA" w:rsidRDefault="00D87FAA">
      <w:pPr>
        <w:rPr>
          <w:rFonts w:ascii="Garamond" w:hAnsi="Garamond"/>
        </w:rPr>
      </w:pPr>
    </w:p>
    <w:p w14:paraId="4133C91E" w14:textId="77777777" w:rsidR="00D87FAA" w:rsidRDefault="00D87FAA">
      <w:pPr>
        <w:rPr>
          <w:rFonts w:ascii="Garamond" w:hAnsi="Garamond"/>
        </w:rPr>
      </w:pPr>
    </w:p>
    <w:p w14:paraId="59D98FCD" w14:textId="77777777" w:rsidR="00D87FAA" w:rsidRDefault="00231F68">
      <w:pPr>
        <w:rPr>
          <w:rFonts w:ascii="Garamond" w:hAnsi="Garamond"/>
          <w:b/>
          <w:iCs/>
          <w:sz w:val="26"/>
          <w:szCs w:val="26"/>
        </w:rPr>
      </w:pPr>
      <w:r w:rsidRPr="00F31D95">
        <w:rPr>
          <w:rFonts w:ascii="Garamond" w:hAnsi="Garamond"/>
          <w:b/>
          <w:iCs/>
          <w:sz w:val="26"/>
          <w:szCs w:val="26"/>
        </w:rPr>
        <w:t>Предлагаемая редакция</w:t>
      </w:r>
    </w:p>
    <w:p w14:paraId="0A6E9E31" w14:textId="77777777" w:rsidR="00D87FAA" w:rsidRDefault="00231F68">
      <w:pPr>
        <w:spacing w:after="0"/>
        <w:jc w:val="right"/>
        <w:rPr>
          <w:b/>
        </w:rPr>
      </w:pPr>
      <w:r>
        <w:rPr>
          <w:b/>
        </w:rPr>
        <w:t>Приложение 155</w:t>
      </w:r>
    </w:p>
    <w:p w14:paraId="50B774CC" w14:textId="77777777" w:rsidR="00D87FAA" w:rsidRDefault="00D87FAA">
      <w:pPr>
        <w:spacing w:after="0"/>
        <w:jc w:val="center"/>
        <w:rPr>
          <w:rFonts w:cs="Arial"/>
          <w:b/>
        </w:rPr>
      </w:pPr>
    </w:p>
    <w:p w14:paraId="29089C63" w14:textId="77777777" w:rsidR="00D87FAA" w:rsidRDefault="00231F68">
      <w:pPr>
        <w:spacing w:after="0"/>
        <w:jc w:val="center"/>
        <w:rPr>
          <w:rFonts w:cs="Arial"/>
          <w:b/>
        </w:rPr>
      </w:pPr>
      <w:r>
        <w:rPr>
          <w:rFonts w:cs="Arial"/>
          <w:b/>
        </w:rPr>
        <w:t>Консолидированный информационный отчет</w:t>
      </w:r>
    </w:p>
    <w:p w14:paraId="4A64597B" w14:textId="77777777" w:rsidR="00D87FAA" w:rsidRDefault="00D87FAA">
      <w:pPr>
        <w:spacing w:after="0"/>
        <w:jc w:val="center"/>
        <w:rPr>
          <w:rFonts w:cs="Arial"/>
          <w:b/>
        </w:rPr>
      </w:pPr>
    </w:p>
    <w:p w14:paraId="06C9A385" w14:textId="77777777" w:rsidR="00D87FAA" w:rsidRDefault="00231F68">
      <w:pPr>
        <w:spacing w:after="0"/>
        <w:rPr>
          <w:rFonts w:cs="Arial"/>
          <w:b/>
        </w:rPr>
      </w:pPr>
      <w:r>
        <w:rPr>
          <w:rFonts w:cs="Arial"/>
          <w:b/>
        </w:rPr>
        <w:t xml:space="preserve">О статусе исполнения участником ОРЭМ обязанности предоставить данные по формам приложений 47а, 47, 49, 103а, 103б, 151, </w:t>
      </w:r>
      <w:r>
        <w:rPr>
          <w:rFonts w:cs="Arial"/>
          <w:b/>
          <w:highlight w:val="yellow"/>
        </w:rPr>
        <w:t>151с</w:t>
      </w:r>
      <w:r>
        <w:rPr>
          <w:rFonts w:cs="Arial"/>
          <w:b/>
        </w:rPr>
        <w:t xml:space="preserve">, а также предоставления данных по формам приложений 47Р, 47М за месяц </w:t>
      </w:r>
      <w:r>
        <w:rPr>
          <w:rFonts w:cs="Arial"/>
          <w:b/>
          <w:i/>
        </w:rPr>
        <w:t>m</w:t>
      </w:r>
    </w:p>
    <w:tbl>
      <w:tblPr>
        <w:tblW w:w="15183" w:type="dxa"/>
        <w:tblInd w:w="93" w:type="dxa"/>
        <w:tblLayout w:type="fixed"/>
        <w:tblLook w:val="00A0" w:firstRow="1" w:lastRow="0" w:firstColumn="1" w:lastColumn="0" w:noHBand="0" w:noVBand="0"/>
      </w:tblPr>
      <w:tblGrid>
        <w:gridCol w:w="4268"/>
        <w:gridCol w:w="1559"/>
        <w:gridCol w:w="1310"/>
        <w:gridCol w:w="1888"/>
        <w:gridCol w:w="2440"/>
        <w:gridCol w:w="1960"/>
        <w:gridCol w:w="1758"/>
      </w:tblGrid>
      <w:tr w:rsidR="00D87FAA" w14:paraId="2CB16376" w14:textId="77777777">
        <w:trPr>
          <w:trHeight w:val="300"/>
        </w:trPr>
        <w:tc>
          <w:tcPr>
            <w:tcW w:w="4268" w:type="dxa"/>
            <w:tcBorders>
              <w:top w:val="nil"/>
              <w:left w:val="nil"/>
              <w:bottom w:val="nil"/>
              <w:right w:val="nil"/>
            </w:tcBorders>
            <w:noWrap/>
            <w:vAlign w:val="center"/>
          </w:tcPr>
          <w:p w14:paraId="0092E502" w14:textId="77777777" w:rsidR="00D87FAA" w:rsidRDefault="00D87FAA">
            <w:pPr>
              <w:spacing w:after="0"/>
              <w:rPr>
                <w:b/>
                <w:bCs/>
                <w:color w:val="000000"/>
              </w:rPr>
            </w:pPr>
          </w:p>
        </w:tc>
        <w:tc>
          <w:tcPr>
            <w:tcW w:w="1559" w:type="dxa"/>
            <w:tcBorders>
              <w:top w:val="nil"/>
              <w:left w:val="nil"/>
              <w:bottom w:val="nil"/>
              <w:right w:val="nil"/>
            </w:tcBorders>
            <w:noWrap/>
            <w:vAlign w:val="center"/>
          </w:tcPr>
          <w:p w14:paraId="1E684057" w14:textId="77777777" w:rsidR="00D87FAA" w:rsidRDefault="00D87FAA">
            <w:pPr>
              <w:spacing w:after="0"/>
              <w:jc w:val="center"/>
              <w:rPr>
                <w:color w:val="000000"/>
              </w:rPr>
            </w:pPr>
          </w:p>
        </w:tc>
        <w:tc>
          <w:tcPr>
            <w:tcW w:w="1310" w:type="dxa"/>
            <w:tcBorders>
              <w:top w:val="nil"/>
              <w:left w:val="nil"/>
              <w:bottom w:val="nil"/>
              <w:right w:val="nil"/>
            </w:tcBorders>
            <w:noWrap/>
            <w:vAlign w:val="center"/>
          </w:tcPr>
          <w:p w14:paraId="20790F71" w14:textId="77777777" w:rsidR="00D87FAA" w:rsidRDefault="00D87FAA">
            <w:pPr>
              <w:spacing w:after="0"/>
              <w:jc w:val="center"/>
              <w:rPr>
                <w:color w:val="000000"/>
              </w:rPr>
            </w:pPr>
          </w:p>
        </w:tc>
        <w:tc>
          <w:tcPr>
            <w:tcW w:w="1888" w:type="dxa"/>
            <w:tcBorders>
              <w:top w:val="nil"/>
              <w:left w:val="nil"/>
              <w:bottom w:val="nil"/>
              <w:right w:val="nil"/>
            </w:tcBorders>
            <w:vAlign w:val="center"/>
          </w:tcPr>
          <w:p w14:paraId="5F522C1E" w14:textId="77777777" w:rsidR="00D87FAA" w:rsidRDefault="00D87FAA">
            <w:pPr>
              <w:spacing w:after="0"/>
              <w:jc w:val="center"/>
              <w:rPr>
                <w:rFonts w:cs="Arial"/>
              </w:rPr>
            </w:pPr>
          </w:p>
        </w:tc>
        <w:tc>
          <w:tcPr>
            <w:tcW w:w="2440" w:type="dxa"/>
            <w:tcBorders>
              <w:top w:val="nil"/>
              <w:left w:val="nil"/>
              <w:bottom w:val="nil"/>
              <w:right w:val="nil"/>
            </w:tcBorders>
            <w:vAlign w:val="center"/>
          </w:tcPr>
          <w:p w14:paraId="6E7356B8" w14:textId="77777777" w:rsidR="00D87FAA" w:rsidRDefault="00D87FAA">
            <w:pPr>
              <w:spacing w:after="0"/>
              <w:jc w:val="center"/>
              <w:rPr>
                <w:rFonts w:cs="Arial"/>
              </w:rPr>
            </w:pPr>
          </w:p>
        </w:tc>
        <w:tc>
          <w:tcPr>
            <w:tcW w:w="3718" w:type="dxa"/>
            <w:gridSpan w:val="2"/>
            <w:tcBorders>
              <w:top w:val="nil"/>
              <w:left w:val="nil"/>
              <w:bottom w:val="nil"/>
              <w:right w:val="nil"/>
            </w:tcBorders>
            <w:noWrap/>
            <w:vAlign w:val="center"/>
          </w:tcPr>
          <w:p w14:paraId="59D2D4DE" w14:textId="77777777" w:rsidR="00D87FAA" w:rsidRDefault="00231F68">
            <w:pPr>
              <w:spacing w:after="0"/>
              <w:jc w:val="right"/>
              <w:rPr>
                <w:color w:val="000000"/>
              </w:rPr>
            </w:pPr>
            <w:r>
              <w:rPr>
                <w:color w:val="000000"/>
              </w:rPr>
              <w:t xml:space="preserve">данные на ЧЧ.ММ мск </w:t>
            </w:r>
          </w:p>
          <w:p w14:paraId="083D2497" w14:textId="77777777" w:rsidR="00D87FAA" w:rsidRDefault="00231F68">
            <w:pPr>
              <w:spacing w:after="0"/>
              <w:jc w:val="right"/>
              <w:rPr>
                <w:color w:val="000000"/>
              </w:rPr>
            </w:pPr>
            <w:r>
              <w:rPr>
                <w:color w:val="000000"/>
              </w:rPr>
              <w:t>ДД.ММ.ГГГГ</w:t>
            </w:r>
          </w:p>
        </w:tc>
      </w:tr>
      <w:tr w:rsidR="00D87FAA" w14:paraId="0F7ACB52" w14:textId="77777777">
        <w:trPr>
          <w:trHeight w:val="300"/>
        </w:trPr>
        <w:tc>
          <w:tcPr>
            <w:tcW w:w="4268" w:type="dxa"/>
            <w:tcBorders>
              <w:top w:val="nil"/>
              <w:left w:val="nil"/>
              <w:bottom w:val="nil"/>
              <w:right w:val="nil"/>
            </w:tcBorders>
            <w:noWrap/>
            <w:vAlign w:val="bottom"/>
          </w:tcPr>
          <w:p w14:paraId="2C417EF5" w14:textId="77777777" w:rsidR="00D87FAA" w:rsidRDefault="00D87FAA">
            <w:pPr>
              <w:spacing w:after="0"/>
              <w:rPr>
                <w:color w:val="000000"/>
              </w:rPr>
            </w:pPr>
          </w:p>
        </w:tc>
        <w:tc>
          <w:tcPr>
            <w:tcW w:w="1559" w:type="dxa"/>
            <w:tcBorders>
              <w:top w:val="nil"/>
              <w:left w:val="nil"/>
              <w:bottom w:val="nil"/>
              <w:right w:val="nil"/>
            </w:tcBorders>
            <w:noWrap/>
            <w:vAlign w:val="bottom"/>
          </w:tcPr>
          <w:p w14:paraId="67B055B8" w14:textId="77777777" w:rsidR="00D87FAA" w:rsidRDefault="00D87FAA">
            <w:pPr>
              <w:spacing w:after="0"/>
              <w:rPr>
                <w:color w:val="000000"/>
              </w:rPr>
            </w:pPr>
          </w:p>
        </w:tc>
        <w:tc>
          <w:tcPr>
            <w:tcW w:w="1310" w:type="dxa"/>
            <w:tcBorders>
              <w:top w:val="nil"/>
              <w:left w:val="nil"/>
              <w:bottom w:val="nil"/>
              <w:right w:val="nil"/>
            </w:tcBorders>
            <w:noWrap/>
            <w:vAlign w:val="bottom"/>
          </w:tcPr>
          <w:p w14:paraId="72D55014" w14:textId="77777777" w:rsidR="00D87FAA" w:rsidRDefault="00D87FAA">
            <w:pPr>
              <w:spacing w:after="0"/>
              <w:rPr>
                <w:color w:val="000000"/>
              </w:rPr>
            </w:pPr>
          </w:p>
        </w:tc>
        <w:tc>
          <w:tcPr>
            <w:tcW w:w="1888" w:type="dxa"/>
            <w:tcBorders>
              <w:top w:val="nil"/>
              <w:left w:val="nil"/>
              <w:bottom w:val="nil"/>
              <w:right w:val="nil"/>
            </w:tcBorders>
            <w:noWrap/>
            <w:vAlign w:val="bottom"/>
          </w:tcPr>
          <w:p w14:paraId="7C6E001B" w14:textId="77777777" w:rsidR="00D87FAA" w:rsidRDefault="00D87FAA">
            <w:pPr>
              <w:spacing w:after="0"/>
              <w:rPr>
                <w:color w:val="000000"/>
              </w:rPr>
            </w:pPr>
          </w:p>
        </w:tc>
        <w:tc>
          <w:tcPr>
            <w:tcW w:w="2440" w:type="dxa"/>
            <w:tcBorders>
              <w:top w:val="nil"/>
              <w:left w:val="nil"/>
              <w:bottom w:val="nil"/>
              <w:right w:val="nil"/>
            </w:tcBorders>
            <w:noWrap/>
            <w:vAlign w:val="bottom"/>
          </w:tcPr>
          <w:p w14:paraId="2306FAEE" w14:textId="77777777" w:rsidR="00D87FAA" w:rsidRDefault="00D87FAA">
            <w:pPr>
              <w:spacing w:after="0"/>
              <w:rPr>
                <w:color w:val="000000"/>
              </w:rPr>
            </w:pPr>
          </w:p>
        </w:tc>
        <w:tc>
          <w:tcPr>
            <w:tcW w:w="1960" w:type="dxa"/>
            <w:tcBorders>
              <w:top w:val="nil"/>
              <w:left w:val="nil"/>
              <w:bottom w:val="nil"/>
              <w:right w:val="nil"/>
            </w:tcBorders>
            <w:noWrap/>
            <w:vAlign w:val="bottom"/>
          </w:tcPr>
          <w:p w14:paraId="5DD53E52" w14:textId="77777777" w:rsidR="00D87FAA" w:rsidRDefault="00D87FAA">
            <w:pPr>
              <w:spacing w:after="0"/>
              <w:rPr>
                <w:color w:val="000000"/>
              </w:rPr>
            </w:pPr>
          </w:p>
        </w:tc>
        <w:tc>
          <w:tcPr>
            <w:tcW w:w="1758" w:type="dxa"/>
            <w:tcBorders>
              <w:top w:val="nil"/>
              <w:left w:val="nil"/>
              <w:bottom w:val="nil"/>
              <w:right w:val="nil"/>
            </w:tcBorders>
            <w:noWrap/>
            <w:vAlign w:val="bottom"/>
          </w:tcPr>
          <w:p w14:paraId="58C4C307" w14:textId="77777777" w:rsidR="00D87FAA" w:rsidRDefault="00D87FAA">
            <w:pPr>
              <w:spacing w:after="0"/>
              <w:rPr>
                <w:color w:val="000000"/>
              </w:rPr>
            </w:pPr>
          </w:p>
        </w:tc>
      </w:tr>
      <w:tr w:rsidR="00D87FAA" w14:paraId="71A17F99" w14:textId="77777777">
        <w:trPr>
          <w:trHeight w:val="1573"/>
        </w:trPr>
        <w:tc>
          <w:tcPr>
            <w:tcW w:w="4268" w:type="dxa"/>
            <w:tcBorders>
              <w:top w:val="single" w:sz="4" w:space="0" w:color="auto"/>
              <w:left w:val="single" w:sz="4" w:space="0" w:color="auto"/>
              <w:bottom w:val="single" w:sz="4" w:space="0" w:color="auto"/>
              <w:right w:val="single" w:sz="4" w:space="0" w:color="auto"/>
            </w:tcBorders>
            <w:vAlign w:val="center"/>
          </w:tcPr>
          <w:p w14:paraId="74D6D237" w14:textId="77777777" w:rsidR="00D87FAA" w:rsidRDefault="00231F68">
            <w:pPr>
              <w:spacing w:after="0"/>
              <w:jc w:val="center"/>
              <w:rPr>
                <w:rFonts w:cs="Arial"/>
                <w:b/>
                <w:bCs/>
              </w:rPr>
            </w:pPr>
            <w:r>
              <w:rPr>
                <w:rFonts w:cs="Arial"/>
                <w:b/>
                <w:bCs/>
              </w:rPr>
              <w:t>Приложение, по форме которого участник ОРЭМ предоставляет данные в ЦФР, и наименование субъекта Российской Федерации (только для данных, предоставляемых по форме приложения 47а)</w:t>
            </w:r>
          </w:p>
        </w:tc>
        <w:tc>
          <w:tcPr>
            <w:tcW w:w="1559" w:type="dxa"/>
            <w:tcBorders>
              <w:top w:val="single" w:sz="4" w:space="0" w:color="auto"/>
              <w:left w:val="nil"/>
              <w:bottom w:val="single" w:sz="4" w:space="0" w:color="auto"/>
              <w:right w:val="single" w:sz="4" w:space="0" w:color="auto"/>
            </w:tcBorders>
            <w:vAlign w:val="center"/>
          </w:tcPr>
          <w:p w14:paraId="704B887B" w14:textId="77777777" w:rsidR="00D87FAA" w:rsidRDefault="00231F68">
            <w:pPr>
              <w:spacing w:after="0"/>
              <w:jc w:val="center"/>
              <w:rPr>
                <w:rFonts w:cs="Arial"/>
                <w:b/>
                <w:bCs/>
              </w:rPr>
            </w:pPr>
            <w:r>
              <w:rPr>
                <w:rFonts w:cs="Arial"/>
                <w:b/>
                <w:bCs/>
              </w:rPr>
              <w:t>Код субъекта РФ</w:t>
            </w:r>
          </w:p>
        </w:tc>
        <w:tc>
          <w:tcPr>
            <w:tcW w:w="1310" w:type="dxa"/>
            <w:tcBorders>
              <w:top w:val="single" w:sz="4" w:space="0" w:color="auto"/>
              <w:left w:val="nil"/>
              <w:bottom w:val="single" w:sz="4" w:space="0" w:color="auto"/>
              <w:right w:val="single" w:sz="4" w:space="0" w:color="auto"/>
            </w:tcBorders>
            <w:vAlign w:val="center"/>
          </w:tcPr>
          <w:p w14:paraId="1CBFC44E" w14:textId="77777777" w:rsidR="00D87FAA" w:rsidRDefault="00231F68">
            <w:pPr>
              <w:spacing w:after="0"/>
              <w:jc w:val="center"/>
              <w:rPr>
                <w:rFonts w:cs="Arial"/>
                <w:b/>
                <w:bCs/>
              </w:rPr>
            </w:pPr>
            <w:r>
              <w:rPr>
                <w:rFonts w:cs="Arial"/>
                <w:b/>
                <w:bCs/>
              </w:rPr>
              <w:t>Отчетный период</w:t>
            </w:r>
          </w:p>
        </w:tc>
        <w:tc>
          <w:tcPr>
            <w:tcW w:w="1888" w:type="dxa"/>
            <w:tcBorders>
              <w:top w:val="single" w:sz="4" w:space="0" w:color="auto"/>
              <w:left w:val="nil"/>
              <w:bottom w:val="single" w:sz="4" w:space="0" w:color="auto"/>
              <w:right w:val="single" w:sz="4" w:space="0" w:color="auto"/>
            </w:tcBorders>
            <w:vAlign w:val="center"/>
          </w:tcPr>
          <w:p w14:paraId="03DAB44A" w14:textId="77777777" w:rsidR="00D87FAA" w:rsidRDefault="00231F68">
            <w:pPr>
              <w:spacing w:after="0"/>
              <w:jc w:val="center"/>
              <w:rPr>
                <w:rFonts w:cs="Arial"/>
                <w:b/>
                <w:bCs/>
              </w:rPr>
            </w:pPr>
            <w:r>
              <w:rPr>
                <w:rFonts w:cs="Arial"/>
                <w:b/>
                <w:bCs/>
              </w:rPr>
              <w:t xml:space="preserve">Регламентный срок предоставления данных </w:t>
            </w:r>
          </w:p>
        </w:tc>
        <w:tc>
          <w:tcPr>
            <w:tcW w:w="2440" w:type="dxa"/>
            <w:tcBorders>
              <w:top w:val="single" w:sz="4" w:space="0" w:color="auto"/>
              <w:left w:val="nil"/>
              <w:bottom w:val="single" w:sz="4" w:space="0" w:color="auto"/>
              <w:right w:val="single" w:sz="4" w:space="0" w:color="auto"/>
            </w:tcBorders>
            <w:vAlign w:val="center"/>
          </w:tcPr>
          <w:p w14:paraId="78432716" w14:textId="77777777" w:rsidR="00D87FAA" w:rsidRDefault="00231F68">
            <w:pPr>
              <w:spacing w:after="0"/>
              <w:jc w:val="center"/>
              <w:rPr>
                <w:rFonts w:cs="Arial"/>
                <w:b/>
                <w:bCs/>
              </w:rPr>
            </w:pPr>
            <w:r>
              <w:rPr>
                <w:rFonts w:cs="Arial"/>
                <w:b/>
                <w:bCs/>
              </w:rPr>
              <w:t xml:space="preserve">Фактическая дата предоставления данных </w:t>
            </w:r>
          </w:p>
        </w:tc>
        <w:tc>
          <w:tcPr>
            <w:tcW w:w="1960" w:type="dxa"/>
            <w:tcBorders>
              <w:top w:val="single" w:sz="4" w:space="0" w:color="auto"/>
              <w:left w:val="nil"/>
              <w:bottom w:val="single" w:sz="4" w:space="0" w:color="auto"/>
              <w:right w:val="single" w:sz="4" w:space="0" w:color="auto"/>
            </w:tcBorders>
            <w:vAlign w:val="center"/>
          </w:tcPr>
          <w:p w14:paraId="433F7DA3" w14:textId="77777777" w:rsidR="00D87FAA" w:rsidRDefault="00231F68">
            <w:pPr>
              <w:spacing w:after="0"/>
              <w:jc w:val="center"/>
              <w:rPr>
                <w:rFonts w:cs="Arial"/>
                <w:b/>
                <w:bCs/>
              </w:rPr>
            </w:pPr>
            <w:r>
              <w:rPr>
                <w:rFonts w:cs="Arial"/>
                <w:b/>
                <w:bCs/>
              </w:rPr>
              <w:t>Текущий статус предоставления данных **</w:t>
            </w:r>
          </w:p>
        </w:tc>
        <w:tc>
          <w:tcPr>
            <w:tcW w:w="1758" w:type="dxa"/>
            <w:tcBorders>
              <w:top w:val="single" w:sz="4" w:space="0" w:color="auto"/>
              <w:left w:val="nil"/>
              <w:bottom w:val="single" w:sz="4" w:space="0" w:color="auto"/>
              <w:right w:val="single" w:sz="4" w:space="0" w:color="auto"/>
            </w:tcBorders>
            <w:vAlign w:val="center"/>
          </w:tcPr>
          <w:p w14:paraId="75C3BFC9" w14:textId="77777777" w:rsidR="00D87FAA" w:rsidRDefault="00231F68">
            <w:pPr>
              <w:spacing w:after="0"/>
              <w:jc w:val="center"/>
              <w:rPr>
                <w:rFonts w:cs="Arial"/>
                <w:b/>
                <w:bCs/>
              </w:rPr>
            </w:pPr>
            <w:r>
              <w:rPr>
                <w:rFonts w:cs="Arial"/>
                <w:b/>
                <w:bCs/>
              </w:rPr>
              <w:t>Комментарий ***</w:t>
            </w:r>
          </w:p>
        </w:tc>
      </w:tr>
      <w:tr w:rsidR="00D87FAA" w14:paraId="0AF1C63E" w14:textId="77777777">
        <w:trPr>
          <w:trHeight w:val="300"/>
        </w:trPr>
        <w:tc>
          <w:tcPr>
            <w:tcW w:w="4268" w:type="dxa"/>
            <w:tcBorders>
              <w:top w:val="nil"/>
              <w:left w:val="single" w:sz="4" w:space="0" w:color="auto"/>
              <w:bottom w:val="single" w:sz="4" w:space="0" w:color="auto"/>
              <w:right w:val="single" w:sz="4" w:space="0" w:color="auto"/>
            </w:tcBorders>
            <w:vAlign w:val="center"/>
          </w:tcPr>
          <w:p w14:paraId="5BA8FAE7" w14:textId="77777777" w:rsidR="00D87FAA" w:rsidRDefault="00231F68">
            <w:pPr>
              <w:spacing w:after="0"/>
              <w:jc w:val="center"/>
              <w:rPr>
                <w:rFonts w:cs="Arial"/>
              </w:rPr>
            </w:pPr>
            <w:r>
              <w:rPr>
                <w:rFonts w:cs="Arial"/>
              </w:rPr>
              <w:t>1</w:t>
            </w:r>
          </w:p>
        </w:tc>
        <w:tc>
          <w:tcPr>
            <w:tcW w:w="1559" w:type="dxa"/>
            <w:tcBorders>
              <w:top w:val="nil"/>
              <w:left w:val="nil"/>
              <w:bottom w:val="single" w:sz="4" w:space="0" w:color="auto"/>
              <w:right w:val="single" w:sz="4" w:space="0" w:color="auto"/>
            </w:tcBorders>
            <w:vAlign w:val="center"/>
          </w:tcPr>
          <w:p w14:paraId="7CAE6687" w14:textId="77777777" w:rsidR="00D87FAA" w:rsidRDefault="00231F68">
            <w:pPr>
              <w:spacing w:after="0"/>
              <w:jc w:val="center"/>
              <w:rPr>
                <w:rFonts w:cs="Arial"/>
              </w:rPr>
            </w:pPr>
            <w:r>
              <w:rPr>
                <w:rFonts w:cs="Arial"/>
              </w:rPr>
              <w:t>2</w:t>
            </w:r>
          </w:p>
        </w:tc>
        <w:tc>
          <w:tcPr>
            <w:tcW w:w="1310" w:type="dxa"/>
            <w:tcBorders>
              <w:top w:val="nil"/>
              <w:left w:val="nil"/>
              <w:bottom w:val="single" w:sz="4" w:space="0" w:color="auto"/>
              <w:right w:val="single" w:sz="4" w:space="0" w:color="auto"/>
            </w:tcBorders>
            <w:vAlign w:val="center"/>
          </w:tcPr>
          <w:p w14:paraId="49A0377D" w14:textId="77777777" w:rsidR="00D87FAA" w:rsidRDefault="00231F68">
            <w:pPr>
              <w:spacing w:after="0"/>
              <w:jc w:val="center"/>
              <w:rPr>
                <w:rFonts w:cs="Arial"/>
              </w:rPr>
            </w:pPr>
            <w:r>
              <w:rPr>
                <w:rFonts w:cs="Arial"/>
              </w:rPr>
              <w:t>3</w:t>
            </w:r>
          </w:p>
        </w:tc>
        <w:tc>
          <w:tcPr>
            <w:tcW w:w="1888" w:type="dxa"/>
            <w:tcBorders>
              <w:top w:val="nil"/>
              <w:left w:val="nil"/>
              <w:bottom w:val="single" w:sz="4" w:space="0" w:color="auto"/>
              <w:right w:val="single" w:sz="4" w:space="0" w:color="auto"/>
            </w:tcBorders>
            <w:vAlign w:val="center"/>
          </w:tcPr>
          <w:p w14:paraId="227D865C" w14:textId="77777777" w:rsidR="00D87FAA" w:rsidRDefault="00231F68">
            <w:pPr>
              <w:spacing w:after="0"/>
              <w:jc w:val="center"/>
              <w:rPr>
                <w:rFonts w:cs="Arial"/>
              </w:rPr>
            </w:pPr>
            <w:r>
              <w:rPr>
                <w:rFonts w:cs="Arial"/>
              </w:rPr>
              <w:t>4</w:t>
            </w:r>
          </w:p>
        </w:tc>
        <w:tc>
          <w:tcPr>
            <w:tcW w:w="2440" w:type="dxa"/>
            <w:tcBorders>
              <w:top w:val="nil"/>
              <w:left w:val="nil"/>
              <w:bottom w:val="single" w:sz="4" w:space="0" w:color="auto"/>
              <w:right w:val="single" w:sz="4" w:space="0" w:color="auto"/>
            </w:tcBorders>
            <w:vAlign w:val="center"/>
          </w:tcPr>
          <w:p w14:paraId="449849FE" w14:textId="77777777" w:rsidR="00D87FAA" w:rsidRDefault="00231F68">
            <w:pPr>
              <w:spacing w:after="0"/>
              <w:jc w:val="center"/>
              <w:rPr>
                <w:rFonts w:cs="Arial"/>
              </w:rPr>
            </w:pPr>
            <w:r>
              <w:rPr>
                <w:rFonts w:cs="Arial"/>
              </w:rPr>
              <w:t>5</w:t>
            </w:r>
          </w:p>
        </w:tc>
        <w:tc>
          <w:tcPr>
            <w:tcW w:w="1960" w:type="dxa"/>
            <w:tcBorders>
              <w:top w:val="nil"/>
              <w:left w:val="nil"/>
              <w:bottom w:val="single" w:sz="4" w:space="0" w:color="auto"/>
              <w:right w:val="single" w:sz="4" w:space="0" w:color="auto"/>
            </w:tcBorders>
            <w:vAlign w:val="center"/>
          </w:tcPr>
          <w:p w14:paraId="215B758F" w14:textId="77777777" w:rsidR="00D87FAA" w:rsidRDefault="00231F68">
            <w:pPr>
              <w:spacing w:after="0"/>
              <w:jc w:val="center"/>
              <w:rPr>
                <w:rFonts w:cs="Arial"/>
              </w:rPr>
            </w:pPr>
            <w:r>
              <w:rPr>
                <w:rFonts w:cs="Arial"/>
              </w:rPr>
              <w:t>6</w:t>
            </w:r>
          </w:p>
        </w:tc>
        <w:tc>
          <w:tcPr>
            <w:tcW w:w="1758" w:type="dxa"/>
            <w:tcBorders>
              <w:top w:val="nil"/>
              <w:left w:val="nil"/>
              <w:bottom w:val="single" w:sz="4" w:space="0" w:color="auto"/>
              <w:right w:val="single" w:sz="4" w:space="0" w:color="auto"/>
            </w:tcBorders>
            <w:vAlign w:val="center"/>
          </w:tcPr>
          <w:p w14:paraId="4CB9B216" w14:textId="77777777" w:rsidR="00D87FAA" w:rsidRDefault="00231F68">
            <w:pPr>
              <w:spacing w:after="0"/>
              <w:jc w:val="center"/>
              <w:rPr>
                <w:rFonts w:cs="Arial"/>
              </w:rPr>
            </w:pPr>
            <w:r>
              <w:rPr>
                <w:rFonts w:cs="Arial"/>
              </w:rPr>
              <w:t>7</w:t>
            </w:r>
          </w:p>
        </w:tc>
      </w:tr>
      <w:tr w:rsidR="00D87FAA" w14:paraId="7D7A8E2A"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784F009A" w14:textId="77777777" w:rsidR="00D87FAA" w:rsidRDefault="00231F68">
            <w:pPr>
              <w:spacing w:after="0"/>
              <w:rPr>
                <w:b/>
                <w:bCs/>
                <w:color w:val="000000"/>
              </w:rPr>
            </w:pPr>
            <w:r>
              <w:rPr>
                <w:b/>
                <w:bCs/>
                <w:color w:val="000000"/>
              </w:rPr>
              <w:t>Приложение 49</w:t>
            </w:r>
          </w:p>
        </w:tc>
        <w:tc>
          <w:tcPr>
            <w:tcW w:w="1559" w:type="dxa"/>
            <w:tcBorders>
              <w:top w:val="nil"/>
              <w:left w:val="nil"/>
              <w:bottom w:val="single" w:sz="4" w:space="0" w:color="auto"/>
              <w:right w:val="single" w:sz="4" w:space="0" w:color="auto"/>
            </w:tcBorders>
            <w:noWrap/>
            <w:vAlign w:val="center"/>
          </w:tcPr>
          <w:p w14:paraId="09D70A1C" w14:textId="77777777" w:rsidR="00D87FAA" w:rsidRDefault="00231F68">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14:paraId="19AB98E2"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14:paraId="6714DF3B" w14:textId="77777777" w:rsidR="00D87FAA" w:rsidRDefault="00231F68">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14:paraId="26C4BF10"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64E2A07A"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65335617" w14:textId="77777777" w:rsidR="00D87FAA" w:rsidRDefault="00231F68">
            <w:pPr>
              <w:spacing w:after="0"/>
              <w:rPr>
                <w:color w:val="000000"/>
              </w:rPr>
            </w:pPr>
            <w:r>
              <w:rPr>
                <w:color w:val="000000"/>
              </w:rPr>
              <w:t> </w:t>
            </w:r>
          </w:p>
        </w:tc>
      </w:tr>
      <w:tr w:rsidR="00D87FAA" w14:paraId="5FB48183"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61ACCAFB" w14:textId="77777777" w:rsidR="00D87FAA" w:rsidRDefault="00231F68">
            <w:pPr>
              <w:spacing w:after="0"/>
              <w:rPr>
                <w:b/>
                <w:bCs/>
                <w:color w:val="000000"/>
              </w:rPr>
            </w:pPr>
            <w:r>
              <w:rPr>
                <w:b/>
                <w:bCs/>
                <w:color w:val="000000"/>
              </w:rPr>
              <w:t>Приложение 103а</w:t>
            </w:r>
          </w:p>
        </w:tc>
        <w:tc>
          <w:tcPr>
            <w:tcW w:w="1559" w:type="dxa"/>
            <w:tcBorders>
              <w:top w:val="nil"/>
              <w:left w:val="nil"/>
              <w:bottom w:val="single" w:sz="4" w:space="0" w:color="auto"/>
              <w:right w:val="single" w:sz="4" w:space="0" w:color="auto"/>
            </w:tcBorders>
            <w:noWrap/>
            <w:vAlign w:val="center"/>
          </w:tcPr>
          <w:p w14:paraId="3CF3E46A" w14:textId="77777777" w:rsidR="00D87FAA" w:rsidRDefault="00231F68">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14:paraId="738E7931" w14:textId="77777777" w:rsidR="00D87FAA" w:rsidRDefault="00231F68">
            <w:pPr>
              <w:spacing w:after="0"/>
              <w:jc w:val="center"/>
              <w:rPr>
                <w:color w:val="000000"/>
              </w:rPr>
            </w:pPr>
            <w:r>
              <w:rPr>
                <w:color w:val="000000"/>
              </w:rPr>
              <w:t>КВ.ГГГГ</w:t>
            </w:r>
          </w:p>
        </w:tc>
        <w:tc>
          <w:tcPr>
            <w:tcW w:w="1888" w:type="dxa"/>
            <w:tcBorders>
              <w:top w:val="nil"/>
              <w:left w:val="nil"/>
              <w:bottom w:val="single" w:sz="4" w:space="0" w:color="auto"/>
              <w:right w:val="single" w:sz="4" w:space="0" w:color="auto"/>
            </w:tcBorders>
            <w:noWrap/>
            <w:vAlign w:val="center"/>
          </w:tcPr>
          <w:p w14:paraId="3BCC3FF7" w14:textId="77777777" w:rsidR="00D87FAA" w:rsidRDefault="00231F68">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14:paraId="25BEC79D"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22FCA68E"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518E6B3A" w14:textId="77777777" w:rsidR="00D87FAA" w:rsidRDefault="00231F68">
            <w:pPr>
              <w:spacing w:after="0"/>
              <w:rPr>
                <w:color w:val="000000"/>
              </w:rPr>
            </w:pPr>
            <w:r>
              <w:rPr>
                <w:color w:val="000000"/>
              </w:rPr>
              <w:t> </w:t>
            </w:r>
          </w:p>
        </w:tc>
      </w:tr>
      <w:tr w:rsidR="00D87FAA" w14:paraId="651AE1D8"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2AD95895" w14:textId="77777777" w:rsidR="00D87FAA" w:rsidRDefault="00231F68">
            <w:pPr>
              <w:spacing w:after="0"/>
              <w:rPr>
                <w:b/>
                <w:bCs/>
                <w:color w:val="000000"/>
              </w:rPr>
            </w:pPr>
            <w:r>
              <w:rPr>
                <w:b/>
                <w:bCs/>
                <w:color w:val="000000"/>
              </w:rPr>
              <w:t>Приложение 103б</w:t>
            </w:r>
          </w:p>
        </w:tc>
        <w:tc>
          <w:tcPr>
            <w:tcW w:w="1559" w:type="dxa"/>
            <w:tcBorders>
              <w:top w:val="nil"/>
              <w:left w:val="nil"/>
              <w:bottom w:val="single" w:sz="4" w:space="0" w:color="auto"/>
              <w:right w:val="single" w:sz="4" w:space="0" w:color="auto"/>
            </w:tcBorders>
            <w:noWrap/>
            <w:vAlign w:val="center"/>
          </w:tcPr>
          <w:p w14:paraId="6F28055F" w14:textId="77777777" w:rsidR="00D87FAA" w:rsidRDefault="00231F68">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14:paraId="6D630505" w14:textId="77777777" w:rsidR="00D87FAA" w:rsidRDefault="00231F68">
            <w:pPr>
              <w:spacing w:after="0"/>
              <w:jc w:val="center"/>
              <w:rPr>
                <w:color w:val="000000"/>
              </w:rPr>
            </w:pPr>
            <w:r>
              <w:rPr>
                <w:color w:val="000000"/>
              </w:rPr>
              <w:t>КВ.ГГГГ</w:t>
            </w:r>
          </w:p>
        </w:tc>
        <w:tc>
          <w:tcPr>
            <w:tcW w:w="1888" w:type="dxa"/>
            <w:tcBorders>
              <w:top w:val="nil"/>
              <w:left w:val="nil"/>
              <w:bottom w:val="single" w:sz="4" w:space="0" w:color="auto"/>
              <w:right w:val="single" w:sz="4" w:space="0" w:color="auto"/>
            </w:tcBorders>
            <w:noWrap/>
            <w:vAlign w:val="center"/>
          </w:tcPr>
          <w:p w14:paraId="0AC4863C" w14:textId="77777777" w:rsidR="00D87FAA" w:rsidRDefault="00231F68">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14:paraId="305E5130"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2D5D6A6B"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73C84563" w14:textId="77777777" w:rsidR="00D87FAA" w:rsidRDefault="00D87FAA">
            <w:pPr>
              <w:spacing w:after="0"/>
              <w:rPr>
                <w:color w:val="000000"/>
              </w:rPr>
            </w:pPr>
          </w:p>
        </w:tc>
      </w:tr>
      <w:tr w:rsidR="00D87FAA" w14:paraId="0831B2D3"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53571779" w14:textId="77777777" w:rsidR="00D87FAA" w:rsidRDefault="00231F68">
            <w:pPr>
              <w:spacing w:after="0"/>
              <w:rPr>
                <w:b/>
                <w:bCs/>
                <w:color w:val="000000"/>
              </w:rPr>
            </w:pPr>
            <w:r>
              <w:rPr>
                <w:b/>
                <w:bCs/>
                <w:color w:val="000000"/>
              </w:rPr>
              <w:t>Приложение 151</w:t>
            </w:r>
          </w:p>
        </w:tc>
        <w:tc>
          <w:tcPr>
            <w:tcW w:w="1559" w:type="dxa"/>
            <w:tcBorders>
              <w:top w:val="nil"/>
              <w:left w:val="nil"/>
              <w:bottom w:val="single" w:sz="4" w:space="0" w:color="auto"/>
              <w:right w:val="single" w:sz="4" w:space="0" w:color="auto"/>
            </w:tcBorders>
            <w:noWrap/>
            <w:vAlign w:val="center"/>
          </w:tcPr>
          <w:p w14:paraId="4F2C6E66" w14:textId="77777777" w:rsidR="00D87FAA" w:rsidRDefault="00231F68">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14:paraId="7694190A"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14:paraId="2A919A9B" w14:textId="77777777" w:rsidR="00D87FAA" w:rsidRDefault="00231F68">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14:paraId="2EE4FD75"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21DC407B"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19A27365" w14:textId="77777777" w:rsidR="00D87FAA" w:rsidRDefault="00231F68">
            <w:pPr>
              <w:spacing w:after="0"/>
              <w:rPr>
                <w:color w:val="000000"/>
              </w:rPr>
            </w:pPr>
            <w:r>
              <w:rPr>
                <w:color w:val="000000"/>
              </w:rPr>
              <w:t> </w:t>
            </w:r>
          </w:p>
        </w:tc>
      </w:tr>
      <w:tr w:rsidR="00D87FAA" w14:paraId="631AAD38"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75A606EA" w14:textId="77777777" w:rsidR="00D87FAA" w:rsidRDefault="00231F68">
            <w:pPr>
              <w:spacing w:after="0"/>
              <w:rPr>
                <w:b/>
                <w:bCs/>
                <w:color w:val="000000"/>
                <w:highlight w:val="yellow"/>
              </w:rPr>
            </w:pPr>
            <w:r>
              <w:rPr>
                <w:b/>
                <w:bCs/>
                <w:color w:val="000000"/>
                <w:highlight w:val="yellow"/>
              </w:rPr>
              <w:t>Приложение 151с</w:t>
            </w:r>
          </w:p>
        </w:tc>
        <w:tc>
          <w:tcPr>
            <w:tcW w:w="1559" w:type="dxa"/>
            <w:tcBorders>
              <w:top w:val="nil"/>
              <w:left w:val="nil"/>
              <w:bottom w:val="single" w:sz="4" w:space="0" w:color="auto"/>
              <w:right w:val="single" w:sz="4" w:space="0" w:color="auto"/>
            </w:tcBorders>
            <w:noWrap/>
            <w:vAlign w:val="center"/>
          </w:tcPr>
          <w:p w14:paraId="7D643D09" w14:textId="77777777" w:rsidR="00D87FAA" w:rsidRDefault="00231F68">
            <w:pPr>
              <w:spacing w:after="0"/>
              <w:jc w:val="center"/>
              <w:rPr>
                <w:color w:val="000000"/>
                <w:highlight w:val="yellow"/>
              </w:rPr>
            </w:pPr>
            <w:r>
              <w:rPr>
                <w:color w:val="000000"/>
                <w:highlight w:val="yellow"/>
              </w:rPr>
              <w:t> </w:t>
            </w:r>
          </w:p>
        </w:tc>
        <w:tc>
          <w:tcPr>
            <w:tcW w:w="1310" w:type="dxa"/>
            <w:tcBorders>
              <w:top w:val="nil"/>
              <w:left w:val="nil"/>
              <w:bottom w:val="single" w:sz="4" w:space="0" w:color="auto"/>
              <w:right w:val="single" w:sz="4" w:space="0" w:color="auto"/>
            </w:tcBorders>
            <w:noWrap/>
            <w:vAlign w:val="center"/>
          </w:tcPr>
          <w:p w14:paraId="09867031" w14:textId="77777777" w:rsidR="00D87FAA" w:rsidRDefault="00231F68">
            <w:pPr>
              <w:spacing w:after="0"/>
              <w:jc w:val="center"/>
              <w:rPr>
                <w:color w:val="000000"/>
                <w:highlight w:val="yellow"/>
              </w:rPr>
            </w:pPr>
            <w:r>
              <w:rPr>
                <w:color w:val="000000"/>
                <w:highlight w:val="yellow"/>
              </w:rPr>
              <w:t>ММ.ГГГГ</w:t>
            </w:r>
          </w:p>
        </w:tc>
        <w:tc>
          <w:tcPr>
            <w:tcW w:w="1888" w:type="dxa"/>
            <w:tcBorders>
              <w:top w:val="nil"/>
              <w:left w:val="nil"/>
              <w:bottom w:val="single" w:sz="4" w:space="0" w:color="auto"/>
              <w:right w:val="single" w:sz="4" w:space="0" w:color="auto"/>
            </w:tcBorders>
            <w:noWrap/>
            <w:vAlign w:val="center"/>
          </w:tcPr>
          <w:p w14:paraId="058ACD43" w14:textId="77777777" w:rsidR="00D87FAA" w:rsidRDefault="00231F68">
            <w:pPr>
              <w:spacing w:after="0"/>
              <w:jc w:val="center"/>
              <w:rPr>
                <w:color w:val="000000"/>
                <w:highlight w:val="yellow"/>
              </w:rPr>
            </w:pPr>
            <w:r>
              <w:rPr>
                <w:color w:val="000000"/>
                <w:highlight w:val="yellow"/>
              </w:rPr>
              <w:t>ДД.ММ.ГГГГ</w:t>
            </w:r>
          </w:p>
        </w:tc>
        <w:tc>
          <w:tcPr>
            <w:tcW w:w="2440" w:type="dxa"/>
            <w:tcBorders>
              <w:top w:val="nil"/>
              <w:left w:val="nil"/>
              <w:bottom w:val="single" w:sz="4" w:space="0" w:color="auto"/>
              <w:right w:val="single" w:sz="4" w:space="0" w:color="auto"/>
            </w:tcBorders>
            <w:noWrap/>
            <w:vAlign w:val="center"/>
          </w:tcPr>
          <w:p w14:paraId="38F1456D" w14:textId="77777777" w:rsidR="00D87FAA" w:rsidRDefault="00231F68">
            <w:pPr>
              <w:spacing w:after="0"/>
              <w:jc w:val="center"/>
              <w:rPr>
                <w:color w:val="000000"/>
                <w:highlight w:val="yellow"/>
              </w:rPr>
            </w:pPr>
            <w:r>
              <w:rPr>
                <w:color w:val="000000"/>
                <w:highlight w:val="yellow"/>
              </w:rPr>
              <w:t>ЧЧ.ММ мск ДД.ММ.ГГГГ</w:t>
            </w:r>
          </w:p>
        </w:tc>
        <w:tc>
          <w:tcPr>
            <w:tcW w:w="1960" w:type="dxa"/>
            <w:tcBorders>
              <w:top w:val="nil"/>
              <w:left w:val="nil"/>
              <w:bottom w:val="single" w:sz="4" w:space="0" w:color="auto"/>
              <w:right w:val="single" w:sz="4" w:space="0" w:color="auto"/>
            </w:tcBorders>
            <w:noWrap/>
            <w:vAlign w:val="center"/>
          </w:tcPr>
          <w:p w14:paraId="1B014862" w14:textId="77777777" w:rsidR="00D87FAA" w:rsidRDefault="00231F68">
            <w:pPr>
              <w:spacing w:after="0"/>
              <w:jc w:val="center"/>
              <w:rPr>
                <w:color w:val="000000"/>
                <w:highlight w:val="yellow"/>
              </w:rPr>
            </w:pPr>
            <w:r>
              <w:rPr>
                <w:color w:val="000000"/>
                <w:highlight w:val="yellow"/>
              </w:rPr>
              <w:t>заливка цветом</w:t>
            </w:r>
          </w:p>
        </w:tc>
        <w:tc>
          <w:tcPr>
            <w:tcW w:w="1758" w:type="dxa"/>
            <w:tcBorders>
              <w:top w:val="nil"/>
              <w:left w:val="nil"/>
              <w:bottom w:val="single" w:sz="4" w:space="0" w:color="auto"/>
              <w:right w:val="single" w:sz="4" w:space="0" w:color="auto"/>
            </w:tcBorders>
            <w:noWrap/>
            <w:vAlign w:val="center"/>
          </w:tcPr>
          <w:p w14:paraId="1B428CA7" w14:textId="77777777" w:rsidR="00D87FAA" w:rsidRDefault="00231F68">
            <w:pPr>
              <w:spacing w:after="0"/>
              <w:rPr>
                <w:color w:val="000000"/>
              </w:rPr>
            </w:pPr>
            <w:r>
              <w:rPr>
                <w:color w:val="000000"/>
              </w:rPr>
              <w:t> </w:t>
            </w:r>
          </w:p>
        </w:tc>
      </w:tr>
      <w:tr w:rsidR="00D87FAA" w14:paraId="316033A1"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11743349" w14:textId="77777777" w:rsidR="00D87FAA" w:rsidRDefault="00231F68">
            <w:pPr>
              <w:spacing w:after="0"/>
              <w:rPr>
                <w:b/>
                <w:bCs/>
                <w:color w:val="000000"/>
              </w:rPr>
            </w:pPr>
            <w:r>
              <w:rPr>
                <w:b/>
                <w:bCs/>
                <w:color w:val="000000"/>
              </w:rPr>
              <w:t>Приложение 47</w:t>
            </w:r>
          </w:p>
        </w:tc>
        <w:tc>
          <w:tcPr>
            <w:tcW w:w="1559" w:type="dxa"/>
            <w:tcBorders>
              <w:top w:val="nil"/>
              <w:left w:val="nil"/>
              <w:bottom w:val="single" w:sz="4" w:space="0" w:color="auto"/>
              <w:right w:val="single" w:sz="4" w:space="0" w:color="auto"/>
            </w:tcBorders>
            <w:noWrap/>
            <w:vAlign w:val="center"/>
          </w:tcPr>
          <w:p w14:paraId="31E02740" w14:textId="77777777" w:rsidR="00D87FAA" w:rsidRDefault="00231F68">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14:paraId="7F4E90C5"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14:paraId="0414E38F" w14:textId="77777777" w:rsidR="00D87FAA" w:rsidRDefault="00231F68">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14:paraId="306AA085"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059CD14E"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6C165FA5" w14:textId="77777777" w:rsidR="00D87FAA" w:rsidRDefault="00231F68">
            <w:pPr>
              <w:spacing w:after="0"/>
              <w:rPr>
                <w:color w:val="000000"/>
              </w:rPr>
            </w:pPr>
            <w:r>
              <w:rPr>
                <w:color w:val="000000"/>
              </w:rPr>
              <w:t> </w:t>
            </w:r>
          </w:p>
        </w:tc>
      </w:tr>
      <w:tr w:rsidR="00D87FAA" w14:paraId="55EF705E"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52A97689" w14:textId="77777777" w:rsidR="00D87FAA" w:rsidRDefault="00231F68">
            <w:pPr>
              <w:spacing w:after="0"/>
              <w:rPr>
                <w:b/>
                <w:bCs/>
                <w:color w:val="000000"/>
              </w:rPr>
            </w:pPr>
            <w:r>
              <w:rPr>
                <w:b/>
                <w:bCs/>
                <w:color w:val="000000"/>
              </w:rPr>
              <w:t>Приложение 47М</w:t>
            </w:r>
          </w:p>
        </w:tc>
        <w:tc>
          <w:tcPr>
            <w:tcW w:w="1559" w:type="dxa"/>
            <w:tcBorders>
              <w:top w:val="nil"/>
              <w:left w:val="nil"/>
              <w:bottom w:val="single" w:sz="4" w:space="0" w:color="auto"/>
              <w:right w:val="single" w:sz="4" w:space="0" w:color="auto"/>
            </w:tcBorders>
            <w:noWrap/>
            <w:vAlign w:val="center"/>
          </w:tcPr>
          <w:p w14:paraId="4A3557CF" w14:textId="77777777" w:rsidR="00D87FAA" w:rsidRDefault="00231F68">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14:paraId="7B768B91"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14:paraId="0DD5450C" w14:textId="77777777" w:rsidR="00D87FAA" w:rsidRDefault="00231F68">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14:paraId="49C68B24"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60D4BD3E"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5C6CD335" w14:textId="77777777" w:rsidR="00D87FAA" w:rsidRDefault="00231F68">
            <w:pPr>
              <w:spacing w:after="0"/>
              <w:rPr>
                <w:color w:val="000000"/>
              </w:rPr>
            </w:pPr>
            <w:r>
              <w:rPr>
                <w:color w:val="000000"/>
              </w:rPr>
              <w:t> </w:t>
            </w:r>
          </w:p>
        </w:tc>
      </w:tr>
      <w:tr w:rsidR="00D87FAA" w14:paraId="63E5203E"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5DB6B75D" w14:textId="77777777" w:rsidR="00D87FAA" w:rsidRDefault="00231F68">
            <w:pPr>
              <w:spacing w:after="0"/>
              <w:rPr>
                <w:b/>
                <w:bCs/>
                <w:color w:val="000000"/>
              </w:rPr>
            </w:pPr>
            <w:r>
              <w:rPr>
                <w:b/>
                <w:bCs/>
                <w:color w:val="000000"/>
              </w:rPr>
              <w:t>Приложение 47Р</w:t>
            </w:r>
          </w:p>
        </w:tc>
        <w:tc>
          <w:tcPr>
            <w:tcW w:w="1559" w:type="dxa"/>
            <w:tcBorders>
              <w:top w:val="nil"/>
              <w:left w:val="nil"/>
              <w:bottom w:val="single" w:sz="4" w:space="0" w:color="auto"/>
              <w:right w:val="single" w:sz="4" w:space="0" w:color="auto"/>
            </w:tcBorders>
            <w:noWrap/>
            <w:vAlign w:val="center"/>
          </w:tcPr>
          <w:p w14:paraId="45A5563B" w14:textId="77777777" w:rsidR="00D87FAA" w:rsidRDefault="00231F68">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14:paraId="72EA0167"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14:paraId="1644C2CF" w14:textId="77777777" w:rsidR="00D87FAA" w:rsidRDefault="00231F68">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14:paraId="66F23260"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74836909"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70616824" w14:textId="77777777" w:rsidR="00D87FAA" w:rsidRDefault="00231F68">
            <w:pPr>
              <w:spacing w:after="0"/>
              <w:rPr>
                <w:color w:val="000000"/>
              </w:rPr>
            </w:pPr>
            <w:r>
              <w:rPr>
                <w:color w:val="000000"/>
              </w:rPr>
              <w:t> </w:t>
            </w:r>
          </w:p>
        </w:tc>
      </w:tr>
      <w:tr w:rsidR="00D87FAA" w14:paraId="3F9AE4B3" w14:textId="77777777">
        <w:trPr>
          <w:trHeight w:val="300"/>
        </w:trPr>
        <w:tc>
          <w:tcPr>
            <w:tcW w:w="4268" w:type="dxa"/>
            <w:tcBorders>
              <w:top w:val="nil"/>
              <w:left w:val="single" w:sz="4" w:space="0" w:color="auto"/>
              <w:bottom w:val="single" w:sz="4" w:space="0" w:color="auto"/>
              <w:right w:val="single" w:sz="4" w:space="0" w:color="auto"/>
            </w:tcBorders>
            <w:vAlign w:val="center"/>
          </w:tcPr>
          <w:p w14:paraId="6812CB67" w14:textId="77777777" w:rsidR="00D87FAA" w:rsidRDefault="00231F68">
            <w:pPr>
              <w:spacing w:after="0"/>
              <w:rPr>
                <w:rFonts w:cs="Arial"/>
                <w:b/>
                <w:bCs/>
              </w:rPr>
            </w:pPr>
            <w:r>
              <w:rPr>
                <w:rFonts w:cs="Arial"/>
                <w:b/>
                <w:bCs/>
              </w:rPr>
              <w:t>Приложение 47а</w:t>
            </w:r>
            <w:r>
              <w:rPr>
                <w:rFonts w:cs="Arial"/>
                <w:b/>
                <w:bCs/>
                <w:lang w:val="en-US"/>
              </w:rPr>
              <w:t xml:space="preserve"> </w:t>
            </w:r>
          </w:p>
        </w:tc>
        <w:tc>
          <w:tcPr>
            <w:tcW w:w="1559" w:type="dxa"/>
            <w:tcBorders>
              <w:top w:val="nil"/>
              <w:left w:val="nil"/>
              <w:bottom w:val="single" w:sz="4" w:space="0" w:color="auto"/>
              <w:right w:val="single" w:sz="4" w:space="0" w:color="auto"/>
            </w:tcBorders>
            <w:vAlign w:val="center"/>
          </w:tcPr>
          <w:p w14:paraId="3412294D" w14:textId="77777777" w:rsidR="00D87FAA" w:rsidRDefault="00231F68">
            <w:pPr>
              <w:spacing w:after="0"/>
              <w:rPr>
                <w:rFonts w:cs="Arial"/>
                <w:b/>
                <w:bCs/>
              </w:rPr>
            </w:pPr>
            <w:r>
              <w:rPr>
                <w:rFonts w:cs="Arial"/>
                <w:b/>
                <w:bCs/>
              </w:rPr>
              <w:t> </w:t>
            </w:r>
          </w:p>
        </w:tc>
        <w:tc>
          <w:tcPr>
            <w:tcW w:w="1310" w:type="dxa"/>
            <w:tcBorders>
              <w:top w:val="nil"/>
              <w:left w:val="nil"/>
              <w:bottom w:val="single" w:sz="4" w:space="0" w:color="auto"/>
              <w:right w:val="single" w:sz="4" w:space="0" w:color="auto"/>
            </w:tcBorders>
            <w:vAlign w:val="center"/>
          </w:tcPr>
          <w:p w14:paraId="37C7449E" w14:textId="77777777" w:rsidR="00D87FAA" w:rsidRDefault="00231F68">
            <w:pPr>
              <w:spacing w:after="0"/>
              <w:rPr>
                <w:rFonts w:cs="Arial"/>
                <w:b/>
                <w:bCs/>
              </w:rPr>
            </w:pPr>
            <w:r>
              <w:rPr>
                <w:rFonts w:cs="Arial"/>
                <w:b/>
                <w:bCs/>
              </w:rPr>
              <w:t> </w:t>
            </w:r>
          </w:p>
        </w:tc>
        <w:tc>
          <w:tcPr>
            <w:tcW w:w="1888" w:type="dxa"/>
            <w:tcBorders>
              <w:top w:val="nil"/>
              <w:left w:val="nil"/>
              <w:bottom w:val="single" w:sz="4" w:space="0" w:color="auto"/>
              <w:right w:val="single" w:sz="4" w:space="0" w:color="auto"/>
            </w:tcBorders>
            <w:vAlign w:val="center"/>
          </w:tcPr>
          <w:p w14:paraId="72A02C79" w14:textId="77777777" w:rsidR="00D87FAA" w:rsidRDefault="00231F68">
            <w:pPr>
              <w:spacing w:after="0"/>
              <w:rPr>
                <w:rFonts w:cs="Arial"/>
                <w:b/>
                <w:bCs/>
              </w:rPr>
            </w:pPr>
            <w:r>
              <w:rPr>
                <w:rFonts w:cs="Arial"/>
                <w:b/>
                <w:bCs/>
              </w:rPr>
              <w:t> </w:t>
            </w:r>
          </w:p>
        </w:tc>
        <w:tc>
          <w:tcPr>
            <w:tcW w:w="2440" w:type="dxa"/>
            <w:tcBorders>
              <w:top w:val="nil"/>
              <w:left w:val="nil"/>
              <w:bottom w:val="single" w:sz="4" w:space="0" w:color="auto"/>
              <w:right w:val="single" w:sz="4" w:space="0" w:color="auto"/>
            </w:tcBorders>
            <w:noWrap/>
            <w:vAlign w:val="center"/>
          </w:tcPr>
          <w:p w14:paraId="05D71E50" w14:textId="77777777" w:rsidR="00D87FAA" w:rsidRDefault="00231F68">
            <w:pPr>
              <w:spacing w:after="0"/>
              <w:jc w:val="center"/>
              <w:rPr>
                <w:color w:val="000000"/>
              </w:rPr>
            </w:pPr>
            <w:r>
              <w:rPr>
                <w:color w:val="000000"/>
              </w:rPr>
              <w:t> </w:t>
            </w:r>
          </w:p>
        </w:tc>
        <w:tc>
          <w:tcPr>
            <w:tcW w:w="1960" w:type="dxa"/>
            <w:tcBorders>
              <w:top w:val="nil"/>
              <w:left w:val="nil"/>
              <w:bottom w:val="single" w:sz="4" w:space="0" w:color="auto"/>
              <w:right w:val="single" w:sz="4" w:space="0" w:color="auto"/>
            </w:tcBorders>
            <w:vAlign w:val="center"/>
          </w:tcPr>
          <w:p w14:paraId="28B29C62" w14:textId="77777777" w:rsidR="00D87FAA" w:rsidRDefault="00231F68">
            <w:pPr>
              <w:spacing w:after="0"/>
              <w:rPr>
                <w:rFonts w:cs="Arial"/>
                <w:b/>
                <w:bCs/>
              </w:rPr>
            </w:pPr>
            <w:r>
              <w:rPr>
                <w:rFonts w:cs="Arial"/>
                <w:b/>
                <w:bCs/>
              </w:rPr>
              <w:t> </w:t>
            </w:r>
          </w:p>
        </w:tc>
        <w:tc>
          <w:tcPr>
            <w:tcW w:w="1758" w:type="dxa"/>
            <w:tcBorders>
              <w:top w:val="nil"/>
              <w:left w:val="nil"/>
              <w:bottom w:val="single" w:sz="4" w:space="0" w:color="auto"/>
              <w:right w:val="single" w:sz="4" w:space="0" w:color="auto"/>
            </w:tcBorders>
            <w:vAlign w:val="center"/>
          </w:tcPr>
          <w:p w14:paraId="672633B7" w14:textId="77777777" w:rsidR="00D87FAA" w:rsidRDefault="00231F68">
            <w:pPr>
              <w:spacing w:after="0"/>
              <w:rPr>
                <w:rFonts w:cs="Arial"/>
                <w:b/>
                <w:bCs/>
              </w:rPr>
            </w:pPr>
            <w:r>
              <w:rPr>
                <w:rFonts w:cs="Arial"/>
                <w:b/>
                <w:bCs/>
              </w:rPr>
              <w:t> </w:t>
            </w:r>
          </w:p>
        </w:tc>
      </w:tr>
      <w:tr w:rsidR="00D87FAA" w14:paraId="68E9F9B2" w14:textId="77777777">
        <w:trPr>
          <w:trHeight w:val="300"/>
        </w:trPr>
        <w:tc>
          <w:tcPr>
            <w:tcW w:w="4268" w:type="dxa"/>
            <w:tcBorders>
              <w:top w:val="nil"/>
              <w:left w:val="single" w:sz="4" w:space="0" w:color="auto"/>
              <w:bottom w:val="single" w:sz="4" w:space="0" w:color="auto"/>
              <w:right w:val="single" w:sz="4" w:space="0" w:color="auto"/>
            </w:tcBorders>
            <w:vAlign w:val="center"/>
          </w:tcPr>
          <w:p w14:paraId="34446C1D" w14:textId="77777777" w:rsidR="00D87FAA" w:rsidRDefault="00231F68">
            <w:pPr>
              <w:spacing w:after="0"/>
              <w:rPr>
                <w:rFonts w:cs="Arial"/>
              </w:rPr>
            </w:pPr>
            <w:r>
              <w:rPr>
                <w:rFonts w:cs="Arial"/>
              </w:rPr>
              <w:t>в т.ч.:</w:t>
            </w:r>
          </w:p>
        </w:tc>
        <w:tc>
          <w:tcPr>
            <w:tcW w:w="1559" w:type="dxa"/>
            <w:tcBorders>
              <w:top w:val="nil"/>
              <w:left w:val="nil"/>
              <w:bottom w:val="single" w:sz="4" w:space="0" w:color="auto"/>
              <w:right w:val="single" w:sz="4" w:space="0" w:color="auto"/>
            </w:tcBorders>
            <w:vAlign w:val="center"/>
          </w:tcPr>
          <w:p w14:paraId="3FF45A25" w14:textId="77777777" w:rsidR="00D87FAA" w:rsidRDefault="00231F68">
            <w:pPr>
              <w:spacing w:after="0"/>
              <w:rPr>
                <w:rFonts w:cs="Arial"/>
                <w:b/>
                <w:bCs/>
              </w:rPr>
            </w:pPr>
            <w:r>
              <w:rPr>
                <w:rFonts w:cs="Arial"/>
                <w:b/>
                <w:bCs/>
              </w:rPr>
              <w:t> </w:t>
            </w:r>
          </w:p>
        </w:tc>
        <w:tc>
          <w:tcPr>
            <w:tcW w:w="1310" w:type="dxa"/>
            <w:tcBorders>
              <w:top w:val="nil"/>
              <w:left w:val="nil"/>
              <w:bottom w:val="single" w:sz="4" w:space="0" w:color="auto"/>
              <w:right w:val="single" w:sz="4" w:space="0" w:color="auto"/>
            </w:tcBorders>
            <w:vAlign w:val="center"/>
          </w:tcPr>
          <w:p w14:paraId="1C330D78" w14:textId="77777777" w:rsidR="00D87FAA" w:rsidRDefault="00231F68">
            <w:pPr>
              <w:spacing w:after="0"/>
              <w:rPr>
                <w:rFonts w:cs="Arial"/>
                <w:b/>
                <w:bCs/>
              </w:rPr>
            </w:pPr>
            <w:r>
              <w:rPr>
                <w:rFonts w:cs="Arial"/>
                <w:b/>
                <w:bCs/>
              </w:rPr>
              <w:t> </w:t>
            </w:r>
          </w:p>
        </w:tc>
        <w:tc>
          <w:tcPr>
            <w:tcW w:w="1888" w:type="dxa"/>
            <w:tcBorders>
              <w:top w:val="nil"/>
              <w:left w:val="nil"/>
              <w:bottom w:val="single" w:sz="4" w:space="0" w:color="auto"/>
              <w:right w:val="single" w:sz="4" w:space="0" w:color="auto"/>
            </w:tcBorders>
            <w:vAlign w:val="center"/>
          </w:tcPr>
          <w:p w14:paraId="6D9867C4" w14:textId="77777777" w:rsidR="00D87FAA" w:rsidRDefault="00231F68">
            <w:pPr>
              <w:spacing w:after="0"/>
              <w:rPr>
                <w:rFonts w:cs="Arial"/>
                <w:b/>
                <w:bCs/>
              </w:rPr>
            </w:pPr>
            <w:r>
              <w:rPr>
                <w:rFonts w:cs="Arial"/>
                <w:b/>
                <w:bCs/>
              </w:rPr>
              <w:t> </w:t>
            </w:r>
          </w:p>
        </w:tc>
        <w:tc>
          <w:tcPr>
            <w:tcW w:w="2440" w:type="dxa"/>
            <w:tcBorders>
              <w:top w:val="nil"/>
              <w:left w:val="nil"/>
              <w:bottom w:val="single" w:sz="4" w:space="0" w:color="auto"/>
              <w:right w:val="single" w:sz="4" w:space="0" w:color="auto"/>
            </w:tcBorders>
            <w:noWrap/>
            <w:vAlign w:val="center"/>
          </w:tcPr>
          <w:p w14:paraId="0AD1CCBB" w14:textId="77777777" w:rsidR="00D87FAA" w:rsidRDefault="00231F68">
            <w:pPr>
              <w:spacing w:after="0"/>
              <w:jc w:val="center"/>
              <w:rPr>
                <w:color w:val="000000"/>
              </w:rPr>
            </w:pPr>
            <w:r>
              <w:rPr>
                <w:color w:val="000000"/>
              </w:rPr>
              <w:t> </w:t>
            </w:r>
          </w:p>
        </w:tc>
        <w:tc>
          <w:tcPr>
            <w:tcW w:w="1960" w:type="dxa"/>
            <w:tcBorders>
              <w:top w:val="nil"/>
              <w:left w:val="nil"/>
              <w:bottom w:val="single" w:sz="4" w:space="0" w:color="auto"/>
              <w:right w:val="single" w:sz="4" w:space="0" w:color="auto"/>
            </w:tcBorders>
            <w:vAlign w:val="center"/>
          </w:tcPr>
          <w:p w14:paraId="2DA7E598" w14:textId="77777777" w:rsidR="00D87FAA" w:rsidRDefault="00231F68">
            <w:pPr>
              <w:spacing w:after="0"/>
              <w:rPr>
                <w:rFonts w:cs="Arial"/>
                <w:b/>
                <w:bCs/>
              </w:rPr>
            </w:pPr>
            <w:r>
              <w:rPr>
                <w:rFonts w:cs="Arial"/>
                <w:b/>
                <w:bCs/>
              </w:rPr>
              <w:t> </w:t>
            </w:r>
          </w:p>
        </w:tc>
        <w:tc>
          <w:tcPr>
            <w:tcW w:w="1758" w:type="dxa"/>
            <w:tcBorders>
              <w:top w:val="nil"/>
              <w:left w:val="nil"/>
              <w:bottom w:val="single" w:sz="4" w:space="0" w:color="auto"/>
              <w:right w:val="single" w:sz="4" w:space="0" w:color="auto"/>
            </w:tcBorders>
            <w:vAlign w:val="center"/>
          </w:tcPr>
          <w:p w14:paraId="1D1FD2E2" w14:textId="77777777" w:rsidR="00D87FAA" w:rsidRDefault="00231F68">
            <w:pPr>
              <w:spacing w:after="0"/>
              <w:rPr>
                <w:rFonts w:cs="Arial"/>
                <w:b/>
                <w:bCs/>
              </w:rPr>
            </w:pPr>
            <w:r>
              <w:rPr>
                <w:rFonts w:cs="Arial"/>
                <w:b/>
                <w:bCs/>
              </w:rPr>
              <w:t> </w:t>
            </w:r>
          </w:p>
        </w:tc>
      </w:tr>
      <w:tr w:rsidR="00D87FAA" w14:paraId="071DDA24" w14:textId="77777777">
        <w:trPr>
          <w:trHeight w:val="600"/>
        </w:trPr>
        <w:tc>
          <w:tcPr>
            <w:tcW w:w="4268" w:type="dxa"/>
            <w:tcBorders>
              <w:top w:val="nil"/>
              <w:left w:val="single" w:sz="4" w:space="0" w:color="auto"/>
              <w:bottom w:val="single" w:sz="4" w:space="0" w:color="auto"/>
              <w:right w:val="single" w:sz="4" w:space="0" w:color="auto"/>
            </w:tcBorders>
            <w:vAlign w:val="center"/>
          </w:tcPr>
          <w:p w14:paraId="731D1A72" w14:textId="77777777" w:rsidR="00D87FAA" w:rsidRDefault="00231F68">
            <w:pPr>
              <w:spacing w:after="0"/>
              <w:rPr>
                <w:color w:val="000000"/>
              </w:rPr>
            </w:pPr>
            <w:r>
              <w:rPr>
                <w:color w:val="000000"/>
              </w:rPr>
              <w:t>Приложение 47а (в целом по участнику оптового рынка)</w:t>
            </w:r>
          </w:p>
        </w:tc>
        <w:tc>
          <w:tcPr>
            <w:tcW w:w="1559" w:type="dxa"/>
            <w:tcBorders>
              <w:top w:val="nil"/>
              <w:left w:val="nil"/>
              <w:bottom w:val="single" w:sz="4" w:space="0" w:color="auto"/>
              <w:right w:val="single" w:sz="4" w:space="0" w:color="auto"/>
            </w:tcBorders>
            <w:noWrap/>
            <w:vAlign w:val="center"/>
          </w:tcPr>
          <w:p w14:paraId="3E8C8020" w14:textId="77777777" w:rsidR="00D87FAA" w:rsidRDefault="00231F68">
            <w:pPr>
              <w:spacing w:after="0"/>
              <w:jc w:val="center"/>
              <w:rPr>
                <w:b/>
                <w:bCs/>
                <w:color w:val="000000"/>
              </w:rPr>
            </w:pPr>
            <w:r>
              <w:rPr>
                <w:b/>
                <w:bCs/>
                <w:color w:val="000000"/>
              </w:rPr>
              <w:t> </w:t>
            </w:r>
          </w:p>
        </w:tc>
        <w:tc>
          <w:tcPr>
            <w:tcW w:w="1310" w:type="dxa"/>
            <w:tcBorders>
              <w:top w:val="nil"/>
              <w:left w:val="nil"/>
              <w:bottom w:val="single" w:sz="4" w:space="0" w:color="auto"/>
              <w:right w:val="single" w:sz="4" w:space="0" w:color="auto"/>
            </w:tcBorders>
            <w:noWrap/>
            <w:vAlign w:val="center"/>
          </w:tcPr>
          <w:p w14:paraId="2F1C1714"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14:paraId="63AE30BB" w14:textId="77777777" w:rsidR="00D87FAA" w:rsidRDefault="00231F68">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14:paraId="2C90674D"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3AD7C7FE"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03203F02" w14:textId="77777777" w:rsidR="00D87FAA" w:rsidRDefault="00231F68">
            <w:pPr>
              <w:spacing w:after="0"/>
              <w:rPr>
                <w:b/>
                <w:bCs/>
                <w:color w:val="000000"/>
              </w:rPr>
            </w:pPr>
            <w:r>
              <w:rPr>
                <w:b/>
                <w:bCs/>
                <w:color w:val="000000"/>
              </w:rPr>
              <w:t> </w:t>
            </w:r>
          </w:p>
        </w:tc>
      </w:tr>
      <w:tr w:rsidR="00D87FAA" w14:paraId="5B930D07"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1F464337" w14:textId="77777777" w:rsidR="00D87FAA" w:rsidRDefault="00231F68">
            <w:pPr>
              <w:spacing w:after="0"/>
              <w:rPr>
                <w:color w:val="000000"/>
              </w:rPr>
            </w:pPr>
            <w:r>
              <w:rPr>
                <w:color w:val="000000"/>
              </w:rPr>
              <w:t>Приложение 47а (по субъекту РФ 1 *)</w:t>
            </w:r>
          </w:p>
        </w:tc>
        <w:tc>
          <w:tcPr>
            <w:tcW w:w="1559" w:type="dxa"/>
            <w:tcBorders>
              <w:top w:val="nil"/>
              <w:left w:val="nil"/>
              <w:bottom w:val="single" w:sz="4" w:space="0" w:color="auto"/>
              <w:right w:val="single" w:sz="4" w:space="0" w:color="auto"/>
            </w:tcBorders>
            <w:noWrap/>
            <w:vAlign w:val="center"/>
          </w:tcPr>
          <w:p w14:paraId="658D5EEC" w14:textId="77777777" w:rsidR="00D87FAA" w:rsidRDefault="00231F68">
            <w:pPr>
              <w:spacing w:after="0"/>
              <w:jc w:val="center"/>
              <w:rPr>
                <w:color w:val="000000"/>
              </w:rPr>
            </w:pPr>
            <w:r>
              <w:rPr>
                <w:color w:val="000000"/>
              </w:rPr>
              <w:t>1</w:t>
            </w:r>
          </w:p>
        </w:tc>
        <w:tc>
          <w:tcPr>
            <w:tcW w:w="1310" w:type="dxa"/>
            <w:tcBorders>
              <w:top w:val="nil"/>
              <w:left w:val="nil"/>
              <w:bottom w:val="single" w:sz="4" w:space="0" w:color="auto"/>
              <w:right w:val="single" w:sz="4" w:space="0" w:color="auto"/>
            </w:tcBorders>
            <w:noWrap/>
            <w:vAlign w:val="center"/>
          </w:tcPr>
          <w:p w14:paraId="7B7F7F66"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14:paraId="654777B8" w14:textId="77777777" w:rsidR="00D87FAA" w:rsidRDefault="00231F68">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14:paraId="01C8BDDE"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0D288FF8"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6827D7EA" w14:textId="77777777" w:rsidR="00D87FAA" w:rsidRDefault="00231F68">
            <w:pPr>
              <w:spacing w:after="0"/>
              <w:jc w:val="center"/>
              <w:rPr>
                <w:color w:val="000000"/>
              </w:rPr>
            </w:pPr>
            <w:r>
              <w:rPr>
                <w:color w:val="000000"/>
              </w:rPr>
              <w:t> </w:t>
            </w:r>
          </w:p>
        </w:tc>
      </w:tr>
      <w:tr w:rsidR="00D87FAA" w14:paraId="758638EA"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3367BF14" w14:textId="77777777" w:rsidR="00D87FAA" w:rsidRDefault="00231F68">
            <w:pPr>
              <w:spacing w:after="0"/>
              <w:rPr>
                <w:color w:val="000000"/>
              </w:rPr>
            </w:pPr>
            <w:r>
              <w:rPr>
                <w:color w:val="000000"/>
              </w:rPr>
              <w:t>Приложение 47а (по субъекту РФ 2 *)</w:t>
            </w:r>
          </w:p>
        </w:tc>
        <w:tc>
          <w:tcPr>
            <w:tcW w:w="1559" w:type="dxa"/>
            <w:tcBorders>
              <w:top w:val="nil"/>
              <w:left w:val="nil"/>
              <w:bottom w:val="single" w:sz="4" w:space="0" w:color="auto"/>
              <w:right w:val="single" w:sz="4" w:space="0" w:color="auto"/>
            </w:tcBorders>
            <w:noWrap/>
            <w:vAlign w:val="center"/>
          </w:tcPr>
          <w:p w14:paraId="2E1A2D92" w14:textId="77777777" w:rsidR="00D87FAA" w:rsidRDefault="00231F68">
            <w:pPr>
              <w:spacing w:after="0"/>
              <w:jc w:val="center"/>
              <w:rPr>
                <w:color w:val="000000"/>
              </w:rPr>
            </w:pPr>
            <w:r>
              <w:rPr>
                <w:color w:val="000000"/>
              </w:rPr>
              <w:t>2</w:t>
            </w:r>
          </w:p>
        </w:tc>
        <w:tc>
          <w:tcPr>
            <w:tcW w:w="1310" w:type="dxa"/>
            <w:tcBorders>
              <w:top w:val="nil"/>
              <w:left w:val="nil"/>
              <w:bottom w:val="single" w:sz="4" w:space="0" w:color="auto"/>
              <w:right w:val="single" w:sz="4" w:space="0" w:color="auto"/>
            </w:tcBorders>
            <w:noWrap/>
            <w:vAlign w:val="center"/>
          </w:tcPr>
          <w:p w14:paraId="3D530292"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14:paraId="34966E49" w14:textId="77777777" w:rsidR="00D87FAA" w:rsidRDefault="00231F68">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14:paraId="0A11B8CB"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64EB0827"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27A4BA27" w14:textId="77777777" w:rsidR="00D87FAA" w:rsidRDefault="00231F68">
            <w:pPr>
              <w:spacing w:after="0"/>
              <w:jc w:val="center"/>
              <w:rPr>
                <w:color w:val="000000"/>
              </w:rPr>
            </w:pPr>
            <w:r>
              <w:rPr>
                <w:color w:val="000000"/>
              </w:rPr>
              <w:t> </w:t>
            </w:r>
          </w:p>
        </w:tc>
      </w:tr>
      <w:tr w:rsidR="00D87FAA" w14:paraId="6403DFE9"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3942658A" w14:textId="77777777" w:rsidR="00D87FAA" w:rsidRDefault="00231F68">
            <w:pPr>
              <w:spacing w:after="0"/>
              <w:rPr>
                <w:color w:val="000000"/>
              </w:rPr>
            </w:pPr>
            <w:r>
              <w:rPr>
                <w:color w:val="000000"/>
              </w:rPr>
              <w:t>Приложение 47а (по субъекту РФ N *)</w:t>
            </w:r>
          </w:p>
        </w:tc>
        <w:tc>
          <w:tcPr>
            <w:tcW w:w="1559" w:type="dxa"/>
            <w:tcBorders>
              <w:top w:val="nil"/>
              <w:left w:val="nil"/>
              <w:bottom w:val="single" w:sz="4" w:space="0" w:color="auto"/>
              <w:right w:val="single" w:sz="4" w:space="0" w:color="auto"/>
            </w:tcBorders>
            <w:noWrap/>
            <w:vAlign w:val="center"/>
          </w:tcPr>
          <w:p w14:paraId="433E34C7" w14:textId="77777777" w:rsidR="00D87FAA" w:rsidRDefault="00231F68">
            <w:pPr>
              <w:spacing w:after="0"/>
              <w:jc w:val="center"/>
              <w:rPr>
                <w:color w:val="000000"/>
              </w:rPr>
            </w:pPr>
            <w:r>
              <w:rPr>
                <w:color w:val="000000"/>
              </w:rPr>
              <w:t>N</w:t>
            </w:r>
          </w:p>
        </w:tc>
        <w:tc>
          <w:tcPr>
            <w:tcW w:w="1310" w:type="dxa"/>
            <w:tcBorders>
              <w:top w:val="nil"/>
              <w:left w:val="nil"/>
              <w:bottom w:val="single" w:sz="4" w:space="0" w:color="auto"/>
              <w:right w:val="single" w:sz="4" w:space="0" w:color="auto"/>
            </w:tcBorders>
            <w:noWrap/>
            <w:vAlign w:val="center"/>
          </w:tcPr>
          <w:p w14:paraId="447B815F"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14:paraId="511EF380" w14:textId="77777777" w:rsidR="00D87FAA" w:rsidRDefault="00231F68">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14:paraId="2B70551C"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0F7DE453"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6BACECC3" w14:textId="77777777" w:rsidR="00D87FAA" w:rsidRDefault="00231F68">
            <w:pPr>
              <w:spacing w:after="0"/>
              <w:jc w:val="center"/>
              <w:rPr>
                <w:color w:val="000000"/>
              </w:rPr>
            </w:pPr>
            <w:r>
              <w:rPr>
                <w:color w:val="000000"/>
              </w:rPr>
              <w:t> </w:t>
            </w:r>
          </w:p>
        </w:tc>
      </w:tr>
      <w:tr w:rsidR="00D87FAA" w14:paraId="6D907DAB" w14:textId="77777777">
        <w:trPr>
          <w:trHeight w:val="300"/>
        </w:trPr>
        <w:tc>
          <w:tcPr>
            <w:tcW w:w="7137" w:type="dxa"/>
            <w:gridSpan w:val="3"/>
            <w:tcBorders>
              <w:top w:val="nil"/>
              <w:left w:val="nil"/>
              <w:bottom w:val="nil"/>
              <w:right w:val="nil"/>
            </w:tcBorders>
            <w:noWrap/>
            <w:vAlign w:val="center"/>
          </w:tcPr>
          <w:p w14:paraId="03B1DD37" w14:textId="77777777" w:rsidR="00D87FAA" w:rsidRDefault="00D87FAA">
            <w:pPr>
              <w:spacing w:after="0"/>
              <w:jc w:val="center"/>
              <w:rPr>
                <w:color w:val="000000"/>
              </w:rPr>
            </w:pPr>
          </w:p>
        </w:tc>
        <w:tc>
          <w:tcPr>
            <w:tcW w:w="1888" w:type="dxa"/>
            <w:tcBorders>
              <w:top w:val="nil"/>
              <w:left w:val="nil"/>
              <w:bottom w:val="nil"/>
              <w:right w:val="nil"/>
            </w:tcBorders>
            <w:vAlign w:val="center"/>
          </w:tcPr>
          <w:p w14:paraId="59804C37" w14:textId="77777777" w:rsidR="00D87FAA" w:rsidRDefault="00D87FAA">
            <w:pPr>
              <w:spacing w:after="0"/>
              <w:jc w:val="center"/>
              <w:rPr>
                <w:rFonts w:cs="Arial"/>
              </w:rPr>
            </w:pPr>
          </w:p>
        </w:tc>
        <w:tc>
          <w:tcPr>
            <w:tcW w:w="2440" w:type="dxa"/>
            <w:tcBorders>
              <w:top w:val="nil"/>
              <w:left w:val="nil"/>
              <w:bottom w:val="nil"/>
              <w:right w:val="nil"/>
            </w:tcBorders>
            <w:noWrap/>
            <w:vAlign w:val="center"/>
          </w:tcPr>
          <w:p w14:paraId="29F8AD87" w14:textId="77777777" w:rsidR="00D87FAA" w:rsidRDefault="00D87FAA">
            <w:pPr>
              <w:spacing w:after="0"/>
              <w:jc w:val="center"/>
              <w:rPr>
                <w:color w:val="000000"/>
              </w:rPr>
            </w:pPr>
          </w:p>
        </w:tc>
        <w:tc>
          <w:tcPr>
            <w:tcW w:w="1960" w:type="dxa"/>
            <w:tcBorders>
              <w:top w:val="nil"/>
              <w:left w:val="nil"/>
              <w:bottom w:val="nil"/>
              <w:right w:val="nil"/>
            </w:tcBorders>
            <w:noWrap/>
            <w:vAlign w:val="center"/>
          </w:tcPr>
          <w:p w14:paraId="4425DBD3" w14:textId="77777777" w:rsidR="00D87FAA" w:rsidRDefault="00D87FAA">
            <w:pPr>
              <w:spacing w:after="0"/>
              <w:jc w:val="center"/>
              <w:rPr>
                <w:color w:val="000000"/>
              </w:rPr>
            </w:pPr>
          </w:p>
        </w:tc>
        <w:tc>
          <w:tcPr>
            <w:tcW w:w="1758" w:type="dxa"/>
            <w:tcBorders>
              <w:top w:val="nil"/>
              <w:left w:val="nil"/>
              <w:bottom w:val="nil"/>
              <w:right w:val="nil"/>
            </w:tcBorders>
            <w:noWrap/>
            <w:vAlign w:val="center"/>
          </w:tcPr>
          <w:p w14:paraId="7B6F07F0" w14:textId="77777777" w:rsidR="00D87FAA" w:rsidRDefault="00D87FAA">
            <w:pPr>
              <w:spacing w:after="0"/>
              <w:jc w:val="center"/>
              <w:rPr>
                <w:color w:val="000000"/>
              </w:rPr>
            </w:pPr>
          </w:p>
        </w:tc>
      </w:tr>
      <w:tr w:rsidR="00D87FAA" w14:paraId="30ED585B" w14:textId="77777777">
        <w:trPr>
          <w:trHeight w:val="300"/>
        </w:trPr>
        <w:tc>
          <w:tcPr>
            <w:tcW w:w="4268" w:type="dxa"/>
            <w:tcBorders>
              <w:top w:val="nil"/>
              <w:left w:val="nil"/>
              <w:bottom w:val="nil"/>
              <w:right w:val="nil"/>
            </w:tcBorders>
            <w:noWrap/>
            <w:vAlign w:val="center"/>
          </w:tcPr>
          <w:p w14:paraId="5B31F025" w14:textId="77777777" w:rsidR="00D87FAA" w:rsidRDefault="00D87FAA">
            <w:pPr>
              <w:spacing w:after="0"/>
              <w:rPr>
                <w:color w:val="000000"/>
              </w:rPr>
            </w:pPr>
          </w:p>
        </w:tc>
        <w:tc>
          <w:tcPr>
            <w:tcW w:w="1559" w:type="dxa"/>
            <w:tcBorders>
              <w:top w:val="nil"/>
              <w:left w:val="nil"/>
              <w:bottom w:val="nil"/>
              <w:right w:val="nil"/>
            </w:tcBorders>
            <w:noWrap/>
            <w:vAlign w:val="center"/>
          </w:tcPr>
          <w:p w14:paraId="25D6B25B" w14:textId="77777777" w:rsidR="00D87FAA" w:rsidRDefault="00D87FAA">
            <w:pPr>
              <w:spacing w:after="0"/>
              <w:jc w:val="center"/>
              <w:rPr>
                <w:color w:val="000000"/>
              </w:rPr>
            </w:pPr>
          </w:p>
        </w:tc>
        <w:tc>
          <w:tcPr>
            <w:tcW w:w="1310" w:type="dxa"/>
            <w:tcBorders>
              <w:top w:val="nil"/>
              <w:left w:val="nil"/>
              <w:bottom w:val="nil"/>
              <w:right w:val="nil"/>
            </w:tcBorders>
            <w:noWrap/>
            <w:vAlign w:val="center"/>
          </w:tcPr>
          <w:p w14:paraId="38850AA7" w14:textId="77777777" w:rsidR="00D87FAA" w:rsidRDefault="00D87FAA">
            <w:pPr>
              <w:spacing w:after="0"/>
              <w:jc w:val="center"/>
              <w:rPr>
                <w:color w:val="000000"/>
              </w:rPr>
            </w:pPr>
          </w:p>
        </w:tc>
        <w:tc>
          <w:tcPr>
            <w:tcW w:w="1888" w:type="dxa"/>
            <w:tcBorders>
              <w:top w:val="nil"/>
              <w:left w:val="nil"/>
              <w:bottom w:val="nil"/>
              <w:right w:val="nil"/>
            </w:tcBorders>
            <w:vAlign w:val="center"/>
          </w:tcPr>
          <w:p w14:paraId="62F667FB" w14:textId="77777777" w:rsidR="00D87FAA" w:rsidRDefault="00D87FAA">
            <w:pPr>
              <w:spacing w:after="0"/>
              <w:jc w:val="center"/>
              <w:rPr>
                <w:rFonts w:cs="Arial"/>
              </w:rPr>
            </w:pPr>
          </w:p>
        </w:tc>
        <w:tc>
          <w:tcPr>
            <w:tcW w:w="2440" w:type="dxa"/>
            <w:tcBorders>
              <w:top w:val="nil"/>
              <w:left w:val="nil"/>
              <w:bottom w:val="nil"/>
              <w:right w:val="nil"/>
            </w:tcBorders>
            <w:vAlign w:val="center"/>
          </w:tcPr>
          <w:p w14:paraId="21FFF4AF" w14:textId="77777777" w:rsidR="00D87FAA" w:rsidRDefault="00D87FAA">
            <w:pPr>
              <w:spacing w:after="0"/>
              <w:jc w:val="center"/>
              <w:rPr>
                <w:rFonts w:cs="Arial"/>
              </w:rPr>
            </w:pPr>
          </w:p>
        </w:tc>
        <w:tc>
          <w:tcPr>
            <w:tcW w:w="1960" w:type="dxa"/>
            <w:tcBorders>
              <w:top w:val="nil"/>
              <w:left w:val="nil"/>
              <w:bottom w:val="nil"/>
              <w:right w:val="nil"/>
            </w:tcBorders>
            <w:vAlign w:val="center"/>
          </w:tcPr>
          <w:p w14:paraId="735A91A6" w14:textId="77777777" w:rsidR="00D87FAA" w:rsidRDefault="00D87FAA">
            <w:pPr>
              <w:spacing w:after="0"/>
              <w:jc w:val="center"/>
              <w:rPr>
                <w:rFonts w:cs="Arial"/>
              </w:rPr>
            </w:pPr>
          </w:p>
        </w:tc>
        <w:tc>
          <w:tcPr>
            <w:tcW w:w="1758" w:type="dxa"/>
            <w:tcBorders>
              <w:top w:val="nil"/>
              <w:left w:val="nil"/>
              <w:bottom w:val="nil"/>
              <w:right w:val="nil"/>
            </w:tcBorders>
            <w:noWrap/>
            <w:vAlign w:val="center"/>
          </w:tcPr>
          <w:p w14:paraId="7492705B" w14:textId="77777777" w:rsidR="00D87FAA" w:rsidRDefault="00D87FAA">
            <w:pPr>
              <w:spacing w:after="0"/>
              <w:jc w:val="center"/>
              <w:rPr>
                <w:color w:val="000000"/>
              </w:rPr>
            </w:pPr>
          </w:p>
        </w:tc>
      </w:tr>
      <w:tr w:rsidR="00D87FAA" w14:paraId="267AC2B2" w14:textId="77777777">
        <w:trPr>
          <w:trHeight w:val="300"/>
        </w:trPr>
        <w:tc>
          <w:tcPr>
            <w:tcW w:w="11465" w:type="dxa"/>
            <w:gridSpan w:val="5"/>
            <w:tcBorders>
              <w:top w:val="nil"/>
              <w:left w:val="nil"/>
              <w:bottom w:val="nil"/>
              <w:right w:val="nil"/>
            </w:tcBorders>
            <w:noWrap/>
            <w:vAlign w:val="center"/>
          </w:tcPr>
          <w:p w14:paraId="1C637A4C" w14:textId="77777777" w:rsidR="00D87FAA" w:rsidRDefault="00231F68">
            <w:pPr>
              <w:spacing w:after="0"/>
              <w:jc w:val="center"/>
              <w:rPr>
                <w:rFonts w:cs="Arial"/>
              </w:rPr>
            </w:pPr>
            <w:r>
              <w:rPr>
                <w:rFonts w:cs="Arial"/>
                <w:b/>
              </w:rPr>
              <w:t xml:space="preserve">О статусе предоставления участником ОРЭМ корректировочных данных по формам приложений 47а, 47, 49, 103а, 103б, 151, </w:t>
            </w:r>
            <w:r>
              <w:rPr>
                <w:rFonts w:cs="Arial"/>
                <w:b/>
                <w:highlight w:val="yellow"/>
              </w:rPr>
              <w:t>151с</w:t>
            </w:r>
            <w:r>
              <w:rPr>
                <w:rFonts w:cs="Arial"/>
                <w:b/>
              </w:rPr>
              <w:t xml:space="preserve">, 47Р, 47М за месяцы </w:t>
            </w:r>
            <w:r>
              <w:rPr>
                <w:rFonts w:cs="Arial"/>
                <w:b/>
                <w:i/>
              </w:rPr>
              <w:t>m</w:t>
            </w:r>
            <w:r>
              <w:rPr>
                <w:rFonts w:cs="Arial"/>
                <w:b/>
              </w:rPr>
              <w:t xml:space="preserve">, </w:t>
            </w:r>
            <w:r>
              <w:rPr>
                <w:rFonts w:cs="Arial"/>
                <w:b/>
                <w:i/>
              </w:rPr>
              <w:t>m</w:t>
            </w:r>
            <w:r>
              <w:rPr>
                <w:rFonts w:cs="Arial"/>
                <w:b/>
              </w:rPr>
              <w:t xml:space="preserve">–1, </w:t>
            </w:r>
            <w:r>
              <w:rPr>
                <w:rFonts w:cs="Arial"/>
                <w:b/>
                <w:i/>
              </w:rPr>
              <w:t>m</w:t>
            </w:r>
            <w:r>
              <w:rPr>
                <w:rFonts w:cs="Arial"/>
                <w:b/>
              </w:rPr>
              <w:t xml:space="preserve">–2, </w:t>
            </w:r>
            <w:r>
              <w:rPr>
                <w:rFonts w:cs="Arial"/>
                <w:b/>
                <w:i/>
              </w:rPr>
              <w:t>m</w:t>
            </w:r>
            <w:r>
              <w:rPr>
                <w:rFonts w:cs="Arial"/>
                <w:b/>
              </w:rPr>
              <w:t>–3 и др</w:t>
            </w:r>
            <w:r>
              <w:rPr>
                <w:b/>
                <w:bCs/>
                <w:color w:val="000000"/>
              </w:rPr>
              <w:t>.</w:t>
            </w:r>
          </w:p>
        </w:tc>
        <w:tc>
          <w:tcPr>
            <w:tcW w:w="1960" w:type="dxa"/>
            <w:tcBorders>
              <w:top w:val="nil"/>
              <w:left w:val="nil"/>
              <w:bottom w:val="nil"/>
              <w:right w:val="nil"/>
            </w:tcBorders>
            <w:noWrap/>
            <w:vAlign w:val="bottom"/>
          </w:tcPr>
          <w:p w14:paraId="2F5763EB" w14:textId="77777777" w:rsidR="00D87FAA" w:rsidRDefault="00D87FAA">
            <w:pPr>
              <w:spacing w:after="0"/>
              <w:rPr>
                <w:color w:val="000000"/>
              </w:rPr>
            </w:pPr>
          </w:p>
        </w:tc>
        <w:tc>
          <w:tcPr>
            <w:tcW w:w="1758" w:type="dxa"/>
            <w:tcBorders>
              <w:top w:val="nil"/>
              <w:left w:val="nil"/>
              <w:bottom w:val="nil"/>
              <w:right w:val="nil"/>
            </w:tcBorders>
            <w:noWrap/>
            <w:vAlign w:val="center"/>
          </w:tcPr>
          <w:p w14:paraId="46A0EB96" w14:textId="77777777" w:rsidR="00D87FAA" w:rsidRDefault="00D87FAA">
            <w:pPr>
              <w:spacing w:after="0"/>
              <w:jc w:val="right"/>
              <w:rPr>
                <w:color w:val="000000"/>
              </w:rPr>
            </w:pPr>
          </w:p>
        </w:tc>
      </w:tr>
      <w:tr w:rsidR="00D87FAA" w14:paraId="4E764970" w14:textId="77777777">
        <w:trPr>
          <w:trHeight w:val="300"/>
        </w:trPr>
        <w:tc>
          <w:tcPr>
            <w:tcW w:w="4268" w:type="dxa"/>
            <w:tcBorders>
              <w:top w:val="nil"/>
              <w:left w:val="nil"/>
              <w:bottom w:val="nil"/>
              <w:right w:val="nil"/>
            </w:tcBorders>
            <w:noWrap/>
            <w:vAlign w:val="bottom"/>
          </w:tcPr>
          <w:p w14:paraId="4E8BDB0A" w14:textId="77777777" w:rsidR="00D87FAA" w:rsidRDefault="00D87FAA">
            <w:pPr>
              <w:spacing w:after="0"/>
              <w:rPr>
                <w:color w:val="000000"/>
              </w:rPr>
            </w:pPr>
          </w:p>
        </w:tc>
        <w:tc>
          <w:tcPr>
            <w:tcW w:w="1559" w:type="dxa"/>
            <w:tcBorders>
              <w:top w:val="nil"/>
              <w:left w:val="nil"/>
              <w:bottom w:val="nil"/>
              <w:right w:val="nil"/>
            </w:tcBorders>
            <w:noWrap/>
            <w:vAlign w:val="bottom"/>
          </w:tcPr>
          <w:p w14:paraId="665EE732" w14:textId="77777777" w:rsidR="00D87FAA" w:rsidRDefault="00D87FAA">
            <w:pPr>
              <w:spacing w:after="0"/>
              <w:rPr>
                <w:color w:val="000000"/>
              </w:rPr>
            </w:pPr>
          </w:p>
        </w:tc>
        <w:tc>
          <w:tcPr>
            <w:tcW w:w="1310" w:type="dxa"/>
            <w:tcBorders>
              <w:top w:val="nil"/>
              <w:left w:val="nil"/>
              <w:bottom w:val="nil"/>
              <w:right w:val="nil"/>
            </w:tcBorders>
            <w:noWrap/>
            <w:vAlign w:val="bottom"/>
          </w:tcPr>
          <w:p w14:paraId="61D85DD3" w14:textId="77777777" w:rsidR="00D87FAA" w:rsidRDefault="00D87FAA">
            <w:pPr>
              <w:spacing w:after="0"/>
              <w:rPr>
                <w:color w:val="000000"/>
              </w:rPr>
            </w:pPr>
          </w:p>
        </w:tc>
        <w:tc>
          <w:tcPr>
            <w:tcW w:w="1888" w:type="dxa"/>
            <w:tcBorders>
              <w:top w:val="nil"/>
              <w:left w:val="nil"/>
              <w:bottom w:val="nil"/>
              <w:right w:val="nil"/>
            </w:tcBorders>
            <w:noWrap/>
            <w:vAlign w:val="bottom"/>
          </w:tcPr>
          <w:p w14:paraId="449460BD" w14:textId="77777777" w:rsidR="00D87FAA" w:rsidRDefault="00D87FAA">
            <w:pPr>
              <w:spacing w:after="0"/>
              <w:rPr>
                <w:color w:val="000000"/>
              </w:rPr>
            </w:pPr>
          </w:p>
        </w:tc>
        <w:tc>
          <w:tcPr>
            <w:tcW w:w="2440" w:type="dxa"/>
            <w:tcBorders>
              <w:top w:val="nil"/>
              <w:left w:val="nil"/>
              <w:bottom w:val="nil"/>
              <w:right w:val="nil"/>
            </w:tcBorders>
            <w:noWrap/>
            <w:vAlign w:val="bottom"/>
          </w:tcPr>
          <w:p w14:paraId="0B4FFA85" w14:textId="77777777" w:rsidR="00D87FAA" w:rsidRDefault="00D87FAA">
            <w:pPr>
              <w:spacing w:after="0"/>
              <w:rPr>
                <w:color w:val="000000"/>
              </w:rPr>
            </w:pPr>
          </w:p>
        </w:tc>
        <w:tc>
          <w:tcPr>
            <w:tcW w:w="1960" w:type="dxa"/>
            <w:tcBorders>
              <w:top w:val="nil"/>
              <w:left w:val="nil"/>
              <w:bottom w:val="nil"/>
              <w:right w:val="nil"/>
            </w:tcBorders>
            <w:noWrap/>
            <w:vAlign w:val="bottom"/>
          </w:tcPr>
          <w:p w14:paraId="164A7B37" w14:textId="77777777" w:rsidR="00D87FAA" w:rsidRDefault="00D87FAA">
            <w:pPr>
              <w:spacing w:after="0"/>
              <w:rPr>
                <w:color w:val="000000"/>
              </w:rPr>
            </w:pPr>
          </w:p>
        </w:tc>
        <w:tc>
          <w:tcPr>
            <w:tcW w:w="1758" w:type="dxa"/>
            <w:tcBorders>
              <w:top w:val="nil"/>
              <w:left w:val="nil"/>
              <w:bottom w:val="nil"/>
              <w:right w:val="nil"/>
            </w:tcBorders>
            <w:noWrap/>
            <w:vAlign w:val="bottom"/>
          </w:tcPr>
          <w:p w14:paraId="4265979D" w14:textId="77777777" w:rsidR="00D87FAA" w:rsidRDefault="00D87FAA">
            <w:pPr>
              <w:spacing w:after="0"/>
              <w:rPr>
                <w:color w:val="000000"/>
              </w:rPr>
            </w:pPr>
          </w:p>
        </w:tc>
      </w:tr>
      <w:tr w:rsidR="00D87FAA" w14:paraId="3379E5B5" w14:textId="77777777">
        <w:trPr>
          <w:trHeight w:val="1297"/>
        </w:trPr>
        <w:tc>
          <w:tcPr>
            <w:tcW w:w="4268" w:type="dxa"/>
            <w:tcBorders>
              <w:top w:val="single" w:sz="4" w:space="0" w:color="auto"/>
              <w:left w:val="single" w:sz="4" w:space="0" w:color="auto"/>
              <w:bottom w:val="single" w:sz="4" w:space="0" w:color="auto"/>
              <w:right w:val="single" w:sz="4" w:space="0" w:color="auto"/>
            </w:tcBorders>
            <w:vAlign w:val="center"/>
          </w:tcPr>
          <w:p w14:paraId="2AEC1AA4" w14:textId="77777777" w:rsidR="00D87FAA" w:rsidRDefault="00231F68">
            <w:pPr>
              <w:spacing w:after="0"/>
              <w:jc w:val="center"/>
              <w:rPr>
                <w:rFonts w:cs="Arial"/>
                <w:b/>
                <w:bCs/>
              </w:rPr>
            </w:pPr>
            <w:r>
              <w:rPr>
                <w:rFonts w:cs="Arial"/>
                <w:b/>
                <w:bCs/>
              </w:rPr>
              <w:t>Приложение, по форме которого участник ОРЭМ предоставляет данные в ЦФР, и наименование субъекта Российской Федерации (только для данных, предоставляемых по форме приложения 47а)</w:t>
            </w:r>
          </w:p>
        </w:tc>
        <w:tc>
          <w:tcPr>
            <w:tcW w:w="1559" w:type="dxa"/>
            <w:tcBorders>
              <w:top w:val="single" w:sz="4" w:space="0" w:color="auto"/>
              <w:left w:val="nil"/>
              <w:bottom w:val="single" w:sz="4" w:space="0" w:color="auto"/>
              <w:right w:val="single" w:sz="4" w:space="0" w:color="auto"/>
            </w:tcBorders>
            <w:vAlign w:val="center"/>
          </w:tcPr>
          <w:p w14:paraId="3EC6CDF6" w14:textId="77777777" w:rsidR="00D87FAA" w:rsidRDefault="00231F68">
            <w:pPr>
              <w:spacing w:after="0"/>
              <w:jc w:val="center"/>
              <w:rPr>
                <w:rFonts w:cs="Arial"/>
                <w:b/>
                <w:bCs/>
              </w:rPr>
            </w:pPr>
            <w:r>
              <w:rPr>
                <w:rFonts w:cs="Arial"/>
                <w:b/>
                <w:bCs/>
              </w:rPr>
              <w:t>Код субъекта РФ</w:t>
            </w:r>
          </w:p>
        </w:tc>
        <w:tc>
          <w:tcPr>
            <w:tcW w:w="1310" w:type="dxa"/>
            <w:tcBorders>
              <w:top w:val="single" w:sz="4" w:space="0" w:color="auto"/>
              <w:left w:val="nil"/>
              <w:bottom w:val="single" w:sz="4" w:space="0" w:color="auto"/>
              <w:right w:val="single" w:sz="4" w:space="0" w:color="auto"/>
            </w:tcBorders>
            <w:vAlign w:val="center"/>
          </w:tcPr>
          <w:p w14:paraId="6BD81BAC" w14:textId="77777777" w:rsidR="00D87FAA" w:rsidRDefault="00231F68">
            <w:pPr>
              <w:spacing w:after="0"/>
              <w:jc w:val="center"/>
              <w:rPr>
                <w:rFonts w:cs="Arial"/>
                <w:b/>
                <w:bCs/>
              </w:rPr>
            </w:pPr>
            <w:r>
              <w:rPr>
                <w:rFonts w:cs="Arial"/>
                <w:b/>
                <w:bCs/>
              </w:rPr>
              <w:t>Отчетный период</w:t>
            </w:r>
          </w:p>
        </w:tc>
        <w:tc>
          <w:tcPr>
            <w:tcW w:w="1888" w:type="dxa"/>
            <w:tcBorders>
              <w:top w:val="single" w:sz="4" w:space="0" w:color="auto"/>
              <w:left w:val="nil"/>
              <w:bottom w:val="single" w:sz="4" w:space="0" w:color="auto"/>
              <w:right w:val="single" w:sz="4" w:space="0" w:color="auto"/>
            </w:tcBorders>
            <w:vAlign w:val="center"/>
          </w:tcPr>
          <w:p w14:paraId="5CAA965C" w14:textId="77777777" w:rsidR="00D87FAA" w:rsidRDefault="00231F68">
            <w:pPr>
              <w:spacing w:after="0"/>
              <w:jc w:val="center"/>
              <w:rPr>
                <w:rFonts w:cs="Arial"/>
                <w:b/>
                <w:bCs/>
              </w:rPr>
            </w:pPr>
            <w:r>
              <w:rPr>
                <w:rFonts w:cs="Arial"/>
                <w:b/>
                <w:bCs/>
              </w:rPr>
              <w:t xml:space="preserve">Регламентный срок предоставления данных </w:t>
            </w:r>
          </w:p>
        </w:tc>
        <w:tc>
          <w:tcPr>
            <w:tcW w:w="2440" w:type="dxa"/>
            <w:tcBorders>
              <w:top w:val="single" w:sz="4" w:space="0" w:color="auto"/>
              <w:left w:val="nil"/>
              <w:bottom w:val="single" w:sz="4" w:space="0" w:color="auto"/>
              <w:right w:val="single" w:sz="4" w:space="0" w:color="auto"/>
            </w:tcBorders>
            <w:vAlign w:val="center"/>
          </w:tcPr>
          <w:p w14:paraId="17573173" w14:textId="77777777" w:rsidR="00D87FAA" w:rsidRDefault="00231F68">
            <w:pPr>
              <w:spacing w:after="0"/>
              <w:jc w:val="center"/>
              <w:rPr>
                <w:rFonts w:cs="Arial"/>
                <w:b/>
                <w:bCs/>
              </w:rPr>
            </w:pPr>
            <w:r>
              <w:rPr>
                <w:rFonts w:cs="Arial"/>
                <w:b/>
                <w:bCs/>
              </w:rPr>
              <w:t xml:space="preserve">Фактическая дата предоставления данных </w:t>
            </w:r>
          </w:p>
        </w:tc>
        <w:tc>
          <w:tcPr>
            <w:tcW w:w="1960" w:type="dxa"/>
            <w:tcBorders>
              <w:top w:val="single" w:sz="4" w:space="0" w:color="auto"/>
              <w:left w:val="nil"/>
              <w:bottom w:val="single" w:sz="4" w:space="0" w:color="auto"/>
              <w:right w:val="single" w:sz="4" w:space="0" w:color="auto"/>
            </w:tcBorders>
            <w:vAlign w:val="center"/>
          </w:tcPr>
          <w:p w14:paraId="0710BD15" w14:textId="77777777" w:rsidR="00D87FAA" w:rsidRDefault="00231F68">
            <w:pPr>
              <w:spacing w:after="0"/>
              <w:jc w:val="center"/>
              <w:rPr>
                <w:rFonts w:cs="Arial"/>
                <w:b/>
                <w:bCs/>
              </w:rPr>
            </w:pPr>
            <w:r>
              <w:rPr>
                <w:rFonts w:cs="Arial"/>
                <w:b/>
                <w:bCs/>
              </w:rPr>
              <w:t>Текущий статус предоставления данных **</w:t>
            </w:r>
          </w:p>
        </w:tc>
        <w:tc>
          <w:tcPr>
            <w:tcW w:w="1758" w:type="dxa"/>
            <w:tcBorders>
              <w:top w:val="single" w:sz="4" w:space="0" w:color="auto"/>
              <w:left w:val="nil"/>
              <w:bottom w:val="single" w:sz="4" w:space="0" w:color="auto"/>
              <w:right w:val="single" w:sz="4" w:space="0" w:color="auto"/>
            </w:tcBorders>
            <w:vAlign w:val="center"/>
          </w:tcPr>
          <w:p w14:paraId="283279DD" w14:textId="77777777" w:rsidR="00D87FAA" w:rsidRDefault="00231F68">
            <w:pPr>
              <w:spacing w:after="0"/>
              <w:jc w:val="center"/>
              <w:rPr>
                <w:rFonts w:cs="Arial"/>
                <w:b/>
                <w:bCs/>
              </w:rPr>
            </w:pPr>
            <w:r>
              <w:rPr>
                <w:rFonts w:cs="Arial"/>
                <w:b/>
                <w:bCs/>
              </w:rPr>
              <w:t>Комментарий ***</w:t>
            </w:r>
          </w:p>
        </w:tc>
      </w:tr>
      <w:tr w:rsidR="00D87FAA" w14:paraId="11FF0791" w14:textId="77777777">
        <w:trPr>
          <w:trHeight w:val="300"/>
        </w:trPr>
        <w:tc>
          <w:tcPr>
            <w:tcW w:w="4268" w:type="dxa"/>
            <w:tcBorders>
              <w:top w:val="nil"/>
              <w:left w:val="single" w:sz="4" w:space="0" w:color="auto"/>
              <w:bottom w:val="single" w:sz="4" w:space="0" w:color="auto"/>
              <w:right w:val="single" w:sz="4" w:space="0" w:color="auto"/>
            </w:tcBorders>
            <w:vAlign w:val="center"/>
          </w:tcPr>
          <w:p w14:paraId="666E2319" w14:textId="77777777" w:rsidR="00D87FAA" w:rsidRDefault="00231F68">
            <w:pPr>
              <w:spacing w:after="0"/>
              <w:jc w:val="center"/>
              <w:rPr>
                <w:rFonts w:cs="Arial"/>
              </w:rPr>
            </w:pPr>
            <w:r>
              <w:rPr>
                <w:rFonts w:cs="Arial"/>
              </w:rPr>
              <w:t>1</w:t>
            </w:r>
          </w:p>
        </w:tc>
        <w:tc>
          <w:tcPr>
            <w:tcW w:w="1559" w:type="dxa"/>
            <w:tcBorders>
              <w:top w:val="nil"/>
              <w:left w:val="nil"/>
              <w:bottom w:val="single" w:sz="4" w:space="0" w:color="auto"/>
              <w:right w:val="single" w:sz="4" w:space="0" w:color="auto"/>
            </w:tcBorders>
            <w:vAlign w:val="center"/>
          </w:tcPr>
          <w:p w14:paraId="2A4567D3" w14:textId="77777777" w:rsidR="00D87FAA" w:rsidRDefault="00231F68">
            <w:pPr>
              <w:spacing w:after="0"/>
              <w:jc w:val="center"/>
              <w:rPr>
                <w:rFonts w:cs="Arial"/>
              </w:rPr>
            </w:pPr>
            <w:r>
              <w:rPr>
                <w:rFonts w:cs="Arial"/>
              </w:rPr>
              <w:t>2</w:t>
            </w:r>
          </w:p>
        </w:tc>
        <w:tc>
          <w:tcPr>
            <w:tcW w:w="1310" w:type="dxa"/>
            <w:tcBorders>
              <w:top w:val="nil"/>
              <w:left w:val="nil"/>
              <w:bottom w:val="single" w:sz="4" w:space="0" w:color="auto"/>
              <w:right w:val="single" w:sz="4" w:space="0" w:color="auto"/>
            </w:tcBorders>
            <w:vAlign w:val="center"/>
          </w:tcPr>
          <w:p w14:paraId="43ACD927" w14:textId="77777777" w:rsidR="00D87FAA" w:rsidRDefault="00231F68">
            <w:pPr>
              <w:spacing w:after="0"/>
              <w:jc w:val="center"/>
              <w:rPr>
                <w:rFonts w:cs="Arial"/>
              </w:rPr>
            </w:pPr>
            <w:r>
              <w:rPr>
                <w:rFonts w:cs="Arial"/>
              </w:rPr>
              <w:t>3</w:t>
            </w:r>
          </w:p>
        </w:tc>
        <w:tc>
          <w:tcPr>
            <w:tcW w:w="1888" w:type="dxa"/>
            <w:tcBorders>
              <w:top w:val="nil"/>
              <w:left w:val="nil"/>
              <w:bottom w:val="single" w:sz="4" w:space="0" w:color="auto"/>
              <w:right w:val="single" w:sz="4" w:space="0" w:color="auto"/>
            </w:tcBorders>
            <w:vAlign w:val="center"/>
          </w:tcPr>
          <w:p w14:paraId="59137C4B" w14:textId="77777777" w:rsidR="00D87FAA" w:rsidRDefault="00231F68">
            <w:pPr>
              <w:spacing w:after="0"/>
              <w:jc w:val="center"/>
              <w:rPr>
                <w:rFonts w:cs="Arial"/>
              </w:rPr>
            </w:pPr>
            <w:r>
              <w:rPr>
                <w:rFonts w:cs="Arial"/>
              </w:rPr>
              <w:t>4</w:t>
            </w:r>
          </w:p>
        </w:tc>
        <w:tc>
          <w:tcPr>
            <w:tcW w:w="2440" w:type="dxa"/>
            <w:tcBorders>
              <w:top w:val="nil"/>
              <w:left w:val="nil"/>
              <w:bottom w:val="single" w:sz="4" w:space="0" w:color="auto"/>
              <w:right w:val="single" w:sz="4" w:space="0" w:color="auto"/>
            </w:tcBorders>
            <w:vAlign w:val="center"/>
          </w:tcPr>
          <w:p w14:paraId="5B941BE4" w14:textId="77777777" w:rsidR="00D87FAA" w:rsidRDefault="00231F68">
            <w:pPr>
              <w:spacing w:after="0"/>
              <w:jc w:val="center"/>
              <w:rPr>
                <w:rFonts w:cs="Arial"/>
              </w:rPr>
            </w:pPr>
            <w:r>
              <w:rPr>
                <w:rFonts w:cs="Arial"/>
              </w:rPr>
              <w:t>5</w:t>
            </w:r>
          </w:p>
        </w:tc>
        <w:tc>
          <w:tcPr>
            <w:tcW w:w="1960" w:type="dxa"/>
            <w:tcBorders>
              <w:top w:val="nil"/>
              <w:left w:val="nil"/>
              <w:bottom w:val="single" w:sz="4" w:space="0" w:color="auto"/>
              <w:right w:val="single" w:sz="4" w:space="0" w:color="auto"/>
            </w:tcBorders>
            <w:vAlign w:val="center"/>
          </w:tcPr>
          <w:p w14:paraId="5BFEE114" w14:textId="77777777" w:rsidR="00D87FAA" w:rsidRDefault="00231F68">
            <w:pPr>
              <w:spacing w:after="0"/>
              <w:jc w:val="center"/>
              <w:rPr>
                <w:rFonts w:cs="Arial"/>
              </w:rPr>
            </w:pPr>
            <w:r>
              <w:rPr>
                <w:rFonts w:cs="Arial"/>
              </w:rPr>
              <w:t>6</w:t>
            </w:r>
          </w:p>
        </w:tc>
        <w:tc>
          <w:tcPr>
            <w:tcW w:w="1758" w:type="dxa"/>
            <w:tcBorders>
              <w:top w:val="nil"/>
              <w:left w:val="nil"/>
              <w:bottom w:val="single" w:sz="4" w:space="0" w:color="auto"/>
              <w:right w:val="single" w:sz="4" w:space="0" w:color="auto"/>
            </w:tcBorders>
            <w:vAlign w:val="center"/>
          </w:tcPr>
          <w:p w14:paraId="5C0DA1A4" w14:textId="77777777" w:rsidR="00D87FAA" w:rsidRDefault="00231F68">
            <w:pPr>
              <w:spacing w:after="0"/>
              <w:jc w:val="center"/>
              <w:rPr>
                <w:rFonts w:cs="Arial"/>
              </w:rPr>
            </w:pPr>
            <w:r>
              <w:rPr>
                <w:rFonts w:cs="Arial"/>
              </w:rPr>
              <w:t>7</w:t>
            </w:r>
          </w:p>
        </w:tc>
      </w:tr>
      <w:tr w:rsidR="00D87FAA" w14:paraId="4D9598C7"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7FD20A3B" w14:textId="77777777" w:rsidR="00D87FAA" w:rsidRDefault="00231F68">
            <w:pPr>
              <w:spacing w:after="0"/>
              <w:rPr>
                <w:b/>
                <w:bCs/>
                <w:color w:val="000000"/>
              </w:rPr>
            </w:pPr>
            <w:r>
              <w:rPr>
                <w:b/>
                <w:bCs/>
                <w:color w:val="000000"/>
              </w:rPr>
              <w:t>Приложение 49</w:t>
            </w:r>
          </w:p>
        </w:tc>
        <w:tc>
          <w:tcPr>
            <w:tcW w:w="1559" w:type="dxa"/>
            <w:tcBorders>
              <w:top w:val="nil"/>
              <w:left w:val="nil"/>
              <w:bottom w:val="single" w:sz="4" w:space="0" w:color="auto"/>
              <w:right w:val="single" w:sz="4" w:space="0" w:color="auto"/>
            </w:tcBorders>
            <w:noWrap/>
            <w:vAlign w:val="center"/>
          </w:tcPr>
          <w:p w14:paraId="37DF815B" w14:textId="77777777" w:rsidR="00D87FAA" w:rsidRDefault="00231F68">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14:paraId="147246B8"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14:paraId="7F0FBF55" w14:textId="77777777" w:rsidR="00D87FAA" w:rsidRDefault="00231F68">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14:paraId="1A2C0C74"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26E67943"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72C6BEE0" w14:textId="77777777" w:rsidR="00D87FAA" w:rsidRDefault="00231F68">
            <w:pPr>
              <w:spacing w:after="0"/>
              <w:rPr>
                <w:color w:val="000000"/>
              </w:rPr>
            </w:pPr>
            <w:r>
              <w:rPr>
                <w:color w:val="000000"/>
              </w:rPr>
              <w:t> </w:t>
            </w:r>
          </w:p>
        </w:tc>
      </w:tr>
      <w:tr w:rsidR="00D87FAA" w14:paraId="71228813"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7F12D871" w14:textId="77777777" w:rsidR="00D87FAA" w:rsidRDefault="00231F68">
            <w:pPr>
              <w:spacing w:after="0"/>
              <w:rPr>
                <w:b/>
                <w:bCs/>
                <w:color w:val="000000"/>
              </w:rPr>
            </w:pPr>
            <w:r>
              <w:rPr>
                <w:b/>
                <w:bCs/>
                <w:color w:val="000000"/>
              </w:rPr>
              <w:t>Приложение 103а</w:t>
            </w:r>
          </w:p>
        </w:tc>
        <w:tc>
          <w:tcPr>
            <w:tcW w:w="1559" w:type="dxa"/>
            <w:tcBorders>
              <w:top w:val="nil"/>
              <w:left w:val="nil"/>
              <w:bottom w:val="single" w:sz="4" w:space="0" w:color="auto"/>
              <w:right w:val="single" w:sz="4" w:space="0" w:color="auto"/>
            </w:tcBorders>
            <w:noWrap/>
            <w:vAlign w:val="center"/>
          </w:tcPr>
          <w:p w14:paraId="11065234" w14:textId="77777777" w:rsidR="00D87FAA" w:rsidRDefault="00231F68">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14:paraId="3A8C3EC7" w14:textId="77777777" w:rsidR="00D87FAA" w:rsidRDefault="00231F68">
            <w:pPr>
              <w:spacing w:after="0"/>
              <w:jc w:val="center"/>
              <w:rPr>
                <w:color w:val="000000"/>
              </w:rPr>
            </w:pPr>
            <w:r>
              <w:rPr>
                <w:color w:val="000000"/>
              </w:rPr>
              <w:t>КВ.ГГГГ</w:t>
            </w:r>
          </w:p>
        </w:tc>
        <w:tc>
          <w:tcPr>
            <w:tcW w:w="1888" w:type="dxa"/>
            <w:tcBorders>
              <w:top w:val="nil"/>
              <w:left w:val="nil"/>
              <w:bottom w:val="single" w:sz="4" w:space="0" w:color="auto"/>
              <w:right w:val="single" w:sz="4" w:space="0" w:color="auto"/>
            </w:tcBorders>
            <w:noWrap/>
            <w:vAlign w:val="center"/>
          </w:tcPr>
          <w:p w14:paraId="31512060" w14:textId="77777777" w:rsidR="00D87FAA" w:rsidRDefault="00231F68">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14:paraId="1053D2AD"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7AC5FB7B"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184D8636" w14:textId="77777777" w:rsidR="00D87FAA" w:rsidRDefault="00231F68">
            <w:pPr>
              <w:spacing w:after="0"/>
              <w:rPr>
                <w:color w:val="000000"/>
              </w:rPr>
            </w:pPr>
            <w:r>
              <w:rPr>
                <w:color w:val="000000"/>
              </w:rPr>
              <w:t> </w:t>
            </w:r>
          </w:p>
        </w:tc>
      </w:tr>
      <w:tr w:rsidR="00D87FAA" w14:paraId="2E4684AC"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54CB4586" w14:textId="77777777" w:rsidR="00D87FAA" w:rsidRDefault="00231F68">
            <w:pPr>
              <w:spacing w:after="0"/>
              <w:rPr>
                <w:b/>
                <w:bCs/>
                <w:color w:val="000000"/>
              </w:rPr>
            </w:pPr>
            <w:r>
              <w:rPr>
                <w:b/>
                <w:bCs/>
                <w:color w:val="000000"/>
              </w:rPr>
              <w:t>Приложение 103б</w:t>
            </w:r>
          </w:p>
        </w:tc>
        <w:tc>
          <w:tcPr>
            <w:tcW w:w="1559" w:type="dxa"/>
            <w:tcBorders>
              <w:top w:val="nil"/>
              <w:left w:val="nil"/>
              <w:bottom w:val="single" w:sz="4" w:space="0" w:color="auto"/>
              <w:right w:val="single" w:sz="4" w:space="0" w:color="auto"/>
            </w:tcBorders>
            <w:noWrap/>
            <w:vAlign w:val="center"/>
          </w:tcPr>
          <w:p w14:paraId="15371301" w14:textId="77777777" w:rsidR="00D87FAA" w:rsidRDefault="00231F68">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14:paraId="7CE0C15C" w14:textId="77777777" w:rsidR="00D87FAA" w:rsidRDefault="00231F68">
            <w:pPr>
              <w:spacing w:after="0"/>
              <w:jc w:val="center"/>
              <w:rPr>
                <w:color w:val="000000"/>
              </w:rPr>
            </w:pPr>
            <w:r>
              <w:rPr>
                <w:color w:val="000000"/>
              </w:rPr>
              <w:t>КВ.ГГГГ</w:t>
            </w:r>
          </w:p>
        </w:tc>
        <w:tc>
          <w:tcPr>
            <w:tcW w:w="1888" w:type="dxa"/>
            <w:tcBorders>
              <w:top w:val="nil"/>
              <w:left w:val="nil"/>
              <w:bottom w:val="single" w:sz="4" w:space="0" w:color="auto"/>
              <w:right w:val="single" w:sz="4" w:space="0" w:color="auto"/>
            </w:tcBorders>
            <w:noWrap/>
            <w:vAlign w:val="center"/>
          </w:tcPr>
          <w:p w14:paraId="5566E8DF" w14:textId="77777777" w:rsidR="00D87FAA" w:rsidRDefault="00231F68">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14:paraId="680095FD"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79870916"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4C748CB3" w14:textId="77777777" w:rsidR="00D87FAA" w:rsidRDefault="00D87FAA">
            <w:pPr>
              <w:spacing w:after="0"/>
              <w:rPr>
                <w:color w:val="000000"/>
              </w:rPr>
            </w:pPr>
          </w:p>
        </w:tc>
      </w:tr>
      <w:tr w:rsidR="00D87FAA" w14:paraId="2EBDE35D"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625C8590" w14:textId="77777777" w:rsidR="00D87FAA" w:rsidRDefault="00231F68">
            <w:pPr>
              <w:spacing w:after="0"/>
              <w:rPr>
                <w:b/>
                <w:bCs/>
                <w:color w:val="000000"/>
              </w:rPr>
            </w:pPr>
            <w:r>
              <w:rPr>
                <w:b/>
                <w:bCs/>
                <w:color w:val="000000"/>
              </w:rPr>
              <w:t>Приложение 151</w:t>
            </w:r>
          </w:p>
        </w:tc>
        <w:tc>
          <w:tcPr>
            <w:tcW w:w="1559" w:type="dxa"/>
            <w:tcBorders>
              <w:top w:val="nil"/>
              <w:left w:val="nil"/>
              <w:bottom w:val="single" w:sz="4" w:space="0" w:color="auto"/>
              <w:right w:val="single" w:sz="4" w:space="0" w:color="auto"/>
            </w:tcBorders>
            <w:noWrap/>
            <w:vAlign w:val="center"/>
          </w:tcPr>
          <w:p w14:paraId="127CBF4E" w14:textId="77777777" w:rsidR="00D87FAA" w:rsidRDefault="00231F68">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14:paraId="56C3CC95"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14:paraId="308C4147" w14:textId="77777777" w:rsidR="00D87FAA" w:rsidRDefault="00231F68">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14:paraId="0FB10FC5"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16B6BD47"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7B8815EB" w14:textId="77777777" w:rsidR="00D87FAA" w:rsidRDefault="00231F68">
            <w:pPr>
              <w:spacing w:after="0"/>
              <w:rPr>
                <w:color w:val="000000"/>
              </w:rPr>
            </w:pPr>
            <w:r>
              <w:rPr>
                <w:color w:val="000000"/>
              </w:rPr>
              <w:t> </w:t>
            </w:r>
          </w:p>
        </w:tc>
      </w:tr>
      <w:tr w:rsidR="00D87FAA" w14:paraId="1997F0B0"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45C83E87" w14:textId="77777777" w:rsidR="00D87FAA" w:rsidRDefault="00231F68">
            <w:pPr>
              <w:spacing w:after="0"/>
              <w:rPr>
                <w:b/>
                <w:bCs/>
                <w:color w:val="000000"/>
                <w:highlight w:val="yellow"/>
              </w:rPr>
            </w:pPr>
            <w:r>
              <w:rPr>
                <w:b/>
                <w:bCs/>
                <w:color w:val="000000"/>
                <w:highlight w:val="yellow"/>
              </w:rPr>
              <w:t>Приложение 151с</w:t>
            </w:r>
          </w:p>
        </w:tc>
        <w:tc>
          <w:tcPr>
            <w:tcW w:w="1559" w:type="dxa"/>
            <w:tcBorders>
              <w:top w:val="nil"/>
              <w:left w:val="nil"/>
              <w:bottom w:val="single" w:sz="4" w:space="0" w:color="auto"/>
              <w:right w:val="single" w:sz="4" w:space="0" w:color="auto"/>
            </w:tcBorders>
            <w:noWrap/>
            <w:vAlign w:val="center"/>
          </w:tcPr>
          <w:p w14:paraId="2E138F6B" w14:textId="77777777" w:rsidR="00D87FAA" w:rsidRDefault="00231F68">
            <w:pPr>
              <w:spacing w:after="0"/>
              <w:jc w:val="center"/>
              <w:rPr>
                <w:color w:val="000000"/>
                <w:highlight w:val="yellow"/>
              </w:rPr>
            </w:pPr>
            <w:r>
              <w:rPr>
                <w:color w:val="000000"/>
                <w:highlight w:val="yellow"/>
              </w:rPr>
              <w:t> </w:t>
            </w:r>
          </w:p>
        </w:tc>
        <w:tc>
          <w:tcPr>
            <w:tcW w:w="1310" w:type="dxa"/>
            <w:tcBorders>
              <w:top w:val="nil"/>
              <w:left w:val="nil"/>
              <w:bottom w:val="single" w:sz="4" w:space="0" w:color="auto"/>
              <w:right w:val="single" w:sz="4" w:space="0" w:color="auto"/>
            </w:tcBorders>
            <w:noWrap/>
            <w:vAlign w:val="center"/>
          </w:tcPr>
          <w:p w14:paraId="3F71D590" w14:textId="77777777" w:rsidR="00D87FAA" w:rsidRDefault="00231F68">
            <w:pPr>
              <w:spacing w:after="0"/>
              <w:jc w:val="center"/>
              <w:rPr>
                <w:color w:val="000000"/>
                <w:highlight w:val="yellow"/>
              </w:rPr>
            </w:pPr>
            <w:r>
              <w:rPr>
                <w:color w:val="000000"/>
                <w:highlight w:val="yellow"/>
              </w:rPr>
              <w:t>ММ.ГГГГ</w:t>
            </w:r>
          </w:p>
        </w:tc>
        <w:tc>
          <w:tcPr>
            <w:tcW w:w="1888" w:type="dxa"/>
            <w:tcBorders>
              <w:top w:val="nil"/>
              <w:left w:val="nil"/>
              <w:bottom w:val="single" w:sz="4" w:space="0" w:color="auto"/>
              <w:right w:val="single" w:sz="4" w:space="0" w:color="auto"/>
            </w:tcBorders>
            <w:noWrap/>
            <w:vAlign w:val="center"/>
          </w:tcPr>
          <w:p w14:paraId="0D1AB90D" w14:textId="77777777" w:rsidR="00D87FAA" w:rsidRDefault="00231F68">
            <w:pPr>
              <w:spacing w:after="0"/>
              <w:jc w:val="center"/>
              <w:rPr>
                <w:color w:val="000000"/>
                <w:highlight w:val="yellow"/>
              </w:rPr>
            </w:pPr>
            <w:r>
              <w:rPr>
                <w:color w:val="000000"/>
                <w:highlight w:val="yellow"/>
              </w:rPr>
              <w:t>ДД.ММ.ГГГГ</w:t>
            </w:r>
          </w:p>
        </w:tc>
        <w:tc>
          <w:tcPr>
            <w:tcW w:w="2440" w:type="dxa"/>
            <w:tcBorders>
              <w:top w:val="nil"/>
              <w:left w:val="nil"/>
              <w:bottom w:val="single" w:sz="4" w:space="0" w:color="auto"/>
              <w:right w:val="single" w:sz="4" w:space="0" w:color="auto"/>
            </w:tcBorders>
            <w:noWrap/>
            <w:vAlign w:val="center"/>
          </w:tcPr>
          <w:p w14:paraId="5539E2FD" w14:textId="77777777" w:rsidR="00D87FAA" w:rsidRDefault="00231F68">
            <w:pPr>
              <w:spacing w:after="0"/>
              <w:jc w:val="center"/>
              <w:rPr>
                <w:color w:val="000000"/>
                <w:highlight w:val="yellow"/>
              </w:rPr>
            </w:pPr>
            <w:r>
              <w:rPr>
                <w:color w:val="000000"/>
                <w:highlight w:val="yellow"/>
              </w:rPr>
              <w:t>ЧЧ.ММ мск ДД.ММ.ГГГГ</w:t>
            </w:r>
          </w:p>
        </w:tc>
        <w:tc>
          <w:tcPr>
            <w:tcW w:w="1960" w:type="dxa"/>
            <w:tcBorders>
              <w:top w:val="nil"/>
              <w:left w:val="nil"/>
              <w:bottom w:val="single" w:sz="4" w:space="0" w:color="auto"/>
              <w:right w:val="single" w:sz="4" w:space="0" w:color="auto"/>
            </w:tcBorders>
            <w:noWrap/>
            <w:vAlign w:val="center"/>
          </w:tcPr>
          <w:p w14:paraId="28C5F7C0" w14:textId="77777777" w:rsidR="00D87FAA" w:rsidRDefault="00231F68">
            <w:pPr>
              <w:spacing w:after="0"/>
              <w:jc w:val="center"/>
              <w:rPr>
                <w:color w:val="000000"/>
                <w:highlight w:val="yellow"/>
              </w:rPr>
            </w:pPr>
            <w:r>
              <w:rPr>
                <w:color w:val="000000"/>
                <w:highlight w:val="yellow"/>
              </w:rPr>
              <w:t>заливка цветом</w:t>
            </w:r>
          </w:p>
        </w:tc>
        <w:tc>
          <w:tcPr>
            <w:tcW w:w="1758" w:type="dxa"/>
            <w:tcBorders>
              <w:top w:val="nil"/>
              <w:left w:val="nil"/>
              <w:bottom w:val="single" w:sz="4" w:space="0" w:color="auto"/>
              <w:right w:val="single" w:sz="4" w:space="0" w:color="auto"/>
            </w:tcBorders>
            <w:noWrap/>
            <w:vAlign w:val="center"/>
          </w:tcPr>
          <w:p w14:paraId="4DBE538C" w14:textId="77777777" w:rsidR="00D87FAA" w:rsidRDefault="00231F68">
            <w:pPr>
              <w:spacing w:after="0"/>
              <w:rPr>
                <w:color w:val="000000"/>
                <w:highlight w:val="yellow"/>
              </w:rPr>
            </w:pPr>
            <w:r>
              <w:rPr>
                <w:color w:val="000000"/>
                <w:highlight w:val="yellow"/>
              </w:rPr>
              <w:t> </w:t>
            </w:r>
          </w:p>
        </w:tc>
      </w:tr>
      <w:tr w:rsidR="00D87FAA" w14:paraId="72F7F34A"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74F946B5" w14:textId="77777777" w:rsidR="00D87FAA" w:rsidRDefault="00231F68">
            <w:pPr>
              <w:spacing w:after="0"/>
              <w:rPr>
                <w:b/>
                <w:bCs/>
                <w:color w:val="000000"/>
              </w:rPr>
            </w:pPr>
            <w:r>
              <w:rPr>
                <w:b/>
                <w:bCs/>
                <w:color w:val="000000"/>
              </w:rPr>
              <w:t>Приложение 47</w:t>
            </w:r>
          </w:p>
        </w:tc>
        <w:tc>
          <w:tcPr>
            <w:tcW w:w="1559" w:type="dxa"/>
            <w:tcBorders>
              <w:top w:val="nil"/>
              <w:left w:val="nil"/>
              <w:bottom w:val="single" w:sz="4" w:space="0" w:color="auto"/>
              <w:right w:val="single" w:sz="4" w:space="0" w:color="auto"/>
            </w:tcBorders>
            <w:noWrap/>
            <w:vAlign w:val="center"/>
          </w:tcPr>
          <w:p w14:paraId="1A1A857E" w14:textId="77777777" w:rsidR="00D87FAA" w:rsidRDefault="00231F68">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14:paraId="067FF071"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14:paraId="7537E555" w14:textId="77777777" w:rsidR="00D87FAA" w:rsidRDefault="00231F68">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14:paraId="7C65D640"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69D95680"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51D85313" w14:textId="77777777" w:rsidR="00D87FAA" w:rsidRDefault="00231F68">
            <w:pPr>
              <w:spacing w:after="0"/>
              <w:rPr>
                <w:color w:val="000000"/>
              </w:rPr>
            </w:pPr>
            <w:r>
              <w:rPr>
                <w:color w:val="000000"/>
              </w:rPr>
              <w:t> </w:t>
            </w:r>
          </w:p>
        </w:tc>
      </w:tr>
      <w:tr w:rsidR="00D87FAA" w14:paraId="02D039CD"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2D3D5399" w14:textId="77777777" w:rsidR="00D87FAA" w:rsidRDefault="00231F68">
            <w:pPr>
              <w:spacing w:after="0"/>
              <w:rPr>
                <w:b/>
                <w:bCs/>
                <w:color w:val="000000"/>
              </w:rPr>
            </w:pPr>
            <w:r>
              <w:rPr>
                <w:b/>
                <w:bCs/>
                <w:color w:val="000000"/>
              </w:rPr>
              <w:t>Приложение 47М</w:t>
            </w:r>
          </w:p>
        </w:tc>
        <w:tc>
          <w:tcPr>
            <w:tcW w:w="1559" w:type="dxa"/>
            <w:tcBorders>
              <w:top w:val="nil"/>
              <w:left w:val="nil"/>
              <w:bottom w:val="single" w:sz="4" w:space="0" w:color="auto"/>
              <w:right w:val="single" w:sz="4" w:space="0" w:color="auto"/>
            </w:tcBorders>
            <w:noWrap/>
            <w:vAlign w:val="center"/>
          </w:tcPr>
          <w:p w14:paraId="24BCD5D9" w14:textId="77777777" w:rsidR="00D87FAA" w:rsidRDefault="00231F68">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14:paraId="7B64A152"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14:paraId="5E8DCF88" w14:textId="77777777" w:rsidR="00D87FAA" w:rsidRDefault="00231F68">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14:paraId="015F8148"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47EF57B6"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4404AF91" w14:textId="77777777" w:rsidR="00D87FAA" w:rsidRDefault="00231F68">
            <w:pPr>
              <w:spacing w:after="0"/>
              <w:rPr>
                <w:color w:val="000000"/>
              </w:rPr>
            </w:pPr>
            <w:r>
              <w:rPr>
                <w:color w:val="000000"/>
              </w:rPr>
              <w:t> </w:t>
            </w:r>
          </w:p>
        </w:tc>
      </w:tr>
      <w:tr w:rsidR="00D87FAA" w14:paraId="4CD32843"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09462513" w14:textId="77777777" w:rsidR="00D87FAA" w:rsidRDefault="00231F68">
            <w:pPr>
              <w:spacing w:after="0"/>
              <w:rPr>
                <w:b/>
                <w:bCs/>
                <w:color w:val="000000"/>
              </w:rPr>
            </w:pPr>
            <w:r>
              <w:rPr>
                <w:b/>
                <w:bCs/>
                <w:color w:val="000000"/>
              </w:rPr>
              <w:t>Приложение 47Р</w:t>
            </w:r>
          </w:p>
        </w:tc>
        <w:tc>
          <w:tcPr>
            <w:tcW w:w="1559" w:type="dxa"/>
            <w:tcBorders>
              <w:top w:val="nil"/>
              <w:left w:val="nil"/>
              <w:bottom w:val="single" w:sz="4" w:space="0" w:color="auto"/>
              <w:right w:val="single" w:sz="4" w:space="0" w:color="auto"/>
            </w:tcBorders>
            <w:noWrap/>
            <w:vAlign w:val="center"/>
          </w:tcPr>
          <w:p w14:paraId="6308F4D6" w14:textId="77777777" w:rsidR="00D87FAA" w:rsidRDefault="00231F68">
            <w:pPr>
              <w:spacing w:after="0"/>
              <w:jc w:val="center"/>
              <w:rPr>
                <w:color w:val="000000"/>
              </w:rPr>
            </w:pPr>
            <w:r>
              <w:rPr>
                <w:color w:val="000000"/>
              </w:rPr>
              <w:t> </w:t>
            </w:r>
          </w:p>
        </w:tc>
        <w:tc>
          <w:tcPr>
            <w:tcW w:w="1310" w:type="dxa"/>
            <w:tcBorders>
              <w:top w:val="nil"/>
              <w:left w:val="nil"/>
              <w:bottom w:val="single" w:sz="4" w:space="0" w:color="auto"/>
              <w:right w:val="single" w:sz="4" w:space="0" w:color="auto"/>
            </w:tcBorders>
            <w:noWrap/>
            <w:vAlign w:val="center"/>
          </w:tcPr>
          <w:p w14:paraId="69A5A9A5"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noWrap/>
            <w:vAlign w:val="center"/>
          </w:tcPr>
          <w:p w14:paraId="136A0FC9" w14:textId="77777777" w:rsidR="00D87FAA" w:rsidRDefault="00231F68">
            <w:pPr>
              <w:spacing w:after="0"/>
              <w:jc w:val="center"/>
              <w:rPr>
                <w:color w:val="000000"/>
              </w:rPr>
            </w:pPr>
            <w:r>
              <w:rPr>
                <w:color w:val="000000"/>
              </w:rPr>
              <w:t>ДД.ММ.ГГГГ</w:t>
            </w:r>
          </w:p>
        </w:tc>
        <w:tc>
          <w:tcPr>
            <w:tcW w:w="2440" w:type="dxa"/>
            <w:tcBorders>
              <w:top w:val="nil"/>
              <w:left w:val="nil"/>
              <w:bottom w:val="single" w:sz="4" w:space="0" w:color="auto"/>
              <w:right w:val="single" w:sz="4" w:space="0" w:color="auto"/>
            </w:tcBorders>
            <w:noWrap/>
            <w:vAlign w:val="center"/>
          </w:tcPr>
          <w:p w14:paraId="66EC5A9F"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145D8657"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62F785C1" w14:textId="77777777" w:rsidR="00D87FAA" w:rsidRDefault="00231F68">
            <w:pPr>
              <w:spacing w:after="0"/>
              <w:rPr>
                <w:color w:val="000000"/>
              </w:rPr>
            </w:pPr>
            <w:r>
              <w:rPr>
                <w:color w:val="000000"/>
              </w:rPr>
              <w:t> </w:t>
            </w:r>
          </w:p>
        </w:tc>
      </w:tr>
      <w:tr w:rsidR="00D87FAA" w14:paraId="4B17D911" w14:textId="77777777">
        <w:trPr>
          <w:trHeight w:val="300"/>
        </w:trPr>
        <w:tc>
          <w:tcPr>
            <w:tcW w:w="4268" w:type="dxa"/>
            <w:tcBorders>
              <w:top w:val="nil"/>
              <w:left w:val="single" w:sz="4" w:space="0" w:color="auto"/>
              <w:bottom w:val="single" w:sz="4" w:space="0" w:color="auto"/>
              <w:right w:val="single" w:sz="4" w:space="0" w:color="auto"/>
            </w:tcBorders>
            <w:vAlign w:val="center"/>
          </w:tcPr>
          <w:p w14:paraId="5BBC6270" w14:textId="77777777" w:rsidR="00D87FAA" w:rsidRDefault="00231F68">
            <w:pPr>
              <w:spacing w:after="0"/>
              <w:rPr>
                <w:rFonts w:cs="Arial"/>
                <w:b/>
                <w:bCs/>
              </w:rPr>
            </w:pPr>
            <w:r>
              <w:rPr>
                <w:rFonts w:cs="Arial"/>
                <w:b/>
                <w:bCs/>
              </w:rPr>
              <w:t>Приложение 47а</w:t>
            </w:r>
            <w:r>
              <w:rPr>
                <w:rFonts w:cs="Arial"/>
                <w:b/>
                <w:bCs/>
                <w:lang w:val="en-US"/>
              </w:rPr>
              <w:t xml:space="preserve"> </w:t>
            </w:r>
          </w:p>
        </w:tc>
        <w:tc>
          <w:tcPr>
            <w:tcW w:w="1559" w:type="dxa"/>
            <w:tcBorders>
              <w:top w:val="nil"/>
              <w:left w:val="nil"/>
              <w:bottom w:val="single" w:sz="4" w:space="0" w:color="auto"/>
              <w:right w:val="single" w:sz="4" w:space="0" w:color="auto"/>
            </w:tcBorders>
            <w:vAlign w:val="center"/>
          </w:tcPr>
          <w:p w14:paraId="65194331" w14:textId="77777777" w:rsidR="00D87FAA" w:rsidRDefault="00231F68">
            <w:pPr>
              <w:spacing w:after="0"/>
              <w:rPr>
                <w:rFonts w:cs="Arial"/>
                <w:b/>
                <w:bCs/>
              </w:rPr>
            </w:pPr>
            <w:r>
              <w:rPr>
                <w:rFonts w:cs="Arial"/>
                <w:b/>
                <w:bCs/>
              </w:rPr>
              <w:t> </w:t>
            </w:r>
          </w:p>
        </w:tc>
        <w:tc>
          <w:tcPr>
            <w:tcW w:w="1310" w:type="dxa"/>
            <w:tcBorders>
              <w:top w:val="nil"/>
              <w:left w:val="nil"/>
              <w:bottom w:val="single" w:sz="4" w:space="0" w:color="auto"/>
              <w:right w:val="single" w:sz="4" w:space="0" w:color="auto"/>
            </w:tcBorders>
            <w:vAlign w:val="center"/>
          </w:tcPr>
          <w:p w14:paraId="1533AD35" w14:textId="77777777" w:rsidR="00D87FAA" w:rsidRDefault="00231F68">
            <w:pPr>
              <w:spacing w:after="0"/>
              <w:rPr>
                <w:rFonts w:cs="Arial"/>
                <w:b/>
                <w:bCs/>
              </w:rPr>
            </w:pPr>
            <w:r>
              <w:rPr>
                <w:rFonts w:cs="Arial"/>
                <w:b/>
                <w:bCs/>
              </w:rPr>
              <w:t> </w:t>
            </w:r>
          </w:p>
        </w:tc>
        <w:tc>
          <w:tcPr>
            <w:tcW w:w="1888" w:type="dxa"/>
            <w:tcBorders>
              <w:top w:val="nil"/>
              <w:left w:val="nil"/>
              <w:bottom w:val="single" w:sz="4" w:space="0" w:color="auto"/>
              <w:right w:val="single" w:sz="4" w:space="0" w:color="auto"/>
            </w:tcBorders>
            <w:vAlign w:val="center"/>
          </w:tcPr>
          <w:p w14:paraId="7A888E23" w14:textId="77777777" w:rsidR="00D87FAA" w:rsidRDefault="00231F68">
            <w:pPr>
              <w:spacing w:after="0"/>
              <w:rPr>
                <w:rFonts w:cs="Arial"/>
                <w:b/>
                <w:bCs/>
              </w:rPr>
            </w:pPr>
            <w:r>
              <w:rPr>
                <w:rFonts w:cs="Arial"/>
                <w:b/>
                <w:bCs/>
              </w:rPr>
              <w:t> </w:t>
            </w:r>
          </w:p>
        </w:tc>
        <w:tc>
          <w:tcPr>
            <w:tcW w:w="2440" w:type="dxa"/>
            <w:tcBorders>
              <w:top w:val="nil"/>
              <w:left w:val="nil"/>
              <w:bottom w:val="single" w:sz="4" w:space="0" w:color="auto"/>
              <w:right w:val="single" w:sz="4" w:space="0" w:color="auto"/>
            </w:tcBorders>
            <w:noWrap/>
            <w:vAlign w:val="center"/>
          </w:tcPr>
          <w:p w14:paraId="63C1C448" w14:textId="77777777" w:rsidR="00D87FAA" w:rsidRDefault="00231F68">
            <w:pPr>
              <w:spacing w:after="0"/>
              <w:jc w:val="center"/>
              <w:rPr>
                <w:color w:val="000000"/>
              </w:rPr>
            </w:pPr>
            <w:r>
              <w:rPr>
                <w:color w:val="000000"/>
              </w:rPr>
              <w:t> </w:t>
            </w:r>
          </w:p>
        </w:tc>
        <w:tc>
          <w:tcPr>
            <w:tcW w:w="1960" w:type="dxa"/>
            <w:tcBorders>
              <w:top w:val="nil"/>
              <w:left w:val="nil"/>
              <w:bottom w:val="single" w:sz="4" w:space="0" w:color="auto"/>
              <w:right w:val="single" w:sz="4" w:space="0" w:color="auto"/>
            </w:tcBorders>
            <w:vAlign w:val="center"/>
          </w:tcPr>
          <w:p w14:paraId="1B93E9D5" w14:textId="77777777" w:rsidR="00D87FAA" w:rsidRDefault="00231F68">
            <w:pPr>
              <w:spacing w:after="0"/>
              <w:rPr>
                <w:rFonts w:cs="Arial"/>
                <w:b/>
                <w:bCs/>
              </w:rPr>
            </w:pPr>
            <w:r>
              <w:rPr>
                <w:rFonts w:cs="Arial"/>
                <w:b/>
                <w:bCs/>
              </w:rPr>
              <w:t> </w:t>
            </w:r>
          </w:p>
        </w:tc>
        <w:tc>
          <w:tcPr>
            <w:tcW w:w="1758" w:type="dxa"/>
            <w:tcBorders>
              <w:top w:val="nil"/>
              <w:left w:val="nil"/>
              <w:bottom w:val="single" w:sz="4" w:space="0" w:color="auto"/>
              <w:right w:val="single" w:sz="4" w:space="0" w:color="auto"/>
            </w:tcBorders>
            <w:vAlign w:val="center"/>
          </w:tcPr>
          <w:p w14:paraId="147E4488" w14:textId="77777777" w:rsidR="00D87FAA" w:rsidRDefault="00231F68">
            <w:pPr>
              <w:spacing w:after="0"/>
              <w:rPr>
                <w:rFonts w:cs="Arial"/>
                <w:b/>
                <w:bCs/>
              </w:rPr>
            </w:pPr>
            <w:r>
              <w:rPr>
                <w:rFonts w:cs="Arial"/>
                <w:b/>
                <w:bCs/>
              </w:rPr>
              <w:t> </w:t>
            </w:r>
          </w:p>
        </w:tc>
      </w:tr>
      <w:tr w:rsidR="00D87FAA" w14:paraId="44D8F1CB" w14:textId="77777777">
        <w:trPr>
          <w:trHeight w:val="300"/>
        </w:trPr>
        <w:tc>
          <w:tcPr>
            <w:tcW w:w="4268" w:type="dxa"/>
            <w:tcBorders>
              <w:top w:val="nil"/>
              <w:left w:val="single" w:sz="4" w:space="0" w:color="auto"/>
              <w:bottom w:val="single" w:sz="4" w:space="0" w:color="auto"/>
              <w:right w:val="single" w:sz="4" w:space="0" w:color="auto"/>
            </w:tcBorders>
            <w:vAlign w:val="center"/>
          </w:tcPr>
          <w:p w14:paraId="6CEF3BD6" w14:textId="77777777" w:rsidR="00D87FAA" w:rsidRDefault="00231F68">
            <w:pPr>
              <w:spacing w:after="0"/>
              <w:rPr>
                <w:rFonts w:cs="Arial"/>
              </w:rPr>
            </w:pPr>
            <w:r>
              <w:rPr>
                <w:rFonts w:cs="Arial"/>
              </w:rPr>
              <w:t>в т.ч.:</w:t>
            </w:r>
          </w:p>
        </w:tc>
        <w:tc>
          <w:tcPr>
            <w:tcW w:w="1559" w:type="dxa"/>
            <w:tcBorders>
              <w:top w:val="nil"/>
              <w:left w:val="nil"/>
              <w:bottom w:val="single" w:sz="4" w:space="0" w:color="auto"/>
              <w:right w:val="single" w:sz="4" w:space="0" w:color="auto"/>
            </w:tcBorders>
            <w:vAlign w:val="center"/>
          </w:tcPr>
          <w:p w14:paraId="30D778B4" w14:textId="77777777" w:rsidR="00D87FAA" w:rsidRDefault="00231F68">
            <w:pPr>
              <w:spacing w:after="0"/>
              <w:rPr>
                <w:rFonts w:cs="Arial"/>
                <w:b/>
                <w:bCs/>
              </w:rPr>
            </w:pPr>
            <w:r>
              <w:rPr>
                <w:rFonts w:cs="Arial"/>
                <w:b/>
                <w:bCs/>
              </w:rPr>
              <w:t> </w:t>
            </w:r>
          </w:p>
        </w:tc>
        <w:tc>
          <w:tcPr>
            <w:tcW w:w="1310" w:type="dxa"/>
            <w:tcBorders>
              <w:top w:val="nil"/>
              <w:left w:val="nil"/>
              <w:bottom w:val="single" w:sz="4" w:space="0" w:color="auto"/>
              <w:right w:val="single" w:sz="4" w:space="0" w:color="auto"/>
            </w:tcBorders>
            <w:vAlign w:val="center"/>
          </w:tcPr>
          <w:p w14:paraId="553E63E3" w14:textId="77777777" w:rsidR="00D87FAA" w:rsidRDefault="00231F68">
            <w:pPr>
              <w:spacing w:after="0"/>
              <w:rPr>
                <w:rFonts w:cs="Arial"/>
                <w:b/>
                <w:bCs/>
              </w:rPr>
            </w:pPr>
            <w:r>
              <w:rPr>
                <w:rFonts w:cs="Arial"/>
                <w:b/>
                <w:bCs/>
              </w:rPr>
              <w:t> </w:t>
            </w:r>
          </w:p>
        </w:tc>
        <w:tc>
          <w:tcPr>
            <w:tcW w:w="1888" w:type="dxa"/>
            <w:tcBorders>
              <w:top w:val="nil"/>
              <w:left w:val="nil"/>
              <w:bottom w:val="single" w:sz="4" w:space="0" w:color="auto"/>
              <w:right w:val="single" w:sz="4" w:space="0" w:color="auto"/>
            </w:tcBorders>
            <w:vAlign w:val="center"/>
          </w:tcPr>
          <w:p w14:paraId="558AD4C7" w14:textId="77777777" w:rsidR="00D87FAA" w:rsidRDefault="00231F68">
            <w:pPr>
              <w:spacing w:after="0"/>
              <w:rPr>
                <w:rFonts w:cs="Arial"/>
                <w:b/>
                <w:bCs/>
              </w:rPr>
            </w:pPr>
            <w:r>
              <w:rPr>
                <w:rFonts w:cs="Arial"/>
                <w:b/>
                <w:bCs/>
              </w:rPr>
              <w:t> </w:t>
            </w:r>
          </w:p>
        </w:tc>
        <w:tc>
          <w:tcPr>
            <w:tcW w:w="2440" w:type="dxa"/>
            <w:tcBorders>
              <w:top w:val="nil"/>
              <w:left w:val="nil"/>
              <w:bottom w:val="single" w:sz="4" w:space="0" w:color="auto"/>
              <w:right w:val="single" w:sz="4" w:space="0" w:color="auto"/>
            </w:tcBorders>
            <w:noWrap/>
            <w:vAlign w:val="center"/>
          </w:tcPr>
          <w:p w14:paraId="4A11C3EA" w14:textId="77777777" w:rsidR="00D87FAA" w:rsidRDefault="00231F68">
            <w:pPr>
              <w:spacing w:after="0"/>
              <w:jc w:val="center"/>
              <w:rPr>
                <w:color w:val="000000"/>
              </w:rPr>
            </w:pPr>
            <w:r>
              <w:rPr>
                <w:color w:val="000000"/>
              </w:rPr>
              <w:t> </w:t>
            </w:r>
          </w:p>
        </w:tc>
        <w:tc>
          <w:tcPr>
            <w:tcW w:w="1960" w:type="dxa"/>
            <w:tcBorders>
              <w:top w:val="nil"/>
              <w:left w:val="nil"/>
              <w:bottom w:val="single" w:sz="4" w:space="0" w:color="auto"/>
              <w:right w:val="single" w:sz="4" w:space="0" w:color="auto"/>
            </w:tcBorders>
            <w:vAlign w:val="center"/>
          </w:tcPr>
          <w:p w14:paraId="2695B7E2" w14:textId="77777777" w:rsidR="00D87FAA" w:rsidRDefault="00231F68">
            <w:pPr>
              <w:spacing w:after="0"/>
              <w:rPr>
                <w:rFonts w:cs="Arial"/>
                <w:b/>
                <w:bCs/>
              </w:rPr>
            </w:pPr>
            <w:r>
              <w:rPr>
                <w:rFonts w:cs="Arial"/>
                <w:b/>
                <w:bCs/>
              </w:rPr>
              <w:t> </w:t>
            </w:r>
          </w:p>
        </w:tc>
        <w:tc>
          <w:tcPr>
            <w:tcW w:w="1758" w:type="dxa"/>
            <w:tcBorders>
              <w:top w:val="nil"/>
              <w:left w:val="nil"/>
              <w:bottom w:val="single" w:sz="4" w:space="0" w:color="auto"/>
              <w:right w:val="single" w:sz="4" w:space="0" w:color="auto"/>
            </w:tcBorders>
            <w:vAlign w:val="center"/>
          </w:tcPr>
          <w:p w14:paraId="58BC24B4" w14:textId="77777777" w:rsidR="00D87FAA" w:rsidRDefault="00231F68">
            <w:pPr>
              <w:spacing w:after="0"/>
              <w:rPr>
                <w:rFonts w:cs="Arial"/>
                <w:b/>
                <w:bCs/>
              </w:rPr>
            </w:pPr>
            <w:r>
              <w:rPr>
                <w:rFonts w:cs="Arial"/>
                <w:b/>
                <w:bCs/>
              </w:rPr>
              <w:t> </w:t>
            </w:r>
          </w:p>
        </w:tc>
      </w:tr>
      <w:tr w:rsidR="00D87FAA" w14:paraId="37DC618B" w14:textId="77777777">
        <w:trPr>
          <w:trHeight w:val="600"/>
        </w:trPr>
        <w:tc>
          <w:tcPr>
            <w:tcW w:w="4268" w:type="dxa"/>
            <w:tcBorders>
              <w:top w:val="nil"/>
              <w:left w:val="single" w:sz="4" w:space="0" w:color="auto"/>
              <w:bottom w:val="single" w:sz="4" w:space="0" w:color="auto"/>
              <w:right w:val="single" w:sz="4" w:space="0" w:color="auto"/>
            </w:tcBorders>
            <w:vAlign w:val="center"/>
          </w:tcPr>
          <w:p w14:paraId="51C0E1DF" w14:textId="77777777" w:rsidR="00D87FAA" w:rsidRDefault="00231F68">
            <w:pPr>
              <w:spacing w:after="0"/>
              <w:rPr>
                <w:color w:val="000000"/>
              </w:rPr>
            </w:pPr>
            <w:r>
              <w:rPr>
                <w:color w:val="000000"/>
              </w:rPr>
              <w:t>Приложение 47а (в целом по участнику оптового рынка)</w:t>
            </w:r>
          </w:p>
        </w:tc>
        <w:tc>
          <w:tcPr>
            <w:tcW w:w="1559" w:type="dxa"/>
            <w:tcBorders>
              <w:top w:val="nil"/>
              <w:left w:val="nil"/>
              <w:bottom w:val="single" w:sz="4" w:space="0" w:color="auto"/>
              <w:right w:val="single" w:sz="4" w:space="0" w:color="auto"/>
            </w:tcBorders>
            <w:noWrap/>
            <w:vAlign w:val="center"/>
          </w:tcPr>
          <w:p w14:paraId="6FA5FBC7" w14:textId="77777777" w:rsidR="00D87FAA" w:rsidRDefault="00231F68">
            <w:pPr>
              <w:spacing w:after="0"/>
              <w:jc w:val="center"/>
              <w:rPr>
                <w:b/>
                <w:bCs/>
                <w:color w:val="000000"/>
              </w:rPr>
            </w:pPr>
            <w:r>
              <w:rPr>
                <w:b/>
                <w:bCs/>
                <w:color w:val="000000"/>
              </w:rPr>
              <w:t> </w:t>
            </w:r>
          </w:p>
        </w:tc>
        <w:tc>
          <w:tcPr>
            <w:tcW w:w="1310" w:type="dxa"/>
            <w:tcBorders>
              <w:top w:val="nil"/>
              <w:left w:val="nil"/>
              <w:bottom w:val="single" w:sz="4" w:space="0" w:color="auto"/>
              <w:right w:val="single" w:sz="4" w:space="0" w:color="auto"/>
            </w:tcBorders>
            <w:noWrap/>
            <w:vAlign w:val="center"/>
          </w:tcPr>
          <w:p w14:paraId="4DB90458"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14:paraId="4DE871F8" w14:textId="77777777" w:rsidR="00D87FAA" w:rsidRDefault="00231F68">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14:paraId="6969144D"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7F3CCCAC"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5A84E89B" w14:textId="77777777" w:rsidR="00D87FAA" w:rsidRDefault="00231F68">
            <w:pPr>
              <w:spacing w:after="0"/>
              <w:rPr>
                <w:b/>
                <w:bCs/>
                <w:color w:val="000000"/>
              </w:rPr>
            </w:pPr>
            <w:r>
              <w:rPr>
                <w:b/>
                <w:bCs/>
                <w:color w:val="000000"/>
              </w:rPr>
              <w:t> </w:t>
            </w:r>
          </w:p>
        </w:tc>
      </w:tr>
      <w:tr w:rsidR="00D87FAA" w14:paraId="7AB769C3"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1C96E62B" w14:textId="77777777" w:rsidR="00D87FAA" w:rsidRDefault="00231F68">
            <w:pPr>
              <w:spacing w:after="0"/>
              <w:rPr>
                <w:color w:val="000000"/>
              </w:rPr>
            </w:pPr>
            <w:r>
              <w:rPr>
                <w:color w:val="000000"/>
              </w:rPr>
              <w:t>Приложение 47а (по субъекту РФ 1 *)</w:t>
            </w:r>
          </w:p>
        </w:tc>
        <w:tc>
          <w:tcPr>
            <w:tcW w:w="1559" w:type="dxa"/>
            <w:tcBorders>
              <w:top w:val="nil"/>
              <w:left w:val="nil"/>
              <w:bottom w:val="single" w:sz="4" w:space="0" w:color="auto"/>
              <w:right w:val="single" w:sz="4" w:space="0" w:color="auto"/>
            </w:tcBorders>
            <w:noWrap/>
            <w:vAlign w:val="center"/>
          </w:tcPr>
          <w:p w14:paraId="6408BCD6" w14:textId="77777777" w:rsidR="00D87FAA" w:rsidRDefault="00231F68">
            <w:pPr>
              <w:spacing w:after="0"/>
              <w:jc w:val="center"/>
              <w:rPr>
                <w:color w:val="000000"/>
              </w:rPr>
            </w:pPr>
            <w:r>
              <w:rPr>
                <w:color w:val="000000"/>
              </w:rPr>
              <w:t>1</w:t>
            </w:r>
          </w:p>
        </w:tc>
        <w:tc>
          <w:tcPr>
            <w:tcW w:w="1310" w:type="dxa"/>
            <w:tcBorders>
              <w:top w:val="nil"/>
              <w:left w:val="nil"/>
              <w:bottom w:val="single" w:sz="4" w:space="0" w:color="auto"/>
              <w:right w:val="single" w:sz="4" w:space="0" w:color="auto"/>
            </w:tcBorders>
            <w:noWrap/>
            <w:vAlign w:val="center"/>
          </w:tcPr>
          <w:p w14:paraId="3E4146F1"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14:paraId="694B6649" w14:textId="77777777" w:rsidR="00D87FAA" w:rsidRDefault="00231F68">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14:paraId="0C9FFD74"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70CAF313"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34DC18FD" w14:textId="77777777" w:rsidR="00D87FAA" w:rsidRDefault="00231F68">
            <w:pPr>
              <w:spacing w:after="0"/>
              <w:rPr>
                <w:b/>
                <w:bCs/>
                <w:color w:val="000000"/>
              </w:rPr>
            </w:pPr>
            <w:r>
              <w:rPr>
                <w:b/>
                <w:bCs/>
                <w:color w:val="000000"/>
              </w:rPr>
              <w:t> </w:t>
            </w:r>
          </w:p>
        </w:tc>
      </w:tr>
      <w:tr w:rsidR="00D87FAA" w14:paraId="53F7F935"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69616575" w14:textId="77777777" w:rsidR="00D87FAA" w:rsidRDefault="00231F68">
            <w:pPr>
              <w:spacing w:after="0"/>
              <w:rPr>
                <w:color w:val="000000"/>
              </w:rPr>
            </w:pPr>
            <w:r>
              <w:rPr>
                <w:color w:val="000000"/>
              </w:rPr>
              <w:t>Приложение 47а (по субъекту РФ 2 *)</w:t>
            </w:r>
          </w:p>
        </w:tc>
        <w:tc>
          <w:tcPr>
            <w:tcW w:w="1559" w:type="dxa"/>
            <w:tcBorders>
              <w:top w:val="nil"/>
              <w:left w:val="nil"/>
              <w:bottom w:val="single" w:sz="4" w:space="0" w:color="auto"/>
              <w:right w:val="single" w:sz="4" w:space="0" w:color="auto"/>
            </w:tcBorders>
            <w:noWrap/>
            <w:vAlign w:val="center"/>
          </w:tcPr>
          <w:p w14:paraId="587E3103" w14:textId="77777777" w:rsidR="00D87FAA" w:rsidRDefault="00231F68">
            <w:pPr>
              <w:spacing w:after="0"/>
              <w:jc w:val="center"/>
              <w:rPr>
                <w:color w:val="000000"/>
              </w:rPr>
            </w:pPr>
            <w:r>
              <w:rPr>
                <w:color w:val="000000"/>
              </w:rPr>
              <w:t>2</w:t>
            </w:r>
          </w:p>
        </w:tc>
        <w:tc>
          <w:tcPr>
            <w:tcW w:w="1310" w:type="dxa"/>
            <w:tcBorders>
              <w:top w:val="nil"/>
              <w:left w:val="nil"/>
              <w:bottom w:val="single" w:sz="4" w:space="0" w:color="auto"/>
              <w:right w:val="single" w:sz="4" w:space="0" w:color="auto"/>
            </w:tcBorders>
            <w:noWrap/>
            <w:vAlign w:val="center"/>
          </w:tcPr>
          <w:p w14:paraId="7C2B356D"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14:paraId="20AD81AC" w14:textId="77777777" w:rsidR="00D87FAA" w:rsidRDefault="00231F68">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14:paraId="3B546CB1"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30DA8789"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4A8E6650" w14:textId="77777777" w:rsidR="00D87FAA" w:rsidRDefault="00231F68">
            <w:pPr>
              <w:spacing w:after="0"/>
              <w:rPr>
                <w:b/>
                <w:bCs/>
                <w:color w:val="000000"/>
              </w:rPr>
            </w:pPr>
            <w:r>
              <w:rPr>
                <w:b/>
                <w:bCs/>
                <w:color w:val="000000"/>
              </w:rPr>
              <w:t> </w:t>
            </w:r>
          </w:p>
        </w:tc>
      </w:tr>
      <w:tr w:rsidR="00D87FAA" w14:paraId="3DBAE4EA" w14:textId="77777777">
        <w:trPr>
          <w:trHeight w:val="300"/>
        </w:trPr>
        <w:tc>
          <w:tcPr>
            <w:tcW w:w="4268" w:type="dxa"/>
            <w:tcBorders>
              <w:top w:val="nil"/>
              <w:left w:val="single" w:sz="4" w:space="0" w:color="auto"/>
              <w:bottom w:val="single" w:sz="4" w:space="0" w:color="auto"/>
              <w:right w:val="single" w:sz="4" w:space="0" w:color="auto"/>
            </w:tcBorders>
            <w:noWrap/>
            <w:vAlign w:val="center"/>
          </w:tcPr>
          <w:p w14:paraId="6B20408A" w14:textId="77777777" w:rsidR="00D87FAA" w:rsidRDefault="00231F68">
            <w:pPr>
              <w:spacing w:after="0"/>
              <w:rPr>
                <w:color w:val="000000"/>
              </w:rPr>
            </w:pPr>
            <w:r>
              <w:rPr>
                <w:color w:val="000000"/>
              </w:rPr>
              <w:t>Приложение 47а (по субъекту РФ N *)</w:t>
            </w:r>
          </w:p>
        </w:tc>
        <w:tc>
          <w:tcPr>
            <w:tcW w:w="1559" w:type="dxa"/>
            <w:tcBorders>
              <w:top w:val="nil"/>
              <w:left w:val="nil"/>
              <w:bottom w:val="single" w:sz="4" w:space="0" w:color="auto"/>
              <w:right w:val="single" w:sz="4" w:space="0" w:color="auto"/>
            </w:tcBorders>
            <w:noWrap/>
            <w:vAlign w:val="center"/>
          </w:tcPr>
          <w:p w14:paraId="4F58E99D" w14:textId="77777777" w:rsidR="00D87FAA" w:rsidRDefault="00231F68">
            <w:pPr>
              <w:spacing w:after="0"/>
              <w:jc w:val="center"/>
              <w:rPr>
                <w:color w:val="000000"/>
              </w:rPr>
            </w:pPr>
            <w:r>
              <w:rPr>
                <w:color w:val="000000"/>
              </w:rPr>
              <w:t>N</w:t>
            </w:r>
          </w:p>
        </w:tc>
        <w:tc>
          <w:tcPr>
            <w:tcW w:w="1310" w:type="dxa"/>
            <w:tcBorders>
              <w:top w:val="nil"/>
              <w:left w:val="nil"/>
              <w:bottom w:val="single" w:sz="4" w:space="0" w:color="auto"/>
              <w:right w:val="single" w:sz="4" w:space="0" w:color="auto"/>
            </w:tcBorders>
            <w:noWrap/>
            <w:vAlign w:val="center"/>
          </w:tcPr>
          <w:p w14:paraId="21071310" w14:textId="77777777" w:rsidR="00D87FAA" w:rsidRDefault="00231F68">
            <w:pPr>
              <w:spacing w:after="0"/>
              <w:jc w:val="center"/>
              <w:rPr>
                <w:color w:val="000000"/>
              </w:rPr>
            </w:pPr>
            <w:r>
              <w:rPr>
                <w:color w:val="000000"/>
              </w:rPr>
              <w:t>ММ.ГГГГ</w:t>
            </w:r>
          </w:p>
        </w:tc>
        <w:tc>
          <w:tcPr>
            <w:tcW w:w="1888" w:type="dxa"/>
            <w:tcBorders>
              <w:top w:val="nil"/>
              <w:left w:val="nil"/>
              <w:bottom w:val="single" w:sz="4" w:space="0" w:color="auto"/>
              <w:right w:val="single" w:sz="4" w:space="0" w:color="auto"/>
            </w:tcBorders>
            <w:vAlign w:val="center"/>
          </w:tcPr>
          <w:p w14:paraId="27731D4A" w14:textId="77777777" w:rsidR="00D87FAA" w:rsidRDefault="00231F68">
            <w:pPr>
              <w:spacing w:after="0"/>
              <w:jc w:val="center"/>
              <w:rPr>
                <w:rFonts w:cs="Arial"/>
              </w:rPr>
            </w:pPr>
            <w:r>
              <w:rPr>
                <w:rFonts w:cs="Arial"/>
              </w:rPr>
              <w:t>ДД.ММ.ГГГГ</w:t>
            </w:r>
          </w:p>
        </w:tc>
        <w:tc>
          <w:tcPr>
            <w:tcW w:w="2440" w:type="dxa"/>
            <w:tcBorders>
              <w:top w:val="nil"/>
              <w:left w:val="nil"/>
              <w:bottom w:val="single" w:sz="4" w:space="0" w:color="auto"/>
              <w:right w:val="single" w:sz="4" w:space="0" w:color="auto"/>
            </w:tcBorders>
            <w:noWrap/>
            <w:vAlign w:val="center"/>
          </w:tcPr>
          <w:p w14:paraId="06375682" w14:textId="77777777" w:rsidR="00D87FAA" w:rsidRDefault="00231F68">
            <w:pPr>
              <w:spacing w:after="0"/>
              <w:jc w:val="center"/>
              <w:rPr>
                <w:color w:val="000000"/>
              </w:rPr>
            </w:pPr>
            <w:r>
              <w:rPr>
                <w:color w:val="000000"/>
              </w:rPr>
              <w:t>ЧЧ.ММ мск ДД.ММ.ГГГГ</w:t>
            </w:r>
          </w:p>
        </w:tc>
        <w:tc>
          <w:tcPr>
            <w:tcW w:w="1960" w:type="dxa"/>
            <w:tcBorders>
              <w:top w:val="nil"/>
              <w:left w:val="nil"/>
              <w:bottom w:val="single" w:sz="4" w:space="0" w:color="auto"/>
              <w:right w:val="single" w:sz="4" w:space="0" w:color="auto"/>
            </w:tcBorders>
            <w:noWrap/>
            <w:vAlign w:val="center"/>
          </w:tcPr>
          <w:p w14:paraId="13FE7CAA" w14:textId="77777777" w:rsidR="00D87FAA" w:rsidRDefault="00231F68">
            <w:pPr>
              <w:spacing w:after="0"/>
              <w:jc w:val="center"/>
              <w:rPr>
                <w:color w:val="000000"/>
              </w:rPr>
            </w:pPr>
            <w:r>
              <w:rPr>
                <w:color w:val="000000"/>
              </w:rPr>
              <w:t>заливка цветом</w:t>
            </w:r>
          </w:p>
        </w:tc>
        <w:tc>
          <w:tcPr>
            <w:tcW w:w="1758" w:type="dxa"/>
            <w:tcBorders>
              <w:top w:val="nil"/>
              <w:left w:val="nil"/>
              <w:bottom w:val="single" w:sz="4" w:space="0" w:color="auto"/>
              <w:right w:val="single" w:sz="4" w:space="0" w:color="auto"/>
            </w:tcBorders>
            <w:noWrap/>
            <w:vAlign w:val="center"/>
          </w:tcPr>
          <w:p w14:paraId="25014B85" w14:textId="77777777" w:rsidR="00D87FAA" w:rsidRDefault="00231F68">
            <w:pPr>
              <w:spacing w:after="0"/>
              <w:jc w:val="center"/>
              <w:rPr>
                <w:color w:val="000000"/>
              </w:rPr>
            </w:pPr>
            <w:r>
              <w:rPr>
                <w:color w:val="000000"/>
              </w:rPr>
              <w:t> </w:t>
            </w:r>
          </w:p>
        </w:tc>
      </w:tr>
      <w:tr w:rsidR="00D87FAA" w14:paraId="65C5CAF9" w14:textId="77777777">
        <w:trPr>
          <w:trHeight w:val="120"/>
        </w:trPr>
        <w:tc>
          <w:tcPr>
            <w:tcW w:w="4268" w:type="dxa"/>
            <w:tcBorders>
              <w:top w:val="nil"/>
              <w:left w:val="nil"/>
              <w:bottom w:val="nil"/>
              <w:right w:val="nil"/>
            </w:tcBorders>
            <w:noWrap/>
            <w:vAlign w:val="center"/>
          </w:tcPr>
          <w:p w14:paraId="45ECB64E" w14:textId="77777777" w:rsidR="00D87FAA" w:rsidRDefault="00D87FAA">
            <w:pPr>
              <w:spacing w:after="0"/>
              <w:rPr>
                <w:color w:val="000000"/>
              </w:rPr>
            </w:pPr>
          </w:p>
        </w:tc>
        <w:tc>
          <w:tcPr>
            <w:tcW w:w="1559" w:type="dxa"/>
            <w:tcBorders>
              <w:top w:val="nil"/>
              <w:left w:val="nil"/>
              <w:bottom w:val="nil"/>
              <w:right w:val="nil"/>
            </w:tcBorders>
            <w:noWrap/>
            <w:vAlign w:val="center"/>
          </w:tcPr>
          <w:p w14:paraId="251AAB40" w14:textId="77777777" w:rsidR="00D87FAA" w:rsidRDefault="00D87FAA">
            <w:pPr>
              <w:spacing w:after="0"/>
              <w:jc w:val="center"/>
              <w:rPr>
                <w:color w:val="000000"/>
              </w:rPr>
            </w:pPr>
          </w:p>
        </w:tc>
        <w:tc>
          <w:tcPr>
            <w:tcW w:w="1310" w:type="dxa"/>
            <w:tcBorders>
              <w:top w:val="nil"/>
              <w:left w:val="nil"/>
              <w:bottom w:val="nil"/>
              <w:right w:val="nil"/>
            </w:tcBorders>
            <w:noWrap/>
            <w:vAlign w:val="center"/>
          </w:tcPr>
          <w:p w14:paraId="0B2872B8" w14:textId="77777777" w:rsidR="00D87FAA" w:rsidRDefault="00D87FAA">
            <w:pPr>
              <w:spacing w:after="0"/>
              <w:jc w:val="center"/>
              <w:rPr>
                <w:color w:val="000000"/>
              </w:rPr>
            </w:pPr>
          </w:p>
        </w:tc>
        <w:tc>
          <w:tcPr>
            <w:tcW w:w="1888" w:type="dxa"/>
            <w:tcBorders>
              <w:top w:val="nil"/>
              <w:left w:val="nil"/>
              <w:bottom w:val="nil"/>
              <w:right w:val="nil"/>
            </w:tcBorders>
            <w:vAlign w:val="center"/>
          </w:tcPr>
          <w:p w14:paraId="29C5C6BA" w14:textId="77777777" w:rsidR="00D87FAA" w:rsidRDefault="00D87FAA">
            <w:pPr>
              <w:spacing w:after="0"/>
              <w:jc w:val="center"/>
              <w:rPr>
                <w:rFonts w:cs="Arial"/>
              </w:rPr>
            </w:pPr>
          </w:p>
        </w:tc>
        <w:tc>
          <w:tcPr>
            <w:tcW w:w="2440" w:type="dxa"/>
            <w:tcBorders>
              <w:top w:val="nil"/>
              <w:left w:val="nil"/>
              <w:bottom w:val="nil"/>
              <w:right w:val="nil"/>
            </w:tcBorders>
            <w:noWrap/>
            <w:vAlign w:val="center"/>
          </w:tcPr>
          <w:p w14:paraId="236584CB" w14:textId="77777777" w:rsidR="00D87FAA" w:rsidRDefault="00D87FAA">
            <w:pPr>
              <w:spacing w:after="0"/>
              <w:jc w:val="center"/>
              <w:rPr>
                <w:color w:val="000000"/>
              </w:rPr>
            </w:pPr>
          </w:p>
        </w:tc>
        <w:tc>
          <w:tcPr>
            <w:tcW w:w="1960" w:type="dxa"/>
            <w:tcBorders>
              <w:top w:val="nil"/>
              <w:left w:val="nil"/>
              <w:bottom w:val="nil"/>
              <w:right w:val="nil"/>
            </w:tcBorders>
            <w:noWrap/>
            <w:vAlign w:val="center"/>
          </w:tcPr>
          <w:p w14:paraId="08A43492" w14:textId="77777777" w:rsidR="00D87FAA" w:rsidRDefault="00D87FAA">
            <w:pPr>
              <w:spacing w:after="0"/>
              <w:jc w:val="center"/>
              <w:rPr>
                <w:color w:val="000000"/>
              </w:rPr>
            </w:pPr>
          </w:p>
        </w:tc>
        <w:tc>
          <w:tcPr>
            <w:tcW w:w="1758" w:type="dxa"/>
            <w:tcBorders>
              <w:top w:val="nil"/>
              <w:left w:val="nil"/>
              <w:bottom w:val="nil"/>
              <w:right w:val="nil"/>
            </w:tcBorders>
            <w:noWrap/>
            <w:vAlign w:val="center"/>
          </w:tcPr>
          <w:p w14:paraId="1E8169D5" w14:textId="77777777" w:rsidR="00D87FAA" w:rsidRDefault="00D87FAA">
            <w:pPr>
              <w:spacing w:after="0"/>
              <w:jc w:val="center"/>
              <w:rPr>
                <w:color w:val="000000"/>
              </w:rPr>
            </w:pPr>
          </w:p>
        </w:tc>
      </w:tr>
      <w:tr w:rsidR="00D87FAA" w14:paraId="3CBF674E" w14:textId="77777777">
        <w:trPr>
          <w:trHeight w:val="300"/>
        </w:trPr>
        <w:tc>
          <w:tcPr>
            <w:tcW w:w="7137" w:type="dxa"/>
            <w:gridSpan w:val="3"/>
            <w:tcBorders>
              <w:top w:val="nil"/>
              <w:left w:val="nil"/>
              <w:bottom w:val="nil"/>
              <w:right w:val="nil"/>
            </w:tcBorders>
            <w:noWrap/>
            <w:vAlign w:val="center"/>
          </w:tcPr>
          <w:p w14:paraId="70088DF1" w14:textId="77777777" w:rsidR="00D87FAA" w:rsidRDefault="00D87FAA">
            <w:pPr>
              <w:spacing w:after="0"/>
              <w:jc w:val="center"/>
              <w:rPr>
                <w:color w:val="000000"/>
              </w:rPr>
            </w:pPr>
          </w:p>
        </w:tc>
        <w:tc>
          <w:tcPr>
            <w:tcW w:w="1888" w:type="dxa"/>
            <w:tcBorders>
              <w:top w:val="nil"/>
              <w:left w:val="nil"/>
              <w:bottom w:val="nil"/>
              <w:right w:val="nil"/>
            </w:tcBorders>
            <w:vAlign w:val="center"/>
          </w:tcPr>
          <w:p w14:paraId="133A4E70" w14:textId="77777777" w:rsidR="00D87FAA" w:rsidRDefault="00D87FAA">
            <w:pPr>
              <w:spacing w:after="0"/>
              <w:jc w:val="center"/>
              <w:rPr>
                <w:rFonts w:cs="Arial"/>
              </w:rPr>
            </w:pPr>
          </w:p>
        </w:tc>
        <w:tc>
          <w:tcPr>
            <w:tcW w:w="2440" w:type="dxa"/>
            <w:tcBorders>
              <w:top w:val="nil"/>
              <w:left w:val="nil"/>
              <w:bottom w:val="nil"/>
              <w:right w:val="nil"/>
            </w:tcBorders>
            <w:noWrap/>
            <w:vAlign w:val="center"/>
          </w:tcPr>
          <w:p w14:paraId="3EDFEA24" w14:textId="77777777" w:rsidR="00D87FAA" w:rsidRDefault="00D87FAA">
            <w:pPr>
              <w:spacing w:after="0"/>
              <w:jc w:val="center"/>
              <w:rPr>
                <w:color w:val="000000"/>
              </w:rPr>
            </w:pPr>
          </w:p>
        </w:tc>
        <w:tc>
          <w:tcPr>
            <w:tcW w:w="1960" w:type="dxa"/>
            <w:tcBorders>
              <w:top w:val="nil"/>
              <w:left w:val="nil"/>
              <w:bottom w:val="nil"/>
              <w:right w:val="nil"/>
            </w:tcBorders>
            <w:noWrap/>
            <w:vAlign w:val="center"/>
          </w:tcPr>
          <w:p w14:paraId="2F263D8C" w14:textId="77777777" w:rsidR="00D87FAA" w:rsidRDefault="00D87FAA">
            <w:pPr>
              <w:spacing w:after="0"/>
              <w:jc w:val="center"/>
              <w:rPr>
                <w:color w:val="000000"/>
              </w:rPr>
            </w:pPr>
          </w:p>
        </w:tc>
        <w:tc>
          <w:tcPr>
            <w:tcW w:w="1758" w:type="dxa"/>
            <w:tcBorders>
              <w:top w:val="nil"/>
              <w:left w:val="nil"/>
              <w:bottom w:val="nil"/>
              <w:right w:val="nil"/>
            </w:tcBorders>
            <w:noWrap/>
            <w:vAlign w:val="center"/>
          </w:tcPr>
          <w:p w14:paraId="6913EEDC" w14:textId="77777777" w:rsidR="00D87FAA" w:rsidRDefault="00D87FAA">
            <w:pPr>
              <w:spacing w:after="0"/>
              <w:jc w:val="center"/>
              <w:rPr>
                <w:color w:val="000000"/>
              </w:rPr>
            </w:pPr>
          </w:p>
        </w:tc>
      </w:tr>
      <w:tr w:rsidR="00D87FAA" w14:paraId="6D59EE4E" w14:textId="77777777">
        <w:trPr>
          <w:trHeight w:val="300"/>
        </w:trPr>
        <w:tc>
          <w:tcPr>
            <w:tcW w:w="7137" w:type="dxa"/>
            <w:gridSpan w:val="3"/>
            <w:tcBorders>
              <w:top w:val="nil"/>
              <w:left w:val="nil"/>
              <w:bottom w:val="nil"/>
              <w:right w:val="nil"/>
            </w:tcBorders>
            <w:noWrap/>
            <w:vAlign w:val="center"/>
          </w:tcPr>
          <w:p w14:paraId="15EAFF12" w14:textId="77777777" w:rsidR="00D87FAA" w:rsidRDefault="00D87FAA">
            <w:pPr>
              <w:spacing w:after="0"/>
              <w:rPr>
                <w:color w:val="000000"/>
                <w:sz w:val="20"/>
              </w:rPr>
            </w:pPr>
          </w:p>
          <w:p w14:paraId="7347FFF2" w14:textId="77777777" w:rsidR="00D87FAA" w:rsidRDefault="00231F68">
            <w:pPr>
              <w:spacing w:after="0"/>
              <w:rPr>
                <w:color w:val="000000"/>
                <w:sz w:val="20"/>
              </w:rPr>
            </w:pPr>
            <w:r>
              <w:rPr>
                <w:color w:val="000000"/>
                <w:sz w:val="20"/>
              </w:rPr>
              <w:t>* Указывается наименование субъекта Российской Федерации.</w:t>
            </w:r>
          </w:p>
        </w:tc>
        <w:tc>
          <w:tcPr>
            <w:tcW w:w="1888" w:type="dxa"/>
            <w:tcBorders>
              <w:top w:val="nil"/>
              <w:left w:val="nil"/>
              <w:bottom w:val="nil"/>
              <w:right w:val="nil"/>
            </w:tcBorders>
            <w:vAlign w:val="center"/>
          </w:tcPr>
          <w:p w14:paraId="2C32DFC6" w14:textId="77777777" w:rsidR="00D87FAA" w:rsidRDefault="00D87FAA">
            <w:pPr>
              <w:spacing w:after="0"/>
              <w:jc w:val="center"/>
              <w:rPr>
                <w:rFonts w:cs="Arial"/>
                <w:sz w:val="20"/>
              </w:rPr>
            </w:pPr>
          </w:p>
        </w:tc>
        <w:tc>
          <w:tcPr>
            <w:tcW w:w="2440" w:type="dxa"/>
            <w:tcBorders>
              <w:top w:val="nil"/>
              <w:left w:val="nil"/>
              <w:bottom w:val="nil"/>
              <w:right w:val="nil"/>
            </w:tcBorders>
            <w:noWrap/>
            <w:vAlign w:val="center"/>
          </w:tcPr>
          <w:p w14:paraId="36BF8852" w14:textId="77777777" w:rsidR="00D87FAA" w:rsidRDefault="00D87FAA">
            <w:pPr>
              <w:spacing w:after="0"/>
              <w:jc w:val="center"/>
              <w:rPr>
                <w:color w:val="000000"/>
                <w:sz w:val="20"/>
              </w:rPr>
            </w:pPr>
          </w:p>
        </w:tc>
        <w:tc>
          <w:tcPr>
            <w:tcW w:w="1960" w:type="dxa"/>
            <w:tcBorders>
              <w:top w:val="nil"/>
              <w:left w:val="nil"/>
              <w:bottom w:val="nil"/>
              <w:right w:val="nil"/>
            </w:tcBorders>
            <w:noWrap/>
            <w:vAlign w:val="center"/>
          </w:tcPr>
          <w:p w14:paraId="6CDD8003" w14:textId="77777777" w:rsidR="00D87FAA" w:rsidRDefault="00D87FAA">
            <w:pPr>
              <w:spacing w:after="0"/>
              <w:jc w:val="center"/>
              <w:rPr>
                <w:color w:val="000000"/>
                <w:sz w:val="20"/>
              </w:rPr>
            </w:pPr>
          </w:p>
        </w:tc>
        <w:tc>
          <w:tcPr>
            <w:tcW w:w="1758" w:type="dxa"/>
            <w:tcBorders>
              <w:top w:val="nil"/>
              <w:left w:val="nil"/>
              <w:bottom w:val="nil"/>
              <w:right w:val="nil"/>
            </w:tcBorders>
            <w:noWrap/>
            <w:vAlign w:val="center"/>
          </w:tcPr>
          <w:p w14:paraId="0884E536" w14:textId="77777777" w:rsidR="00D87FAA" w:rsidRDefault="00D87FAA">
            <w:pPr>
              <w:spacing w:after="0"/>
              <w:jc w:val="center"/>
              <w:rPr>
                <w:color w:val="000000"/>
                <w:sz w:val="20"/>
              </w:rPr>
            </w:pPr>
          </w:p>
        </w:tc>
      </w:tr>
      <w:tr w:rsidR="00D87FAA" w14:paraId="4ED60280" w14:textId="77777777">
        <w:trPr>
          <w:trHeight w:val="570"/>
        </w:trPr>
        <w:tc>
          <w:tcPr>
            <w:tcW w:w="15183" w:type="dxa"/>
            <w:gridSpan w:val="7"/>
            <w:tcBorders>
              <w:top w:val="nil"/>
              <w:left w:val="nil"/>
              <w:bottom w:val="nil"/>
              <w:right w:val="nil"/>
            </w:tcBorders>
            <w:vAlign w:val="center"/>
          </w:tcPr>
          <w:p w14:paraId="2E180E30" w14:textId="77777777" w:rsidR="00D87FAA" w:rsidRDefault="00231F68">
            <w:pPr>
              <w:spacing w:after="0"/>
              <w:rPr>
                <w:bCs/>
                <w:color w:val="000000"/>
                <w:sz w:val="20"/>
              </w:rPr>
            </w:pPr>
            <w:r>
              <w:rPr>
                <w:bCs/>
                <w:color w:val="000000"/>
                <w:sz w:val="20"/>
              </w:rPr>
              <w:t>** Заполнение поля «Текущий статус предоставления данных по форме» (столбец 6) осуществляется в соответствии со следующими вариантами заливки:</w:t>
            </w:r>
          </w:p>
          <w:p w14:paraId="6BE517FC" w14:textId="77777777" w:rsidR="00D87FAA" w:rsidRDefault="00D87FAA">
            <w:pPr>
              <w:spacing w:after="0"/>
              <w:rPr>
                <w:bCs/>
                <w:color w:val="000000"/>
                <w:sz w:val="20"/>
              </w:rPr>
            </w:pPr>
          </w:p>
        </w:tc>
      </w:tr>
      <w:tr w:rsidR="00D87FAA" w14:paraId="69087200" w14:textId="77777777">
        <w:trPr>
          <w:trHeight w:val="600"/>
        </w:trPr>
        <w:tc>
          <w:tcPr>
            <w:tcW w:w="4268" w:type="dxa"/>
            <w:tcBorders>
              <w:top w:val="single" w:sz="4" w:space="0" w:color="auto"/>
              <w:left w:val="single" w:sz="4" w:space="0" w:color="auto"/>
              <w:bottom w:val="single" w:sz="4" w:space="0" w:color="auto"/>
              <w:right w:val="single" w:sz="4" w:space="0" w:color="auto"/>
            </w:tcBorders>
            <w:noWrap/>
            <w:vAlign w:val="bottom"/>
          </w:tcPr>
          <w:p w14:paraId="032ACE55" w14:textId="77777777" w:rsidR="00D87FAA" w:rsidRDefault="00231F68">
            <w:pPr>
              <w:spacing w:after="0"/>
              <w:rPr>
                <w:color w:val="000000"/>
                <w:sz w:val="20"/>
              </w:rPr>
            </w:pPr>
            <w:r>
              <w:rPr>
                <w:color w:val="000000"/>
                <w:sz w:val="20"/>
              </w:rPr>
              <w:t> </w:t>
            </w:r>
          </w:p>
        </w:tc>
        <w:tc>
          <w:tcPr>
            <w:tcW w:w="1559" w:type="dxa"/>
            <w:tcBorders>
              <w:top w:val="nil"/>
              <w:left w:val="nil"/>
              <w:bottom w:val="nil"/>
              <w:right w:val="nil"/>
            </w:tcBorders>
            <w:vAlign w:val="center"/>
          </w:tcPr>
          <w:p w14:paraId="1C3A4096" w14:textId="77777777" w:rsidR="00D87FAA" w:rsidRDefault="00231F68">
            <w:pPr>
              <w:spacing w:after="0"/>
              <w:rPr>
                <w:color w:val="000000"/>
                <w:sz w:val="20"/>
              </w:rPr>
            </w:pPr>
            <w:r>
              <w:rPr>
                <w:color w:val="000000"/>
                <w:sz w:val="20"/>
              </w:rPr>
              <w:t>(заливка белым цветом)</w:t>
            </w:r>
          </w:p>
        </w:tc>
        <w:tc>
          <w:tcPr>
            <w:tcW w:w="3198" w:type="dxa"/>
            <w:gridSpan w:val="2"/>
            <w:tcBorders>
              <w:top w:val="nil"/>
              <w:left w:val="nil"/>
              <w:bottom w:val="nil"/>
              <w:right w:val="nil"/>
            </w:tcBorders>
            <w:noWrap/>
            <w:vAlign w:val="center"/>
          </w:tcPr>
          <w:p w14:paraId="01CC8CB2" w14:textId="77777777" w:rsidR="00D87FAA" w:rsidRDefault="00231F68">
            <w:pPr>
              <w:spacing w:after="0"/>
              <w:rPr>
                <w:rFonts w:cs="Arial"/>
                <w:sz w:val="20"/>
              </w:rPr>
            </w:pPr>
            <w:r>
              <w:rPr>
                <w:rFonts w:cs="Arial"/>
                <w:sz w:val="20"/>
              </w:rPr>
              <w:t>Данные по форме не поступали.</w:t>
            </w:r>
          </w:p>
        </w:tc>
        <w:tc>
          <w:tcPr>
            <w:tcW w:w="2440" w:type="dxa"/>
            <w:tcBorders>
              <w:top w:val="nil"/>
              <w:left w:val="nil"/>
              <w:bottom w:val="nil"/>
              <w:right w:val="nil"/>
            </w:tcBorders>
            <w:noWrap/>
            <w:vAlign w:val="bottom"/>
          </w:tcPr>
          <w:p w14:paraId="1F3E36BF" w14:textId="77777777" w:rsidR="00D87FAA" w:rsidRDefault="00D87FAA">
            <w:pPr>
              <w:spacing w:after="0"/>
              <w:rPr>
                <w:color w:val="000000"/>
                <w:sz w:val="20"/>
              </w:rPr>
            </w:pPr>
          </w:p>
        </w:tc>
        <w:tc>
          <w:tcPr>
            <w:tcW w:w="1960" w:type="dxa"/>
            <w:tcBorders>
              <w:top w:val="nil"/>
              <w:left w:val="nil"/>
              <w:bottom w:val="nil"/>
              <w:right w:val="nil"/>
            </w:tcBorders>
            <w:noWrap/>
            <w:vAlign w:val="bottom"/>
          </w:tcPr>
          <w:p w14:paraId="30C70C11" w14:textId="77777777" w:rsidR="00D87FAA" w:rsidRDefault="00D87FAA">
            <w:pPr>
              <w:spacing w:after="0"/>
              <w:rPr>
                <w:color w:val="000000"/>
                <w:sz w:val="20"/>
              </w:rPr>
            </w:pPr>
          </w:p>
        </w:tc>
        <w:tc>
          <w:tcPr>
            <w:tcW w:w="1758" w:type="dxa"/>
            <w:tcBorders>
              <w:top w:val="nil"/>
              <w:left w:val="nil"/>
              <w:bottom w:val="nil"/>
              <w:right w:val="nil"/>
            </w:tcBorders>
            <w:noWrap/>
            <w:vAlign w:val="bottom"/>
          </w:tcPr>
          <w:p w14:paraId="5F26A803" w14:textId="77777777" w:rsidR="00D87FAA" w:rsidRDefault="00D87FAA">
            <w:pPr>
              <w:spacing w:after="0"/>
              <w:rPr>
                <w:color w:val="000000"/>
                <w:sz w:val="20"/>
              </w:rPr>
            </w:pPr>
          </w:p>
        </w:tc>
      </w:tr>
      <w:tr w:rsidR="00D87FAA" w14:paraId="497B47A9" w14:textId="77777777">
        <w:trPr>
          <w:trHeight w:val="300"/>
        </w:trPr>
        <w:tc>
          <w:tcPr>
            <w:tcW w:w="4268" w:type="dxa"/>
            <w:tcBorders>
              <w:top w:val="nil"/>
              <w:left w:val="nil"/>
              <w:bottom w:val="nil"/>
              <w:right w:val="nil"/>
            </w:tcBorders>
            <w:noWrap/>
            <w:vAlign w:val="bottom"/>
          </w:tcPr>
          <w:p w14:paraId="040A4DF5" w14:textId="77777777" w:rsidR="00D87FAA" w:rsidRDefault="00D87FAA">
            <w:pPr>
              <w:spacing w:after="0"/>
              <w:rPr>
                <w:color w:val="000000"/>
                <w:sz w:val="20"/>
              </w:rPr>
            </w:pPr>
          </w:p>
        </w:tc>
        <w:tc>
          <w:tcPr>
            <w:tcW w:w="1559" w:type="dxa"/>
            <w:tcBorders>
              <w:top w:val="nil"/>
              <w:left w:val="nil"/>
              <w:bottom w:val="nil"/>
              <w:right w:val="nil"/>
            </w:tcBorders>
            <w:noWrap/>
            <w:vAlign w:val="bottom"/>
          </w:tcPr>
          <w:p w14:paraId="1A5D6F52" w14:textId="77777777" w:rsidR="00D87FAA" w:rsidRDefault="00D87FAA">
            <w:pPr>
              <w:spacing w:after="0"/>
              <w:rPr>
                <w:color w:val="000000"/>
                <w:sz w:val="20"/>
              </w:rPr>
            </w:pPr>
          </w:p>
        </w:tc>
        <w:tc>
          <w:tcPr>
            <w:tcW w:w="1310" w:type="dxa"/>
            <w:tcBorders>
              <w:top w:val="nil"/>
              <w:left w:val="nil"/>
              <w:bottom w:val="nil"/>
              <w:right w:val="nil"/>
            </w:tcBorders>
            <w:noWrap/>
            <w:vAlign w:val="bottom"/>
          </w:tcPr>
          <w:p w14:paraId="0D8462ED" w14:textId="77777777" w:rsidR="00D87FAA" w:rsidRDefault="00D87FAA">
            <w:pPr>
              <w:spacing w:after="0"/>
              <w:rPr>
                <w:color w:val="000000"/>
                <w:sz w:val="20"/>
              </w:rPr>
            </w:pPr>
          </w:p>
        </w:tc>
        <w:tc>
          <w:tcPr>
            <w:tcW w:w="1888" w:type="dxa"/>
            <w:tcBorders>
              <w:top w:val="nil"/>
              <w:left w:val="nil"/>
              <w:bottom w:val="nil"/>
              <w:right w:val="nil"/>
            </w:tcBorders>
            <w:noWrap/>
            <w:vAlign w:val="bottom"/>
          </w:tcPr>
          <w:p w14:paraId="2AD3D22D" w14:textId="77777777" w:rsidR="00D87FAA" w:rsidRDefault="00D87FAA">
            <w:pPr>
              <w:spacing w:after="0"/>
              <w:rPr>
                <w:color w:val="000000"/>
                <w:sz w:val="20"/>
              </w:rPr>
            </w:pPr>
          </w:p>
        </w:tc>
        <w:tc>
          <w:tcPr>
            <w:tcW w:w="2440" w:type="dxa"/>
            <w:tcBorders>
              <w:top w:val="nil"/>
              <w:left w:val="nil"/>
              <w:bottom w:val="nil"/>
              <w:right w:val="nil"/>
            </w:tcBorders>
            <w:noWrap/>
            <w:vAlign w:val="bottom"/>
          </w:tcPr>
          <w:p w14:paraId="1B32C50B" w14:textId="77777777" w:rsidR="00D87FAA" w:rsidRDefault="00D87FAA">
            <w:pPr>
              <w:spacing w:after="0"/>
              <w:rPr>
                <w:color w:val="000000"/>
                <w:sz w:val="20"/>
              </w:rPr>
            </w:pPr>
          </w:p>
        </w:tc>
        <w:tc>
          <w:tcPr>
            <w:tcW w:w="1960" w:type="dxa"/>
            <w:tcBorders>
              <w:top w:val="nil"/>
              <w:left w:val="nil"/>
              <w:bottom w:val="nil"/>
              <w:right w:val="nil"/>
            </w:tcBorders>
            <w:noWrap/>
            <w:vAlign w:val="bottom"/>
          </w:tcPr>
          <w:p w14:paraId="05BDEF6C" w14:textId="77777777" w:rsidR="00D87FAA" w:rsidRDefault="00D87FAA">
            <w:pPr>
              <w:spacing w:after="0"/>
              <w:rPr>
                <w:color w:val="000000"/>
                <w:sz w:val="20"/>
              </w:rPr>
            </w:pPr>
          </w:p>
        </w:tc>
        <w:tc>
          <w:tcPr>
            <w:tcW w:w="1758" w:type="dxa"/>
            <w:tcBorders>
              <w:top w:val="nil"/>
              <w:left w:val="nil"/>
              <w:bottom w:val="nil"/>
              <w:right w:val="nil"/>
            </w:tcBorders>
            <w:noWrap/>
            <w:vAlign w:val="bottom"/>
          </w:tcPr>
          <w:p w14:paraId="6296AD17" w14:textId="77777777" w:rsidR="00D87FAA" w:rsidRDefault="00D87FAA">
            <w:pPr>
              <w:spacing w:after="0"/>
              <w:rPr>
                <w:color w:val="000000"/>
                <w:sz w:val="20"/>
              </w:rPr>
            </w:pPr>
          </w:p>
        </w:tc>
      </w:tr>
      <w:tr w:rsidR="00D87FAA" w14:paraId="0217C843" w14:textId="77777777">
        <w:trPr>
          <w:trHeight w:val="600"/>
        </w:trPr>
        <w:tc>
          <w:tcPr>
            <w:tcW w:w="4268" w:type="dxa"/>
            <w:tcBorders>
              <w:top w:val="single" w:sz="4" w:space="0" w:color="auto"/>
              <w:left w:val="single" w:sz="4" w:space="0" w:color="auto"/>
              <w:bottom w:val="single" w:sz="4" w:space="0" w:color="auto"/>
              <w:right w:val="single" w:sz="4" w:space="0" w:color="auto"/>
            </w:tcBorders>
            <w:shd w:val="clear" w:color="000000" w:fill="A6A6A6"/>
            <w:noWrap/>
            <w:vAlign w:val="bottom"/>
          </w:tcPr>
          <w:p w14:paraId="19790559" w14:textId="77777777" w:rsidR="00D87FAA" w:rsidRDefault="00231F68">
            <w:pPr>
              <w:spacing w:after="0"/>
              <w:rPr>
                <w:color w:val="000000"/>
                <w:sz w:val="20"/>
              </w:rPr>
            </w:pPr>
            <w:r>
              <w:rPr>
                <w:color w:val="000000"/>
                <w:sz w:val="20"/>
              </w:rPr>
              <w:t> </w:t>
            </w:r>
          </w:p>
        </w:tc>
        <w:tc>
          <w:tcPr>
            <w:tcW w:w="1559" w:type="dxa"/>
            <w:tcBorders>
              <w:top w:val="nil"/>
              <w:left w:val="nil"/>
              <w:bottom w:val="nil"/>
              <w:right w:val="nil"/>
            </w:tcBorders>
            <w:vAlign w:val="center"/>
          </w:tcPr>
          <w:p w14:paraId="52CEF0D6" w14:textId="77777777" w:rsidR="00D87FAA" w:rsidRDefault="00231F68">
            <w:pPr>
              <w:spacing w:after="0"/>
              <w:rPr>
                <w:color w:val="000000"/>
                <w:sz w:val="20"/>
              </w:rPr>
            </w:pPr>
            <w:r>
              <w:rPr>
                <w:color w:val="000000"/>
                <w:sz w:val="20"/>
              </w:rPr>
              <w:t>(заливка серым цветом)</w:t>
            </w:r>
          </w:p>
        </w:tc>
        <w:tc>
          <w:tcPr>
            <w:tcW w:w="9356" w:type="dxa"/>
            <w:gridSpan w:val="5"/>
            <w:tcBorders>
              <w:top w:val="nil"/>
              <w:left w:val="nil"/>
              <w:bottom w:val="nil"/>
              <w:right w:val="nil"/>
            </w:tcBorders>
            <w:vAlign w:val="center"/>
          </w:tcPr>
          <w:p w14:paraId="67FA22D9" w14:textId="77777777" w:rsidR="00D87FAA" w:rsidRDefault="00231F68">
            <w:pPr>
              <w:spacing w:after="0"/>
              <w:rPr>
                <w:color w:val="000000"/>
                <w:sz w:val="20"/>
              </w:rPr>
            </w:pPr>
            <w:r>
              <w:rPr>
                <w:color w:val="000000"/>
                <w:sz w:val="20"/>
              </w:rPr>
              <w:t>Данные по форме частично получены, загружены. Ожидается поступление всех данных по форме для проведения окончательной проверки (для форм приложений 47а, 103а, 103б, 47М, 47Р).</w:t>
            </w:r>
          </w:p>
        </w:tc>
      </w:tr>
      <w:tr w:rsidR="00D87FAA" w14:paraId="68AFFAD2" w14:textId="77777777">
        <w:trPr>
          <w:trHeight w:val="300"/>
        </w:trPr>
        <w:tc>
          <w:tcPr>
            <w:tcW w:w="4268" w:type="dxa"/>
            <w:tcBorders>
              <w:top w:val="nil"/>
              <w:left w:val="nil"/>
              <w:bottom w:val="nil"/>
              <w:right w:val="nil"/>
            </w:tcBorders>
            <w:noWrap/>
            <w:vAlign w:val="bottom"/>
          </w:tcPr>
          <w:p w14:paraId="656A5541" w14:textId="77777777" w:rsidR="00D87FAA" w:rsidRDefault="00D87FAA">
            <w:pPr>
              <w:spacing w:after="0"/>
              <w:rPr>
                <w:color w:val="000000"/>
                <w:sz w:val="20"/>
              </w:rPr>
            </w:pPr>
          </w:p>
        </w:tc>
        <w:tc>
          <w:tcPr>
            <w:tcW w:w="1559" w:type="dxa"/>
            <w:tcBorders>
              <w:top w:val="nil"/>
              <w:left w:val="nil"/>
              <w:bottom w:val="nil"/>
              <w:right w:val="nil"/>
            </w:tcBorders>
            <w:noWrap/>
            <w:vAlign w:val="bottom"/>
          </w:tcPr>
          <w:p w14:paraId="3B55912E" w14:textId="77777777" w:rsidR="00D87FAA" w:rsidRDefault="00D87FAA">
            <w:pPr>
              <w:spacing w:after="0"/>
              <w:rPr>
                <w:color w:val="000000"/>
                <w:sz w:val="20"/>
              </w:rPr>
            </w:pPr>
          </w:p>
        </w:tc>
        <w:tc>
          <w:tcPr>
            <w:tcW w:w="1310" w:type="dxa"/>
            <w:tcBorders>
              <w:top w:val="nil"/>
              <w:left w:val="nil"/>
              <w:bottom w:val="nil"/>
              <w:right w:val="nil"/>
            </w:tcBorders>
            <w:noWrap/>
            <w:vAlign w:val="bottom"/>
          </w:tcPr>
          <w:p w14:paraId="5CAF7823" w14:textId="77777777" w:rsidR="00D87FAA" w:rsidRDefault="00D87FAA">
            <w:pPr>
              <w:spacing w:after="0"/>
              <w:rPr>
                <w:color w:val="000000"/>
                <w:sz w:val="20"/>
              </w:rPr>
            </w:pPr>
          </w:p>
        </w:tc>
        <w:tc>
          <w:tcPr>
            <w:tcW w:w="1888" w:type="dxa"/>
            <w:tcBorders>
              <w:top w:val="nil"/>
              <w:left w:val="nil"/>
              <w:bottom w:val="nil"/>
              <w:right w:val="nil"/>
            </w:tcBorders>
            <w:noWrap/>
            <w:vAlign w:val="bottom"/>
          </w:tcPr>
          <w:p w14:paraId="52A0BC2B" w14:textId="77777777" w:rsidR="00D87FAA" w:rsidRDefault="00D87FAA">
            <w:pPr>
              <w:spacing w:after="0"/>
              <w:rPr>
                <w:color w:val="000000"/>
                <w:sz w:val="20"/>
              </w:rPr>
            </w:pPr>
          </w:p>
        </w:tc>
        <w:tc>
          <w:tcPr>
            <w:tcW w:w="2440" w:type="dxa"/>
            <w:tcBorders>
              <w:top w:val="nil"/>
              <w:left w:val="nil"/>
              <w:bottom w:val="nil"/>
              <w:right w:val="nil"/>
            </w:tcBorders>
            <w:noWrap/>
            <w:vAlign w:val="bottom"/>
          </w:tcPr>
          <w:p w14:paraId="7B5F9535" w14:textId="77777777" w:rsidR="00D87FAA" w:rsidRDefault="00D87FAA">
            <w:pPr>
              <w:spacing w:after="0"/>
              <w:rPr>
                <w:color w:val="000000"/>
                <w:sz w:val="20"/>
              </w:rPr>
            </w:pPr>
          </w:p>
        </w:tc>
        <w:tc>
          <w:tcPr>
            <w:tcW w:w="1960" w:type="dxa"/>
            <w:tcBorders>
              <w:top w:val="nil"/>
              <w:left w:val="nil"/>
              <w:bottom w:val="nil"/>
              <w:right w:val="nil"/>
            </w:tcBorders>
            <w:noWrap/>
            <w:vAlign w:val="bottom"/>
          </w:tcPr>
          <w:p w14:paraId="1CEC1F6C" w14:textId="77777777" w:rsidR="00D87FAA" w:rsidRDefault="00D87FAA">
            <w:pPr>
              <w:spacing w:after="0"/>
              <w:rPr>
                <w:color w:val="000000"/>
                <w:sz w:val="20"/>
              </w:rPr>
            </w:pPr>
          </w:p>
        </w:tc>
        <w:tc>
          <w:tcPr>
            <w:tcW w:w="1758" w:type="dxa"/>
            <w:tcBorders>
              <w:top w:val="nil"/>
              <w:left w:val="nil"/>
              <w:bottom w:val="nil"/>
              <w:right w:val="nil"/>
            </w:tcBorders>
            <w:noWrap/>
            <w:vAlign w:val="bottom"/>
          </w:tcPr>
          <w:p w14:paraId="297E2DCE" w14:textId="77777777" w:rsidR="00D87FAA" w:rsidRDefault="00D87FAA">
            <w:pPr>
              <w:spacing w:after="0"/>
              <w:rPr>
                <w:color w:val="000000"/>
                <w:sz w:val="20"/>
              </w:rPr>
            </w:pPr>
          </w:p>
        </w:tc>
      </w:tr>
      <w:tr w:rsidR="00D87FAA" w14:paraId="4DAEC064" w14:textId="77777777">
        <w:trPr>
          <w:trHeight w:val="481"/>
        </w:trPr>
        <w:tc>
          <w:tcPr>
            <w:tcW w:w="4268" w:type="dxa"/>
            <w:tcBorders>
              <w:top w:val="single" w:sz="4" w:space="0" w:color="auto"/>
              <w:left w:val="single" w:sz="4" w:space="0" w:color="auto"/>
              <w:bottom w:val="single" w:sz="4" w:space="0" w:color="auto"/>
              <w:right w:val="single" w:sz="4" w:space="0" w:color="auto"/>
            </w:tcBorders>
            <w:shd w:val="clear" w:color="000000" w:fill="00B050"/>
            <w:noWrap/>
            <w:vAlign w:val="center"/>
          </w:tcPr>
          <w:p w14:paraId="423632F7" w14:textId="77777777" w:rsidR="00D87FAA" w:rsidRDefault="00231F68">
            <w:pPr>
              <w:spacing w:after="0"/>
              <w:jc w:val="center"/>
              <w:rPr>
                <w:color w:val="000000"/>
                <w:sz w:val="20"/>
              </w:rPr>
            </w:pPr>
            <w:r>
              <w:rPr>
                <w:color w:val="000000"/>
                <w:sz w:val="20"/>
              </w:rPr>
              <w:t> </w:t>
            </w:r>
          </w:p>
        </w:tc>
        <w:tc>
          <w:tcPr>
            <w:tcW w:w="1559" w:type="dxa"/>
            <w:tcBorders>
              <w:top w:val="nil"/>
              <w:left w:val="nil"/>
              <w:bottom w:val="nil"/>
              <w:right w:val="nil"/>
            </w:tcBorders>
            <w:vAlign w:val="center"/>
          </w:tcPr>
          <w:p w14:paraId="344DFE0E" w14:textId="77777777" w:rsidR="00D87FAA" w:rsidRDefault="00231F68">
            <w:pPr>
              <w:spacing w:after="0"/>
              <w:rPr>
                <w:color w:val="000000"/>
                <w:sz w:val="20"/>
              </w:rPr>
            </w:pPr>
            <w:r>
              <w:rPr>
                <w:color w:val="000000"/>
                <w:sz w:val="20"/>
              </w:rPr>
              <w:t>(заливка зеленым цветом)</w:t>
            </w:r>
          </w:p>
        </w:tc>
        <w:tc>
          <w:tcPr>
            <w:tcW w:w="9356" w:type="dxa"/>
            <w:gridSpan w:val="5"/>
            <w:tcBorders>
              <w:top w:val="nil"/>
              <w:left w:val="nil"/>
              <w:bottom w:val="nil"/>
              <w:right w:val="nil"/>
            </w:tcBorders>
            <w:vAlign w:val="center"/>
          </w:tcPr>
          <w:p w14:paraId="2F182E23" w14:textId="77777777" w:rsidR="00D87FAA" w:rsidRDefault="00231F68">
            <w:pPr>
              <w:spacing w:after="0"/>
              <w:rPr>
                <w:color w:val="000000"/>
                <w:sz w:val="20"/>
              </w:rPr>
            </w:pPr>
            <w:r>
              <w:rPr>
                <w:color w:val="000000"/>
                <w:sz w:val="20"/>
              </w:rPr>
              <w:t>Данные по форме получены, загружены и проверены. Обязанность участника ОРЭМ предоставить данные по форме выполнена.</w:t>
            </w:r>
          </w:p>
        </w:tc>
      </w:tr>
      <w:tr w:rsidR="00D87FAA" w14:paraId="4C0AD3F0" w14:textId="77777777">
        <w:trPr>
          <w:trHeight w:val="300"/>
        </w:trPr>
        <w:tc>
          <w:tcPr>
            <w:tcW w:w="4268" w:type="dxa"/>
            <w:tcBorders>
              <w:top w:val="nil"/>
              <w:left w:val="nil"/>
              <w:bottom w:val="nil"/>
              <w:right w:val="nil"/>
            </w:tcBorders>
            <w:noWrap/>
            <w:vAlign w:val="bottom"/>
          </w:tcPr>
          <w:p w14:paraId="4417A7B3" w14:textId="77777777" w:rsidR="00D87FAA" w:rsidRDefault="00D87FAA">
            <w:pPr>
              <w:spacing w:after="0"/>
              <w:rPr>
                <w:color w:val="000000"/>
                <w:sz w:val="20"/>
              </w:rPr>
            </w:pPr>
          </w:p>
        </w:tc>
        <w:tc>
          <w:tcPr>
            <w:tcW w:w="1559" w:type="dxa"/>
            <w:tcBorders>
              <w:top w:val="nil"/>
              <w:left w:val="nil"/>
              <w:bottom w:val="nil"/>
              <w:right w:val="nil"/>
            </w:tcBorders>
            <w:noWrap/>
            <w:vAlign w:val="bottom"/>
          </w:tcPr>
          <w:p w14:paraId="5A896308" w14:textId="77777777" w:rsidR="00D87FAA" w:rsidRDefault="00D87FAA">
            <w:pPr>
              <w:spacing w:after="0"/>
              <w:rPr>
                <w:color w:val="000000"/>
                <w:sz w:val="20"/>
              </w:rPr>
            </w:pPr>
          </w:p>
        </w:tc>
        <w:tc>
          <w:tcPr>
            <w:tcW w:w="1310" w:type="dxa"/>
            <w:tcBorders>
              <w:top w:val="nil"/>
              <w:left w:val="nil"/>
              <w:bottom w:val="nil"/>
              <w:right w:val="nil"/>
            </w:tcBorders>
            <w:noWrap/>
            <w:vAlign w:val="bottom"/>
          </w:tcPr>
          <w:p w14:paraId="63A8FE0D" w14:textId="77777777" w:rsidR="00D87FAA" w:rsidRDefault="00D87FAA">
            <w:pPr>
              <w:spacing w:after="0"/>
              <w:rPr>
                <w:color w:val="000000"/>
                <w:sz w:val="20"/>
              </w:rPr>
            </w:pPr>
          </w:p>
        </w:tc>
        <w:tc>
          <w:tcPr>
            <w:tcW w:w="1888" w:type="dxa"/>
            <w:tcBorders>
              <w:top w:val="nil"/>
              <w:left w:val="nil"/>
              <w:bottom w:val="nil"/>
              <w:right w:val="nil"/>
            </w:tcBorders>
            <w:noWrap/>
            <w:vAlign w:val="bottom"/>
          </w:tcPr>
          <w:p w14:paraId="652711E3" w14:textId="77777777" w:rsidR="00D87FAA" w:rsidRDefault="00D87FAA">
            <w:pPr>
              <w:spacing w:after="0"/>
              <w:rPr>
                <w:color w:val="000000"/>
                <w:sz w:val="20"/>
              </w:rPr>
            </w:pPr>
          </w:p>
        </w:tc>
        <w:tc>
          <w:tcPr>
            <w:tcW w:w="2440" w:type="dxa"/>
            <w:tcBorders>
              <w:top w:val="nil"/>
              <w:left w:val="nil"/>
              <w:bottom w:val="nil"/>
              <w:right w:val="nil"/>
            </w:tcBorders>
            <w:noWrap/>
            <w:vAlign w:val="bottom"/>
          </w:tcPr>
          <w:p w14:paraId="26E61126" w14:textId="77777777" w:rsidR="00D87FAA" w:rsidRDefault="00D87FAA">
            <w:pPr>
              <w:spacing w:after="0"/>
              <w:rPr>
                <w:color w:val="000000"/>
                <w:sz w:val="20"/>
              </w:rPr>
            </w:pPr>
          </w:p>
        </w:tc>
        <w:tc>
          <w:tcPr>
            <w:tcW w:w="1960" w:type="dxa"/>
            <w:tcBorders>
              <w:top w:val="nil"/>
              <w:left w:val="nil"/>
              <w:bottom w:val="nil"/>
              <w:right w:val="nil"/>
            </w:tcBorders>
            <w:noWrap/>
            <w:vAlign w:val="bottom"/>
          </w:tcPr>
          <w:p w14:paraId="632CB6EB" w14:textId="77777777" w:rsidR="00D87FAA" w:rsidRDefault="00D87FAA">
            <w:pPr>
              <w:spacing w:after="0"/>
              <w:rPr>
                <w:color w:val="000000"/>
                <w:sz w:val="20"/>
              </w:rPr>
            </w:pPr>
          </w:p>
        </w:tc>
        <w:tc>
          <w:tcPr>
            <w:tcW w:w="1758" w:type="dxa"/>
            <w:tcBorders>
              <w:top w:val="nil"/>
              <w:left w:val="nil"/>
              <w:bottom w:val="nil"/>
              <w:right w:val="nil"/>
            </w:tcBorders>
            <w:noWrap/>
            <w:vAlign w:val="bottom"/>
          </w:tcPr>
          <w:p w14:paraId="45724696" w14:textId="77777777" w:rsidR="00D87FAA" w:rsidRDefault="00D87FAA">
            <w:pPr>
              <w:spacing w:after="0"/>
              <w:rPr>
                <w:color w:val="000000"/>
                <w:sz w:val="20"/>
              </w:rPr>
            </w:pPr>
          </w:p>
        </w:tc>
      </w:tr>
      <w:tr w:rsidR="00D87FAA" w14:paraId="0C12DCCF" w14:textId="77777777">
        <w:trPr>
          <w:trHeight w:val="395"/>
        </w:trPr>
        <w:tc>
          <w:tcPr>
            <w:tcW w:w="4268"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56718A28" w14:textId="77777777" w:rsidR="00D87FAA" w:rsidRDefault="00231F68">
            <w:pPr>
              <w:spacing w:after="0"/>
              <w:rPr>
                <w:color w:val="000000"/>
                <w:sz w:val="20"/>
              </w:rPr>
            </w:pPr>
            <w:r>
              <w:rPr>
                <w:color w:val="000000"/>
                <w:sz w:val="20"/>
              </w:rPr>
              <w:t> </w:t>
            </w:r>
          </w:p>
        </w:tc>
        <w:tc>
          <w:tcPr>
            <w:tcW w:w="1559" w:type="dxa"/>
            <w:tcBorders>
              <w:top w:val="nil"/>
              <w:left w:val="nil"/>
              <w:bottom w:val="nil"/>
              <w:right w:val="nil"/>
            </w:tcBorders>
            <w:vAlign w:val="center"/>
          </w:tcPr>
          <w:p w14:paraId="5CCE16EB" w14:textId="77777777" w:rsidR="00D87FAA" w:rsidRDefault="00231F68">
            <w:pPr>
              <w:spacing w:after="0"/>
              <w:rPr>
                <w:color w:val="000000"/>
                <w:sz w:val="20"/>
              </w:rPr>
            </w:pPr>
            <w:r>
              <w:rPr>
                <w:color w:val="000000"/>
                <w:sz w:val="20"/>
              </w:rPr>
              <w:t>(заливка оранжевым цветом)</w:t>
            </w:r>
          </w:p>
        </w:tc>
        <w:tc>
          <w:tcPr>
            <w:tcW w:w="9356" w:type="dxa"/>
            <w:gridSpan w:val="5"/>
            <w:tcBorders>
              <w:top w:val="nil"/>
              <w:left w:val="nil"/>
              <w:bottom w:val="nil"/>
              <w:right w:val="nil"/>
            </w:tcBorders>
            <w:vAlign w:val="center"/>
          </w:tcPr>
          <w:p w14:paraId="69520EE9" w14:textId="77777777" w:rsidR="00D87FAA" w:rsidRDefault="00231F68">
            <w:pPr>
              <w:spacing w:after="0"/>
              <w:rPr>
                <w:color w:val="000000"/>
                <w:sz w:val="20"/>
              </w:rPr>
            </w:pPr>
            <w:r>
              <w:rPr>
                <w:color w:val="000000"/>
                <w:sz w:val="20"/>
              </w:rPr>
              <w:t>Все данные по форме получены, загружены, но проверка (∑ по субъектам РФ = отчету в целом по участнику ОРЭМ) не пройдена (только для формы приложения 47а).</w:t>
            </w:r>
          </w:p>
        </w:tc>
      </w:tr>
      <w:tr w:rsidR="00D87FAA" w14:paraId="5A9AA024" w14:textId="77777777">
        <w:trPr>
          <w:trHeight w:val="225"/>
        </w:trPr>
        <w:tc>
          <w:tcPr>
            <w:tcW w:w="4268" w:type="dxa"/>
            <w:tcBorders>
              <w:top w:val="nil"/>
              <w:left w:val="nil"/>
              <w:bottom w:val="nil"/>
              <w:right w:val="nil"/>
            </w:tcBorders>
            <w:noWrap/>
            <w:vAlign w:val="bottom"/>
          </w:tcPr>
          <w:p w14:paraId="4AADB4B6" w14:textId="77777777" w:rsidR="00D87FAA" w:rsidRDefault="00D87FAA">
            <w:pPr>
              <w:spacing w:after="0"/>
              <w:rPr>
                <w:color w:val="000000"/>
                <w:sz w:val="20"/>
              </w:rPr>
            </w:pPr>
          </w:p>
        </w:tc>
        <w:tc>
          <w:tcPr>
            <w:tcW w:w="1559" w:type="dxa"/>
            <w:tcBorders>
              <w:top w:val="nil"/>
              <w:left w:val="nil"/>
              <w:bottom w:val="nil"/>
              <w:right w:val="nil"/>
            </w:tcBorders>
            <w:noWrap/>
            <w:vAlign w:val="bottom"/>
          </w:tcPr>
          <w:p w14:paraId="04FA76D9" w14:textId="77777777" w:rsidR="00D87FAA" w:rsidRDefault="00D87FAA">
            <w:pPr>
              <w:spacing w:after="0"/>
              <w:rPr>
                <w:color w:val="000000"/>
                <w:sz w:val="20"/>
              </w:rPr>
            </w:pPr>
          </w:p>
        </w:tc>
        <w:tc>
          <w:tcPr>
            <w:tcW w:w="1310" w:type="dxa"/>
            <w:tcBorders>
              <w:top w:val="nil"/>
              <w:left w:val="nil"/>
              <w:bottom w:val="nil"/>
              <w:right w:val="nil"/>
            </w:tcBorders>
            <w:noWrap/>
            <w:vAlign w:val="bottom"/>
          </w:tcPr>
          <w:p w14:paraId="17AE1650" w14:textId="77777777" w:rsidR="00D87FAA" w:rsidRDefault="00D87FAA">
            <w:pPr>
              <w:spacing w:after="0"/>
              <w:rPr>
                <w:color w:val="000000"/>
                <w:sz w:val="20"/>
              </w:rPr>
            </w:pPr>
          </w:p>
        </w:tc>
        <w:tc>
          <w:tcPr>
            <w:tcW w:w="1888" w:type="dxa"/>
            <w:tcBorders>
              <w:top w:val="nil"/>
              <w:left w:val="nil"/>
              <w:bottom w:val="nil"/>
              <w:right w:val="nil"/>
            </w:tcBorders>
            <w:noWrap/>
            <w:vAlign w:val="bottom"/>
          </w:tcPr>
          <w:p w14:paraId="0C9AA660" w14:textId="77777777" w:rsidR="00D87FAA" w:rsidRDefault="00D87FAA">
            <w:pPr>
              <w:spacing w:after="0"/>
              <w:rPr>
                <w:color w:val="000000"/>
                <w:sz w:val="20"/>
              </w:rPr>
            </w:pPr>
          </w:p>
        </w:tc>
        <w:tc>
          <w:tcPr>
            <w:tcW w:w="2440" w:type="dxa"/>
            <w:tcBorders>
              <w:top w:val="nil"/>
              <w:left w:val="nil"/>
              <w:bottom w:val="nil"/>
              <w:right w:val="nil"/>
            </w:tcBorders>
            <w:noWrap/>
            <w:vAlign w:val="bottom"/>
          </w:tcPr>
          <w:p w14:paraId="23ED63E7" w14:textId="77777777" w:rsidR="00D87FAA" w:rsidRDefault="00D87FAA">
            <w:pPr>
              <w:spacing w:after="0"/>
              <w:rPr>
                <w:color w:val="000000"/>
                <w:sz w:val="20"/>
              </w:rPr>
            </w:pPr>
          </w:p>
        </w:tc>
        <w:tc>
          <w:tcPr>
            <w:tcW w:w="1960" w:type="dxa"/>
            <w:tcBorders>
              <w:top w:val="nil"/>
              <w:left w:val="nil"/>
              <w:bottom w:val="nil"/>
              <w:right w:val="nil"/>
            </w:tcBorders>
            <w:noWrap/>
            <w:vAlign w:val="bottom"/>
          </w:tcPr>
          <w:p w14:paraId="651E6324" w14:textId="77777777" w:rsidR="00D87FAA" w:rsidRDefault="00D87FAA">
            <w:pPr>
              <w:spacing w:after="0"/>
              <w:rPr>
                <w:color w:val="000000"/>
                <w:sz w:val="20"/>
              </w:rPr>
            </w:pPr>
          </w:p>
        </w:tc>
        <w:tc>
          <w:tcPr>
            <w:tcW w:w="1758" w:type="dxa"/>
            <w:tcBorders>
              <w:top w:val="nil"/>
              <w:left w:val="nil"/>
              <w:bottom w:val="nil"/>
              <w:right w:val="nil"/>
            </w:tcBorders>
            <w:noWrap/>
            <w:vAlign w:val="bottom"/>
          </w:tcPr>
          <w:p w14:paraId="59CE4E31" w14:textId="77777777" w:rsidR="00D87FAA" w:rsidRDefault="00D87FAA">
            <w:pPr>
              <w:spacing w:after="0"/>
              <w:rPr>
                <w:color w:val="000000"/>
                <w:sz w:val="20"/>
              </w:rPr>
            </w:pPr>
          </w:p>
        </w:tc>
      </w:tr>
      <w:tr w:rsidR="00D87FAA" w14:paraId="63032140" w14:textId="77777777">
        <w:trPr>
          <w:trHeight w:val="400"/>
        </w:trPr>
        <w:tc>
          <w:tcPr>
            <w:tcW w:w="4268"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78FE65F5" w14:textId="77777777" w:rsidR="00D87FAA" w:rsidRDefault="00D87FAA">
            <w:pPr>
              <w:spacing w:after="0"/>
              <w:rPr>
                <w:color w:val="000000"/>
                <w:sz w:val="20"/>
              </w:rPr>
            </w:pPr>
          </w:p>
        </w:tc>
        <w:tc>
          <w:tcPr>
            <w:tcW w:w="1559" w:type="dxa"/>
            <w:tcBorders>
              <w:top w:val="nil"/>
              <w:left w:val="nil"/>
              <w:bottom w:val="nil"/>
              <w:right w:val="nil"/>
            </w:tcBorders>
            <w:vAlign w:val="center"/>
          </w:tcPr>
          <w:p w14:paraId="529A62E3" w14:textId="77777777" w:rsidR="00D87FAA" w:rsidRDefault="00231F68">
            <w:pPr>
              <w:spacing w:after="0"/>
              <w:rPr>
                <w:color w:val="000000"/>
                <w:sz w:val="20"/>
              </w:rPr>
            </w:pPr>
            <w:r>
              <w:rPr>
                <w:color w:val="000000"/>
                <w:sz w:val="20"/>
              </w:rPr>
              <w:t>(заливка желтым цветом)</w:t>
            </w:r>
          </w:p>
        </w:tc>
        <w:tc>
          <w:tcPr>
            <w:tcW w:w="9356" w:type="dxa"/>
            <w:gridSpan w:val="5"/>
            <w:tcBorders>
              <w:top w:val="nil"/>
              <w:left w:val="nil"/>
              <w:bottom w:val="nil"/>
              <w:right w:val="nil"/>
            </w:tcBorders>
            <w:vAlign w:val="center"/>
          </w:tcPr>
          <w:p w14:paraId="07D0741D" w14:textId="77777777" w:rsidR="00D87FAA" w:rsidRDefault="00231F68">
            <w:pPr>
              <w:spacing w:after="0"/>
              <w:rPr>
                <w:color w:val="000000"/>
                <w:sz w:val="20"/>
              </w:rPr>
            </w:pPr>
            <w:r>
              <w:rPr>
                <w:color w:val="000000"/>
                <w:sz w:val="20"/>
              </w:rPr>
              <w:t>ЦФР ожидает письмо за подписью руководителя либо уполномоченного лица участника ОРЭМ с указанием причин, объемов проведенных корректировок по каждому скорректированному отчетному периоду (только для корректировочных данных по соответствующим формам).</w:t>
            </w:r>
          </w:p>
        </w:tc>
      </w:tr>
      <w:tr w:rsidR="00D87FAA" w14:paraId="2A5039C1" w14:textId="77777777">
        <w:trPr>
          <w:trHeight w:val="300"/>
        </w:trPr>
        <w:tc>
          <w:tcPr>
            <w:tcW w:w="4268" w:type="dxa"/>
            <w:tcBorders>
              <w:top w:val="nil"/>
              <w:left w:val="nil"/>
              <w:bottom w:val="nil"/>
              <w:right w:val="nil"/>
            </w:tcBorders>
            <w:noWrap/>
            <w:vAlign w:val="bottom"/>
          </w:tcPr>
          <w:p w14:paraId="0A1F6E3E" w14:textId="77777777" w:rsidR="00D87FAA" w:rsidRDefault="00D87FAA">
            <w:pPr>
              <w:spacing w:after="0"/>
              <w:rPr>
                <w:color w:val="000000"/>
                <w:sz w:val="20"/>
              </w:rPr>
            </w:pPr>
          </w:p>
        </w:tc>
        <w:tc>
          <w:tcPr>
            <w:tcW w:w="1559" w:type="dxa"/>
            <w:tcBorders>
              <w:top w:val="nil"/>
              <w:left w:val="nil"/>
              <w:bottom w:val="nil"/>
              <w:right w:val="nil"/>
            </w:tcBorders>
            <w:noWrap/>
            <w:vAlign w:val="bottom"/>
          </w:tcPr>
          <w:p w14:paraId="72D4F9C4" w14:textId="77777777" w:rsidR="00D87FAA" w:rsidRDefault="00D87FAA">
            <w:pPr>
              <w:spacing w:after="0"/>
              <w:rPr>
                <w:color w:val="000000"/>
                <w:sz w:val="20"/>
              </w:rPr>
            </w:pPr>
          </w:p>
        </w:tc>
        <w:tc>
          <w:tcPr>
            <w:tcW w:w="1310" w:type="dxa"/>
            <w:tcBorders>
              <w:top w:val="nil"/>
              <w:left w:val="nil"/>
              <w:bottom w:val="nil"/>
              <w:right w:val="nil"/>
            </w:tcBorders>
            <w:noWrap/>
            <w:vAlign w:val="bottom"/>
          </w:tcPr>
          <w:p w14:paraId="6F7ECBB6" w14:textId="77777777" w:rsidR="00D87FAA" w:rsidRDefault="00D87FAA">
            <w:pPr>
              <w:spacing w:after="0"/>
              <w:rPr>
                <w:color w:val="000000"/>
                <w:sz w:val="20"/>
              </w:rPr>
            </w:pPr>
          </w:p>
        </w:tc>
        <w:tc>
          <w:tcPr>
            <w:tcW w:w="1888" w:type="dxa"/>
            <w:tcBorders>
              <w:top w:val="nil"/>
              <w:left w:val="nil"/>
              <w:bottom w:val="nil"/>
              <w:right w:val="nil"/>
            </w:tcBorders>
            <w:noWrap/>
            <w:vAlign w:val="bottom"/>
          </w:tcPr>
          <w:p w14:paraId="6E59FA87" w14:textId="77777777" w:rsidR="00D87FAA" w:rsidRDefault="00D87FAA">
            <w:pPr>
              <w:spacing w:after="0"/>
              <w:rPr>
                <w:color w:val="000000"/>
                <w:sz w:val="20"/>
              </w:rPr>
            </w:pPr>
          </w:p>
        </w:tc>
        <w:tc>
          <w:tcPr>
            <w:tcW w:w="2440" w:type="dxa"/>
            <w:tcBorders>
              <w:top w:val="nil"/>
              <w:left w:val="nil"/>
              <w:bottom w:val="nil"/>
              <w:right w:val="nil"/>
            </w:tcBorders>
            <w:noWrap/>
            <w:vAlign w:val="bottom"/>
          </w:tcPr>
          <w:p w14:paraId="0CECFF2A" w14:textId="77777777" w:rsidR="00D87FAA" w:rsidRDefault="00D87FAA">
            <w:pPr>
              <w:spacing w:after="0"/>
              <w:rPr>
                <w:color w:val="000000"/>
                <w:sz w:val="20"/>
              </w:rPr>
            </w:pPr>
          </w:p>
        </w:tc>
        <w:tc>
          <w:tcPr>
            <w:tcW w:w="1960" w:type="dxa"/>
            <w:tcBorders>
              <w:top w:val="nil"/>
              <w:left w:val="nil"/>
              <w:bottom w:val="nil"/>
              <w:right w:val="nil"/>
            </w:tcBorders>
            <w:noWrap/>
            <w:vAlign w:val="bottom"/>
          </w:tcPr>
          <w:p w14:paraId="7B0593F2" w14:textId="77777777" w:rsidR="00D87FAA" w:rsidRDefault="00D87FAA">
            <w:pPr>
              <w:spacing w:after="0"/>
              <w:rPr>
                <w:color w:val="000000"/>
                <w:sz w:val="20"/>
              </w:rPr>
            </w:pPr>
          </w:p>
        </w:tc>
        <w:tc>
          <w:tcPr>
            <w:tcW w:w="1758" w:type="dxa"/>
            <w:tcBorders>
              <w:top w:val="nil"/>
              <w:left w:val="nil"/>
              <w:bottom w:val="nil"/>
              <w:right w:val="nil"/>
            </w:tcBorders>
            <w:noWrap/>
            <w:vAlign w:val="bottom"/>
          </w:tcPr>
          <w:p w14:paraId="200992C4" w14:textId="77777777" w:rsidR="00D87FAA" w:rsidRDefault="00D87FAA">
            <w:pPr>
              <w:spacing w:after="0"/>
              <w:rPr>
                <w:color w:val="000000"/>
                <w:sz w:val="20"/>
              </w:rPr>
            </w:pPr>
          </w:p>
        </w:tc>
      </w:tr>
      <w:tr w:rsidR="00D87FAA" w14:paraId="2FCC25ED" w14:textId="77777777">
        <w:trPr>
          <w:trHeight w:val="64"/>
        </w:trPr>
        <w:tc>
          <w:tcPr>
            <w:tcW w:w="4268" w:type="dxa"/>
            <w:tcBorders>
              <w:top w:val="single" w:sz="4" w:space="0" w:color="auto"/>
              <w:left w:val="single" w:sz="4" w:space="0" w:color="auto"/>
              <w:bottom w:val="single" w:sz="4" w:space="0" w:color="auto"/>
              <w:right w:val="single" w:sz="4" w:space="0" w:color="auto"/>
            </w:tcBorders>
            <w:shd w:val="clear" w:color="000000" w:fill="8064A2"/>
            <w:noWrap/>
            <w:vAlign w:val="center"/>
          </w:tcPr>
          <w:p w14:paraId="62C45EB4" w14:textId="77777777" w:rsidR="00D87FAA" w:rsidRDefault="00231F68">
            <w:pPr>
              <w:spacing w:after="0"/>
              <w:jc w:val="center"/>
              <w:rPr>
                <w:color w:val="000000"/>
                <w:sz w:val="20"/>
              </w:rPr>
            </w:pPr>
            <w:r>
              <w:rPr>
                <w:color w:val="000000"/>
                <w:sz w:val="20"/>
              </w:rPr>
              <w:t> </w:t>
            </w:r>
          </w:p>
        </w:tc>
        <w:tc>
          <w:tcPr>
            <w:tcW w:w="1559" w:type="dxa"/>
            <w:tcBorders>
              <w:top w:val="nil"/>
              <w:left w:val="nil"/>
              <w:bottom w:val="nil"/>
              <w:right w:val="nil"/>
            </w:tcBorders>
            <w:vAlign w:val="center"/>
          </w:tcPr>
          <w:p w14:paraId="22720512" w14:textId="77777777" w:rsidR="00D87FAA" w:rsidRDefault="00231F68">
            <w:pPr>
              <w:spacing w:after="0"/>
              <w:rPr>
                <w:color w:val="000000"/>
                <w:sz w:val="20"/>
              </w:rPr>
            </w:pPr>
            <w:r>
              <w:rPr>
                <w:color w:val="000000"/>
                <w:sz w:val="20"/>
              </w:rPr>
              <w:t>(заливка фиолетовым цветом)</w:t>
            </w:r>
          </w:p>
        </w:tc>
        <w:tc>
          <w:tcPr>
            <w:tcW w:w="9356" w:type="dxa"/>
            <w:gridSpan w:val="5"/>
            <w:tcBorders>
              <w:top w:val="nil"/>
              <w:left w:val="nil"/>
              <w:bottom w:val="nil"/>
              <w:right w:val="nil"/>
            </w:tcBorders>
            <w:vAlign w:val="center"/>
          </w:tcPr>
          <w:p w14:paraId="0B3949AD" w14:textId="77777777" w:rsidR="00D87FAA" w:rsidRDefault="00231F68">
            <w:pPr>
              <w:spacing w:after="0"/>
              <w:rPr>
                <w:color w:val="000000"/>
                <w:sz w:val="20"/>
              </w:rPr>
            </w:pPr>
            <w:r>
              <w:rPr>
                <w:color w:val="000000"/>
                <w:sz w:val="20"/>
              </w:rPr>
              <w:t>Данные по форме получены, но не загружены из-за наличия ошибок.</w:t>
            </w:r>
          </w:p>
        </w:tc>
      </w:tr>
      <w:tr w:rsidR="00D87FAA" w14:paraId="06AE7403" w14:textId="77777777">
        <w:trPr>
          <w:trHeight w:val="300"/>
        </w:trPr>
        <w:tc>
          <w:tcPr>
            <w:tcW w:w="4268" w:type="dxa"/>
            <w:tcBorders>
              <w:top w:val="nil"/>
              <w:left w:val="nil"/>
              <w:bottom w:val="nil"/>
              <w:right w:val="nil"/>
            </w:tcBorders>
            <w:noWrap/>
            <w:vAlign w:val="bottom"/>
          </w:tcPr>
          <w:p w14:paraId="45D7B1CA" w14:textId="77777777" w:rsidR="00D87FAA" w:rsidRDefault="00D87FAA">
            <w:pPr>
              <w:spacing w:after="0"/>
              <w:rPr>
                <w:color w:val="000000"/>
                <w:sz w:val="20"/>
              </w:rPr>
            </w:pPr>
          </w:p>
        </w:tc>
        <w:tc>
          <w:tcPr>
            <w:tcW w:w="1559" w:type="dxa"/>
            <w:tcBorders>
              <w:top w:val="nil"/>
              <w:left w:val="nil"/>
              <w:bottom w:val="nil"/>
              <w:right w:val="nil"/>
            </w:tcBorders>
            <w:noWrap/>
            <w:vAlign w:val="bottom"/>
          </w:tcPr>
          <w:p w14:paraId="7ECC712A" w14:textId="77777777" w:rsidR="00D87FAA" w:rsidRDefault="00D87FAA">
            <w:pPr>
              <w:spacing w:after="0"/>
              <w:rPr>
                <w:color w:val="000000"/>
                <w:sz w:val="20"/>
              </w:rPr>
            </w:pPr>
          </w:p>
        </w:tc>
        <w:tc>
          <w:tcPr>
            <w:tcW w:w="1310" w:type="dxa"/>
            <w:tcBorders>
              <w:top w:val="nil"/>
              <w:left w:val="nil"/>
              <w:bottom w:val="nil"/>
              <w:right w:val="nil"/>
            </w:tcBorders>
            <w:noWrap/>
            <w:vAlign w:val="bottom"/>
          </w:tcPr>
          <w:p w14:paraId="041E4FD9" w14:textId="77777777" w:rsidR="00D87FAA" w:rsidRDefault="00D87FAA">
            <w:pPr>
              <w:spacing w:after="0"/>
              <w:rPr>
                <w:color w:val="000000"/>
                <w:sz w:val="20"/>
              </w:rPr>
            </w:pPr>
          </w:p>
        </w:tc>
        <w:tc>
          <w:tcPr>
            <w:tcW w:w="1888" w:type="dxa"/>
            <w:tcBorders>
              <w:top w:val="nil"/>
              <w:left w:val="nil"/>
              <w:bottom w:val="nil"/>
              <w:right w:val="nil"/>
            </w:tcBorders>
            <w:noWrap/>
            <w:vAlign w:val="bottom"/>
          </w:tcPr>
          <w:p w14:paraId="19E9E76A" w14:textId="77777777" w:rsidR="00D87FAA" w:rsidRDefault="00D87FAA">
            <w:pPr>
              <w:spacing w:after="0"/>
              <w:rPr>
                <w:color w:val="000000"/>
                <w:sz w:val="20"/>
              </w:rPr>
            </w:pPr>
          </w:p>
        </w:tc>
        <w:tc>
          <w:tcPr>
            <w:tcW w:w="2440" w:type="dxa"/>
            <w:tcBorders>
              <w:top w:val="nil"/>
              <w:left w:val="nil"/>
              <w:bottom w:val="nil"/>
              <w:right w:val="nil"/>
            </w:tcBorders>
            <w:noWrap/>
            <w:vAlign w:val="bottom"/>
          </w:tcPr>
          <w:p w14:paraId="3D5F8E19" w14:textId="77777777" w:rsidR="00D87FAA" w:rsidRDefault="00D87FAA">
            <w:pPr>
              <w:spacing w:after="0"/>
              <w:rPr>
                <w:color w:val="000000"/>
                <w:sz w:val="20"/>
              </w:rPr>
            </w:pPr>
          </w:p>
        </w:tc>
        <w:tc>
          <w:tcPr>
            <w:tcW w:w="1960" w:type="dxa"/>
            <w:tcBorders>
              <w:top w:val="nil"/>
              <w:left w:val="nil"/>
              <w:bottom w:val="nil"/>
              <w:right w:val="nil"/>
            </w:tcBorders>
            <w:noWrap/>
            <w:vAlign w:val="bottom"/>
          </w:tcPr>
          <w:p w14:paraId="15DB1E97" w14:textId="77777777" w:rsidR="00D87FAA" w:rsidRDefault="00D87FAA">
            <w:pPr>
              <w:spacing w:after="0"/>
              <w:rPr>
                <w:color w:val="000000"/>
                <w:sz w:val="20"/>
              </w:rPr>
            </w:pPr>
          </w:p>
        </w:tc>
        <w:tc>
          <w:tcPr>
            <w:tcW w:w="1758" w:type="dxa"/>
            <w:tcBorders>
              <w:top w:val="nil"/>
              <w:left w:val="nil"/>
              <w:bottom w:val="nil"/>
              <w:right w:val="nil"/>
            </w:tcBorders>
            <w:noWrap/>
            <w:vAlign w:val="bottom"/>
          </w:tcPr>
          <w:p w14:paraId="1231419A" w14:textId="77777777" w:rsidR="00D87FAA" w:rsidRDefault="00D87FAA">
            <w:pPr>
              <w:spacing w:after="0"/>
              <w:rPr>
                <w:color w:val="000000"/>
                <w:sz w:val="20"/>
              </w:rPr>
            </w:pPr>
          </w:p>
        </w:tc>
      </w:tr>
      <w:tr w:rsidR="00D87FAA" w14:paraId="054D9B92" w14:textId="77777777">
        <w:trPr>
          <w:trHeight w:val="402"/>
        </w:trPr>
        <w:tc>
          <w:tcPr>
            <w:tcW w:w="4268" w:type="dxa"/>
            <w:tcBorders>
              <w:top w:val="single" w:sz="4" w:space="0" w:color="auto"/>
              <w:left w:val="single" w:sz="4" w:space="0" w:color="auto"/>
              <w:bottom w:val="single" w:sz="4" w:space="0" w:color="auto"/>
              <w:right w:val="single" w:sz="4" w:space="0" w:color="auto"/>
            </w:tcBorders>
            <w:shd w:val="clear" w:color="000000" w:fill="FF0000"/>
            <w:noWrap/>
            <w:vAlign w:val="center"/>
          </w:tcPr>
          <w:p w14:paraId="6DA53A01" w14:textId="77777777" w:rsidR="00D87FAA" w:rsidRDefault="00231F68">
            <w:pPr>
              <w:spacing w:after="0"/>
              <w:jc w:val="center"/>
              <w:rPr>
                <w:color w:val="000000"/>
                <w:sz w:val="20"/>
              </w:rPr>
            </w:pPr>
            <w:r>
              <w:rPr>
                <w:color w:val="000000"/>
                <w:sz w:val="20"/>
              </w:rPr>
              <w:t> </w:t>
            </w:r>
          </w:p>
        </w:tc>
        <w:tc>
          <w:tcPr>
            <w:tcW w:w="1559" w:type="dxa"/>
            <w:tcBorders>
              <w:top w:val="nil"/>
              <w:left w:val="nil"/>
              <w:bottom w:val="nil"/>
              <w:right w:val="nil"/>
            </w:tcBorders>
            <w:vAlign w:val="center"/>
          </w:tcPr>
          <w:p w14:paraId="76AF2AED" w14:textId="77777777" w:rsidR="00D87FAA" w:rsidRDefault="00231F68">
            <w:pPr>
              <w:spacing w:after="0"/>
              <w:rPr>
                <w:color w:val="000000"/>
                <w:sz w:val="20"/>
              </w:rPr>
            </w:pPr>
            <w:r>
              <w:rPr>
                <w:color w:val="000000"/>
                <w:sz w:val="20"/>
              </w:rPr>
              <w:t>(заливка красным цветом)</w:t>
            </w:r>
          </w:p>
        </w:tc>
        <w:tc>
          <w:tcPr>
            <w:tcW w:w="9356" w:type="dxa"/>
            <w:gridSpan w:val="5"/>
            <w:tcBorders>
              <w:top w:val="nil"/>
              <w:left w:val="nil"/>
              <w:bottom w:val="nil"/>
              <w:right w:val="nil"/>
            </w:tcBorders>
            <w:vAlign w:val="center"/>
          </w:tcPr>
          <w:p w14:paraId="390EBBF6" w14:textId="77777777" w:rsidR="00D87FAA" w:rsidRDefault="00231F68">
            <w:pPr>
              <w:spacing w:after="0"/>
              <w:rPr>
                <w:color w:val="000000"/>
                <w:sz w:val="20"/>
              </w:rPr>
            </w:pPr>
            <w:r>
              <w:rPr>
                <w:color w:val="000000"/>
                <w:sz w:val="20"/>
              </w:rPr>
              <w:t>Обязанность участника ОРЭМ предоставить данные по форме не выполнена.</w:t>
            </w:r>
          </w:p>
        </w:tc>
      </w:tr>
      <w:tr w:rsidR="00D87FAA" w14:paraId="78028C76" w14:textId="77777777">
        <w:trPr>
          <w:trHeight w:val="300"/>
        </w:trPr>
        <w:tc>
          <w:tcPr>
            <w:tcW w:w="4268" w:type="dxa"/>
            <w:tcBorders>
              <w:top w:val="nil"/>
              <w:left w:val="nil"/>
              <w:bottom w:val="nil"/>
              <w:right w:val="nil"/>
            </w:tcBorders>
            <w:noWrap/>
            <w:vAlign w:val="bottom"/>
          </w:tcPr>
          <w:p w14:paraId="0D55E34B" w14:textId="77777777" w:rsidR="00D87FAA" w:rsidRDefault="00D87FAA">
            <w:pPr>
              <w:spacing w:after="0"/>
              <w:rPr>
                <w:color w:val="000000"/>
                <w:sz w:val="20"/>
              </w:rPr>
            </w:pPr>
          </w:p>
        </w:tc>
        <w:tc>
          <w:tcPr>
            <w:tcW w:w="1559" w:type="dxa"/>
            <w:tcBorders>
              <w:top w:val="nil"/>
              <w:left w:val="nil"/>
              <w:bottom w:val="nil"/>
              <w:right w:val="nil"/>
            </w:tcBorders>
            <w:noWrap/>
            <w:vAlign w:val="bottom"/>
          </w:tcPr>
          <w:p w14:paraId="32FD7104" w14:textId="77777777" w:rsidR="00D87FAA" w:rsidRDefault="00D87FAA">
            <w:pPr>
              <w:spacing w:after="0"/>
              <w:rPr>
                <w:color w:val="000000"/>
                <w:sz w:val="20"/>
              </w:rPr>
            </w:pPr>
          </w:p>
        </w:tc>
        <w:tc>
          <w:tcPr>
            <w:tcW w:w="1310" w:type="dxa"/>
            <w:tcBorders>
              <w:top w:val="nil"/>
              <w:left w:val="nil"/>
              <w:bottom w:val="nil"/>
              <w:right w:val="nil"/>
            </w:tcBorders>
            <w:noWrap/>
            <w:vAlign w:val="bottom"/>
          </w:tcPr>
          <w:p w14:paraId="3FE565D8" w14:textId="77777777" w:rsidR="00D87FAA" w:rsidRDefault="00D87FAA">
            <w:pPr>
              <w:spacing w:after="0"/>
              <w:rPr>
                <w:color w:val="000000"/>
                <w:sz w:val="20"/>
              </w:rPr>
            </w:pPr>
          </w:p>
        </w:tc>
        <w:tc>
          <w:tcPr>
            <w:tcW w:w="1888" w:type="dxa"/>
            <w:tcBorders>
              <w:top w:val="nil"/>
              <w:left w:val="nil"/>
              <w:bottom w:val="nil"/>
              <w:right w:val="nil"/>
            </w:tcBorders>
            <w:noWrap/>
            <w:vAlign w:val="bottom"/>
          </w:tcPr>
          <w:p w14:paraId="5E80DC92" w14:textId="77777777" w:rsidR="00D87FAA" w:rsidRDefault="00D87FAA">
            <w:pPr>
              <w:spacing w:after="0"/>
              <w:rPr>
                <w:color w:val="000000"/>
                <w:sz w:val="20"/>
              </w:rPr>
            </w:pPr>
          </w:p>
        </w:tc>
        <w:tc>
          <w:tcPr>
            <w:tcW w:w="2440" w:type="dxa"/>
            <w:tcBorders>
              <w:top w:val="nil"/>
              <w:left w:val="nil"/>
              <w:bottom w:val="nil"/>
              <w:right w:val="nil"/>
            </w:tcBorders>
            <w:noWrap/>
            <w:vAlign w:val="bottom"/>
          </w:tcPr>
          <w:p w14:paraId="109AA35C" w14:textId="77777777" w:rsidR="00D87FAA" w:rsidRDefault="00D87FAA">
            <w:pPr>
              <w:spacing w:after="0"/>
              <w:rPr>
                <w:color w:val="000000"/>
                <w:sz w:val="20"/>
              </w:rPr>
            </w:pPr>
          </w:p>
        </w:tc>
        <w:tc>
          <w:tcPr>
            <w:tcW w:w="1960" w:type="dxa"/>
            <w:tcBorders>
              <w:top w:val="nil"/>
              <w:left w:val="nil"/>
              <w:bottom w:val="nil"/>
              <w:right w:val="nil"/>
            </w:tcBorders>
            <w:noWrap/>
            <w:vAlign w:val="bottom"/>
          </w:tcPr>
          <w:p w14:paraId="1779BD7E" w14:textId="77777777" w:rsidR="00D87FAA" w:rsidRDefault="00D87FAA">
            <w:pPr>
              <w:spacing w:after="0"/>
              <w:rPr>
                <w:color w:val="000000"/>
                <w:sz w:val="20"/>
              </w:rPr>
            </w:pPr>
          </w:p>
        </w:tc>
        <w:tc>
          <w:tcPr>
            <w:tcW w:w="1758" w:type="dxa"/>
            <w:tcBorders>
              <w:top w:val="nil"/>
              <w:left w:val="nil"/>
              <w:bottom w:val="nil"/>
              <w:right w:val="nil"/>
            </w:tcBorders>
            <w:noWrap/>
            <w:vAlign w:val="bottom"/>
          </w:tcPr>
          <w:p w14:paraId="34673FAD" w14:textId="77777777" w:rsidR="00D87FAA" w:rsidRDefault="00D87FAA">
            <w:pPr>
              <w:spacing w:after="0"/>
              <w:rPr>
                <w:color w:val="000000"/>
                <w:sz w:val="20"/>
              </w:rPr>
            </w:pPr>
          </w:p>
        </w:tc>
      </w:tr>
      <w:tr w:rsidR="00D87FAA" w14:paraId="123D66B5" w14:textId="77777777">
        <w:trPr>
          <w:trHeight w:val="855"/>
        </w:trPr>
        <w:tc>
          <w:tcPr>
            <w:tcW w:w="15183" w:type="dxa"/>
            <w:gridSpan w:val="7"/>
            <w:tcBorders>
              <w:top w:val="nil"/>
              <w:left w:val="nil"/>
              <w:bottom w:val="nil"/>
              <w:right w:val="nil"/>
            </w:tcBorders>
            <w:vAlign w:val="center"/>
          </w:tcPr>
          <w:p w14:paraId="14D3890D" w14:textId="77777777" w:rsidR="00D87FAA" w:rsidRDefault="00231F68">
            <w:pPr>
              <w:spacing w:after="0"/>
              <w:jc w:val="both"/>
              <w:rPr>
                <w:color w:val="000000"/>
                <w:sz w:val="20"/>
              </w:rPr>
            </w:pPr>
            <w:r>
              <w:rPr>
                <w:b/>
                <w:color w:val="000000"/>
                <w:sz w:val="20"/>
              </w:rPr>
              <w:t>***</w:t>
            </w:r>
            <w:r>
              <w:rPr>
                <w:color w:val="000000"/>
                <w:sz w:val="20"/>
              </w:rPr>
              <w:t xml:space="preserve"> В поле «Комментарий» (столбец 7) указывается расшифровка цветовой заливки, указанной в столбце 6, а также номер отчета ЦФР (при необходимости детального просмотра) в персональном разделе участника оптового рынка на официальном сайте Коммерческого оператора.</w:t>
            </w:r>
          </w:p>
        </w:tc>
      </w:tr>
    </w:tbl>
    <w:p w14:paraId="5899DCF5" w14:textId="77777777" w:rsidR="00D87FAA" w:rsidRDefault="00D87FAA">
      <w:pPr>
        <w:rPr>
          <w:rFonts w:ascii="Garamond" w:hAnsi="Garamond"/>
        </w:rPr>
      </w:pPr>
    </w:p>
    <w:p w14:paraId="21BE8D7B" w14:textId="77777777" w:rsidR="00D87FAA" w:rsidRDefault="00D87FAA">
      <w:pPr>
        <w:rPr>
          <w:rFonts w:ascii="Garamond" w:hAnsi="Garamond"/>
        </w:rPr>
      </w:pPr>
    </w:p>
    <w:p w14:paraId="26465F6F" w14:textId="77777777" w:rsidR="00D87FAA" w:rsidRDefault="00D87FAA">
      <w:pPr>
        <w:rPr>
          <w:rFonts w:ascii="Garamond" w:hAnsi="Garamond"/>
        </w:rPr>
      </w:pPr>
    </w:p>
    <w:p w14:paraId="74C7DE31" w14:textId="77777777" w:rsidR="00D87FAA" w:rsidRDefault="00D87FAA">
      <w:pPr>
        <w:rPr>
          <w:rFonts w:ascii="Garamond" w:hAnsi="Garamond"/>
        </w:rPr>
      </w:pPr>
    </w:p>
    <w:p w14:paraId="32A3F8D6" w14:textId="77777777" w:rsidR="00D87FAA" w:rsidRDefault="00D87FAA">
      <w:pPr>
        <w:rPr>
          <w:rFonts w:ascii="Garamond" w:hAnsi="Garamond"/>
        </w:rPr>
      </w:pPr>
    </w:p>
    <w:p w14:paraId="578DE71B" w14:textId="77777777" w:rsidR="00D87FAA" w:rsidRDefault="00D87FAA">
      <w:pPr>
        <w:rPr>
          <w:rFonts w:ascii="Garamond" w:hAnsi="Garamond"/>
        </w:rPr>
      </w:pPr>
    </w:p>
    <w:p w14:paraId="79E7EDF1" w14:textId="77777777" w:rsidR="00D87FAA" w:rsidRDefault="00D87FAA">
      <w:pPr>
        <w:rPr>
          <w:rFonts w:ascii="Garamond" w:hAnsi="Garamond"/>
        </w:rPr>
      </w:pPr>
    </w:p>
    <w:p w14:paraId="51A02F69" w14:textId="77777777" w:rsidR="00D87FAA" w:rsidRDefault="00D87FAA">
      <w:pPr>
        <w:rPr>
          <w:rFonts w:ascii="Garamond" w:hAnsi="Garamond"/>
        </w:rPr>
      </w:pPr>
    </w:p>
    <w:p w14:paraId="621B9BB5" w14:textId="77777777" w:rsidR="00D87FAA" w:rsidRDefault="00231F68">
      <w:pPr>
        <w:rPr>
          <w:rFonts w:ascii="Garamond" w:hAnsi="Garamond"/>
          <w:b/>
          <w:iCs/>
          <w:sz w:val="26"/>
          <w:szCs w:val="26"/>
        </w:rPr>
      </w:pPr>
      <w:r w:rsidRPr="00F31D95">
        <w:rPr>
          <w:rFonts w:ascii="Garamond" w:hAnsi="Garamond"/>
          <w:b/>
          <w:iCs/>
          <w:sz w:val="26"/>
          <w:szCs w:val="26"/>
        </w:rPr>
        <w:t>Дополнить Приложением 164</w:t>
      </w:r>
    </w:p>
    <w:p w14:paraId="583160F2" w14:textId="77777777" w:rsidR="00D87FAA" w:rsidRDefault="00231F68">
      <w:pPr>
        <w:jc w:val="right"/>
        <w:rPr>
          <w:b/>
          <w:bCs/>
          <w:color w:val="000000"/>
          <w:highlight w:val="yellow"/>
        </w:rPr>
      </w:pPr>
      <w:r>
        <w:rPr>
          <w:b/>
          <w:bCs/>
          <w:color w:val="000000"/>
          <w:highlight w:val="yellow"/>
        </w:rPr>
        <w:t>Приложение 164</w:t>
      </w:r>
    </w:p>
    <w:p w14:paraId="7960F6DB" w14:textId="77777777" w:rsidR="00D87FAA" w:rsidRDefault="00D87FAA">
      <w:pPr>
        <w:jc w:val="right"/>
        <w:rPr>
          <w:b/>
          <w:bCs/>
          <w:color w:val="000000"/>
          <w:highlight w:val="yellow"/>
        </w:rPr>
      </w:pPr>
    </w:p>
    <w:p w14:paraId="17EB32B0" w14:textId="77777777" w:rsidR="00D87FAA" w:rsidRDefault="00231F68">
      <w:pPr>
        <w:jc w:val="center"/>
        <w:rPr>
          <w:b/>
          <w:bCs/>
          <w:color w:val="000000"/>
          <w:highlight w:val="yellow"/>
        </w:rPr>
      </w:pPr>
      <w:r>
        <w:rPr>
          <w:b/>
          <w:bCs/>
          <w:color w:val="000000"/>
          <w:highlight w:val="yellow"/>
        </w:rPr>
        <w:t>Формат передачи данных по форме Приложения 47а</w:t>
      </w:r>
    </w:p>
    <w:p w14:paraId="3504389E" w14:textId="77777777" w:rsidR="00D87FAA" w:rsidRDefault="00D87FAA">
      <w:pPr>
        <w:jc w:val="right"/>
        <w:rPr>
          <w:highlight w:val="yellow"/>
        </w:rPr>
      </w:pPr>
    </w:p>
    <w:p w14:paraId="221B7A08"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XML-файл для класса FORM47_FACT</w:t>
      </w:r>
    </w:p>
    <w:p w14:paraId="13254280"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p>
    <w:p w14:paraId="1774E7D1"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Маска имени файла:</w:t>
      </w:r>
    </w:p>
    <w:p w14:paraId="7AEE030E"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FORM47_FACT_[AAAAAAAA]_[YYYYMMDD]_[yyyymmdd]_[n].xml</w:t>
      </w:r>
    </w:p>
    <w:p w14:paraId="17F830E4"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здесь:</w:t>
      </w:r>
    </w:p>
    <w:p w14:paraId="27785799"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[AAAAAAAA] - код участника</w:t>
      </w:r>
    </w:p>
    <w:p w14:paraId="4EC547F9"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[YYYYMMDD] - отчётный период с</w:t>
      </w:r>
    </w:p>
    <w:p w14:paraId="0166E890"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[yyyymmdd] - отчётный период по</w:t>
      </w:r>
    </w:p>
    <w:p w14:paraId="63F48C44"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p>
    <w:p w14:paraId="37B5F023"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Состав информации:</w:t>
      </w:r>
    </w:p>
    <w:p w14:paraId="59CA2F14"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p>
    <w:p w14:paraId="3C7CED3B"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&lt;message class = "20n"    id = "32n"   version = "4"&gt;</w:t>
      </w:r>
    </w:p>
    <w:p w14:paraId="1FA5B78B"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&lt;form47 created="YYYYMMDDHHNNSS" last-modified="YYYYMMDDHHNNSS"&gt;</w:t>
      </w:r>
    </w:p>
    <w:p w14:paraId="337F116F"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&lt;form47-info executor-name="255n" executor-phone="100n" executor-position="100n" executor-email="100n" period-from="YYYYMMDD" period-to="YYYYMMDD"&gt;</w:t>
      </w:r>
    </w:p>
    <w:p w14:paraId="2CCCA32C"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&lt;codes&gt;</w:t>
      </w:r>
    </w:p>
    <w:p w14:paraId="419C8C47"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&lt;participant code="32n" name="255n"/&gt;</w:t>
      </w:r>
    </w:p>
    <w:p w14:paraId="2DBE4999"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&lt;/codes&gt;</w:t>
      </w:r>
    </w:p>
    <w:p w14:paraId="781A4932"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&lt;/form47-info&gt;</w:t>
      </w:r>
    </w:p>
    <w:p w14:paraId="23770278"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&lt;form47-data&gt;</w:t>
      </w:r>
    </w:p>
    <w:p w14:paraId="27A68073"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&lt;region code="5n" name="255n"&gt;</w:t>
      </w:r>
    </w:p>
    <w:p w14:paraId="399A80DD"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&lt;consumer-group code="3.0" name="255n" </w:t>
      </w:r>
    </w:p>
    <w:p w14:paraId="774E63E4"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ab/>
      </w:r>
      <w:r>
        <w:rPr>
          <w:rFonts w:ascii="Courier New" w:eastAsia="Times New Roman" w:hAnsi="Courier New" w:cs="Courier New"/>
          <w:sz w:val="20"/>
          <w:szCs w:val="20"/>
          <w:highlight w:val="yellow"/>
          <w:lang w:val="en-US" w:eastAsia="ru-RU"/>
        </w:rPr>
        <w:tab/>
      </w:r>
      <w:r>
        <w:rPr>
          <w:rFonts w:ascii="Courier New" w:eastAsia="Times New Roman" w:hAnsi="Courier New" w:cs="Courier New"/>
          <w:sz w:val="20"/>
          <w:szCs w:val="20"/>
          <w:highlight w:val="yellow"/>
          <w:lang w:val="en-US" w:eastAsia="ru-RU"/>
        </w:rPr>
        <w:tab/>
      </w:r>
      <w:r>
        <w:rPr>
          <w:rFonts w:ascii="Courier New" w:eastAsia="Times New Roman" w:hAnsi="Courier New" w:cs="Courier New"/>
          <w:sz w:val="20"/>
          <w:szCs w:val="20"/>
          <w:highlight w:val="yellow"/>
          <w:lang w:val="en-US" w:eastAsia="ru-RU"/>
        </w:rPr>
        <w:tab/>
      </w:r>
    </w:p>
    <w:p w14:paraId="155B1838"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ab/>
      </w:r>
      <w:r>
        <w:rPr>
          <w:rFonts w:ascii="Courier New" w:eastAsia="Times New Roman" w:hAnsi="Courier New" w:cs="Courier New"/>
          <w:sz w:val="20"/>
          <w:szCs w:val="20"/>
          <w:highlight w:val="yellow"/>
          <w:lang w:val="en-US" w:eastAsia="ru-RU"/>
        </w:rPr>
        <w:tab/>
        <w:t>tso-inn="12n"</w:t>
      </w:r>
    </w:p>
    <w:p w14:paraId="62BCCF85"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ab/>
      </w:r>
      <w:r>
        <w:rPr>
          <w:rFonts w:ascii="Courier New" w:eastAsia="Times New Roman" w:hAnsi="Courier New" w:cs="Courier New"/>
          <w:sz w:val="20"/>
          <w:szCs w:val="20"/>
          <w:highlight w:val="yellow"/>
          <w:lang w:val="en-US" w:eastAsia="ru-RU"/>
        </w:rPr>
        <w:tab/>
      </w:r>
      <w:r>
        <w:rPr>
          <w:rFonts w:ascii="Courier New" w:eastAsia="Times New Roman" w:hAnsi="Courier New" w:cs="Courier New"/>
          <w:sz w:val="20"/>
          <w:szCs w:val="20"/>
          <w:highlight w:val="yellow"/>
          <w:lang w:val="en-US" w:eastAsia="ru-RU"/>
        </w:rPr>
        <w:tab/>
      </w:r>
      <w:r>
        <w:rPr>
          <w:rFonts w:ascii="Courier New" w:eastAsia="Times New Roman" w:hAnsi="Courier New" w:cs="Courier New"/>
          <w:sz w:val="20"/>
          <w:szCs w:val="20"/>
          <w:highlight w:val="yellow"/>
          <w:lang w:val="en-US" w:eastAsia="ru-RU"/>
        </w:rPr>
        <w:tab/>
      </w:r>
    </w:p>
    <w:p w14:paraId="0071FD7B"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factual-issue="18.3"</w:t>
      </w:r>
    </w:p>
    <w:p w14:paraId="30161B32"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ab/>
      </w:r>
      <w:r>
        <w:rPr>
          <w:rFonts w:ascii="Courier New" w:eastAsia="Times New Roman" w:hAnsi="Courier New" w:cs="Courier New"/>
          <w:sz w:val="20"/>
          <w:szCs w:val="20"/>
          <w:highlight w:val="yellow"/>
          <w:lang w:val="en-US" w:eastAsia="ru-RU"/>
        </w:rPr>
        <w:tab/>
        <w:t>factual-issue-non-correct="18.3"</w:t>
      </w:r>
    </w:p>
    <w:p w14:paraId="5B1E19E4"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14:paraId="2CD4252C"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debt-on-period-beginning="18.2"</w:t>
      </w:r>
    </w:p>
    <w:p w14:paraId="61A2C2FA"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factual-liability="18.2"</w:t>
      </w:r>
    </w:p>
    <w:p w14:paraId="3C1EE14A"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ab/>
      </w:r>
      <w:r>
        <w:rPr>
          <w:rFonts w:ascii="Courier New" w:eastAsia="Times New Roman" w:hAnsi="Courier New" w:cs="Courier New"/>
          <w:sz w:val="20"/>
          <w:szCs w:val="20"/>
          <w:highlight w:val="yellow"/>
          <w:lang w:val="en-US" w:eastAsia="ru-RU"/>
        </w:rPr>
        <w:tab/>
        <w:t>factual-liability-non-correct="18.2"</w:t>
      </w:r>
    </w:p>
    <w:p w14:paraId="07B5A004"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14:paraId="5DC85B8B"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14:paraId="6A6CD622"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payment-in-period="18.2"</w:t>
      </w:r>
    </w:p>
    <w:p w14:paraId="6C5FD31B"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selling-in-period="18.2"</w:t>
      </w:r>
    </w:p>
    <w:p w14:paraId="33329D35"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14:paraId="37C5D165"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14:paraId="3AFEF30C"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debt-written-off="18.2"</w:t>
      </w:r>
    </w:p>
    <w:p w14:paraId="61BEE7A7"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payment-percent="18.4"</w:t>
      </w:r>
    </w:p>
    <w:p w14:paraId="73C9D8C4"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selling-percent="18.4"</w:t>
      </w:r>
    </w:p>
    <w:p w14:paraId="218DD503"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14:paraId="593186AA"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debt-on-period-ending="18.2"</w:t>
      </w:r>
    </w:p>
    <w:p w14:paraId="5C0818E6"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14:paraId="3DB01409"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accounts-payable-total="18.2"</w:t>
      </w:r>
    </w:p>
    <w:p w14:paraId="26FD6700"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accounts-receivable-total="18.2"</w:t>
      </w:r>
    </w:p>
    <w:p w14:paraId="62653AA6"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14:paraId="6087CF5D"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accounts-receivable-current="18.2"</w:t>
      </w:r>
    </w:p>
    <w:p w14:paraId="552B138D"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accounts-receivable-restructured="18.2"</w:t>
      </w:r>
    </w:p>
    <w:p w14:paraId="7099F038"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14:paraId="5CA1990A"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accounts-receivable-delayed-working-total="18.2"</w:t>
      </w:r>
    </w:p>
    <w:p w14:paraId="3E7908D9"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accounts-receivable-delayed-working-other="18.2"</w:t>
      </w:r>
    </w:p>
    <w:p w14:paraId="44553C1B"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accounts-receivable-delayed-working-claim="18.2"</w:t>
      </w:r>
    </w:p>
    <w:p w14:paraId="14EFB865"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14:paraId="4B81B356"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accounts-receivable-delayed-moratorium="18.2"</w:t>
      </w:r>
    </w:p>
    <w:p w14:paraId="49C9D05F"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accounts-receivable-delayed-uncollectable="18.2"</w:t>
      </w:r>
    </w:p>
    <w:p w14:paraId="5E4B9617"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14:paraId="14C9D86F"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accounts-receivable-reference-total="18.2"/&gt;</w:t>
      </w:r>
    </w:p>
    <w:p w14:paraId="1E80D944"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&lt;/region&gt;</w:t>
      </w:r>
    </w:p>
    <w:p w14:paraId="501BCF5B"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&lt;/form47-data&gt;</w:t>
      </w:r>
    </w:p>
    <w:p w14:paraId="55EEC51A"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&lt;/form47&gt;</w:t>
      </w:r>
    </w:p>
    <w:p w14:paraId="440C57A1"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&lt;/message&gt;</w:t>
      </w:r>
    </w:p>
    <w:p w14:paraId="288A8585"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14:paraId="65310479"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14:paraId="248588E6"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eastAsia="ru-RU"/>
        </w:rPr>
        <w:t>Пояснения</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к</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атрибутам</w:t>
      </w:r>
      <w:r>
        <w:rPr>
          <w:rFonts w:ascii="Courier New" w:eastAsia="Times New Roman" w:hAnsi="Courier New" w:cs="Courier New"/>
          <w:sz w:val="20"/>
          <w:szCs w:val="20"/>
          <w:highlight w:val="yellow"/>
          <w:lang w:val="en-US" w:eastAsia="ru-RU"/>
        </w:rPr>
        <w:t>:</w:t>
      </w:r>
    </w:p>
    <w:p w14:paraId="31E1AB75"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message class         </w:t>
      </w:r>
      <w:r>
        <w:rPr>
          <w:rFonts w:ascii="Courier New" w:eastAsia="Times New Roman" w:hAnsi="Courier New" w:cs="Courier New"/>
          <w:sz w:val="20"/>
          <w:szCs w:val="20"/>
          <w:highlight w:val="yellow"/>
          <w:lang w:val="en-US" w:eastAsia="ru-RU"/>
        </w:rPr>
        <w:tab/>
        <w:t xml:space="preserve">- </w:t>
      </w:r>
      <w:r>
        <w:rPr>
          <w:rFonts w:ascii="Courier New" w:eastAsia="Times New Roman" w:hAnsi="Courier New" w:cs="Courier New"/>
          <w:sz w:val="20"/>
          <w:szCs w:val="20"/>
          <w:highlight w:val="yellow"/>
          <w:lang w:eastAsia="ru-RU"/>
        </w:rPr>
        <w:t>класс</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сообщения</w:t>
      </w:r>
      <w:r>
        <w:rPr>
          <w:rFonts w:ascii="Courier New" w:eastAsia="Times New Roman" w:hAnsi="Courier New" w:cs="Courier New"/>
          <w:sz w:val="20"/>
          <w:szCs w:val="20"/>
          <w:highlight w:val="yellow"/>
          <w:lang w:val="en-US" w:eastAsia="ru-RU"/>
        </w:rPr>
        <w:t xml:space="preserve"> ("FORM47_FACT"); REQUIRED;</w:t>
      </w:r>
    </w:p>
    <w:p w14:paraId="397B816B"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message id         </w:t>
      </w:r>
      <w:r>
        <w:rPr>
          <w:rFonts w:ascii="Courier New" w:eastAsia="Times New Roman" w:hAnsi="Courier New" w:cs="Courier New"/>
          <w:sz w:val="20"/>
          <w:szCs w:val="20"/>
          <w:highlight w:val="yellow"/>
          <w:lang w:eastAsia="ru-RU"/>
        </w:rPr>
        <w:tab/>
        <w:t>- идентификатор документа; REQUIRED;</w:t>
      </w:r>
    </w:p>
    <w:p w14:paraId="5220BE83"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message version         - </w:t>
      </w:r>
      <w:r>
        <w:rPr>
          <w:rFonts w:ascii="Courier New" w:eastAsia="Times New Roman" w:hAnsi="Courier New" w:cs="Courier New"/>
          <w:sz w:val="20"/>
          <w:szCs w:val="20"/>
          <w:highlight w:val="yellow"/>
          <w:lang w:eastAsia="ru-RU"/>
        </w:rPr>
        <w:t>версия</w:t>
      </w:r>
      <w:r>
        <w:rPr>
          <w:rFonts w:ascii="Courier New" w:eastAsia="Times New Roman" w:hAnsi="Courier New" w:cs="Courier New"/>
          <w:sz w:val="20"/>
          <w:szCs w:val="20"/>
          <w:highlight w:val="yellow"/>
          <w:lang w:val="en-US" w:eastAsia="ru-RU"/>
        </w:rPr>
        <w:t xml:space="preserve"> DTD; REQUIRED;</w:t>
      </w:r>
    </w:p>
    <w:p w14:paraId="4D397CDC"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14:paraId="3177D286"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form47 created        </w:t>
      </w:r>
      <w:r>
        <w:rPr>
          <w:rFonts w:ascii="Courier New" w:eastAsia="Times New Roman" w:hAnsi="Courier New" w:cs="Courier New"/>
          <w:sz w:val="20"/>
          <w:szCs w:val="20"/>
          <w:highlight w:val="yellow"/>
          <w:lang w:eastAsia="ru-RU"/>
        </w:rPr>
        <w:tab/>
        <w:t xml:space="preserve"> - Дата создания xml-документа; REQUIRED;</w:t>
      </w:r>
    </w:p>
    <w:p w14:paraId="5CD426E9"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form47 last-modified     - Дата последней модификации xml-документа; REQUIRED;</w:t>
      </w:r>
    </w:p>
    <w:p w14:paraId="51E59661"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 </w:t>
      </w:r>
    </w:p>
    <w:p w14:paraId="6FC6E9FE"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form47-info executor-name     - </w:t>
      </w:r>
      <w:r>
        <w:rPr>
          <w:rFonts w:ascii="Courier New" w:eastAsia="Times New Roman" w:hAnsi="Courier New" w:cs="Courier New"/>
          <w:sz w:val="20"/>
          <w:szCs w:val="20"/>
          <w:highlight w:val="yellow"/>
          <w:lang w:eastAsia="ru-RU"/>
        </w:rPr>
        <w:t>ФИО</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исполнителя</w:t>
      </w:r>
      <w:r>
        <w:rPr>
          <w:rFonts w:ascii="Courier New" w:eastAsia="Times New Roman" w:hAnsi="Courier New" w:cs="Courier New"/>
          <w:sz w:val="20"/>
          <w:szCs w:val="20"/>
          <w:highlight w:val="yellow"/>
          <w:lang w:val="en-US" w:eastAsia="ru-RU"/>
        </w:rPr>
        <w:t>;</w:t>
      </w:r>
    </w:p>
    <w:p w14:paraId="3D0B9E8C"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form47-info executor-phone    - Контактный телефон исполнителя;</w:t>
      </w:r>
    </w:p>
    <w:p w14:paraId="01CE42A5"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form47-info executor-position - Должность исполнителя;</w:t>
      </w:r>
    </w:p>
    <w:p w14:paraId="60DF68FD"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form47-info executor-email    - Адрес электронной почты исполнителя;</w:t>
      </w:r>
    </w:p>
    <w:p w14:paraId="75CBA2D4"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form47-info period-from</w:t>
      </w:r>
      <w:r>
        <w:rPr>
          <w:rFonts w:ascii="Courier New" w:eastAsia="Times New Roman" w:hAnsi="Courier New" w:cs="Courier New"/>
          <w:sz w:val="20"/>
          <w:szCs w:val="20"/>
          <w:highlight w:val="yellow"/>
          <w:lang w:val="en-US" w:eastAsia="ru-RU"/>
        </w:rPr>
        <w:tab/>
        <w:t xml:space="preserve">      - </w:t>
      </w:r>
      <w:r>
        <w:rPr>
          <w:rFonts w:ascii="Courier New" w:eastAsia="Times New Roman" w:hAnsi="Courier New" w:cs="Courier New"/>
          <w:sz w:val="20"/>
          <w:szCs w:val="20"/>
          <w:highlight w:val="yellow"/>
          <w:lang w:eastAsia="ru-RU"/>
        </w:rPr>
        <w:t>Дата</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начала</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периода</w:t>
      </w:r>
      <w:r>
        <w:rPr>
          <w:rFonts w:ascii="Courier New" w:eastAsia="Times New Roman" w:hAnsi="Courier New" w:cs="Courier New"/>
          <w:sz w:val="20"/>
          <w:szCs w:val="20"/>
          <w:highlight w:val="yellow"/>
          <w:lang w:val="en-US" w:eastAsia="ru-RU"/>
        </w:rPr>
        <w:t>; REQUIRED;</w:t>
      </w:r>
    </w:p>
    <w:p w14:paraId="20328598"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form47-info period-to</w:t>
      </w:r>
      <w:r>
        <w:rPr>
          <w:rFonts w:ascii="Courier New" w:eastAsia="Times New Roman" w:hAnsi="Courier New" w:cs="Courier New"/>
          <w:sz w:val="20"/>
          <w:szCs w:val="20"/>
          <w:highlight w:val="yellow"/>
          <w:lang w:val="en-US" w:eastAsia="ru-RU"/>
        </w:rPr>
        <w:tab/>
        <w:t xml:space="preserve">      - </w:t>
      </w:r>
      <w:r>
        <w:rPr>
          <w:rFonts w:ascii="Courier New" w:eastAsia="Times New Roman" w:hAnsi="Courier New" w:cs="Courier New"/>
          <w:sz w:val="20"/>
          <w:szCs w:val="20"/>
          <w:highlight w:val="yellow"/>
          <w:lang w:eastAsia="ru-RU"/>
        </w:rPr>
        <w:t>Дата</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окончания</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периода</w:t>
      </w:r>
      <w:r>
        <w:rPr>
          <w:rFonts w:ascii="Courier New" w:eastAsia="Times New Roman" w:hAnsi="Courier New" w:cs="Courier New"/>
          <w:sz w:val="20"/>
          <w:szCs w:val="20"/>
          <w:highlight w:val="yellow"/>
          <w:lang w:val="en-US" w:eastAsia="ru-RU"/>
        </w:rPr>
        <w:t>; REQUIRED;</w:t>
      </w:r>
    </w:p>
    <w:p w14:paraId="4D3BE552"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14:paraId="0DD9511C"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participant code         - </w:t>
      </w:r>
      <w:r>
        <w:rPr>
          <w:rFonts w:ascii="Courier New" w:eastAsia="Times New Roman" w:hAnsi="Courier New" w:cs="Courier New"/>
          <w:sz w:val="20"/>
          <w:szCs w:val="20"/>
          <w:highlight w:val="yellow"/>
          <w:lang w:eastAsia="ru-RU"/>
        </w:rPr>
        <w:t>Код</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Продавца</w:t>
      </w:r>
      <w:r>
        <w:rPr>
          <w:rFonts w:ascii="Courier New" w:eastAsia="Times New Roman" w:hAnsi="Courier New" w:cs="Courier New"/>
          <w:sz w:val="20"/>
          <w:szCs w:val="20"/>
          <w:highlight w:val="yellow"/>
          <w:lang w:val="en-US" w:eastAsia="ru-RU"/>
        </w:rPr>
        <w:t>; REQUIRED;</w:t>
      </w:r>
    </w:p>
    <w:p w14:paraId="65095C3D"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participant name         - </w:t>
      </w:r>
      <w:r>
        <w:rPr>
          <w:rFonts w:ascii="Courier New" w:eastAsia="Times New Roman" w:hAnsi="Courier New" w:cs="Courier New"/>
          <w:sz w:val="20"/>
          <w:szCs w:val="20"/>
          <w:highlight w:val="yellow"/>
          <w:lang w:eastAsia="ru-RU"/>
        </w:rPr>
        <w:t>Название</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Продавца</w:t>
      </w:r>
      <w:r>
        <w:rPr>
          <w:rFonts w:ascii="Courier New" w:eastAsia="Times New Roman" w:hAnsi="Courier New" w:cs="Courier New"/>
          <w:sz w:val="20"/>
          <w:szCs w:val="20"/>
          <w:highlight w:val="yellow"/>
          <w:lang w:val="en-US" w:eastAsia="ru-RU"/>
        </w:rPr>
        <w:t>; REQUIRED;</w:t>
      </w:r>
    </w:p>
    <w:p w14:paraId="33246B6D"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14:paraId="1739F138"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14:paraId="24E7A2CC"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region code        - </w:t>
      </w:r>
      <w:r>
        <w:rPr>
          <w:rFonts w:ascii="Courier New" w:eastAsia="Times New Roman" w:hAnsi="Courier New" w:cs="Courier New"/>
          <w:sz w:val="20"/>
          <w:szCs w:val="20"/>
          <w:highlight w:val="yellow"/>
          <w:lang w:eastAsia="ru-RU"/>
        </w:rPr>
        <w:t>Код</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Региона</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РФ</w:t>
      </w:r>
      <w:r w:rsidRPr="00145C34">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по</w:t>
      </w:r>
      <w:r w:rsidRPr="00145C34">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ОКТМО</w:t>
      </w:r>
      <w:r w:rsidRPr="00145C34">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val="en-US" w:eastAsia="ru-RU"/>
        </w:rPr>
        <w:t>; REQUIRED;</w:t>
      </w:r>
    </w:p>
    <w:p w14:paraId="655D4173"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14:paraId="45A4D4B5" w14:textId="783A1B06" w:rsidR="00997F28" w:rsidRPr="006D3A74"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val="en-US" w:eastAsia="ru-RU"/>
        </w:rPr>
        <w:t>consumer</w:t>
      </w:r>
      <w:r w:rsidRPr="006D3A74">
        <w:rPr>
          <w:rFonts w:ascii="Courier New" w:eastAsia="Times New Roman" w:hAnsi="Courier New" w:cs="Courier New"/>
          <w:sz w:val="20"/>
          <w:szCs w:val="20"/>
          <w:highlight w:val="yellow"/>
          <w:lang w:val="en-US" w:eastAsia="ru-RU"/>
        </w:rPr>
        <w:t>-</w:t>
      </w:r>
      <w:r>
        <w:rPr>
          <w:rFonts w:ascii="Courier New" w:eastAsia="Times New Roman" w:hAnsi="Courier New" w:cs="Courier New"/>
          <w:sz w:val="20"/>
          <w:szCs w:val="20"/>
          <w:highlight w:val="yellow"/>
          <w:lang w:val="en-US" w:eastAsia="ru-RU"/>
        </w:rPr>
        <w:t>group</w:t>
      </w:r>
      <w:r w:rsidRPr="006D3A74">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val="en-US" w:eastAsia="ru-RU"/>
        </w:rPr>
        <w:t>code</w:t>
      </w:r>
      <w:r w:rsidRPr="006D3A74">
        <w:rPr>
          <w:rFonts w:ascii="Courier New" w:eastAsia="Times New Roman" w:hAnsi="Courier New" w:cs="Courier New"/>
          <w:sz w:val="20"/>
          <w:szCs w:val="20"/>
          <w:highlight w:val="yellow"/>
          <w:lang w:val="en-US" w:eastAsia="ru-RU"/>
        </w:rPr>
        <w:t xml:space="preserve">                   - </w:t>
      </w:r>
      <w:r>
        <w:rPr>
          <w:rFonts w:ascii="Courier New" w:eastAsia="Times New Roman" w:hAnsi="Courier New" w:cs="Courier New"/>
          <w:sz w:val="20"/>
          <w:szCs w:val="20"/>
          <w:highlight w:val="yellow"/>
          <w:lang w:eastAsia="ru-RU"/>
        </w:rPr>
        <w:t>Группа</w:t>
      </w:r>
      <w:r w:rsidRPr="006D3A74">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потребителей</w:t>
      </w:r>
      <w:r w:rsidRPr="006D3A74">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код</w:t>
      </w:r>
      <w:r w:rsidRPr="006D3A74">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val="en-US" w:eastAsia="ru-RU"/>
        </w:rPr>
        <w:t>REQUIRED</w:t>
      </w:r>
      <w:r w:rsidRPr="006D3A74">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в</w:t>
      </w:r>
      <w:r w:rsidRPr="006D3A74">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соответствии</w:t>
      </w:r>
      <w:r w:rsidRPr="006D3A74">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с</w:t>
      </w:r>
      <w:r w:rsidRPr="006D3A74">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табл</w:t>
      </w:r>
      <w:r w:rsidR="00481BA4" w:rsidRPr="006D3A74">
        <w:rPr>
          <w:rFonts w:ascii="Courier New" w:eastAsia="Times New Roman" w:hAnsi="Courier New" w:cs="Courier New"/>
          <w:sz w:val="20"/>
          <w:szCs w:val="20"/>
          <w:highlight w:val="yellow"/>
          <w:lang w:val="en-US" w:eastAsia="ru-RU"/>
        </w:rPr>
        <w:t>.</w:t>
      </w:r>
      <w:r w:rsidRPr="006D3A74">
        <w:rPr>
          <w:rFonts w:ascii="Courier New" w:eastAsia="Times New Roman" w:hAnsi="Courier New" w:cs="Courier New"/>
          <w:sz w:val="20"/>
          <w:szCs w:val="20"/>
          <w:highlight w:val="yellow"/>
          <w:lang w:val="en-US" w:eastAsia="ru-RU"/>
        </w:rPr>
        <w:t xml:space="preserve"> </w:t>
      </w:r>
      <w:r w:rsidRPr="006D3A74">
        <w:rPr>
          <w:rFonts w:ascii="Courier New" w:eastAsia="Times New Roman" w:hAnsi="Courier New" w:cs="Courier New"/>
          <w:sz w:val="20"/>
          <w:szCs w:val="20"/>
          <w:highlight w:val="yellow"/>
          <w:lang w:eastAsia="ru-RU"/>
        </w:rPr>
        <w:t>1.;</w:t>
      </w:r>
    </w:p>
    <w:p w14:paraId="5F810E3A" w14:textId="682BA066"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val="en-US" w:eastAsia="ru-RU"/>
        </w:rPr>
        <w:t>consumer</w:t>
      </w:r>
      <w:r w:rsidRPr="00B00C37">
        <w:rPr>
          <w:rFonts w:ascii="Courier New" w:eastAsia="Times New Roman" w:hAnsi="Courier New" w:cs="Courier New"/>
          <w:sz w:val="20"/>
          <w:szCs w:val="20"/>
          <w:highlight w:val="yellow"/>
          <w:lang w:eastAsia="ru-RU"/>
        </w:rPr>
        <w:t>-</w:t>
      </w:r>
      <w:r>
        <w:rPr>
          <w:rFonts w:ascii="Courier New" w:eastAsia="Times New Roman" w:hAnsi="Courier New" w:cs="Courier New"/>
          <w:sz w:val="20"/>
          <w:szCs w:val="20"/>
          <w:highlight w:val="yellow"/>
          <w:lang w:val="en-US" w:eastAsia="ru-RU"/>
        </w:rPr>
        <w:t>group</w:t>
      </w:r>
      <w:r w:rsidRPr="00B00C37">
        <w:rPr>
          <w:rFonts w:ascii="Courier New" w:eastAsia="Times New Roman" w:hAnsi="Courier New" w:cs="Courier New"/>
          <w:sz w:val="20"/>
          <w:szCs w:val="20"/>
          <w:highlight w:val="yellow"/>
          <w:lang w:eastAsia="ru-RU"/>
        </w:rPr>
        <w:t xml:space="preserve"> </w:t>
      </w:r>
      <w:r>
        <w:rPr>
          <w:rFonts w:ascii="Courier New" w:eastAsia="Times New Roman" w:hAnsi="Courier New" w:cs="Courier New"/>
          <w:sz w:val="20"/>
          <w:szCs w:val="20"/>
          <w:highlight w:val="yellow"/>
          <w:lang w:val="en-US" w:eastAsia="ru-RU"/>
        </w:rPr>
        <w:t>name</w:t>
      </w:r>
      <w:r w:rsidRPr="00B00C37">
        <w:rPr>
          <w:rFonts w:ascii="Courier New" w:eastAsia="Times New Roman" w:hAnsi="Courier New" w:cs="Courier New"/>
          <w:sz w:val="20"/>
          <w:szCs w:val="20"/>
          <w:highlight w:val="yellow"/>
          <w:lang w:eastAsia="ru-RU"/>
        </w:rPr>
        <w:t xml:space="preserve">                   - </w:t>
      </w:r>
      <w:r>
        <w:rPr>
          <w:rFonts w:ascii="Courier New" w:eastAsia="Times New Roman" w:hAnsi="Courier New" w:cs="Courier New"/>
          <w:sz w:val="20"/>
          <w:szCs w:val="20"/>
          <w:highlight w:val="yellow"/>
          <w:lang w:eastAsia="ru-RU"/>
        </w:rPr>
        <w:t>Группа</w:t>
      </w:r>
      <w:r w:rsidRPr="00B00C37">
        <w:rPr>
          <w:rFonts w:ascii="Courier New" w:eastAsia="Times New Roman" w:hAnsi="Courier New" w:cs="Courier New"/>
          <w:sz w:val="20"/>
          <w:szCs w:val="20"/>
          <w:highlight w:val="yellow"/>
          <w:lang w:eastAsia="ru-RU"/>
        </w:rPr>
        <w:t xml:space="preserve"> </w:t>
      </w:r>
      <w:r>
        <w:rPr>
          <w:rFonts w:ascii="Courier New" w:eastAsia="Times New Roman" w:hAnsi="Courier New" w:cs="Courier New"/>
          <w:sz w:val="20"/>
          <w:szCs w:val="20"/>
          <w:highlight w:val="yellow"/>
          <w:lang w:eastAsia="ru-RU"/>
        </w:rPr>
        <w:t>потребителей</w:t>
      </w:r>
      <w:r w:rsidRPr="00B00C37">
        <w:rPr>
          <w:rFonts w:ascii="Courier New" w:eastAsia="Times New Roman" w:hAnsi="Courier New" w:cs="Courier New"/>
          <w:sz w:val="20"/>
          <w:szCs w:val="20"/>
          <w:highlight w:val="yellow"/>
          <w:lang w:eastAsia="ru-RU"/>
        </w:rPr>
        <w:t xml:space="preserve"> </w:t>
      </w:r>
      <w:r>
        <w:rPr>
          <w:rFonts w:ascii="Courier New" w:eastAsia="Times New Roman" w:hAnsi="Courier New" w:cs="Courier New"/>
          <w:sz w:val="20"/>
          <w:szCs w:val="20"/>
          <w:highlight w:val="yellow"/>
          <w:lang w:eastAsia="ru-RU"/>
        </w:rPr>
        <w:t>название</w:t>
      </w:r>
      <w:r w:rsidRPr="00B00C37">
        <w:rPr>
          <w:rFonts w:ascii="Courier New" w:eastAsia="Times New Roman" w:hAnsi="Courier New" w:cs="Courier New"/>
          <w:sz w:val="20"/>
          <w:szCs w:val="20"/>
          <w:highlight w:val="yellow"/>
          <w:lang w:eastAsia="ru-RU"/>
        </w:rPr>
        <w:t xml:space="preserve">; </w:t>
      </w:r>
      <w:r>
        <w:rPr>
          <w:rFonts w:ascii="Courier New" w:eastAsia="Times New Roman" w:hAnsi="Courier New" w:cs="Courier New"/>
          <w:sz w:val="20"/>
          <w:szCs w:val="20"/>
          <w:highlight w:val="yellow"/>
          <w:lang w:val="en-US" w:eastAsia="ru-RU"/>
        </w:rPr>
        <w:t>REQUIRED</w:t>
      </w:r>
      <w:r>
        <w:rPr>
          <w:rFonts w:ascii="Courier New" w:eastAsia="Times New Roman" w:hAnsi="Courier New" w:cs="Courier New"/>
          <w:sz w:val="20"/>
          <w:szCs w:val="20"/>
          <w:highlight w:val="yellow"/>
          <w:lang w:eastAsia="ru-RU"/>
        </w:rPr>
        <w:t>, в соответствии с табл</w:t>
      </w:r>
      <w:r w:rsidR="00481BA4">
        <w:rPr>
          <w:rFonts w:ascii="Courier New" w:eastAsia="Times New Roman" w:hAnsi="Courier New" w:cs="Courier New"/>
          <w:sz w:val="20"/>
          <w:szCs w:val="20"/>
          <w:highlight w:val="yellow"/>
          <w:lang w:eastAsia="ru-RU"/>
        </w:rPr>
        <w:t>.</w:t>
      </w:r>
      <w:r>
        <w:rPr>
          <w:rFonts w:ascii="Courier New" w:eastAsia="Times New Roman" w:hAnsi="Courier New" w:cs="Courier New"/>
          <w:sz w:val="20"/>
          <w:szCs w:val="20"/>
          <w:highlight w:val="yellow"/>
          <w:lang w:eastAsia="ru-RU"/>
        </w:rPr>
        <w:t xml:space="preserve"> 1.;</w:t>
      </w:r>
    </w:p>
    <w:p w14:paraId="750BA52D" w14:textId="77777777" w:rsidR="00997F28" w:rsidRPr="000C59EF"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sidRPr="000C59EF">
        <w:rPr>
          <w:rFonts w:ascii="Courier New" w:eastAsia="Times New Roman" w:hAnsi="Courier New" w:cs="Courier New"/>
          <w:sz w:val="20"/>
          <w:szCs w:val="20"/>
          <w:highlight w:val="yellow"/>
          <w:lang w:eastAsia="ru-RU"/>
        </w:rPr>
        <w:t>;</w:t>
      </w:r>
    </w:p>
    <w:p w14:paraId="5ACCB4F2" w14:textId="77777777" w:rsidR="00997F28" w:rsidRPr="00B00C37"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Таблица 1</w:t>
      </w:r>
    </w:p>
    <w:tbl>
      <w:tblPr>
        <w:tblW w:w="12900" w:type="dxa"/>
        <w:tblInd w:w="-5" w:type="dxa"/>
        <w:tblLook w:val="04A0" w:firstRow="1" w:lastRow="0" w:firstColumn="1" w:lastColumn="0" w:noHBand="0" w:noVBand="1"/>
      </w:tblPr>
      <w:tblGrid>
        <w:gridCol w:w="1701"/>
        <w:gridCol w:w="11199"/>
      </w:tblGrid>
      <w:tr w:rsidR="00997F28" w:rsidRPr="00997F28" w14:paraId="2E46C9FF" w14:textId="77777777" w:rsidTr="00481BA4">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67CA8" w14:textId="77777777" w:rsidR="00997F28" w:rsidRPr="00145C34" w:rsidRDefault="00997F28" w:rsidP="00481BA4">
            <w:pPr>
              <w:spacing w:after="0" w:line="240" w:lineRule="auto"/>
              <w:rPr>
                <w:rFonts w:ascii="Times New Roman" w:eastAsia="Times New Roman" w:hAnsi="Times New Roman" w:cs="Times New Roman"/>
                <w:b/>
                <w:bCs/>
                <w:sz w:val="24"/>
                <w:szCs w:val="24"/>
                <w:highlight w:val="yellow"/>
                <w:lang w:eastAsia="ru-RU"/>
              </w:rPr>
            </w:pPr>
            <w:r w:rsidRPr="00145C34">
              <w:rPr>
                <w:rFonts w:ascii="Times New Roman" w:eastAsia="Times New Roman" w:hAnsi="Times New Roman" w:cs="Times New Roman"/>
                <w:b/>
                <w:bCs/>
                <w:sz w:val="24"/>
                <w:szCs w:val="24"/>
                <w:highlight w:val="yellow"/>
                <w:lang w:eastAsia="ru-RU"/>
              </w:rPr>
              <w:t>consumer-group code</w:t>
            </w:r>
          </w:p>
        </w:tc>
        <w:tc>
          <w:tcPr>
            <w:tcW w:w="11199" w:type="dxa"/>
            <w:tcBorders>
              <w:top w:val="single" w:sz="4" w:space="0" w:color="auto"/>
              <w:left w:val="nil"/>
              <w:bottom w:val="single" w:sz="4" w:space="0" w:color="auto"/>
              <w:right w:val="single" w:sz="4" w:space="0" w:color="auto"/>
            </w:tcBorders>
            <w:shd w:val="clear" w:color="auto" w:fill="auto"/>
            <w:vAlign w:val="bottom"/>
            <w:hideMark/>
          </w:tcPr>
          <w:p w14:paraId="7D292393" w14:textId="77777777" w:rsidR="00997F28" w:rsidRPr="00145C34" w:rsidRDefault="00997F28" w:rsidP="00481BA4">
            <w:pPr>
              <w:spacing w:after="0" w:line="240" w:lineRule="auto"/>
              <w:rPr>
                <w:rFonts w:ascii="Times New Roman" w:eastAsia="Times New Roman" w:hAnsi="Times New Roman" w:cs="Times New Roman"/>
                <w:b/>
                <w:bCs/>
                <w:sz w:val="24"/>
                <w:szCs w:val="24"/>
                <w:highlight w:val="yellow"/>
                <w:lang w:eastAsia="ru-RU"/>
              </w:rPr>
            </w:pPr>
            <w:r w:rsidRPr="00145C34">
              <w:rPr>
                <w:rFonts w:ascii="Times New Roman" w:eastAsia="Times New Roman" w:hAnsi="Times New Roman" w:cs="Times New Roman"/>
                <w:b/>
                <w:bCs/>
                <w:sz w:val="24"/>
                <w:szCs w:val="24"/>
                <w:highlight w:val="yellow"/>
                <w:lang w:eastAsia="ru-RU"/>
              </w:rPr>
              <w:t>consumer-group name</w:t>
            </w:r>
          </w:p>
        </w:tc>
      </w:tr>
      <w:tr w:rsidR="00997F28" w:rsidRPr="00997F28" w14:paraId="43CF157D" w14:textId="77777777" w:rsidTr="00481BA4">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CBFFE65" w14:textId="77777777" w:rsidR="00997F28" w:rsidRPr="00145C34" w:rsidRDefault="00997F28" w:rsidP="00481BA4">
            <w:pPr>
              <w:spacing w:after="0" w:line="240" w:lineRule="auto"/>
              <w:jc w:val="right"/>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1</w:t>
            </w:r>
          </w:p>
        </w:tc>
        <w:tc>
          <w:tcPr>
            <w:tcW w:w="11199" w:type="dxa"/>
            <w:tcBorders>
              <w:top w:val="nil"/>
              <w:left w:val="nil"/>
              <w:bottom w:val="single" w:sz="4" w:space="0" w:color="auto"/>
              <w:right w:val="single" w:sz="4" w:space="0" w:color="auto"/>
            </w:tcBorders>
            <w:shd w:val="clear" w:color="auto" w:fill="auto"/>
            <w:vAlign w:val="center"/>
            <w:hideMark/>
          </w:tcPr>
          <w:p w14:paraId="1C8F62D4" w14:textId="77777777" w:rsidR="00997F28" w:rsidRPr="00145C34" w:rsidRDefault="00997F28" w:rsidP="00481BA4">
            <w:pPr>
              <w:spacing w:after="0" w:line="240" w:lineRule="auto"/>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Промышленные и приравненные к ним потребители</w:t>
            </w:r>
          </w:p>
        </w:tc>
      </w:tr>
      <w:tr w:rsidR="00997F28" w:rsidRPr="00997F28" w14:paraId="19719040" w14:textId="77777777" w:rsidTr="00481BA4">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A783845" w14:textId="77777777" w:rsidR="00997F28" w:rsidRPr="00145C34" w:rsidRDefault="00997F28" w:rsidP="00481BA4">
            <w:pPr>
              <w:spacing w:after="0" w:line="240" w:lineRule="auto"/>
              <w:jc w:val="right"/>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2</w:t>
            </w:r>
          </w:p>
        </w:tc>
        <w:tc>
          <w:tcPr>
            <w:tcW w:w="11199" w:type="dxa"/>
            <w:tcBorders>
              <w:top w:val="nil"/>
              <w:left w:val="nil"/>
              <w:bottom w:val="single" w:sz="4" w:space="0" w:color="auto"/>
              <w:right w:val="single" w:sz="4" w:space="0" w:color="auto"/>
            </w:tcBorders>
            <w:shd w:val="clear" w:color="auto" w:fill="auto"/>
            <w:vAlign w:val="center"/>
            <w:hideMark/>
          </w:tcPr>
          <w:p w14:paraId="7113A36D" w14:textId="77777777" w:rsidR="00997F28" w:rsidRPr="00145C34" w:rsidRDefault="00997F28" w:rsidP="00481BA4">
            <w:pPr>
              <w:spacing w:after="0" w:line="240" w:lineRule="auto"/>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Непромышленные потребители</w:t>
            </w:r>
          </w:p>
        </w:tc>
      </w:tr>
      <w:tr w:rsidR="00997F28" w:rsidRPr="00997F28" w14:paraId="3A58F6D3" w14:textId="77777777" w:rsidTr="00481BA4">
        <w:trPr>
          <w:trHeight w:val="51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4B7A045" w14:textId="77777777" w:rsidR="00997F28" w:rsidRPr="00145C34" w:rsidRDefault="00997F28" w:rsidP="00481BA4">
            <w:pPr>
              <w:spacing w:after="0" w:line="240" w:lineRule="auto"/>
              <w:jc w:val="right"/>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3</w:t>
            </w:r>
          </w:p>
        </w:tc>
        <w:tc>
          <w:tcPr>
            <w:tcW w:w="11199" w:type="dxa"/>
            <w:tcBorders>
              <w:top w:val="nil"/>
              <w:left w:val="nil"/>
              <w:bottom w:val="single" w:sz="4" w:space="0" w:color="auto"/>
              <w:right w:val="single" w:sz="4" w:space="0" w:color="auto"/>
            </w:tcBorders>
            <w:shd w:val="clear" w:color="auto" w:fill="auto"/>
            <w:vAlign w:val="center"/>
            <w:hideMark/>
          </w:tcPr>
          <w:p w14:paraId="038C59AD" w14:textId="77777777" w:rsidR="00997F28" w:rsidRPr="00145C34" w:rsidRDefault="00997F28" w:rsidP="00481BA4">
            <w:pPr>
              <w:spacing w:after="0" w:line="240" w:lineRule="auto"/>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из них: Потребители ЖКХ, ВСЕГО</w:t>
            </w:r>
          </w:p>
        </w:tc>
      </w:tr>
      <w:tr w:rsidR="00997F28" w:rsidRPr="00997F28" w14:paraId="52F22247" w14:textId="77777777" w:rsidTr="00481BA4">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201C03E" w14:textId="77777777" w:rsidR="00997F28" w:rsidRPr="00145C34" w:rsidRDefault="00997F28" w:rsidP="00481BA4">
            <w:pPr>
              <w:spacing w:after="0" w:line="240" w:lineRule="auto"/>
              <w:jc w:val="right"/>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23</w:t>
            </w:r>
          </w:p>
        </w:tc>
        <w:tc>
          <w:tcPr>
            <w:tcW w:w="11199" w:type="dxa"/>
            <w:tcBorders>
              <w:top w:val="nil"/>
              <w:left w:val="nil"/>
              <w:bottom w:val="single" w:sz="4" w:space="0" w:color="auto"/>
              <w:right w:val="single" w:sz="4" w:space="0" w:color="auto"/>
            </w:tcBorders>
            <w:shd w:val="clear" w:color="auto" w:fill="auto"/>
            <w:vAlign w:val="center"/>
            <w:hideMark/>
          </w:tcPr>
          <w:p w14:paraId="1838B7DC" w14:textId="77777777" w:rsidR="00997F28" w:rsidRPr="00145C34" w:rsidRDefault="00997F28" w:rsidP="00481BA4">
            <w:pPr>
              <w:spacing w:after="0" w:line="240" w:lineRule="auto"/>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из них: Владельцы объектов электросетевого хозяйства, утратившие статус ТСО</w:t>
            </w:r>
          </w:p>
        </w:tc>
      </w:tr>
      <w:tr w:rsidR="00997F28" w:rsidRPr="00997F28" w14:paraId="1A056CE0" w14:textId="77777777" w:rsidTr="00481BA4">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E19E6D8" w14:textId="77777777" w:rsidR="00997F28" w:rsidRPr="00145C34" w:rsidRDefault="00997F28" w:rsidP="00481BA4">
            <w:pPr>
              <w:spacing w:after="0" w:line="240" w:lineRule="auto"/>
              <w:jc w:val="right"/>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5</w:t>
            </w:r>
          </w:p>
        </w:tc>
        <w:tc>
          <w:tcPr>
            <w:tcW w:w="11199" w:type="dxa"/>
            <w:tcBorders>
              <w:top w:val="nil"/>
              <w:left w:val="nil"/>
              <w:bottom w:val="single" w:sz="4" w:space="0" w:color="auto"/>
              <w:right w:val="single" w:sz="4" w:space="0" w:color="auto"/>
            </w:tcBorders>
            <w:shd w:val="clear" w:color="auto" w:fill="auto"/>
            <w:vAlign w:val="center"/>
            <w:hideMark/>
          </w:tcPr>
          <w:p w14:paraId="32B9B945" w14:textId="77777777" w:rsidR="00997F28" w:rsidRPr="00145C34" w:rsidRDefault="00997F28" w:rsidP="00481BA4">
            <w:pPr>
              <w:spacing w:after="0" w:line="240" w:lineRule="auto"/>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Предприятия Минобороны РФ (без учета ФГБУ «ЦЖКУ» Минобороны России и АО «Оборонэнергосбыт»)</w:t>
            </w:r>
          </w:p>
        </w:tc>
      </w:tr>
      <w:tr w:rsidR="00997F28" w:rsidRPr="00997F28" w14:paraId="20D69BFE" w14:textId="77777777" w:rsidTr="00481BA4">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D2E9AED" w14:textId="77777777" w:rsidR="00997F28" w:rsidRPr="00145C34" w:rsidRDefault="00997F28" w:rsidP="00481BA4">
            <w:pPr>
              <w:spacing w:after="0" w:line="240" w:lineRule="auto"/>
              <w:jc w:val="right"/>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4</w:t>
            </w:r>
          </w:p>
        </w:tc>
        <w:tc>
          <w:tcPr>
            <w:tcW w:w="11199" w:type="dxa"/>
            <w:tcBorders>
              <w:top w:val="nil"/>
              <w:left w:val="nil"/>
              <w:bottom w:val="single" w:sz="4" w:space="0" w:color="auto"/>
              <w:right w:val="single" w:sz="4" w:space="0" w:color="auto"/>
            </w:tcBorders>
            <w:shd w:val="clear" w:color="auto" w:fill="auto"/>
            <w:vAlign w:val="center"/>
            <w:hideMark/>
          </w:tcPr>
          <w:p w14:paraId="5FFA4FDC" w14:textId="77777777" w:rsidR="00997F28" w:rsidRPr="00145C34" w:rsidRDefault="00997F28" w:rsidP="00481BA4">
            <w:pPr>
              <w:spacing w:after="0" w:line="240" w:lineRule="auto"/>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АО "Оборонэнергосбыт"</w:t>
            </w:r>
          </w:p>
        </w:tc>
      </w:tr>
      <w:tr w:rsidR="00997F28" w:rsidRPr="00997F28" w14:paraId="21384A45" w14:textId="77777777" w:rsidTr="00481BA4">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42B166B" w14:textId="77777777" w:rsidR="00997F28" w:rsidRPr="00145C34" w:rsidRDefault="00997F28" w:rsidP="00481BA4">
            <w:pPr>
              <w:spacing w:after="0" w:line="240" w:lineRule="auto"/>
              <w:jc w:val="right"/>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22</w:t>
            </w:r>
          </w:p>
        </w:tc>
        <w:tc>
          <w:tcPr>
            <w:tcW w:w="11199" w:type="dxa"/>
            <w:tcBorders>
              <w:top w:val="nil"/>
              <w:left w:val="nil"/>
              <w:bottom w:val="single" w:sz="4" w:space="0" w:color="auto"/>
              <w:right w:val="single" w:sz="4" w:space="0" w:color="auto"/>
            </w:tcBorders>
            <w:shd w:val="clear" w:color="auto" w:fill="auto"/>
            <w:vAlign w:val="center"/>
            <w:hideMark/>
          </w:tcPr>
          <w:p w14:paraId="6407FB15" w14:textId="77777777" w:rsidR="00997F28" w:rsidRPr="00145C34" w:rsidRDefault="00997F28" w:rsidP="00481BA4">
            <w:pPr>
              <w:spacing w:after="0" w:line="240" w:lineRule="auto"/>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ФГБУ "ЦЖКУ" Минобороны России</w:t>
            </w:r>
          </w:p>
        </w:tc>
      </w:tr>
      <w:tr w:rsidR="00997F28" w:rsidRPr="00997F28" w14:paraId="15141F2C" w14:textId="77777777" w:rsidTr="00481BA4">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785F34A" w14:textId="77777777" w:rsidR="00997F28" w:rsidRPr="00145C34" w:rsidRDefault="00997F28" w:rsidP="00481BA4">
            <w:pPr>
              <w:spacing w:after="0" w:line="240" w:lineRule="auto"/>
              <w:jc w:val="right"/>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6</w:t>
            </w:r>
          </w:p>
        </w:tc>
        <w:tc>
          <w:tcPr>
            <w:tcW w:w="11199" w:type="dxa"/>
            <w:tcBorders>
              <w:top w:val="nil"/>
              <w:left w:val="nil"/>
              <w:bottom w:val="single" w:sz="4" w:space="0" w:color="auto"/>
              <w:right w:val="single" w:sz="4" w:space="0" w:color="auto"/>
            </w:tcBorders>
            <w:shd w:val="clear" w:color="auto" w:fill="auto"/>
            <w:vAlign w:val="center"/>
            <w:hideMark/>
          </w:tcPr>
          <w:p w14:paraId="38D31688" w14:textId="77777777" w:rsidR="00997F28" w:rsidRPr="00145C34" w:rsidRDefault="00997F28" w:rsidP="00481BA4">
            <w:pPr>
              <w:spacing w:after="0" w:line="240" w:lineRule="auto"/>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Бюджетные потребители, ВСЕГО (без учета предприятий Минобороны России, ФГБУ «ЦЖКУ» Минобороны России и АО «Оборонэнергосбыт»)</w:t>
            </w:r>
          </w:p>
        </w:tc>
      </w:tr>
      <w:tr w:rsidR="00997F28" w:rsidRPr="00997F28" w14:paraId="337B8B45" w14:textId="77777777" w:rsidTr="00481BA4">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FFCA490" w14:textId="77777777" w:rsidR="00997F28" w:rsidRPr="00145C34" w:rsidRDefault="00997F28" w:rsidP="00481BA4">
            <w:pPr>
              <w:spacing w:after="0" w:line="240" w:lineRule="auto"/>
              <w:jc w:val="right"/>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7</w:t>
            </w:r>
          </w:p>
        </w:tc>
        <w:tc>
          <w:tcPr>
            <w:tcW w:w="11199" w:type="dxa"/>
            <w:tcBorders>
              <w:top w:val="nil"/>
              <w:left w:val="nil"/>
              <w:bottom w:val="single" w:sz="4" w:space="0" w:color="auto"/>
              <w:right w:val="single" w:sz="4" w:space="0" w:color="auto"/>
            </w:tcBorders>
            <w:shd w:val="clear" w:color="auto" w:fill="auto"/>
            <w:vAlign w:val="center"/>
            <w:hideMark/>
          </w:tcPr>
          <w:p w14:paraId="5A421063" w14:textId="77777777" w:rsidR="00997F28" w:rsidRPr="00145C34" w:rsidRDefault="00997F28" w:rsidP="00481BA4">
            <w:pPr>
              <w:spacing w:after="0" w:line="240" w:lineRule="auto"/>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Федеральный бюджет (без учета предприятий Минобороны)</w:t>
            </w:r>
          </w:p>
        </w:tc>
      </w:tr>
      <w:tr w:rsidR="00997F28" w:rsidRPr="00997F28" w14:paraId="4AD599A6" w14:textId="77777777" w:rsidTr="00481BA4">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59A9FB9" w14:textId="77777777" w:rsidR="00997F28" w:rsidRPr="00145C34" w:rsidRDefault="00997F28" w:rsidP="00481BA4">
            <w:pPr>
              <w:spacing w:after="0" w:line="240" w:lineRule="auto"/>
              <w:jc w:val="right"/>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8</w:t>
            </w:r>
          </w:p>
        </w:tc>
        <w:tc>
          <w:tcPr>
            <w:tcW w:w="11199" w:type="dxa"/>
            <w:tcBorders>
              <w:top w:val="nil"/>
              <w:left w:val="nil"/>
              <w:bottom w:val="single" w:sz="4" w:space="0" w:color="auto"/>
              <w:right w:val="single" w:sz="4" w:space="0" w:color="auto"/>
            </w:tcBorders>
            <w:shd w:val="clear" w:color="auto" w:fill="auto"/>
            <w:vAlign w:val="center"/>
            <w:hideMark/>
          </w:tcPr>
          <w:p w14:paraId="37EE44E3" w14:textId="77777777" w:rsidR="00997F28" w:rsidRPr="00145C34" w:rsidRDefault="00997F28" w:rsidP="00481BA4">
            <w:pPr>
              <w:spacing w:after="0" w:line="240" w:lineRule="auto"/>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Прочие бюджеты (Областной + Местный бюджеты)</w:t>
            </w:r>
          </w:p>
        </w:tc>
      </w:tr>
      <w:tr w:rsidR="00997F28" w:rsidRPr="00997F28" w14:paraId="2826BB12" w14:textId="77777777" w:rsidTr="00481BA4">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F743F55" w14:textId="77777777" w:rsidR="00997F28" w:rsidRPr="00145C34" w:rsidRDefault="00997F28" w:rsidP="00481BA4">
            <w:pPr>
              <w:spacing w:after="0" w:line="240" w:lineRule="auto"/>
              <w:jc w:val="right"/>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9</w:t>
            </w:r>
          </w:p>
        </w:tc>
        <w:tc>
          <w:tcPr>
            <w:tcW w:w="11199" w:type="dxa"/>
            <w:tcBorders>
              <w:top w:val="nil"/>
              <w:left w:val="nil"/>
              <w:bottom w:val="single" w:sz="4" w:space="0" w:color="auto"/>
              <w:right w:val="single" w:sz="4" w:space="0" w:color="auto"/>
            </w:tcBorders>
            <w:shd w:val="clear" w:color="auto" w:fill="auto"/>
            <w:vAlign w:val="center"/>
            <w:hideMark/>
          </w:tcPr>
          <w:p w14:paraId="29AE8B67" w14:textId="77777777" w:rsidR="00997F28" w:rsidRPr="00145C34" w:rsidRDefault="00997F28" w:rsidP="00481BA4">
            <w:pPr>
              <w:spacing w:after="0" w:line="240" w:lineRule="auto"/>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Сельскохозяйственные товаропроизводители</w:t>
            </w:r>
          </w:p>
        </w:tc>
      </w:tr>
      <w:tr w:rsidR="00997F28" w:rsidRPr="00997F28" w14:paraId="4D519147" w14:textId="77777777" w:rsidTr="00481BA4">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0E37468" w14:textId="77777777" w:rsidR="00997F28" w:rsidRPr="00145C34" w:rsidRDefault="00997F28" w:rsidP="00481BA4">
            <w:pPr>
              <w:spacing w:after="0" w:line="240" w:lineRule="auto"/>
              <w:jc w:val="right"/>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10</w:t>
            </w:r>
          </w:p>
        </w:tc>
        <w:tc>
          <w:tcPr>
            <w:tcW w:w="11199" w:type="dxa"/>
            <w:tcBorders>
              <w:top w:val="nil"/>
              <w:left w:val="nil"/>
              <w:bottom w:val="single" w:sz="4" w:space="0" w:color="auto"/>
              <w:right w:val="single" w:sz="4" w:space="0" w:color="auto"/>
            </w:tcBorders>
            <w:shd w:val="clear" w:color="auto" w:fill="auto"/>
            <w:vAlign w:val="center"/>
            <w:hideMark/>
          </w:tcPr>
          <w:p w14:paraId="60F5B5F0" w14:textId="77777777" w:rsidR="00997F28" w:rsidRPr="00145C34" w:rsidRDefault="00997F28" w:rsidP="00481BA4">
            <w:pPr>
              <w:spacing w:after="0" w:line="240" w:lineRule="auto"/>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Население</w:t>
            </w:r>
          </w:p>
        </w:tc>
      </w:tr>
      <w:tr w:rsidR="00997F28" w:rsidRPr="00997F28" w14:paraId="21A46BB6" w14:textId="77777777" w:rsidTr="00481BA4">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D3F2982" w14:textId="77777777" w:rsidR="00997F28" w:rsidRPr="00145C34" w:rsidRDefault="00997F28" w:rsidP="00481BA4">
            <w:pPr>
              <w:spacing w:after="0" w:line="240" w:lineRule="auto"/>
              <w:jc w:val="right"/>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11</w:t>
            </w:r>
          </w:p>
        </w:tc>
        <w:tc>
          <w:tcPr>
            <w:tcW w:w="11199" w:type="dxa"/>
            <w:tcBorders>
              <w:top w:val="nil"/>
              <w:left w:val="nil"/>
              <w:bottom w:val="single" w:sz="4" w:space="0" w:color="auto"/>
              <w:right w:val="single" w:sz="4" w:space="0" w:color="auto"/>
            </w:tcBorders>
            <w:shd w:val="clear" w:color="auto" w:fill="auto"/>
            <w:vAlign w:val="center"/>
            <w:hideMark/>
          </w:tcPr>
          <w:p w14:paraId="0B283C78" w14:textId="77777777" w:rsidR="00997F28" w:rsidRPr="00145C34" w:rsidRDefault="00997F28" w:rsidP="00481BA4">
            <w:pPr>
              <w:spacing w:after="0" w:line="240" w:lineRule="auto"/>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Потребители - Управляющие компании, ТСЖ, ЖСК и т.д., ВСЕГО</w:t>
            </w:r>
          </w:p>
        </w:tc>
      </w:tr>
      <w:tr w:rsidR="00997F28" w:rsidRPr="00997F28" w14:paraId="22437963" w14:textId="77777777" w:rsidTr="00481BA4">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BC4EDB9" w14:textId="77777777" w:rsidR="00997F28" w:rsidRPr="00145C34" w:rsidRDefault="00997F28" w:rsidP="00481BA4">
            <w:pPr>
              <w:spacing w:after="0" w:line="240" w:lineRule="auto"/>
              <w:jc w:val="right"/>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12</w:t>
            </w:r>
          </w:p>
        </w:tc>
        <w:tc>
          <w:tcPr>
            <w:tcW w:w="11199" w:type="dxa"/>
            <w:tcBorders>
              <w:top w:val="nil"/>
              <w:left w:val="nil"/>
              <w:bottom w:val="single" w:sz="4" w:space="0" w:color="auto"/>
              <w:right w:val="single" w:sz="4" w:space="0" w:color="auto"/>
            </w:tcBorders>
            <w:shd w:val="clear" w:color="auto" w:fill="auto"/>
            <w:vAlign w:val="center"/>
            <w:hideMark/>
          </w:tcPr>
          <w:p w14:paraId="0CE0AC6D" w14:textId="77777777" w:rsidR="00997F28" w:rsidRPr="00145C34" w:rsidRDefault="00997F28" w:rsidP="00481BA4">
            <w:pPr>
              <w:spacing w:after="0" w:line="240" w:lineRule="auto"/>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Энергоснабжающие, энергосбытовые организации</w:t>
            </w:r>
          </w:p>
        </w:tc>
      </w:tr>
      <w:tr w:rsidR="00997F28" w:rsidRPr="00997F28" w14:paraId="519DCD57" w14:textId="77777777" w:rsidTr="00481BA4">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1948FC1" w14:textId="77777777" w:rsidR="00997F28" w:rsidRPr="00145C34" w:rsidRDefault="00997F28" w:rsidP="00481BA4">
            <w:pPr>
              <w:spacing w:after="0" w:line="240" w:lineRule="auto"/>
              <w:jc w:val="right"/>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13</w:t>
            </w:r>
          </w:p>
        </w:tc>
        <w:tc>
          <w:tcPr>
            <w:tcW w:w="11199" w:type="dxa"/>
            <w:tcBorders>
              <w:top w:val="nil"/>
              <w:left w:val="nil"/>
              <w:bottom w:val="single" w:sz="4" w:space="0" w:color="auto"/>
              <w:right w:val="single" w:sz="4" w:space="0" w:color="auto"/>
            </w:tcBorders>
            <w:shd w:val="clear" w:color="auto" w:fill="auto"/>
            <w:vAlign w:val="center"/>
            <w:hideMark/>
          </w:tcPr>
          <w:p w14:paraId="0B5B88DA" w14:textId="77777777" w:rsidR="00997F28" w:rsidRPr="00145C34" w:rsidRDefault="00997F28" w:rsidP="00481BA4">
            <w:pPr>
              <w:spacing w:after="0" w:line="240" w:lineRule="auto"/>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Потери</w:t>
            </w:r>
          </w:p>
        </w:tc>
      </w:tr>
      <w:tr w:rsidR="00997F28" w:rsidRPr="00997F28" w14:paraId="26C45F02" w14:textId="77777777" w:rsidTr="00481BA4">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DDB5AA6" w14:textId="77777777" w:rsidR="00997F28" w:rsidRPr="00145C34" w:rsidRDefault="00997F28" w:rsidP="00481BA4">
            <w:pPr>
              <w:spacing w:after="0" w:line="240" w:lineRule="auto"/>
              <w:jc w:val="right"/>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14</w:t>
            </w:r>
          </w:p>
        </w:tc>
        <w:tc>
          <w:tcPr>
            <w:tcW w:w="11199" w:type="dxa"/>
            <w:tcBorders>
              <w:top w:val="nil"/>
              <w:left w:val="nil"/>
              <w:bottom w:val="single" w:sz="4" w:space="0" w:color="auto"/>
              <w:right w:val="single" w:sz="4" w:space="0" w:color="auto"/>
            </w:tcBorders>
            <w:shd w:val="clear" w:color="auto" w:fill="auto"/>
            <w:vAlign w:val="center"/>
            <w:hideMark/>
          </w:tcPr>
          <w:p w14:paraId="53315630" w14:textId="3DE0B4BF" w:rsidR="00997F28" w:rsidRPr="00145C34" w:rsidRDefault="00997F28" w:rsidP="00481BA4">
            <w:pPr>
              <w:spacing w:after="0" w:line="240" w:lineRule="auto"/>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в т.ч</w:t>
            </w:r>
            <w:r w:rsidR="006F3141">
              <w:rPr>
                <w:rFonts w:ascii="Arial" w:hAnsi="Arial" w:cs="Arial"/>
                <w:color w:val="000000"/>
                <w:sz w:val="20"/>
                <w:szCs w:val="20"/>
                <w:highlight w:val="yellow"/>
              </w:rPr>
              <w:t>.</w:t>
            </w:r>
            <w:r w:rsidRPr="00145C34">
              <w:rPr>
                <w:rFonts w:ascii="Arial" w:hAnsi="Arial" w:cs="Arial"/>
                <w:color w:val="000000"/>
                <w:sz w:val="20"/>
                <w:szCs w:val="20"/>
                <w:highlight w:val="yellow"/>
              </w:rPr>
              <w:t xml:space="preserve"> потери МРСК</w:t>
            </w:r>
          </w:p>
        </w:tc>
      </w:tr>
      <w:tr w:rsidR="00997F28" w:rsidRPr="00997F28" w14:paraId="6739FCC9" w14:textId="77777777" w:rsidTr="00481BA4">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67D94F6" w14:textId="77777777" w:rsidR="00997F28" w:rsidRPr="00145C34" w:rsidRDefault="00997F28" w:rsidP="00481BA4">
            <w:pPr>
              <w:spacing w:after="0" w:line="240" w:lineRule="auto"/>
              <w:jc w:val="right"/>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15</w:t>
            </w:r>
          </w:p>
        </w:tc>
        <w:tc>
          <w:tcPr>
            <w:tcW w:w="11199" w:type="dxa"/>
            <w:tcBorders>
              <w:top w:val="nil"/>
              <w:left w:val="nil"/>
              <w:bottom w:val="single" w:sz="4" w:space="0" w:color="auto"/>
              <w:right w:val="single" w:sz="4" w:space="0" w:color="auto"/>
            </w:tcBorders>
            <w:shd w:val="clear" w:color="auto" w:fill="auto"/>
            <w:vAlign w:val="center"/>
            <w:hideMark/>
          </w:tcPr>
          <w:p w14:paraId="2AC874EA" w14:textId="7082DFB2" w:rsidR="00997F28" w:rsidRPr="00145C34" w:rsidRDefault="00997F28" w:rsidP="00481BA4">
            <w:pPr>
              <w:spacing w:after="0" w:line="240" w:lineRule="auto"/>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в т.ч</w:t>
            </w:r>
            <w:r w:rsidR="006F3141">
              <w:rPr>
                <w:rFonts w:ascii="Arial" w:hAnsi="Arial" w:cs="Arial"/>
                <w:color w:val="000000"/>
                <w:sz w:val="20"/>
                <w:szCs w:val="20"/>
                <w:highlight w:val="yellow"/>
              </w:rPr>
              <w:t>.</w:t>
            </w:r>
            <w:r w:rsidRPr="00145C34">
              <w:rPr>
                <w:rFonts w:ascii="Arial" w:hAnsi="Arial" w:cs="Arial"/>
                <w:color w:val="000000"/>
                <w:sz w:val="20"/>
                <w:szCs w:val="20"/>
                <w:highlight w:val="yellow"/>
              </w:rPr>
              <w:t xml:space="preserve"> потери прочие ТСО</w:t>
            </w:r>
          </w:p>
        </w:tc>
      </w:tr>
      <w:tr w:rsidR="00997F28" w:rsidRPr="00997F28" w14:paraId="03EC8CFA" w14:textId="77777777" w:rsidTr="00481BA4">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6A3ABAC" w14:textId="77777777" w:rsidR="00997F28" w:rsidRPr="00145C34" w:rsidRDefault="00997F28" w:rsidP="00481BA4">
            <w:pPr>
              <w:spacing w:after="0" w:line="240" w:lineRule="auto"/>
              <w:jc w:val="right"/>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24</w:t>
            </w:r>
          </w:p>
        </w:tc>
        <w:tc>
          <w:tcPr>
            <w:tcW w:w="11199" w:type="dxa"/>
            <w:tcBorders>
              <w:top w:val="nil"/>
              <w:left w:val="nil"/>
              <w:bottom w:val="single" w:sz="4" w:space="0" w:color="auto"/>
              <w:right w:val="single" w:sz="4" w:space="0" w:color="auto"/>
            </w:tcBorders>
            <w:shd w:val="clear" w:color="auto" w:fill="auto"/>
            <w:vAlign w:val="center"/>
            <w:hideMark/>
          </w:tcPr>
          <w:p w14:paraId="3FFDBA9A" w14:textId="77777777" w:rsidR="00997F28" w:rsidRPr="00145C34" w:rsidRDefault="00997F28" w:rsidP="00481BA4">
            <w:pPr>
              <w:spacing w:after="0" w:line="240" w:lineRule="auto"/>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в т.ч. потери прочих ТСО, утративших статус ТСО</w:t>
            </w:r>
          </w:p>
        </w:tc>
      </w:tr>
      <w:tr w:rsidR="00997F28" w:rsidRPr="00997F28" w14:paraId="30C2E637" w14:textId="77777777" w:rsidTr="00481BA4">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4E8FCEF" w14:textId="77777777" w:rsidR="00997F28" w:rsidRPr="00145C34" w:rsidRDefault="00997F28" w:rsidP="00481BA4">
            <w:pPr>
              <w:spacing w:after="0" w:line="240" w:lineRule="auto"/>
              <w:jc w:val="right"/>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16</w:t>
            </w:r>
          </w:p>
        </w:tc>
        <w:tc>
          <w:tcPr>
            <w:tcW w:w="11199" w:type="dxa"/>
            <w:tcBorders>
              <w:top w:val="nil"/>
              <w:left w:val="nil"/>
              <w:bottom w:val="single" w:sz="4" w:space="0" w:color="auto"/>
              <w:right w:val="single" w:sz="4" w:space="0" w:color="auto"/>
            </w:tcBorders>
            <w:shd w:val="clear" w:color="auto" w:fill="auto"/>
            <w:vAlign w:val="center"/>
            <w:hideMark/>
          </w:tcPr>
          <w:p w14:paraId="193C1373" w14:textId="77777777" w:rsidR="00997F28" w:rsidRPr="00145C34" w:rsidRDefault="00997F28" w:rsidP="00481BA4">
            <w:pPr>
              <w:spacing w:after="0" w:line="240" w:lineRule="auto"/>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Услуги по передаче</w:t>
            </w:r>
          </w:p>
        </w:tc>
      </w:tr>
      <w:tr w:rsidR="00997F28" w:rsidRPr="00997F28" w14:paraId="636FEE0F" w14:textId="77777777" w:rsidTr="00481BA4">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00691BD" w14:textId="77777777" w:rsidR="00997F28" w:rsidRPr="00145C34" w:rsidRDefault="00997F28" w:rsidP="00481BA4">
            <w:pPr>
              <w:spacing w:after="0" w:line="240" w:lineRule="auto"/>
              <w:jc w:val="right"/>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17</w:t>
            </w:r>
          </w:p>
        </w:tc>
        <w:tc>
          <w:tcPr>
            <w:tcW w:w="11199" w:type="dxa"/>
            <w:tcBorders>
              <w:top w:val="nil"/>
              <w:left w:val="nil"/>
              <w:bottom w:val="single" w:sz="4" w:space="0" w:color="auto"/>
              <w:right w:val="single" w:sz="4" w:space="0" w:color="auto"/>
            </w:tcBorders>
            <w:shd w:val="clear" w:color="auto" w:fill="auto"/>
            <w:vAlign w:val="center"/>
            <w:hideMark/>
          </w:tcPr>
          <w:p w14:paraId="5711DD9F" w14:textId="57E66C97" w:rsidR="00997F28" w:rsidRPr="00145C34" w:rsidRDefault="00997F28" w:rsidP="00481BA4">
            <w:pPr>
              <w:spacing w:after="0" w:line="240" w:lineRule="auto"/>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в т.ч</w:t>
            </w:r>
            <w:r w:rsidR="006F3141">
              <w:rPr>
                <w:rFonts w:ascii="Arial" w:hAnsi="Arial" w:cs="Arial"/>
                <w:color w:val="000000"/>
                <w:sz w:val="20"/>
                <w:szCs w:val="20"/>
                <w:highlight w:val="yellow"/>
              </w:rPr>
              <w:t>.</w:t>
            </w:r>
            <w:r w:rsidRPr="00145C34">
              <w:rPr>
                <w:rFonts w:ascii="Arial" w:hAnsi="Arial" w:cs="Arial"/>
                <w:color w:val="000000"/>
                <w:sz w:val="20"/>
                <w:szCs w:val="20"/>
                <w:highlight w:val="yellow"/>
              </w:rPr>
              <w:t xml:space="preserve"> услуги по передаче компаний МРСК</w:t>
            </w:r>
          </w:p>
        </w:tc>
      </w:tr>
      <w:tr w:rsidR="00997F28" w:rsidRPr="00997F28" w14:paraId="40F7A57E" w14:textId="77777777" w:rsidTr="00481BA4">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80C925C" w14:textId="77777777" w:rsidR="00997F28" w:rsidRPr="00145C34" w:rsidRDefault="00997F28" w:rsidP="00481BA4">
            <w:pPr>
              <w:spacing w:after="0" w:line="240" w:lineRule="auto"/>
              <w:jc w:val="right"/>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18</w:t>
            </w:r>
          </w:p>
        </w:tc>
        <w:tc>
          <w:tcPr>
            <w:tcW w:w="11199" w:type="dxa"/>
            <w:tcBorders>
              <w:top w:val="nil"/>
              <w:left w:val="nil"/>
              <w:bottom w:val="single" w:sz="4" w:space="0" w:color="auto"/>
              <w:right w:val="single" w:sz="4" w:space="0" w:color="auto"/>
            </w:tcBorders>
            <w:shd w:val="clear" w:color="auto" w:fill="auto"/>
            <w:vAlign w:val="center"/>
            <w:hideMark/>
          </w:tcPr>
          <w:p w14:paraId="7557B640" w14:textId="520F0162" w:rsidR="00997F28" w:rsidRPr="00145C34" w:rsidRDefault="00997F28" w:rsidP="00481BA4">
            <w:pPr>
              <w:spacing w:after="0" w:line="240" w:lineRule="auto"/>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в т.ч</w:t>
            </w:r>
            <w:r w:rsidR="000F121D">
              <w:rPr>
                <w:rFonts w:ascii="Arial" w:hAnsi="Arial" w:cs="Arial"/>
                <w:color w:val="000000"/>
                <w:sz w:val="20"/>
                <w:szCs w:val="20"/>
                <w:highlight w:val="yellow"/>
              </w:rPr>
              <w:t>.</w:t>
            </w:r>
            <w:r w:rsidRPr="00145C34">
              <w:rPr>
                <w:rFonts w:ascii="Arial" w:hAnsi="Arial" w:cs="Arial"/>
                <w:color w:val="000000"/>
                <w:sz w:val="20"/>
                <w:szCs w:val="20"/>
                <w:highlight w:val="yellow"/>
              </w:rPr>
              <w:t xml:space="preserve"> услуги по передаче прочих ТСО</w:t>
            </w:r>
          </w:p>
        </w:tc>
      </w:tr>
      <w:tr w:rsidR="00997F28" w:rsidRPr="00997F28" w14:paraId="3D707F9C" w14:textId="77777777" w:rsidTr="00481BA4">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794B081" w14:textId="77777777" w:rsidR="00997F28" w:rsidRPr="00145C34" w:rsidRDefault="00997F28" w:rsidP="00481BA4">
            <w:pPr>
              <w:spacing w:after="0" w:line="240" w:lineRule="auto"/>
              <w:jc w:val="right"/>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25</w:t>
            </w:r>
          </w:p>
        </w:tc>
        <w:tc>
          <w:tcPr>
            <w:tcW w:w="11199" w:type="dxa"/>
            <w:tcBorders>
              <w:top w:val="nil"/>
              <w:left w:val="nil"/>
              <w:bottom w:val="single" w:sz="4" w:space="0" w:color="auto"/>
              <w:right w:val="single" w:sz="4" w:space="0" w:color="auto"/>
            </w:tcBorders>
            <w:shd w:val="clear" w:color="auto" w:fill="auto"/>
            <w:vAlign w:val="center"/>
            <w:hideMark/>
          </w:tcPr>
          <w:p w14:paraId="1E444DFC" w14:textId="77777777" w:rsidR="00997F28" w:rsidRPr="00145C34" w:rsidRDefault="00997F28" w:rsidP="00481BA4">
            <w:pPr>
              <w:spacing w:after="0" w:line="240" w:lineRule="auto"/>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 xml:space="preserve">в т.ч. услуги по передаче прочих ТСО, утративших статус ТСО </w:t>
            </w:r>
          </w:p>
        </w:tc>
      </w:tr>
      <w:tr w:rsidR="00997F28" w:rsidRPr="00997F28" w14:paraId="2BD745E5" w14:textId="77777777" w:rsidTr="00481BA4">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FDC4CF4" w14:textId="77777777" w:rsidR="00997F28" w:rsidRPr="00145C34" w:rsidRDefault="00997F28" w:rsidP="00481BA4">
            <w:pPr>
              <w:spacing w:after="0" w:line="240" w:lineRule="auto"/>
              <w:jc w:val="right"/>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19</w:t>
            </w:r>
          </w:p>
        </w:tc>
        <w:tc>
          <w:tcPr>
            <w:tcW w:w="11199" w:type="dxa"/>
            <w:tcBorders>
              <w:top w:val="nil"/>
              <w:left w:val="nil"/>
              <w:bottom w:val="single" w:sz="4" w:space="0" w:color="auto"/>
              <w:right w:val="single" w:sz="4" w:space="0" w:color="auto"/>
            </w:tcBorders>
            <w:shd w:val="clear" w:color="auto" w:fill="auto"/>
            <w:vAlign w:val="center"/>
            <w:hideMark/>
          </w:tcPr>
          <w:p w14:paraId="6180F8D7" w14:textId="77777777" w:rsidR="00997F28" w:rsidRPr="00145C34" w:rsidRDefault="00997F28" w:rsidP="00481BA4">
            <w:pPr>
              <w:spacing w:after="0" w:line="240" w:lineRule="auto"/>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Покупка с РР</w:t>
            </w:r>
          </w:p>
        </w:tc>
      </w:tr>
      <w:tr w:rsidR="00997F28" w:rsidRPr="00997F28" w14:paraId="02CCF91D" w14:textId="77777777" w:rsidTr="00481BA4">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CA12A58" w14:textId="77777777" w:rsidR="00997F28" w:rsidRPr="00145C34" w:rsidRDefault="00997F28" w:rsidP="00481BA4">
            <w:pPr>
              <w:spacing w:after="0" w:line="240" w:lineRule="auto"/>
              <w:jc w:val="right"/>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20</w:t>
            </w:r>
          </w:p>
        </w:tc>
        <w:tc>
          <w:tcPr>
            <w:tcW w:w="11199" w:type="dxa"/>
            <w:tcBorders>
              <w:top w:val="nil"/>
              <w:left w:val="nil"/>
              <w:bottom w:val="single" w:sz="4" w:space="0" w:color="auto"/>
              <w:right w:val="single" w:sz="4" w:space="0" w:color="auto"/>
            </w:tcBorders>
            <w:shd w:val="clear" w:color="auto" w:fill="auto"/>
            <w:vAlign w:val="center"/>
            <w:hideMark/>
          </w:tcPr>
          <w:p w14:paraId="4DE26F19" w14:textId="77777777" w:rsidR="00997F28" w:rsidRPr="00145C34" w:rsidRDefault="00997F28" w:rsidP="00481BA4">
            <w:pPr>
              <w:spacing w:after="0" w:line="240" w:lineRule="auto"/>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в т.ч. покупка у Розничных производителей</w:t>
            </w:r>
          </w:p>
        </w:tc>
      </w:tr>
      <w:tr w:rsidR="00997F28" w14:paraId="447971E4" w14:textId="77777777" w:rsidTr="00481BA4">
        <w:trPr>
          <w:trHeight w:val="25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C7D77A6" w14:textId="77777777" w:rsidR="00997F28" w:rsidRPr="00145C34" w:rsidRDefault="00997F28" w:rsidP="00481BA4">
            <w:pPr>
              <w:spacing w:after="0" w:line="240" w:lineRule="auto"/>
              <w:jc w:val="right"/>
              <w:rPr>
                <w:rFonts w:ascii="Arial CYR" w:eastAsia="Times New Roman" w:hAnsi="Arial CYR" w:cs="Arial CYR"/>
                <w:sz w:val="20"/>
                <w:szCs w:val="20"/>
                <w:highlight w:val="yellow"/>
                <w:lang w:eastAsia="ru-RU"/>
              </w:rPr>
            </w:pPr>
            <w:r w:rsidRPr="00145C34">
              <w:rPr>
                <w:rFonts w:ascii="Arial" w:hAnsi="Arial" w:cs="Arial"/>
                <w:color w:val="000000"/>
                <w:sz w:val="20"/>
                <w:szCs w:val="20"/>
                <w:highlight w:val="yellow"/>
              </w:rPr>
              <w:t>21</w:t>
            </w:r>
          </w:p>
        </w:tc>
        <w:tc>
          <w:tcPr>
            <w:tcW w:w="11199" w:type="dxa"/>
            <w:tcBorders>
              <w:top w:val="nil"/>
              <w:left w:val="nil"/>
              <w:bottom w:val="single" w:sz="4" w:space="0" w:color="auto"/>
              <w:right w:val="single" w:sz="4" w:space="0" w:color="auto"/>
            </w:tcBorders>
            <w:shd w:val="clear" w:color="auto" w:fill="auto"/>
            <w:vAlign w:val="center"/>
            <w:hideMark/>
          </w:tcPr>
          <w:p w14:paraId="4463D1EE" w14:textId="77777777" w:rsidR="00997F28" w:rsidRDefault="00997F28" w:rsidP="00481BA4">
            <w:pPr>
              <w:spacing w:after="0" w:line="240" w:lineRule="auto"/>
              <w:rPr>
                <w:rFonts w:ascii="Arial CYR" w:eastAsia="Times New Roman" w:hAnsi="Arial CYR" w:cs="Arial CYR"/>
                <w:sz w:val="20"/>
                <w:szCs w:val="20"/>
                <w:lang w:eastAsia="ru-RU"/>
              </w:rPr>
            </w:pPr>
            <w:r w:rsidRPr="00145C34">
              <w:rPr>
                <w:rFonts w:ascii="Arial" w:hAnsi="Arial" w:cs="Arial"/>
                <w:color w:val="000000"/>
                <w:sz w:val="20"/>
                <w:szCs w:val="20"/>
                <w:highlight w:val="yellow"/>
              </w:rPr>
              <w:t>в т.ч. покупка у Энергоснабжающих, энергосбытовых организаций</w:t>
            </w:r>
          </w:p>
        </w:tc>
      </w:tr>
    </w:tbl>
    <w:p w14:paraId="02130B9A"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p>
    <w:p w14:paraId="2FB0C945"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p>
    <w:p w14:paraId="2C2629FF" w14:textId="77777777" w:rsidR="00997F28" w:rsidRPr="00B00C37"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p>
    <w:p w14:paraId="4F25E285" w14:textId="77777777" w:rsidR="00997F28" w:rsidRPr="00B00C37"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val="en-US" w:eastAsia="ru-RU"/>
        </w:rPr>
        <w:t>consumer</w:t>
      </w:r>
      <w:r w:rsidRPr="00B00C37">
        <w:rPr>
          <w:rFonts w:ascii="Courier New" w:eastAsia="Times New Roman" w:hAnsi="Courier New" w:cs="Courier New"/>
          <w:sz w:val="20"/>
          <w:szCs w:val="20"/>
          <w:highlight w:val="yellow"/>
          <w:lang w:eastAsia="ru-RU"/>
        </w:rPr>
        <w:t>-</w:t>
      </w:r>
      <w:r>
        <w:rPr>
          <w:rFonts w:ascii="Courier New" w:eastAsia="Times New Roman" w:hAnsi="Courier New" w:cs="Courier New"/>
          <w:sz w:val="20"/>
          <w:szCs w:val="20"/>
          <w:highlight w:val="yellow"/>
          <w:lang w:val="en-US" w:eastAsia="ru-RU"/>
        </w:rPr>
        <w:t>group</w:t>
      </w:r>
      <w:r w:rsidRPr="00B00C37">
        <w:rPr>
          <w:rFonts w:ascii="Courier New" w:eastAsia="Times New Roman" w:hAnsi="Courier New" w:cs="Courier New"/>
          <w:sz w:val="20"/>
          <w:szCs w:val="20"/>
          <w:highlight w:val="yellow"/>
          <w:lang w:eastAsia="ru-RU"/>
        </w:rPr>
        <w:t xml:space="preserve"> </w:t>
      </w:r>
      <w:r>
        <w:rPr>
          <w:rFonts w:ascii="Courier New" w:eastAsia="Times New Roman" w:hAnsi="Courier New" w:cs="Courier New"/>
          <w:sz w:val="20"/>
          <w:szCs w:val="20"/>
          <w:highlight w:val="yellow"/>
          <w:lang w:val="en-US" w:eastAsia="ru-RU"/>
        </w:rPr>
        <w:t>tso</w:t>
      </w:r>
      <w:r w:rsidRPr="00B00C37">
        <w:rPr>
          <w:rFonts w:ascii="Courier New" w:eastAsia="Times New Roman" w:hAnsi="Courier New" w:cs="Courier New"/>
          <w:sz w:val="20"/>
          <w:szCs w:val="20"/>
          <w:highlight w:val="yellow"/>
          <w:lang w:eastAsia="ru-RU"/>
        </w:rPr>
        <w:t>-</w:t>
      </w:r>
      <w:r>
        <w:rPr>
          <w:rFonts w:ascii="Courier New" w:eastAsia="Times New Roman" w:hAnsi="Courier New" w:cs="Courier New"/>
          <w:sz w:val="20"/>
          <w:szCs w:val="20"/>
          <w:highlight w:val="yellow"/>
          <w:lang w:val="en-US" w:eastAsia="ru-RU"/>
        </w:rPr>
        <w:t>inn</w:t>
      </w:r>
      <w:r w:rsidRPr="00B00C37">
        <w:rPr>
          <w:rFonts w:ascii="Courier New" w:eastAsia="Times New Roman" w:hAnsi="Courier New" w:cs="Courier New"/>
          <w:sz w:val="20"/>
          <w:szCs w:val="20"/>
          <w:highlight w:val="yellow"/>
          <w:lang w:eastAsia="ru-RU"/>
        </w:rPr>
        <w:t xml:space="preserve">                - </w:t>
      </w:r>
      <w:r>
        <w:rPr>
          <w:rFonts w:ascii="Courier New" w:eastAsia="Times New Roman" w:hAnsi="Courier New" w:cs="Courier New"/>
          <w:sz w:val="20"/>
          <w:szCs w:val="20"/>
          <w:highlight w:val="yellow"/>
          <w:lang w:eastAsia="ru-RU"/>
        </w:rPr>
        <w:t>ИНН</w:t>
      </w:r>
      <w:r w:rsidRPr="00B00C37">
        <w:rPr>
          <w:rFonts w:ascii="Courier New" w:eastAsia="Times New Roman" w:hAnsi="Courier New" w:cs="Courier New"/>
          <w:sz w:val="20"/>
          <w:szCs w:val="20"/>
          <w:highlight w:val="yellow"/>
          <w:lang w:eastAsia="ru-RU"/>
        </w:rPr>
        <w:t xml:space="preserve"> </w:t>
      </w:r>
      <w:r>
        <w:rPr>
          <w:rFonts w:ascii="Courier New" w:eastAsia="Times New Roman" w:hAnsi="Courier New" w:cs="Courier New"/>
          <w:sz w:val="20"/>
          <w:szCs w:val="20"/>
          <w:highlight w:val="yellow"/>
          <w:lang w:eastAsia="ru-RU"/>
        </w:rPr>
        <w:t>ТСО</w:t>
      </w:r>
      <w:r w:rsidRPr="00B00C37">
        <w:rPr>
          <w:rFonts w:ascii="Courier New" w:eastAsia="Times New Roman" w:hAnsi="Courier New" w:cs="Courier New"/>
          <w:sz w:val="20"/>
          <w:szCs w:val="20"/>
          <w:highlight w:val="yellow"/>
          <w:lang w:eastAsia="ru-RU"/>
        </w:rPr>
        <w:t xml:space="preserve">; </w:t>
      </w:r>
      <w:r>
        <w:rPr>
          <w:rFonts w:ascii="Courier New" w:eastAsia="Times New Roman" w:hAnsi="Courier New" w:cs="Courier New"/>
          <w:sz w:val="20"/>
          <w:szCs w:val="20"/>
          <w:highlight w:val="yellow"/>
          <w:lang w:eastAsia="ru-RU"/>
        </w:rPr>
        <w:t>Отсутствует</w:t>
      </w:r>
      <w:r w:rsidRPr="00B00C37">
        <w:rPr>
          <w:rFonts w:ascii="Courier New" w:eastAsia="Times New Roman" w:hAnsi="Courier New" w:cs="Courier New"/>
          <w:sz w:val="20"/>
          <w:szCs w:val="20"/>
          <w:highlight w:val="yellow"/>
          <w:lang w:eastAsia="ru-RU"/>
        </w:rPr>
        <w:t xml:space="preserve"> </w:t>
      </w:r>
      <w:r>
        <w:rPr>
          <w:rFonts w:ascii="Courier New" w:eastAsia="Times New Roman" w:hAnsi="Courier New" w:cs="Courier New"/>
          <w:sz w:val="20"/>
          <w:szCs w:val="20"/>
          <w:highlight w:val="yellow"/>
          <w:lang w:eastAsia="ru-RU"/>
        </w:rPr>
        <w:t>для</w:t>
      </w:r>
      <w:r w:rsidRPr="00B00C37">
        <w:rPr>
          <w:rFonts w:ascii="Courier New" w:eastAsia="Times New Roman" w:hAnsi="Courier New" w:cs="Courier New"/>
          <w:sz w:val="20"/>
          <w:szCs w:val="20"/>
          <w:highlight w:val="yellow"/>
          <w:lang w:eastAsia="ru-RU"/>
        </w:rPr>
        <w:t xml:space="preserve"> </w:t>
      </w:r>
      <w:r>
        <w:rPr>
          <w:rFonts w:ascii="Courier New" w:eastAsia="Times New Roman" w:hAnsi="Courier New" w:cs="Courier New"/>
          <w:sz w:val="20"/>
          <w:szCs w:val="20"/>
          <w:highlight w:val="yellow"/>
          <w:lang w:eastAsia="ru-RU"/>
        </w:rPr>
        <w:t>блоков</w:t>
      </w:r>
      <w:r w:rsidRPr="00B00C37">
        <w:rPr>
          <w:rFonts w:ascii="Courier New" w:eastAsia="Times New Roman" w:hAnsi="Courier New" w:cs="Courier New"/>
          <w:sz w:val="20"/>
          <w:szCs w:val="20"/>
          <w:highlight w:val="yellow"/>
          <w:lang w:eastAsia="ru-RU"/>
        </w:rPr>
        <w:t xml:space="preserve"> </w:t>
      </w:r>
      <w:r>
        <w:rPr>
          <w:rFonts w:ascii="Courier New" w:eastAsia="Times New Roman" w:hAnsi="Courier New" w:cs="Courier New"/>
          <w:sz w:val="20"/>
          <w:szCs w:val="20"/>
          <w:highlight w:val="yellow"/>
          <w:lang w:eastAsia="ru-RU"/>
        </w:rPr>
        <w:t>информации</w:t>
      </w:r>
      <w:r w:rsidRPr="00B00C37">
        <w:rPr>
          <w:rFonts w:ascii="Courier New" w:eastAsia="Times New Roman" w:hAnsi="Courier New" w:cs="Courier New"/>
          <w:sz w:val="20"/>
          <w:szCs w:val="20"/>
          <w:highlight w:val="yellow"/>
          <w:lang w:eastAsia="ru-RU"/>
        </w:rPr>
        <w:t xml:space="preserve"> </w:t>
      </w:r>
      <w:r>
        <w:rPr>
          <w:rFonts w:ascii="Courier New" w:eastAsia="Times New Roman" w:hAnsi="Courier New" w:cs="Courier New"/>
          <w:sz w:val="20"/>
          <w:szCs w:val="20"/>
          <w:highlight w:val="yellow"/>
          <w:lang w:val="en-US" w:eastAsia="ru-RU"/>
        </w:rPr>
        <w:t>I</w:t>
      </w:r>
      <w:r w:rsidRPr="00B00C37">
        <w:rPr>
          <w:rFonts w:ascii="Courier New" w:eastAsia="Times New Roman" w:hAnsi="Courier New" w:cs="Courier New"/>
          <w:sz w:val="20"/>
          <w:szCs w:val="20"/>
          <w:highlight w:val="yellow"/>
          <w:lang w:eastAsia="ru-RU"/>
        </w:rPr>
        <w:t xml:space="preserve"> </w:t>
      </w:r>
      <w:r>
        <w:rPr>
          <w:rFonts w:ascii="Courier New" w:eastAsia="Times New Roman" w:hAnsi="Courier New" w:cs="Courier New"/>
          <w:sz w:val="20"/>
          <w:szCs w:val="20"/>
          <w:highlight w:val="yellow"/>
          <w:lang w:eastAsia="ru-RU"/>
        </w:rPr>
        <w:t>и</w:t>
      </w:r>
      <w:r w:rsidRPr="00B00C37">
        <w:rPr>
          <w:rFonts w:ascii="Courier New" w:eastAsia="Times New Roman" w:hAnsi="Courier New" w:cs="Courier New"/>
          <w:sz w:val="20"/>
          <w:szCs w:val="20"/>
          <w:highlight w:val="yellow"/>
          <w:lang w:eastAsia="ru-RU"/>
        </w:rPr>
        <w:t xml:space="preserve"> </w:t>
      </w:r>
      <w:r>
        <w:rPr>
          <w:rFonts w:ascii="Courier New" w:eastAsia="Times New Roman" w:hAnsi="Courier New" w:cs="Courier New"/>
          <w:sz w:val="20"/>
          <w:szCs w:val="20"/>
          <w:highlight w:val="yellow"/>
          <w:lang w:val="en-US" w:eastAsia="ru-RU"/>
        </w:rPr>
        <w:t>II</w:t>
      </w:r>
      <w:r w:rsidRPr="00B00C37">
        <w:rPr>
          <w:rFonts w:ascii="Courier New" w:eastAsia="Times New Roman" w:hAnsi="Courier New" w:cs="Courier New"/>
          <w:sz w:val="20"/>
          <w:szCs w:val="20"/>
          <w:highlight w:val="yellow"/>
          <w:lang w:eastAsia="ru-RU"/>
        </w:rPr>
        <w:t>.</w:t>
      </w:r>
    </w:p>
    <w:p w14:paraId="7B6FDBB5"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consumer-group factual-issue              - Фактический отпуск электроэнергии за текущий месяц -&gt; Всего;</w:t>
      </w:r>
    </w:p>
    <w:p w14:paraId="0D4CB554"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consumer-group factual-issue-non-correct  - Фактический отпуск электроэнергии за текущий месяц -&gt; в т.ч. без учета корректировок (перерасчетов, доначислений, сторнирований и т.д);</w:t>
      </w:r>
    </w:p>
    <w:p w14:paraId="52D513AF"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p>
    <w:p w14:paraId="5360F4F1"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 </w:t>
      </w:r>
    </w:p>
    <w:p w14:paraId="49A1AF9F"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consumer-group debt-on-period-beginning     </w:t>
      </w:r>
      <w:r>
        <w:rPr>
          <w:rFonts w:ascii="Courier New" w:eastAsia="Times New Roman" w:hAnsi="Courier New" w:cs="Courier New"/>
          <w:sz w:val="20"/>
          <w:szCs w:val="20"/>
          <w:highlight w:val="yellow"/>
          <w:lang w:eastAsia="ru-RU"/>
        </w:rPr>
        <w:tab/>
        <w:t>- Задолженность на начало отчетного периода;</w:t>
      </w:r>
    </w:p>
    <w:p w14:paraId="5ADB3A15"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consumer-group factual-liability        </w:t>
      </w:r>
      <w:r>
        <w:rPr>
          <w:rFonts w:ascii="Courier New" w:eastAsia="Times New Roman" w:hAnsi="Courier New" w:cs="Courier New"/>
          <w:sz w:val="20"/>
          <w:szCs w:val="20"/>
          <w:highlight w:val="yellow"/>
          <w:lang w:eastAsia="ru-RU"/>
        </w:rPr>
        <w:tab/>
        <w:t>- Фактические начисления за э/м за отчетный период -&gt; Всего;</w:t>
      </w:r>
    </w:p>
    <w:p w14:paraId="275010DF"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consumer-group factual-liability-non-correct    - Фактические начисления за э/м за отчетный период -&gt; в т.ч. без учета корректировок (перерасчетов, доначислений, сторнирований и т.д);</w:t>
      </w:r>
    </w:p>
    <w:p w14:paraId="45A3FB4D"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 </w:t>
      </w:r>
    </w:p>
    <w:p w14:paraId="3EEC8CF8"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consumer-group payment-in-period        - Сумма поступивших платежей в отчетном периоде (для блока информации </w:t>
      </w:r>
      <w:r>
        <w:rPr>
          <w:rFonts w:ascii="Courier New" w:eastAsia="Times New Roman" w:hAnsi="Courier New" w:cs="Courier New"/>
          <w:sz w:val="20"/>
          <w:szCs w:val="20"/>
          <w:highlight w:val="yellow"/>
          <w:lang w:val="en-US" w:eastAsia="ru-RU"/>
        </w:rPr>
        <w:t>I</w:t>
      </w:r>
      <w:r>
        <w:rPr>
          <w:rFonts w:ascii="Courier New" w:eastAsia="Times New Roman" w:hAnsi="Courier New" w:cs="Courier New"/>
          <w:sz w:val="20"/>
          <w:szCs w:val="20"/>
          <w:highlight w:val="yellow"/>
          <w:lang w:eastAsia="ru-RU"/>
        </w:rPr>
        <w:t xml:space="preserve">)/ Сумма перечисленных средств в отчетном периоде (для блока информации </w:t>
      </w:r>
      <w:r>
        <w:rPr>
          <w:rFonts w:ascii="Courier New" w:eastAsia="Times New Roman" w:hAnsi="Courier New" w:cs="Courier New"/>
          <w:sz w:val="20"/>
          <w:szCs w:val="20"/>
          <w:highlight w:val="yellow"/>
          <w:lang w:val="en-US" w:eastAsia="ru-RU"/>
        </w:rPr>
        <w:t>II</w:t>
      </w:r>
      <w:r>
        <w:rPr>
          <w:rFonts w:ascii="Courier New" w:eastAsia="Times New Roman" w:hAnsi="Courier New" w:cs="Courier New"/>
          <w:sz w:val="20"/>
          <w:szCs w:val="20"/>
          <w:highlight w:val="yellow"/>
          <w:lang w:eastAsia="ru-RU"/>
        </w:rPr>
        <w:t>);</w:t>
      </w:r>
    </w:p>
    <w:p w14:paraId="13E8D153"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consumer-group selling-in-period        - Реализовано продукции в отчетном периоде</w:t>
      </w:r>
    </w:p>
    <w:p w14:paraId="65B31EB6"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 </w:t>
      </w:r>
    </w:p>
    <w:p w14:paraId="23AE29D9"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 </w:t>
      </w:r>
    </w:p>
    <w:p w14:paraId="6B883BBA"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consumer-group debt-written-off        - Списано безнадежной задолженности в отчетном периоде;</w:t>
      </w:r>
    </w:p>
    <w:p w14:paraId="64683CDD"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consumer-group payment-percent         - </w:t>
      </w:r>
      <w:r>
        <w:rPr>
          <w:rFonts w:ascii="Courier New" w:eastAsia="Times New Roman" w:hAnsi="Courier New" w:cs="Courier New"/>
          <w:sz w:val="20"/>
          <w:szCs w:val="20"/>
          <w:highlight w:val="yellow"/>
          <w:lang w:eastAsia="ru-RU"/>
        </w:rPr>
        <w:t>Оплата</w:t>
      </w:r>
      <w:r>
        <w:rPr>
          <w:rFonts w:ascii="Courier New" w:eastAsia="Times New Roman" w:hAnsi="Courier New" w:cs="Courier New"/>
          <w:sz w:val="20"/>
          <w:szCs w:val="20"/>
          <w:highlight w:val="yellow"/>
          <w:lang w:val="en-US" w:eastAsia="ru-RU"/>
        </w:rPr>
        <w:t xml:space="preserve"> %;</w:t>
      </w:r>
    </w:p>
    <w:p w14:paraId="0DF3D284"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consumer-group selling-percent         - </w:t>
      </w:r>
      <w:r>
        <w:rPr>
          <w:rFonts w:ascii="Courier New" w:eastAsia="Times New Roman" w:hAnsi="Courier New" w:cs="Courier New"/>
          <w:sz w:val="20"/>
          <w:szCs w:val="20"/>
          <w:highlight w:val="yellow"/>
          <w:lang w:eastAsia="ru-RU"/>
        </w:rPr>
        <w:t>Реализация</w:t>
      </w:r>
      <w:r>
        <w:rPr>
          <w:rFonts w:ascii="Courier New" w:eastAsia="Times New Roman" w:hAnsi="Courier New" w:cs="Courier New"/>
          <w:sz w:val="20"/>
          <w:szCs w:val="20"/>
          <w:highlight w:val="yellow"/>
          <w:lang w:val="en-US" w:eastAsia="ru-RU"/>
        </w:rPr>
        <w:t xml:space="preserve"> %</w:t>
      </w:r>
    </w:p>
    <w:p w14:paraId="5DDFB877"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14:paraId="6AB49501"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consumer-group debt-on-period-ending       - </w:t>
      </w:r>
      <w:r>
        <w:rPr>
          <w:rFonts w:ascii="Courier New" w:eastAsia="Times New Roman" w:hAnsi="Courier New" w:cs="Courier New"/>
          <w:sz w:val="20"/>
          <w:szCs w:val="20"/>
          <w:highlight w:val="yellow"/>
          <w:lang w:eastAsia="ru-RU"/>
        </w:rPr>
        <w:t>Задолженность</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на</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конец</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отчетного</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периода</w:t>
      </w:r>
      <w:r>
        <w:rPr>
          <w:rFonts w:ascii="Courier New" w:eastAsia="Times New Roman" w:hAnsi="Courier New" w:cs="Courier New"/>
          <w:sz w:val="20"/>
          <w:szCs w:val="20"/>
          <w:highlight w:val="yellow"/>
          <w:lang w:val="en-US" w:eastAsia="ru-RU"/>
        </w:rPr>
        <w:t>.</w:t>
      </w:r>
    </w:p>
    <w:p w14:paraId="2CC53728"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 </w:t>
      </w:r>
    </w:p>
    <w:p w14:paraId="24E1D3AC"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val="en-US" w:eastAsia="ru-RU"/>
        </w:rPr>
      </w:pPr>
      <w:r>
        <w:rPr>
          <w:rFonts w:ascii="Courier New" w:eastAsia="Times New Roman" w:hAnsi="Courier New" w:cs="Courier New"/>
          <w:sz w:val="20"/>
          <w:szCs w:val="20"/>
          <w:highlight w:val="yellow"/>
          <w:lang w:val="en-US" w:eastAsia="ru-RU"/>
        </w:rPr>
        <w:t xml:space="preserve">consumer-group accounts-payable-total      - </w:t>
      </w:r>
      <w:r>
        <w:rPr>
          <w:rFonts w:ascii="Courier New" w:eastAsia="Times New Roman" w:hAnsi="Courier New" w:cs="Courier New"/>
          <w:sz w:val="20"/>
          <w:szCs w:val="20"/>
          <w:highlight w:val="yellow"/>
          <w:lang w:eastAsia="ru-RU"/>
        </w:rPr>
        <w:t>Кредиторская</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задолженность</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на</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конец</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отчетного</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периода</w:t>
      </w:r>
      <w:r>
        <w:rPr>
          <w:rFonts w:ascii="Courier New" w:eastAsia="Times New Roman" w:hAnsi="Courier New" w:cs="Courier New"/>
          <w:sz w:val="20"/>
          <w:szCs w:val="20"/>
          <w:highlight w:val="yellow"/>
          <w:lang w:val="en-US" w:eastAsia="ru-RU"/>
        </w:rPr>
        <w:t xml:space="preserve"> </w:t>
      </w:r>
      <w:r>
        <w:rPr>
          <w:rFonts w:ascii="Courier New" w:eastAsia="Times New Roman" w:hAnsi="Courier New" w:cs="Courier New"/>
          <w:sz w:val="20"/>
          <w:szCs w:val="20"/>
          <w:highlight w:val="yellow"/>
          <w:lang w:eastAsia="ru-RU"/>
        </w:rPr>
        <w:t>ВСЕГО</w:t>
      </w:r>
      <w:r>
        <w:rPr>
          <w:rFonts w:ascii="Courier New" w:eastAsia="Times New Roman" w:hAnsi="Courier New" w:cs="Courier New"/>
          <w:sz w:val="20"/>
          <w:szCs w:val="20"/>
          <w:highlight w:val="yellow"/>
          <w:lang w:val="en-US" w:eastAsia="ru-RU"/>
        </w:rPr>
        <w:t>;</w:t>
      </w:r>
    </w:p>
    <w:p w14:paraId="068234AC"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consumer-group accounts-receivable-total   - Дебиторская задолженность на конец отчетного периода ВСЕГО;</w:t>
      </w:r>
    </w:p>
    <w:p w14:paraId="4C2B4D07"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 </w:t>
      </w:r>
    </w:p>
    <w:p w14:paraId="3436D545"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consumer-group accounts-receivable-current    </w:t>
      </w:r>
      <w:r>
        <w:rPr>
          <w:rFonts w:ascii="Courier New" w:eastAsia="Times New Roman" w:hAnsi="Courier New" w:cs="Courier New"/>
          <w:sz w:val="20"/>
          <w:szCs w:val="20"/>
          <w:highlight w:val="yellow"/>
          <w:lang w:eastAsia="ru-RU"/>
        </w:rPr>
        <w:tab/>
        <w:t xml:space="preserve">  - Дебиторская задолженность на конец периода -&gt; Текущая</w:t>
      </w:r>
    </w:p>
    <w:p w14:paraId="36A075BC"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consumer-group accounts-receivable-restructured   - Дебиторская задолженность на конец периода -&gt; Реструктурированная;</w:t>
      </w:r>
    </w:p>
    <w:p w14:paraId="44D17394"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 </w:t>
      </w:r>
    </w:p>
    <w:p w14:paraId="324BDD24"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consumer-group accounts-receivable-delayed-working-total    - Дебиторская задолженность на конец периода -&gt; Просроченная - &gt; Рабочая -&gt; ВСЕГО;</w:t>
      </w:r>
    </w:p>
    <w:p w14:paraId="236F88E5"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consumer-group accounts-receivable-delayed-working-other    - Дебиторская задолженность на конец периода -&gt; Просроченная - &gt; Рабочая -&gt; Прочая просроченная;</w:t>
      </w:r>
    </w:p>
    <w:p w14:paraId="08E3725E"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consumer-group accounts-receivable-delayed-working-claim    - Дебиторская задолженность на конец периода -&gt; Просроченная - &gt; Рабочая -&gt; Исковая;</w:t>
      </w:r>
    </w:p>
    <w:p w14:paraId="18A723F8"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 </w:t>
      </w:r>
    </w:p>
    <w:p w14:paraId="5F1B8DD3"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consumer-group accounts-receivable-delayed-moratorium</w:t>
      </w:r>
      <w:r>
        <w:rPr>
          <w:rFonts w:ascii="Courier New" w:eastAsia="Times New Roman" w:hAnsi="Courier New" w:cs="Courier New"/>
          <w:sz w:val="20"/>
          <w:szCs w:val="20"/>
          <w:highlight w:val="yellow"/>
          <w:lang w:eastAsia="ru-RU"/>
        </w:rPr>
        <w:tab/>
        <w:t xml:space="preserve">    - Дебиторская задолженность на конец периода -&gt; Просроченная - &gt; Мораторная.</w:t>
      </w:r>
    </w:p>
    <w:p w14:paraId="3F1CC25A"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consumer-group accounts-receivable-delayed-uncollectable    - Дебиторская задолженность на конец периода -&gt; Просроченная - &gt; Безнадежная.</w:t>
      </w:r>
    </w:p>
    <w:p w14:paraId="4D58C359"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 </w:t>
      </w:r>
    </w:p>
    <w:p w14:paraId="614B0033"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consumer-group accounts-receivable-reference-total</w:t>
      </w:r>
      <w:r>
        <w:rPr>
          <w:rFonts w:ascii="Courier New" w:eastAsia="Times New Roman" w:hAnsi="Courier New" w:cs="Courier New"/>
          <w:sz w:val="20"/>
          <w:szCs w:val="20"/>
          <w:highlight w:val="yellow"/>
          <w:lang w:eastAsia="ru-RU"/>
        </w:rPr>
        <w:tab/>
        <w:t xml:space="preserve">    - справочно Дебиторская задолженность (на которую сформирован резерв по сомнительным долгам) ВСЕГО, тыс. руб.;</w:t>
      </w:r>
    </w:p>
    <w:p w14:paraId="1553A0B0"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 </w:t>
      </w:r>
    </w:p>
    <w:p w14:paraId="44483297"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 </w:t>
      </w:r>
    </w:p>
    <w:p w14:paraId="20C99C9B"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Пояснения к тегам:</w:t>
      </w:r>
    </w:p>
    <w:p w14:paraId="7189A04D"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Тэг </w:t>
      </w:r>
      <w:r>
        <w:rPr>
          <w:rFonts w:ascii="Courier New" w:eastAsia="Times New Roman" w:hAnsi="Courier New" w:cs="Courier New"/>
          <w:sz w:val="20"/>
          <w:szCs w:val="20"/>
          <w:highlight w:val="yellow"/>
          <w:lang w:val="en-US" w:eastAsia="ru-RU"/>
        </w:rPr>
        <w:t>region</w:t>
      </w:r>
      <w:r>
        <w:rPr>
          <w:rFonts w:ascii="Courier New" w:eastAsia="Times New Roman" w:hAnsi="Courier New" w:cs="Courier New"/>
          <w:sz w:val="20"/>
          <w:szCs w:val="20"/>
          <w:highlight w:val="yellow"/>
          <w:lang w:eastAsia="ru-RU"/>
        </w:rPr>
        <w:t xml:space="preserve"> </w:t>
      </w:r>
      <w:r>
        <w:rPr>
          <w:rFonts w:ascii="Courier New" w:eastAsia="Times New Roman" w:hAnsi="Courier New" w:cs="Courier New"/>
          <w:sz w:val="20"/>
          <w:szCs w:val="20"/>
          <w:highlight w:val="yellow"/>
          <w:lang w:val="en-US" w:eastAsia="ru-RU"/>
        </w:rPr>
        <w:t>code</w:t>
      </w:r>
      <w:r>
        <w:rPr>
          <w:rFonts w:ascii="Courier New" w:eastAsia="Times New Roman" w:hAnsi="Courier New" w:cs="Courier New"/>
          <w:sz w:val="20"/>
          <w:szCs w:val="20"/>
          <w:highlight w:val="yellow"/>
          <w:lang w:eastAsia="ru-RU"/>
        </w:rPr>
        <w:t xml:space="preserve"> является множественным. При формировании xml-файла записывается сводная информация по Участнику (region code="null" name="null").</w:t>
      </w:r>
    </w:p>
    <w:p w14:paraId="47D79A71" w14:textId="77777777" w:rsidR="00997F28" w:rsidRDefault="00997F28" w:rsidP="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highlight w:val="yellow"/>
          <w:lang w:eastAsia="ru-RU"/>
        </w:rPr>
      </w:pPr>
      <w:r>
        <w:rPr>
          <w:rFonts w:ascii="Courier New" w:eastAsia="Times New Roman" w:hAnsi="Courier New" w:cs="Courier New"/>
          <w:sz w:val="20"/>
          <w:szCs w:val="20"/>
          <w:highlight w:val="yellow"/>
          <w:lang w:eastAsia="ru-RU"/>
        </w:rPr>
        <w:t xml:space="preserve"> </w:t>
      </w:r>
    </w:p>
    <w:p w14:paraId="1E20F6BD" w14:textId="79E02F72" w:rsidR="00D87FAA" w:rsidRDefault="0099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highlight w:val="yellow"/>
          <w:lang w:eastAsia="ru-RU"/>
        </w:rPr>
        <w:t>тег &lt;consumer-group&gt; является множественным.</w:t>
      </w:r>
    </w:p>
    <w:p w14:paraId="71A67DC2" w14:textId="77777777" w:rsidR="00D87FAA" w:rsidRDefault="00D87FAA">
      <w:pPr>
        <w:rPr>
          <w:rFonts w:ascii="Garamond" w:hAnsi="Garamond"/>
          <w:b/>
          <w:iCs/>
          <w:sz w:val="26"/>
          <w:szCs w:val="26"/>
          <w:highlight w:val="yellow"/>
        </w:rPr>
      </w:pPr>
    </w:p>
    <w:p w14:paraId="1B337829" w14:textId="77777777" w:rsidR="00D87FAA" w:rsidRDefault="00D87FAA">
      <w:pPr>
        <w:rPr>
          <w:rFonts w:ascii="Garamond" w:hAnsi="Garamond"/>
          <w:b/>
          <w:iCs/>
          <w:sz w:val="26"/>
          <w:szCs w:val="26"/>
          <w:highlight w:val="yellow"/>
        </w:rPr>
      </w:pPr>
    </w:p>
    <w:p w14:paraId="209579F7" w14:textId="77777777" w:rsidR="00D87FAA" w:rsidRDefault="00D87FAA">
      <w:pPr>
        <w:rPr>
          <w:rFonts w:ascii="Garamond" w:hAnsi="Garamond"/>
          <w:b/>
          <w:iCs/>
          <w:sz w:val="26"/>
          <w:szCs w:val="26"/>
          <w:highlight w:val="yellow"/>
        </w:rPr>
      </w:pPr>
    </w:p>
    <w:p w14:paraId="2174ADA2" w14:textId="77777777" w:rsidR="00D87FAA" w:rsidRDefault="00D87FAA">
      <w:pPr>
        <w:rPr>
          <w:rFonts w:ascii="Garamond" w:hAnsi="Garamond"/>
          <w:b/>
          <w:iCs/>
          <w:sz w:val="26"/>
          <w:szCs w:val="26"/>
          <w:highlight w:val="yellow"/>
        </w:rPr>
      </w:pPr>
    </w:p>
    <w:p w14:paraId="1435DC79" w14:textId="77777777" w:rsidR="00D87FAA" w:rsidRDefault="00D87FAA">
      <w:pPr>
        <w:rPr>
          <w:rFonts w:ascii="Garamond" w:hAnsi="Garamond"/>
          <w:b/>
          <w:iCs/>
          <w:sz w:val="26"/>
          <w:szCs w:val="26"/>
          <w:highlight w:val="yellow"/>
        </w:rPr>
      </w:pPr>
    </w:p>
    <w:p w14:paraId="7157BF68" w14:textId="77777777" w:rsidR="00D87FAA" w:rsidRDefault="00D87FAA">
      <w:pPr>
        <w:rPr>
          <w:rFonts w:ascii="Garamond" w:hAnsi="Garamond"/>
          <w:b/>
          <w:iCs/>
          <w:sz w:val="26"/>
          <w:szCs w:val="26"/>
          <w:highlight w:val="yellow"/>
        </w:rPr>
      </w:pPr>
    </w:p>
    <w:p w14:paraId="4E56F47D" w14:textId="77777777" w:rsidR="00D87FAA" w:rsidRDefault="00D87FAA">
      <w:pPr>
        <w:rPr>
          <w:rFonts w:ascii="Garamond" w:hAnsi="Garamond"/>
          <w:b/>
          <w:iCs/>
          <w:sz w:val="26"/>
          <w:szCs w:val="26"/>
          <w:highlight w:val="yellow"/>
        </w:rPr>
      </w:pPr>
    </w:p>
    <w:p w14:paraId="78EE350D" w14:textId="77777777" w:rsidR="00D87FAA" w:rsidRDefault="00D87FAA">
      <w:pPr>
        <w:rPr>
          <w:rFonts w:ascii="Garamond" w:hAnsi="Garamond"/>
          <w:b/>
          <w:iCs/>
          <w:sz w:val="26"/>
          <w:szCs w:val="26"/>
          <w:highlight w:val="yellow"/>
        </w:rPr>
      </w:pPr>
    </w:p>
    <w:p w14:paraId="6576252A" w14:textId="77777777" w:rsidR="00D87FAA" w:rsidRDefault="00D87FAA">
      <w:pPr>
        <w:rPr>
          <w:rFonts w:ascii="Garamond" w:hAnsi="Garamond"/>
          <w:b/>
          <w:iCs/>
          <w:sz w:val="26"/>
          <w:szCs w:val="26"/>
          <w:highlight w:val="yellow"/>
        </w:rPr>
      </w:pPr>
    </w:p>
    <w:p w14:paraId="007C9667" w14:textId="77777777" w:rsidR="00D87FAA" w:rsidRDefault="00D87FAA">
      <w:pPr>
        <w:rPr>
          <w:rFonts w:ascii="Garamond" w:hAnsi="Garamond"/>
          <w:b/>
          <w:iCs/>
          <w:sz w:val="26"/>
          <w:szCs w:val="26"/>
          <w:highlight w:val="yellow"/>
        </w:rPr>
      </w:pPr>
    </w:p>
    <w:p w14:paraId="46A28E3D" w14:textId="77777777" w:rsidR="00D87FAA" w:rsidRDefault="00D87FAA">
      <w:pPr>
        <w:rPr>
          <w:rFonts w:ascii="Garamond" w:hAnsi="Garamond"/>
          <w:b/>
          <w:iCs/>
          <w:sz w:val="26"/>
          <w:szCs w:val="26"/>
          <w:highlight w:val="yellow"/>
        </w:rPr>
      </w:pPr>
    </w:p>
    <w:p w14:paraId="65378311" w14:textId="77777777" w:rsidR="00D87FAA" w:rsidRDefault="00D87FAA">
      <w:pPr>
        <w:rPr>
          <w:rFonts w:ascii="Garamond" w:hAnsi="Garamond"/>
          <w:b/>
          <w:iCs/>
          <w:sz w:val="26"/>
          <w:szCs w:val="26"/>
          <w:highlight w:val="yellow"/>
        </w:rPr>
      </w:pPr>
    </w:p>
    <w:p w14:paraId="374CD606" w14:textId="77777777" w:rsidR="00D87FAA" w:rsidRDefault="00231F68">
      <w:pPr>
        <w:rPr>
          <w:rFonts w:ascii="Garamond" w:hAnsi="Garamond"/>
          <w:b/>
          <w:iCs/>
          <w:sz w:val="26"/>
          <w:szCs w:val="26"/>
        </w:rPr>
      </w:pPr>
      <w:r w:rsidRPr="00F31D95">
        <w:rPr>
          <w:rFonts w:ascii="Garamond" w:hAnsi="Garamond"/>
          <w:b/>
          <w:iCs/>
          <w:sz w:val="26"/>
          <w:szCs w:val="26"/>
        </w:rPr>
        <w:t>Дополнить Приложением 165</w:t>
      </w:r>
    </w:p>
    <w:p w14:paraId="19BB806B" w14:textId="77777777" w:rsidR="00D87FAA" w:rsidRDefault="00231F68">
      <w:pPr>
        <w:jc w:val="right"/>
      </w:pPr>
      <w:r>
        <w:rPr>
          <w:b/>
          <w:bCs/>
          <w:color w:val="000000"/>
          <w:highlight w:val="yellow"/>
        </w:rPr>
        <w:t>Приложение 165</w:t>
      </w:r>
    </w:p>
    <w:p w14:paraId="493A5359" w14:textId="77777777" w:rsidR="00D87FAA" w:rsidRDefault="00D87FAA"/>
    <w:tbl>
      <w:tblPr>
        <w:tblW w:w="14975" w:type="dxa"/>
        <w:tblInd w:w="93" w:type="dxa"/>
        <w:tblLook w:val="00A0" w:firstRow="1" w:lastRow="0" w:firstColumn="1" w:lastColumn="0" w:noHBand="0" w:noVBand="0"/>
      </w:tblPr>
      <w:tblGrid>
        <w:gridCol w:w="4440"/>
        <w:gridCol w:w="1445"/>
        <w:gridCol w:w="1600"/>
        <w:gridCol w:w="1440"/>
        <w:gridCol w:w="1440"/>
        <w:gridCol w:w="1440"/>
        <w:gridCol w:w="1393"/>
        <w:gridCol w:w="1777"/>
      </w:tblGrid>
      <w:tr w:rsidR="00D87FAA" w14:paraId="54F3A02F" w14:textId="77777777">
        <w:trPr>
          <w:trHeight w:val="630"/>
        </w:trPr>
        <w:tc>
          <w:tcPr>
            <w:tcW w:w="14975" w:type="dxa"/>
            <w:gridSpan w:val="8"/>
            <w:tcBorders>
              <w:top w:val="nil"/>
              <w:left w:val="nil"/>
              <w:bottom w:val="nil"/>
              <w:right w:val="nil"/>
            </w:tcBorders>
            <w:vAlign w:val="center"/>
          </w:tcPr>
          <w:p w14:paraId="5D9C6C4D" w14:textId="77777777" w:rsidR="00D87FAA" w:rsidRDefault="00231F68">
            <w:pPr>
              <w:spacing w:after="0"/>
              <w:jc w:val="center"/>
              <w:rPr>
                <w:b/>
                <w:bCs/>
                <w:color w:val="000000"/>
                <w:highlight w:val="yellow"/>
              </w:rPr>
            </w:pPr>
            <w:r>
              <w:rPr>
                <w:b/>
                <w:bCs/>
                <w:color w:val="000000"/>
                <w:highlight w:val="yellow"/>
              </w:rPr>
              <w:t>Уведомление участника оптового рынка об отказе в приеме отчета при обработке информации в соответствии с п. 16.1.3 Регламента финансовых расчетов на оптовом рынке электроэнергии</w:t>
            </w:r>
          </w:p>
        </w:tc>
      </w:tr>
      <w:tr w:rsidR="00D87FAA" w14:paraId="0D31DB9E" w14:textId="77777777">
        <w:trPr>
          <w:trHeight w:val="300"/>
        </w:trPr>
        <w:tc>
          <w:tcPr>
            <w:tcW w:w="4440" w:type="dxa"/>
            <w:tcBorders>
              <w:top w:val="nil"/>
              <w:left w:val="nil"/>
              <w:bottom w:val="nil"/>
              <w:right w:val="nil"/>
            </w:tcBorders>
            <w:noWrap/>
            <w:vAlign w:val="center"/>
          </w:tcPr>
          <w:p w14:paraId="21551F97" w14:textId="77777777" w:rsidR="00D87FAA" w:rsidRDefault="00D87FAA">
            <w:pPr>
              <w:spacing w:after="0"/>
              <w:rPr>
                <w:color w:val="000000"/>
                <w:highlight w:val="yellow"/>
              </w:rPr>
            </w:pPr>
          </w:p>
        </w:tc>
        <w:tc>
          <w:tcPr>
            <w:tcW w:w="1445" w:type="dxa"/>
            <w:tcBorders>
              <w:top w:val="nil"/>
              <w:left w:val="nil"/>
              <w:bottom w:val="nil"/>
              <w:right w:val="nil"/>
            </w:tcBorders>
            <w:noWrap/>
            <w:vAlign w:val="bottom"/>
          </w:tcPr>
          <w:p w14:paraId="59A9A8A3" w14:textId="77777777" w:rsidR="00D87FAA" w:rsidRDefault="00D87FAA">
            <w:pPr>
              <w:spacing w:after="0"/>
              <w:rPr>
                <w:rFonts w:ascii="Calibri" w:hAnsi="Calibri"/>
                <w:color w:val="000000"/>
                <w:highlight w:val="yellow"/>
              </w:rPr>
            </w:pPr>
          </w:p>
        </w:tc>
        <w:tc>
          <w:tcPr>
            <w:tcW w:w="1600" w:type="dxa"/>
            <w:tcBorders>
              <w:top w:val="nil"/>
              <w:left w:val="nil"/>
              <w:bottom w:val="nil"/>
              <w:right w:val="nil"/>
            </w:tcBorders>
            <w:noWrap/>
            <w:vAlign w:val="bottom"/>
          </w:tcPr>
          <w:p w14:paraId="5CB76BAD" w14:textId="77777777" w:rsidR="00D87FAA" w:rsidRDefault="00D87FAA">
            <w:pPr>
              <w:spacing w:after="0"/>
              <w:rPr>
                <w:rFonts w:ascii="Calibri" w:hAnsi="Calibri"/>
                <w:color w:val="000000"/>
                <w:highlight w:val="yellow"/>
              </w:rPr>
            </w:pPr>
          </w:p>
        </w:tc>
        <w:tc>
          <w:tcPr>
            <w:tcW w:w="1440" w:type="dxa"/>
            <w:tcBorders>
              <w:top w:val="nil"/>
              <w:left w:val="nil"/>
              <w:bottom w:val="nil"/>
              <w:right w:val="nil"/>
            </w:tcBorders>
            <w:noWrap/>
            <w:vAlign w:val="bottom"/>
          </w:tcPr>
          <w:p w14:paraId="03AAAC5C" w14:textId="77777777" w:rsidR="00D87FAA" w:rsidRDefault="00D87FAA">
            <w:pPr>
              <w:spacing w:after="0"/>
              <w:rPr>
                <w:rFonts w:ascii="Calibri" w:hAnsi="Calibri"/>
                <w:color w:val="000000"/>
                <w:highlight w:val="yellow"/>
              </w:rPr>
            </w:pPr>
          </w:p>
        </w:tc>
        <w:tc>
          <w:tcPr>
            <w:tcW w:w="1440" w:type="dxa"/>
            <w:tcBorders>
              <w:top w:val="nil"/>
              <w:left w:val="nil"/>
              <w:bottom w:val="nil"/>
              <w:right w:val="nil"/>
            </w:tcBorders>
            <w:noWrap/>
            <w:vAlign w:val="bottom"/>
          </w:tcPr>
          <w:p w14:paraId="45A2F719" w14:textId="77777777" w:rsidR="00D87FAA" w:rsidRDefault="00D87FAA">
            <w:pPr>
              <w:spacing w:after="0"/>
              <w:rPr>
                <w:rFonts w:ascii="Calibri" w:hAnsi="Calibri"/>
                <w:color w:val="000000"/>
                <w:highlight w:val="yellow"/>
              </w:rPr>
            </w:pPr>
          </w:p>
        </w:tc>
        <w:tc>
          <w:tcPr>
            <w:tcW w:w="1440" w:type="dxa"/>
            <w:tcBorders>
              <w:top w:val="nil"/>
              <w:left w:val="nil"/>
              <w:bottom w:val="nil"/>
              <w:right w:val="nil"/>
            </w:tcBorders>
            <w:noWrap/>
            <w:vAlign w:val="bottom"/>
          </w:tcPr>
          <w:p w14:paraId="17EE6455" w14:textId="77777777" w:rsidR="00D87FAA" w:rsidRDefault="00D87FAA">
            <w:pPr>
              <w:spacing w:after="0"/>
              <w:rPr>
                <w:rFonts w:ascii="Calibri" w:hAnsi="Calibri"/>
                <w:color w:val="000000"/>
                <w:highlight w:val="yellow"/>
              </w:rPr>
            </w:pPr>
          </w:p>
        </w:tc>
        <w:tc>
          <w:tcPr>
            <w:tcW w:w="1393" w:type="dxa"/>
            <w:tcBorders>
              <w:top w:val="nil"/>
              <w:left w:val="nil"/>
              <w:bottom w:val="nil"/>
              <w:right w:val="nil"/>
            </w:tcBorders>
            <w:noWrap/>
            <w:vAlign w:val="bottom"/>
          </w:tcPr>
          <w:p w14:paraId="2F8BDA16" w14:textId="77777777" w:rsidR="00D87FAA" w:rsidRDefault="00D87FAA">
            <w:pPr>
              <w:spacing w:after="0"/>
              <w:rPr>
                <w:rFonts w:ascii="Calibri" w:hAnsi="Calibri"/>
                <w:color w:val="000000"/>
                <w:highlight w:val="yellow"/>
              </w:rPr>
            </w:pPr>
          </w:p>
        </w:tc>
        <w:tc>
          <w:tcPr>
            <w:tcW w:w="1777" w:type="dxa"/>
            <w:tcBorders>
              <w:top w:val="nil"/>
              <w:left w:val="nil"/>
              <w:bottom w:val="nil"/>
              <w:right w:val="nil"/>
            </w:tcBorders>
            <w:noWrap/>
            <w:vAlign w:val="bottom"/>
          </w:tcPr>
          <w:p w14:paraId="233A433A" w14:textId="77777777" w:rsidR="00D87FAA" w:rsidRDefault="00D87FAA">
            <w:pPr>
              <w:spacing w:after="0"/>
              <w:rPr>
                <w:rFonts w:ascii="Calibri" w:hAnsi="Calibri"/>
                <w:color w:val="000000"/>
                <w:highlight w:val="yellow"/>
              </w:rPr>
            </w:pPr>
          </w:p>
        </w:tc>
      </w:tr>
      <w:tr w:rsidR="00D87FAA" w14:paraId="7E3FE395" w14:textId="77777777">
        <w:trPr>
          <w:trHeight w:val="300"/>
        </w:trPr>
        <w:tc>
          <w:tcPr>
            <w:tcW w:w="4440" w:type="dxa"/>
            <w:tcBorders>
              <w:top w:val="nil"/>
              <w:left w:val="nil"/>
              <w:bottom w:val="nil"/>
              <w:right w:val="nil"/>
            </w:tcBorders>
            <w:noWrap/>
            <w:vAlign w:val="center"/>
          </w:tcPr>
          <w:p w14:paraId="4CC3042E" w14:textId="77777777" w:rsidR="00D87FAA" w:rsidRDefault="00231F68">
            <w:pPr>
              <w:spacing w:after="0"/>
              <w:rPr>
                <w:color w:val="000000"/>
                <w:highlight w:val="yellow"/>
              </w:rPr>
            </w:pPr>
            <w:r>
              <w:rPr>
                <w:color w:val="000000"/>
                <w:highlight w:val="yellow"/>
              </w:rPr>
              <w:t>Дата формирования уведомления:</w:t>
            </w:r>
          </w:p>
        </w:tc>
        <w:tc>
          <w:tcPr>
            <w:tcW w:w="1445" w:type="dxa"/>
            <w:tcBorders>
              <w:top w:val="nil"/>
              <w:left w:val="nil"/>
              <w:bottom w:val="nil"/>
              <w:right w:val="nil"/>
            </w:tcBorders>
            <w:noWrap/>
            <w:vAlign w:val="bottom"/>
          </w:tcPr>
          <w:p w14:paraId="708432FF" w14:textId="77777777" w:rsidR="00D87FAA" w:rsidRDefault="00D87FAA">
            <w:pPr>
              <w:spacing w:after="0"/>
              <w:rPr>
                <w:rFonts w:ascii="Calibri" w:hAnsi="Calibri"/>
                <w:color w:val="000000"/>
                <w:highlight w:val="yellow"/>
              </w:rPr>
            </w:pPr>
          </w:p>
        </w:tc>
        <w:tc>
          <w:tcPr>
            <w:tcW w:w="1600" w:type="dxa"/>
            <w:tcBorders>
              <w:top w:val="nil"/>
              <w:left w:val="nil"/>
              <w:bottom w:val="nil"/>
              <w:right w:val="nil"/>
            </w:tcBorders>
            <w:noWrap/>
            <w:vAlign w:val="bottom"/>
          </w:tcPr>
          <w:p w14:paraId="1AA55C1F" w14:textId="77777777" w:rsidR="00D87FAA" w:rsidRDefault="00D87FAA">
            <w:pPr>
              <w:spacing w:after="0"/>
              <w:rPr>
                <w:rFonts w:ascii="Calibri" w:hAnsi="Calibri"/>
                <w:color w:val="000000"/>
                <w:highlight w:val="yellow"/>
              </w:rPr>
            </w:pPr>
          </w:p>
        </w:tc>
        <w:tc>
          <w:tcPr>
            <w:tcW w:w="1440" w:type="dxa"/>
            <w:tcBorders>
              <w:top w:val="nil"/>
              <w:left w:val="nil"/>
              <w:bottom w:val="nil"/>
              <w:right w:val="nil"/>
            </w:tcBorders>
            <w:noWrap/>
            <w:vAlign w:val="bottom"/>
          </w:tcPr>
          <w:p w14:paraId="54CBD1ED" w14:textId="77777777" w:rsidR="00D87FAA" w:rsidRDefault="00D87FAA">
            <w:pPr>
              <w:spacing w:after="0"/>
              <w:rPr>
                <w:rFonts w:ascii="Calibri" w:hAnsi="Calibri"/>
                <w:color w:val="000000"/>
                <w:highlight w:val="yellow"/>
              </w:rPr>
            </w:pPr>
          </w:p>
        </w:tc>
        <w:tc>
          <w:tcPr>
            <w:tcW w:w="1440" w:type="dxa"/>
            <w:tcBorders>
              <w:top w:val="nil"/>
              <w:left w:val="nil"/>
              <w:bottom w:val="nil"/>
              <w:right w:val="nil"/>
            </w:tcBorders>
            <w:noWrap/>
            <w:vAlign w:val="bottom"/>
          </w:tcPr>
          <w:p w14:paraId="2A414193" w14:textId="77777777" w:rsidR="00D87FAA" w:rsidRDefault="00D87FAA">
            <w:pPr>
              <w:spacing w:after="0"/>
              <w:rPr>
                <w:rFonts w:ascii="Calibri" w:hAnsi="Calibri"/>
                <w:color w:val="000000"/>
                <w:highlight w:val="yellow"/>
              </w:rPr>
            </w:pPr>
          </w:p>
        </w:tc>
        <w:tc>
          <w:tcPr>
            <w:tcW w:w="1440" w:type="dxa"/>
            <w:tcBorders>
              <w:top w:val="nil"/>
              <w:left w:val="nil"/>
              <w:bottom w:val="nil"/>
              <w:right w:val="nil"/>
            </w:tcBorders>
            <w:noWrap/>
            <w:vAlign w:val="bottom"/>
          </w:tcPr>
          <w:p w14:paraId="247D5B07" w14:textId="77777777" w:rsidR="00D87FAA" w:rsidRDefault="00D87FAA">
            <w:pPr>
              <w:spacing w:after="0"/>
              <w:rPr>
                <w:rFonts w:ascii="Calibri" w:hAnsi="Calibri"/>
                <w:color w:val="000000"/>
                <w:highlight w:val="yellow"/>
              </w:rPr>
            </w:pPr>
          </w:p>
        </w:tc>
        <w:tc>
          <w:tcPr>
            <w:tcW w:w="1393" w:type="dxa"/>
            <w:tcBorders>
              <w:top w:val="nil"/>
              <w:left w:val="nil"/>
              <w:bottom w:val="nil"/>
              <w:right w:val="nil"/>
            </w:tcBorders>
            <w:noWrap/>
            <w:vAlign w:val="bottom"/>
          </w:tcPr>
          <w:p w14:paraId="7819DEFA" w14:textId="77777777" w:rsidR="00D87FAA" w:rsidRDefault="00D87FAA">
            <w:pPr>
              <w:spacing w:after="0"/>
              <w:rPr>
                <w:rFonts w:ascii="Calibri" w:hAnsi="Calibri"/>
                <w:color w:val="000000"/>
                <w:highlight w:val="yellow"/>
              </w:rPr>
            </w:pPr>
          </w:p>
        </w:tc>
        <w:tc>
          <w:tcPr>
            <w:tcW w:w="1777" w:type="dxa"/>
            <w:tcBorders>
              <w:top w:val="nil"/>
              <w:left w:val="nil"/>
              <w:bottom w:val="nil"/>
              <w:right w:val="nil"/>
            </w:tcBorders>
            <w:noWrap/>
            <w:vAlign w:val="bottom"/>
          </w:tcPr>
          <w:p w14:paraId="138C08F2" w14:textId="77777777" w:rsidR="00D87FAA" w:rsidRDefault="00D87FAA">
            <w:pPr>
              <w:spacing w:after="0"/>
              <w:rPr>
                <w:rFonts w:ascii="Calibri" w:hAnsi="Calibri"/>
                <w:color w:val="000000"/>
                <w:highlight w:val="yellow"/>
              </w:rPr>
            </w:pPr>
          </w:p>
        </w:tc>
      </w:tr>
      <w:tr w:rsidR="00D87FAA" w14:paraId="11869D21" w14:textId="77777777">
        <w:trPr>
          <w:trHeight w:val="300"/>
        </w:trPr>
        <w:tc>
          <w:tcPr>
            <w:tcW w:w="4440" w:type="dxa"/>
            <w:tcBorders>
              <w:top w:val="nil"/>
              <w:left w:val="nil"/>
              <w:bottom w:val="nil"/>
              <w:right w:val="nil"/>
            </w:tcBorders>
            <w:noWrap/>
            <w:vAlign w:val="center"/>
          </w:tcPr>
          <w:p w14:paraId="740AC9C1" w14:textId="77777777" w:rsidR="00D87FAA" w:rsidRDefault="00231F68">
            <w:pPr>
              <w:spacing w:after="0"/>
              <w:rPr>
                <w:color w:val="000000"/>
                <w:highlight w:val="yellow"/>
              </w:rPr>
            </w:pPr>
            <w:r>
              <w:rPr>
                <w:color w:val="000000"/>
                <w:highlight w:val="yellow"/>
              </w:rPr>
              <w:t>DD.MM.YYYY</w:t>
            </w:r>
          </w:p>
        </w:tc>
        <w:tc>
          <w:tcPr>
            <w:tcW w:w="1445" w:type="dxa"/>
            <w:tcBorders>
              <w:top w:val="nil"/>
              <w:left w:val="nil"/>
              <w:bottom w:val="nil"/>
              <w:right w:val="nil"/>
            </w:tcBorders>
            <w:noWrap/>
            <w:vAlign w:val="bottom"/>
          </w:tcPr>
          <w:p w14:paraId="5CEAF06A" w14:textId="77777777" w:rsidR="00D87FAA" w:rsidRDefault="00D87FAA">
            <w:pPr>
              <w:spacing w:after="0"/>
              <w:rPr>
                <w:rFonts w:ascii="Calibri" w:hAnsi="Calibri"/>
                <w:color w:val="000000"/>
                <w:highlight w:val="yellow"/>
              </w:rPr>
            </w:pPr>
          </w:p>
        </w:tc>
        <w:tc>
          <w:tcPr>
            <w:tcW w:w="1600" w:type="dxa"/>
            <w:tcBorders>
              <w:top w:val="nil"/>
              <w:left w:val="nil"/>
              <w:bottom w:val="nil"/>
              <w:right w:val="nil"/>
            </w:tcBorders>
            <w:noWrap/>
            <w:vAlign w:val="bottom"/>
          </w:tcPr>
          <w:p w14:paraId="3C1603BA" w14:textId="77777777" w:rsidR="00D87FAA" w:rsidRDefault="00D87FAA">
            <w:pPr>
              <w:spacing w:after="0"/>
              <w:rPr>
                <w:rFonts w:ascii="Calibri" w:hAnsi="Calibri"/>
                <w:color w:val="000000"/>
                <w:highlight w:val="yellow"/>
              </w:rPr>
            </w:pPr>
          </w:p>
        </w:tc>
        <w:tc>
          <w:tcPr>
            <w:tcW w:w="1440" w:type="dxa"/>
            <w:tcBorders>
              <w:top w:val="nil"/>
              <w:left w:val="nil"/>
              <w:bottom w:val="nil"/>
              <w:right w:val="nil"/>
            </w:tcBorders>
            <w:noWrap/>
            <w:vAlign w:val="bottom"/>
          </w:tcPr>
          <w:p w14:paraId="3399BBA8" w14:textId="77777777" w:rsidR="00D87FAA" w:rsidRDefault="00D87FAA">
            <w:pPr>
              <w:spacing w:after="0"/>
              <w:rPr>
                <w:rFonts w:ascii="Calibri" w:hAnsi="Calibri"/>
                <w:color w:val="000000"/>
                <w:highlight w:val="yellow"/>
              </w:rPr>
            </w:pPr>
          </w:p>
        </w:tc>
        <w:tc>
          <w:tcPr>
            <w:tcW w:w="1440" w:type="dxa"/>
            <w:tcBorders>
              <w:top w:val="nil"/>
              <w:left w:val="nil"/>
              <w:bottom w:val="nil"/>
              <w:right w:val="nil"/>
            </w:tcBorders>
            <w:noWrap/>
            <w:vAlign w:val="bottom"/>
          </w:tcPr>
          <w:p w14:paraId="2BC0E1A4" w14:textId="77777777" w:rsidR="00D87FAA" w:rsidRDefault="00D87FAA">
            <w:pPr>
              <w:spacing w:after="0"/>
              <w:rPr>
                <w:rFonts w:ascii="Calibri" w:hAnsi="Calibri"/>
                <w:color w:val="000000"/>
                <w:highlight w:val="yellow"/>
              </w:rPr>
            </w:pPr>
          </w:p>
        </w:tc>
        <w:tc>
          <w:tcPr>
            <w:tcW w:w="1440" w:type="dxa"/>
            <w:tcBorders>
              <w:top w:val="nil"/>
              <w:left w:val="nil"/>
              <w:bottom w:val="nil"/>
              <w:right w:val="nil"/>
            </w:tcBorders>
            <w:noWrap/>
            <w:vAlign w:val="bottom"/>
          </w:tcPr>
          <w:p w14:paraId="219D209B" w14:textId="77777777" w:rsidR="00D87FAA" w:rsidRDefault="00D87FAA">
            <w:pPr>
              <w:spacing w:after="0"/>
              <w:rPr>
                <w:rFonts w:ascii="Calibri" w:hAnsi="Calibri"/>
                <w:color w:val="000000"/>
                <w:highlight w:val="yellow"/>
              </w:rPr>
            </w:pPr>
          </w:p>
        </w:tc>
        <w:tc>
          <w:tcPr>
            <w:tcW w:w="1393" w:type="dxa"/>
            <w:tcBorders>
              <w:top w:val="nil"/>
              <w:left w:val="nil"/>
              <w:bottom w:val="nil"/>
              <w:right w:val="nil"/>
            </w:tcBorders>
            <w:noWrap/>
            <w:vAlign w:val="bottom"/>
          </w:tcPr>
          <w:p w14:paraId="23F88D7D" w14:textId="77777777" w:rsidR="00D87FAA" w:rsidRDefault="00D87FAA">
            <w:pPr>
              <w:spacing w:after="0"/>
              <w:rPr>
                <w:rFonts w:ascii="Calibri" w:hAnsi="Calibri"/>
                <w:color w:val="000000"/>
                <w:highlight w:val="yellow"/>
              </w:rPr>
            </w:pPr>
          </w:p>
        </w:tc>
        <w:tc>
          <w:tcPr>
            <w:tcW w:w="1777" w:type="dxa"/>
            <w:tcBorders>
              <w:top w:val="nil"/>
              <w:left w:val="nil"/>
              <w:bottom w:val="nil"/>
              <w:right w:val="nil"/>
            </w:tcBorders>
            <w:noWrap/>
            <w:vAlign w:val="bottom"/>
          </w:tcPr>
          <w:p w14:paraId="1158AA36" w14:textId="77777777" w:rsidR="00D87FAA" w:rsidRDefault="00D87FAA">
            <w:pPr>
              <w:spacing w:after="0"/>
              <w:rPr>
                <w:rFonts w:ascii="Calibri" w:hAnsi="Calibri"/>
                <w:color w:val="000000"/>
                <w:highlight w:val="yellow"/>
              </w:rPr>
            </w:pPr>
          </w:p>
        </w:tc>
      </w:tr>
      <w:tr w:rsidR="00D87FAA" w14:paraId="5A689151" w14:textId="77777777">
        <w:trPr>
          <w:trHeight w:val="300"/>
        </w:trPr>
        <w:tc>
          <w:tcPr>
            <w:tcW w:w="14975" w:type="dxa"/>
            <w:gridSpan w:val="8"/>
            <w:tcBorders>
              <w:top w:val="nil"/>
              <w:left w:val="nil"/>
              <w:bottom w:val="nil"/>
              <w:right w:val="nil"/>
            </w:tcBorders>
            <w:noWrap/>
            <w:vAlign w:val="center"/>
          </w:tcPr>
          <w:p w14:paraId="7446C7B6" w14:textId="77777777" w:rsidR="00D87FAA" w:rsidRDefault="00231F68">
            <w:pPr>
              <w:spacing w:after="0"/>
              <w:jc w:val="right"/>
              <w:rPr>
                <w:color w:val="000000"/>
                <w:highlight w:val="yellow"/>
              </w:rPr>
            </w:pPr>
            <w:r>
              <w:rPr>
                <w:color w:val="000000"/>
                <w:highlight w:val="yellow"/>
              </w:rPr>
              <w:t>Руководителю</w:t>
            </w:r>
          </w:p>
        </w:tc>
      </w:tr>
      <w:tr w:rsidR="00D87FAA" w14:paraId="0B691022" w14:textId="77777777">
        <w:trPr>
          <w:trHeight w:val="300"/>
        </w:trPr>
        <w:tc>
          <w:tcPr>
            <w:tcW w:w="14975" w:type="dxa"/>
            <w:gridSpan w:val="8"/>
            <w:tcBorders>
              <w:top w:val="nil"/>
              <w:left w:val="nil"/>
              <w:bottom w:val="nil"/>
              <w:right w:val="nil"/>
            </w:tcBorders>
            <w:noWrap/>
            <w:vAlign w:val="center"/>
          </w:tcPr>
          <w:p w14:paraId="789BC888" w14:textId="77777777" w:rsidR="00D87FAA" w:rsidRDefault="00231F68">
            <w:pPr>
              <w:spacing w:after="0"/>
              <w:jc w:val="right"/>
              <w:rPr>
                <w:color w:val="000000"/>
                <w:highlight w:val="yellow"/>
              </w:rPr>
            </w:pPr>
            <w:r>
              <w:rPr>
                <w:color w:val="000000"/>
                <w:highlight w:val="yellow"/>
              </w:rPr>
              <w:t>(наименование участника)</w:t>
            </w:r>
          </w:p>
        </w:tc>
      </w:tr>
      <w:tr w:rsidR="00D87FAA" w14:paraId="593CEECE" w14:textId="77777777">
        <w:trPr>
          <w:trHeight w:val="300"/>
        </w:trPr>
        <w:tc>
          <w:tcPr>
            <w:tcW w:w="4440" w:type="dxa"/>
            <w:tcBorders>
              <w:top w:val="nil"/>
              <w:left w:val="nil"/>
              <w:bottom w:val="nil"/>
              <w:right w:val="nil"/>
            </w:tcBorders>
            <w:noWrap/>
            <w:vAlign w:val="center"/>
          </w:tcPr>
          <w:p w14:paraId="589C8C3E" w14:textId="77777777" w:rsidR="00D87FAA" w:rsidRDefault="00D87FAA">
            <w:pPr>
              <w:spacing w:after="0"/>
              <w:rPr>
                <w:b/>
                <w:bCs/>
                <w:color w:val="000000"/>
                <w:highlight w:val="yellow"/>
              </w:rPr>
            </w:pPr>
          </w:p>
        </w:tc>
        <w:tc>
          <w:tcPr>
            <w:tcW w:w="1445" w:type="dxa"/>
            <w:tcBorders>
              <w:top w:val="nil"/>
              <w:left w:val="nil"/>
              <w:bottom w:val="nil"/>
              <w:right w:val="nil"/>
            </w:tcBorders>
            <w:noWrap/>
            <w:vAlign w:val="bottom"/>
          </w:tcPr>
          <w:p w14:paraId="08BD0097" w14:textId="77777777" w:rsidR="00D87FAA" w:rsidRDefault="00D87FAA">
            <w:pPr>
              <w:spacing w:after="0"/>
              <w:rPr>
                <w:rFonts w:ascii="Calibri" w:hAnsi="Calibri"/>
                <w:color w:val="000000"/>
                <w:highlight w:val="yellow"/>
              </w:rPr>
            </w:pPr>
          </w:p>
        </w:tc>
        <w:tc>
          <w:tcPr>
            <w:tcW w:w="1600" w:type="dxa"/>
            <w:tcBorders>
              <w:top w:val="nil"/>
              <w:left w:val="nil"/>
              <w:bottom w:val="nil"/>
              <w:right w:val="nil"/>
            </w:tcBorders>
            <w:noWrap/>
            <w:vAlign w:val="bottom"/>
          </w:tcPr>
          <w:p w14:paraId="55CC6111" w14:textId="77777777" w:rsidR="00D87FAA" w:rsidRDefault="00D87FAA">
            <w:pPr>
              <w:spacing w:after="0"/>
              <w:rPr>
                <w:rFonts w:ascii="Calibri" w:hAnsi="Calibri"/>
                <w:color w:val="000000"/>
                <w:highlight w:val="yellow"/>
              </w:rPr>
            </w:pPr>
          </w:p>
        </w:tc>
        <w:tc>
          <w:tcPr>
            <w:tcW w:w="1440" w:type="dxa"/>
            <w:tcBorders>
              <w:top w:val="nil"/>
              <w:left w:val="nil"/>
              <w:bottom w:val="nil"/>
              <w:right w:val="nil"/>
            </w:tcBorders>
            <w:noWrap/>
            <w:vAlign w:val="bottom"/>
          </w:tcPr>
          <w:p w14:paraId="1CB4BC91" w14:textId="77777777" w:rsidR="00D87FAA" w:rsidRDefault="00D87FAA">
            <w:pPr>
              <w:spacing w:after="0"/>
              <w:rPr>
                <w:rFonts w:ascii="Calibri" w:hAnsi="Calibri"/>
                <w:color w:val="000000"/>
                <w:highlight w:val="yellow"/>
              </w:rPr>
            </w:pPr>
          </w:p>
        </w:tc>
        <w:tc>
          <w:tcPr>
            <w:tcW w:w="1440" w:type="dxa"/>
            <w:tcBorders>
              <w:top w:val="nil"/>
              <w:left w:val="nil"/>
              <w:bottom w:val="nil"/>
              <w:right w:val="nil"/>
            </w:tcBorders>
            <w:noWrap/>
            <w:vAlign w:val="bottom"/>
          </w:tcPr>
          <w:p w14:paraId="5CB2D606" w14:textId="77777777" w:rsidR="00D87FAA" w:rsidRDefault="00D87FAA">
            <w:pPr>
              <w:spacing w:after="0"/>
              <w:rPr>
                <w:rFonts w:ascii="Calibri" w:hAnsi="Calibri"/>
                <w:color w:val="000000"/>
                <w:highlight w:val="yellow"/>
              </w:rPr>
            </w:pPr>
          </w:p>
        </w:tc>
        <w:tc>
          <w:tcPr>
            <w:tcW w:w="1440" w:type="dxa"/>
            <w:tcBorders>
              <w:top w:val="nil"/>
              <w:left w:val="nil"/>
              <w:bottom w:val="nil"/>
              <w:right w:val="nil"/>
            </w:tcBorders>
            <w:noWrap/>
            <w:vAlign w:val="bottom"/>
          </w:tcPr>
          <w:p w14:paraId="53C98BBB" w14:textId="77777777" w:rsidR="00D87FAA" w:rsidRDefault="00D87FAA">
            <w:pPr>
              <w:spacing w:after="0"/>
              <w:rPr>
                <w:rFonts w:ascii="Calibri" w:hAnsi="Calibri"/>
                <w:color w:val="000000"/>
                <w:highlight w:val="yellow"/>
              </w:rPr>
            </w:pPr>
          </w:p>
        </w:tc>
        <w:tc>
          <w:tcPr>
            <w:tcW w:w="1393" w:type="dxa"/>
            <w:tcBorders>
              <w:top w:val="nil"/>
              <w:left w:val="nil"/>
              <w:bottom w:val="nil"/>
              <w:right w:val="nil"/>
            </w:tcBorders>
            <w:noWrap/>
            <w:vAlign w:val="bottom"/>
          </w:tcPr>
          <w:p w14:paraId="76025FD2" w14:textId="77777777" w:rsidR="00D87FAA" w:rsidRDefault="00D87FAA">
            <w:pPr>
              <w:spacing w:after="0"/>
              <w:rPr>
                <w:rFonts w:ascii="Calibri" w:hAnsi="Calibri"/>
                <w:color w:val="000000"/>
                <w:highlight w:val="yellow"/>
              </w:rPr>
            </w:pPr>
          </w:p>
        </w:tc>
        <w:tc>
          <w:tcPr>
            <w:tcW w:w="1777" w:type="dxa"/>
            <w:tcBorders>
              <w:top w:val="nil"/>
              <w:left w:val="nil"/>
              <w:bottom w:val="nil"/>
              <w:right w:val="nil"/>
            </w:tcBorders>
            <w:noWrap/>
            <w:vAlign w:val="bottom"/>
          </w:tcPr>
          <w:p w14:paraId="5422E1CA" w14:textId="77777777" w:rsidR="00D87FAA" w:rsidRDefault="00D87FAA">
            <w:pPr>
              <w:spacing w:after="0"/>
              <w:rPr>
                <w:rFonts w:ascii="Calibri" w:hAnsi="Calibri"/>
                <w:color w:val="000000"/>
                <w:highlight w:val="yellow"/>
              </w:rPr>
            </w:pPr>
          </w:p>
        </w:tc>
      </w:tr>
      <w:tr w:rsidR="00D87FAA" w14:paraId="47E18D37" w14:textId="77777777">
        <w:trPr>
          <w:trHeight w:val="300"/>
        </w:trPr>
        <w:tc>
          <w:tcPr>
            <w:tcW w:w="4440" w:type="dxa"/>
            <w:tcBorders>
              <w:top w:val="nil"/>
              <w:left w:val="nil"/>
              <w:bottom w:val="nil"/>
              <w:right w:val="nil"/>
            </w:tcBorders>
            <w:noWrap/>
            <w:vAlign w:val="center"/>
          </w:tcPr>
          <w:p w14:paraId="11A2284F" w14:textId="77777777" w:rsidR="00D87FAA" w:rsidRDefault="00231F68">
            <w:pPr>
              <w:spacing w:after="0"/>
              <w:rPr>
                <w:b/>
                <w:bCs/>
                <w:color w:val="000000"/>
                <w:highlight w:val="yellow"/>
              </w:rPr>
            </w:pPr>
            <w:r>
              <w:rPr>
                <w:b/>
                <w:bCs/>
                <w:color w:val="000000"/>
                <w:highlight w:val="yellow"/>
              </w:rPr>
              <w:t>Об отказе в приеме данных</w:t>
            </w:r>
          </w:p>
        </w:tc>
        <w:tc>
          <w:tcPr>
            <w:tcW w:w="1445" w:type="dxa"/>
            <w:tcBorders>
              <w:top w:val="nil"/>
              <w:left w:val="nil"/>
              <w:bottom w:val="nil"/>
              <w:right w:val="nil"/>
            </w:tcBorders>
            <w:noWrap/>
            <w:vAlign w:val="bottom"/>
          </w:tcPr>
          <w:p w14:paraId="14F11F84" w14:textId="77777777" w:rsidR="00D87FAA" w:rsidRDefault="00D87FAA">
            <w:pPr>
              <w:spacing w:after="0"/>
              <w:rPr>
                <w:rFonts w:ascii="Calibri" w:hAnsi="Calibri"/>
                <w:color w:val="000000"/>
                <w:highlight w:val="yellow"/>
              </w:rPr>
            </w:pPr>
          </w:p>
        </w:tc>
        <w:tc>
          <w:tcPr>
            <w:tcW w:w="1600" w:type="dxa"/>
            <w:tcBorders>
              <w:top w:val="nil"/>
              <w:left w:val="nil"/>
              <w:bottom w:val="nil"/>
              <w:right w:val="nil"/>
            </w:tcBorders>
            <w:noWrap/>
            <w:vAlign w:val="bottom"/>
          </w:tcPr>
          <w:p w14:paraId="0152C301" w14:textId="77777777" w:rsidR="00D87FAA" w:rsidRDefault="00D87FAA">
            <w:pPr>
              <w:spacing w:after="0"/>
              <w:rPr>
                <w:rFonts w:ascii="Calibri" w:hAnsi="Calibri"/>
                <w:color w:val="000000"/>
                <w:highlight w:val="yellow"/>
              </w:rPr>
            </w:pPr>
          </w:p>
        </w:tc>
        <w:tc>
          <w:tcPr>
            <w:tcW w:w="1440" w:type="dxa"/>
            <w:tcBorders>
              <w:top w:val="nil"/>
              <w:left w:val="nil"/>
              <w:bottom w:val="nil"/>
              <w:right w:val="nil"/>
            </w:tcBorders>
            <w:noWrap/>
            <w:vAlign w:val="bottom"/>
          </w:tcPr>
          <w:p w14:paraId="5F0FABBE" w14:textId="77777777" w:rsidR="00D87FAA" w:rsidRDefault="00D87FAA">
            <w:pPr>
              <w:spacing w:after="0"/>
              <w:rPr>
                <w:rFonts w:ascii="Calibri" w:hAnsi="Calibri"/>
                <w:color w:val="000000"/>
                <w:highlight w:val="yellow"/>
              </w:rPr>
            </w:pPr>
          </w:p>
        </w:tc>
        <w:tc>
          <w:tcPr>
            <w:tcW w:w="1440" w:type="dxa"/>
            <w:tcBorders>
              <w:top w:val="nil"/>
              <w:left w:val="nil"/>
              <w:bottom w:val="nil"/>
              <w:right w:val="nil"/>
            </w:tcBorders>
            <w:noWrap/>
            <w:vAlign w:val="bottom"/>
          </w:tcPr>
          <w:p w14:paraId="773C8292" w14:textId="77777777" w:rsidR="00D87FAA" w:rsidRDefault="00D87FAA">
            <w:pPr>
              <w:spacing w:after="0"/>
              <w:rPr>
                <w:rFonts w:ascii="Calibri" w:hAnsi="Calibri"/>
                <w:color w:val="000000"/>
                <w:highlight w:val="yellow"/>
              </w:rPr>
            </w:pPr>
          </w:p>
        </w:tc>
        <w:tc>
          <w:tcPr>
            <w:tcW w:w="1440" w:type="dxa"/>
            <w:tcBorders>
              <w:top w:val="nil"/>
              <w:left w:val="nil"/>
              <w:bottom w:val="nil"/>
              <w:right w:val="nil"/>
            </w:tcBorders>
            <w:noWrap/>
            <w:vAlign w:val="bottom"/>
          </w:tcPr>
          <w:p w14:paraId="676A0B94" w14:textId="77777777" w:rsidR="00D87FAA" w:rsidRDefault="00D87FAA">
            <w:pPr>
              <w:spacing w:after="0"/>
              <w:rPr>
                <w:rFonts w:ascii="Calibri" w:hAnsi="Calibri"/>
                <w:color w:val="000000"/>
                <w:highlight w:val="yellow"/>
              </w:rPr>
            </w:pPr>
          </w:p>
        </w:tc>
        <w:tc>
          <w:tcPr>
            <w:tcW w:w="1393" w:type="dxa"/>
            <w:tcBorders>
              <w:top w:val="nil"/>
              <w:left w:val="nil"/>
              <w:bottom w:val="nil"/>
              <w:right w:val="nil"/>
            </w:tcBorders>
            <w:noWrap/>
            <w:vAlign w:val="bottom"/>
          </w:tcPr>
          <w:p w14:paraId="6A4B265F" w14:textId="77777777" w:rsidR="00D87FAA" w:rsidRDefault="00D87FAA">
            <w:pPr>
              <w:spacing w:after="0"/>
              <w:rPr>
                <w:rFonts w:ascii="Calibri" w:hAnsi="Calibri"/>
                <w:color w:val="000000"/>
                <w:highlight w:val="yellow"/>
              </w:rPr>
            </w:pPr>
          </w:p>
        </w:tc>
        <w:tc>
          <w:tcPr>
            <w:tcW w:w="1777" w:type="dxa"/>
            <w:tcBorders>
              <w:top w:val="nil"/>
              <w:left w:val="nil"/>
              <w:bottom w:val="nil"/>
              <w:right w:val="nil"/>
            </w:tcBorders>
            <w:noWrap/>
            <w:vAlign w:val="bottom"/>
          </w:tcPr>
          <w:p w14:paraId="600C0325" w14:textId="77777777" w:rsidR="00D87FAA" w:rsidRDefault="00D87FAA">
            <w:pPr>
              <w:spacing w:after="0"/>
              <w:rPr>
                <w:rFonts w:ascii="Calibri" w:hAnsi="Calibri"/>
                <w:color w:val="000000"/>
                <w:highlight w:val="yellow"/>
              </w:rPr>
            </w:pPr>
          </w:p>
        </w:tc>
      </w:tr>
      <w:tr w:rsidR="00D87FAA" w14:paraId="662B0704" w14:textId="77777777">
        <w:trPr>
          <w:trHeight w:val="300"/>
        </w:trPr>
        <w:tc>
          <w:tcPr>
            <w:tcW w:w="4440" w:type="dxa"/>
            <w:tcBorders>
              <w:top w:val="nil"/>
              <w:left w:val="nil"/>
              <w:bottom w:val="nil"/>
              <w:right w:val="nil"/>
            </w:tcBorders>
            <w:noWrap/>
            <w:vAlign w:val="center"/>
          </w:tcPr>
          <w:p w14:paraId="32F34A9A" w14:textId="77777777" w:rsidR="00D87FAA" w:rsidRDefault="00D87FAA">
            <w:pPr>
              <w:spacing w:after="0"/>
              <w:jc w:val="both"/>
              <w:rPr>
                <w:b/>
                <w:bCs/>
                <w:color w:val="000000"/>
                <w:highlight w:val="yellow"/>
              </w:rPr>
            </w:pPr>
          </w:p>
        </w:tc>
        <w:tc>
          <w:tcPr>
            <w:tcW w:w="1445" w:type="dxa"/>
            <w:tcBorders>
              <w:top w:val="nil"/>
              <w:left w:val="nil"/>
              <w:bottom w:val="nil"/>
              <w:right w:val="nil"/>
            </w:tcBorders>
            <w:noWrap/>
            <w:vAlign w:val="bottom"/>
          </w:tcPr>
          <w:p w14:paraId="3A81C4B2" w14:textId="77777777" w:rsidR="00D87FAA" w:rsidRDefault="00D87FAA">
            <w:pPr>
              <w:spacing w:after="0"/>
              <w:rPr>
                <w:rFonts w:ascii="Calibri" w:hAnsi="Calibri"/>
                <w:color w:val="000000"/>
                <w:highlight w:val="yellow"/>
              </w:rPr>
            </w:pPr>
          </w:p>
        </w:tc>
        <w:tc>
          <w:tcPr>
            <w:tcW w:w="1600" w:type="dxa"/>
            <w:tcBorders>
              <w:top w:val="nil"/>
              <w:left w:val="nil"/>
              <w:bottom w:val="nil"/>
              <w:right w:val="nil"/>
            </w:tcBorders>
            <w:noWrap/>
            <w:vAlign w:val="bottom"/>
          </w:tcPr>
          <w:p w14:paraId="1F63B6D5" w14:textId="77777777" w:rsidR="00D87FAA" w:rsidRDefault="00D87FAA">
            <w:pPr>
              <w:spacing w:after="0"/>
              <w:rPr>
                <w:rFonts w:ascii="Calibri" w:hAnsi="Calibri"/>
                <w:color w:val="000000"/>
                <w:highlight w:val="yellow"/>
              </w:rPr>
            </w:pPr>
          </w:p>
        </w:tc>
        <w:tc>
          <w:tcPr>
            <w:tcW w:w="1440" w:type="dxa"/>
            <w:tcBorders>
              <w:top w:val="nil"/>
              <w:left w:val="nil"/>
              <w:bottom w:val="nil"/>
              <w:right w:val="nil"/>
            </w:tcBorders>
            <w:noWrap/>
            <w:vAlign w:val="bottom"/>
          </w:tcPr>
          <w:p w14:paraId="4F69DEDF" w14:textId="77777777" w:rsidR="00D87FAA" w:rsidRDefault="00D87FAA">
            <w:pPr>
              <w:spacing w:after="0"/>
              <w:rPr>
                <w:rFonts w:ascii="Calibri" w:hAnsi="Calibri"/>
                <w:color w:val="000000"/>
                <w:highlight w:val="yellow"/>
              </w:rPr>
            </w:pPr>
          </w:p>
        </w:tc>
        <w:tc>
          <w:tcPr>
            <w:tcW w:w="1440" w:type="dxa"/>
            <w:tcBorders>
              <w:top w:val="nil"/>
              <w:left w:val="nil"/>
              <w:bottom w:val="nil"/>
              <w:right w:val="nil"/>
            </w:tcBorders>
            <w:noWrap/>
            <w:vAlign w:val="bottom"/>
          </w:tcPr>
          <w:p w14:paraId="2B97F485" w14:textId="77777777" w:rsidR="00D87FAA" w:rsidRDefault="00D87FAA">
            <w:pPr>
              <w:spacing w:after="0"/>
              <w:rPr>
                <w:rFonts w:ascii="Calibri" w:hAnsi="Calibri"/>
                <w:color w:val="000000"/>
                <w:highlight w:val="yellow"/>
              </w:rPr>
            </w:pPr>
          </w:p>
        </w:tc>
        <w:tc>
          <w:tcPr>
            <w:tcW w:w="1440" w:type="dxa"/>
            <w:tcBorders>
              <w:top w:val="nil"/>
              <w:left w:val="nil"/>
              <w:bottom w:val="nil"/>
              <w:right w:val="nil"/>
            </w:tcBorders>
            <w:noWrap/>
            <w:vAlign w:val="bottom"/>
          </w:tcPr>
          <w:p w14:paraId="7F8C4E2E" w14:textId="77777777" w:rsidR="00D87FAA" w:rsidRDefault="00D87FAA">
            <w:pPr>
              <w:spacing w:after="0"/>
              <w:rPr>
                <w:rFonts w:ascii="Calibri" w:hAnsi="Calibri"/>
                <w:color w:val="000000"/>
                <w:highlight w:val="yellow"/>
              </w:rPr>
            </w:pPr>
          </w:p>
        </w:tc>
        <w:tc>
          <w:tcPr>
            <w:tcW w:w="1393" w:type="dxa"/>
            <w:tcBorders>
              <w:top w:val="nil"/>
              <w:left w:val="nil"/>
              <w:bottom w:val="nil"/>
              <w:right w:val="nil"/>
            </w:tcBorders>
            <w:noWrap/>
            <w:vAlign w:val="bottom"/>
          </w:tcPr>
          <w:p w14:paraId="44A03FEF" w14:textId="77777777" w:rsidR="00D87FAA" w:rsidRDefault="00D87FAA">
            <w:pPr>
              <w:spacing w:after="0"/>
              <w:rPr>
                <w:rFonts w:ascii="Calibri" w:hAnsi="Calibri"/>
                <w:color w:val="000000"/>
                <w:highlight w:val="yellow"/>
              </w:rPr>
            </w:pPr>
          </w:p>
        </w:tc>
        <w:tc>
          <w:tcPr>
            <w:tcW w:w="1777" w:type="dxa"/>
            <w:tcBorders>
              <w:top w:val="nil"/>
              <w:left w:val="nil"/>
              <w:bottom w:val="nil"/>
              <w:right w:val="nil"/>
            </w:tcBorders>
            <w:noWrap/>
            <w:vAlign w:val="bottom"/>
          </w:tcPr>
          <w:p w14:paraId="52C18C2A" w14:textId="77777777" w:rsidR="00D87FAA" w:rsidRDefault="00D87FAA">
            <w:pPr>
              <w:spacing w:after="0"/>
              <w:rPr>
                <w:rFonts w:ascii="Calibri" w:hAnsi="Calibri"/>
                <w:color w:val="000000"/>
                <w:highlight w:val="yellow"/>
              </w:rPr>
            </w:pPr>
          </w:p>
        </w:tc>
      </w:tr>
      <w:tr w:rsidR="00D87FAA" w14:paraId="0607891C" w14:textId="77777777">
        <w:trPr>
          <w:trHeight w:val="660"/>
        </w:trPr>
        <w:tc>
          <w:tcPr>
            <w:tcW w:w="14975" w:type="dxa"/>
            <w:gridSpan w:val="8"/>
            <w:tcBorders>
              <w:top w:val="nil"/>
              <w:left w:val="nil"/>
              <w:bottom w:val="nil"/>
              <w:right w:val="nil"/>
            </w:tcBorders>
            <w:vAlign w:val="center"/>
          </w:tcPr>
          <w:p w14:paraId="1BB9038A" w14:textId="77777777" w:rsidR="00D87FAA" w:rsidRDefault="00231F68">
            <w:pPr>
              <w:spacing w:after="0"/>
              <w:jc w:val="both"/>
              <w:rPr>
                <w:highlight w:val="yellow"/>
              </w:rPr>
            </w:pPr>
            <w:r>
              <w:rPr>
                <w:highlight w:val="yellow"/>
              </w:rPr>
              <w:t>Настоящим АО «ЦФР» уведомляет __________ (наименование участника) об отказе в приеме отчета за ММ/</w:t>
            </w:r>
            <w:r>
              <w:rPr>
                <w:highlight w:val="yellow"/>
                <w:lang w:val="en-US"/>
              </w:rPr>
              <w:t>YYYY</w:t>
            </w:r>
            <w:r>
              <w:rPr>
                <w:highlight w:val="yellow"/>
              </w:rPr>
              <w:t xml:space="preserve"> при обработке информации в соответствии с п. 16.1.3 Регламента финансовых расчетов на оптовом рынке электроэнергии ввиду следующего:</w:t>
            </w:r>
          </w:p>
          <w:p w14:paraId="23C98BDE" w14:textId="77777777" w:rsidR="00D87FAA" w:rsidRDefault="00231F68">
            <w:pPr>
              <w:spacing w:after="0"/>
              <w:rPr>
                <w:b/>
                <w:color w:val="000000"/>
              </w:rPr>
            </w:pPr>
            <w:r>
              <w:rPr>
                <w:b/>
                <w:highlight w:val="yellow"/>
              </w:rPr>
              <w:t xml:space="preserve">Формат полученной АО «ЦФР» информации по форме приложения № 47а не соответствует требованиям, указанным в приложении 164 к </w:t>
            </w:r>
            <w:r>
              <w:rPr>
                <w:b/>
                <w:color w:val="000000"/>
                <w:highlight w:val="yellow"/>
              </w:rPr>
              <w:t>Регламенту финансовых расчетов на оптовом рынке электроэнергии.</w:t>
            </w:r>
            <w:r>
              <w:rPr>
                <w:b/>
                <w:color w:val="000000"/>
              </w:rPr>
              <w:t xml:space="preserve"> </w:t>
            </w:r>
          </w:p>
        </w:tc>
      </w:tr>
    </w:tbl>
    <w:p w14:paraId="6A23B942" w14:textId="77777777" w:rsidR="00D87FAA" w:rsidRDefault="00D87FAA">
      <w:pPr>
        <w:rPr>
          <w:rFonts w:ascii="Garamond" w:hAnsi="Garamond"/>
          <w:b/>
          <w:iCs/>
          <w:sz w:val="26"/>
          <w:szCs w:val="26"/>
        </w:rPr>
      </w:pPr>
    </w:p>
    <w:p w14:paraId="7786FAC1" w14:textId="77777777" w:rsidR="00D87FAA" w:rsidRDefault="00D87FAA">
      <w:pPr>
        <w:rPr>
          <w:rFonts w:ascii="Garamond" w:hAnsi="Garamond"/>
        </w:rPr>
      </w:pPr>
    </w:p>
    <w:p w14:paraId="104EBFE4" w14:textId="77777777" w:rsidR="00D87FAA" w:rsidRDefault="00D87FAA">
      <w:pPr>
        <w:rPr>
          <w:rFonts w:ascii="Garamond" w:hAnsi="Garamond"/>
        </w:rPr>
      </w:pPr>
    </w:p>
    <w:p w14:paraId="38245862" w14:textId="77777777" w:rsidR="00D87FAA" w:rsidRDefault="00D87FAA">
      <w:pPr>
        <w:rPr>
          <w:rFonts w:ascii="Garamond" w:hAnsi="Garamond"/>
        </w:rPr>
      </w:pPr>
    </w:p>
    <w:p w14:paraId="655F772C" w14:textId="77777777" w:rsidR="00D87FAA" w:rsidRDefault="00D87FAA">
      <w:pPr>
        <w:rPr>
          <w:rFonts w:ascii="Garamond" w:hAnsi="Garamond"/>
        </w:rPr>
      </w:pPr>
    </w:p>
    <w:p w14:paraId="1A6BCF71" w14:textId="77777777" w:rsidR="00D87FAA" w:rsidRDefault="00D87FAA">
      <w:pPr>
        <w:rPr>
          <w:rFonts w:ascii="Garamond" w:hAnsi="Garamond"/>
        </w:rPr>
      </w:pPr>
    </w:p>
    <w:p w14:paraId="3501F094" w14:textId="77777777" w:rsidR="00D87FAA" w:rsidRDefault="00D87FAA">
      <w:pPr>
        <w:rPr>
          <w:rFonts w:ascii="Garamond" w:hAnsi="Garamond"/>
        </w:rPr>
      </w:pPr>
    </w:p>
    <w:p w14:paraId="26771F08" w14:textId="77777777" w:rsidR="00D87FAA" w:rsidRDefault="00D87FAA">
      <w:pPr>
        <w:rPr>
          <w:rFonts w:ascii="Garamond" w:hAnsi="Garamond"/>
        </w:rPr>
      </w:pPr>
    </w:p>
    <w:p w14:paraId="42EE3166" w14:textId="77777777" w:rsidR="00D87FAA" w:rsidRDefault="00D87FAA">
      <w:pPr>
        <w:rPr>
          <w:rFonts w:ascii="Garamond" w:hAnsi="Garamond"/>
        </w:rPr>
      </w:pPr>
    </w:p>
    <w:p w14:paraId="49D42036" w14:textId="77777777" w:rsidR="00D87FAA" w:rsidRDefault="00231F68">
      <w:pPr>
        <w:rPr>
          <w:rFonts w:ascii="Garamond" w:hAnsi="Garamond"/>
          <w:b/>
          <w:iCs/>
          <w:sz w:val="26"/>
          <w:szCs w:val="26"/>
        </w:rPr>
      </w:pPr>
      <w:r w:rsidRPr="00F31D95">
        <w:rPr>
          <w:rFonts w:ascii="Garamond" w:hAnsi="Garamond"/>
          <w:b/>
          <w:iCs/>
          <w:sz w:val="26"/>
          <w:szCs w:val="26"/>
        </w:rPr>
        <w:t>Дополнить Приложением 166</w:t>
      </w:r>
    </w:p>
    <w:tbl>
      <w:tblPr>
        <w:tblW w:w="12898" w:type="dxa"/>
        <w:tblLook w:val="04A0" w:firstRow="1" w:lastRow="0" w:firstColumn="1" w:lastColumn="0" w:noHBand="0" w:noVBand="1"/>
      </w:tblPr>
      <w:tblGrid>
        <w:gridCol w:w="93"/>
        <w:gridCol w:w="3572"/>
        <w:gridCol w:w="868"/>
        <w:gridCol w:w="1445"/>
        <w:gridCol w:w="2074"/>
        <w:gridCol w:w="1706"/>
        <w:gridCol w:w="3140"/>
      </w:tblGrid>
      <w:tr w:rsidR="00F43771" w14:paraId="21478F7E" w14:textId="77777777" w:rsidTr="00F43771">
        <w:trPr>
          <w:trHeight w:val="615"/>
        </w:trPr>
        <w:tc>
          <w:tcPr>
            <w:tcW w:w="12898" w:type="dxa"/>
            <w:gridSpan w:val="7"/>
            <w:tcBorders>
              <w:top w:val="nil"/>
              <w:left w:val="nil"/>
              <w:bottom w:val="nil"/>
              <w:right w:val="nil"/>
            </w:tcBorders>
            <w:shd w:val="clear" w:color="auto" w:fill="auto"/>
            <w:vAlign w:val="center"/>
            <w:hideMark/>
          </w:tcPr>
          <w:p w14:paraId="21DF7D79" w14:textId="77777777" w:rsidR="00F43771" w:rsidRDefault="00F43771" w:rsidP="00481BA4">
            <w:pPr>
              <w:pStyle w:val="22"/>
              <w:keepNext w:val="0"/>
              <w:widowControl w:val="0"/>
              <w:numPr>
                <w:ilvl w:val="1"/>
                <w:numId w:val="0"/>
              </w:numPr>
              <w:tabs>
                <w:tab w:val="num" w:pos="756"/>
              </w:tabs>
              <w:spacing w:before="0"/>
              <w:jc w:val="right"/>
              <w:rPr>
                <w:rFonts w:ascii="Garamond" w:hAnsi="Garamond"/>
                <w:b/>
                <w:color w:val="auto"/>
                <w:sz w:val="24"/>
                <w:highlight w:val="yellow"/>
              </w:rPr>
            </w:pPr>
            <w:r>
              <w:rPr>
                <w:rFonts w:ascii="Garamond" w:hAnsi="Garamond"/>
                <w:b/>
                <w:color w:val="auto"/>
                <w:sz w:val="24"/>
                <w:highlight w:val="yellow"/>
              </w:rPr>
              <w:t>Приложение 166</w:t>
            </w:r>
          </w:p>
          <w:p w14:paraId="15DD53DD" w14:textId="77777777" w:rsidR="00F43771" w:rsidRPr="00F43771" w:rsidRDefault="00F43771" w:rsidP="00F43771">
            <w:pPr>
              <w:pStyle w:val="22"/>
              <w:widowControl w:val="0"/>
              <w:numPr>
                <w:ilvl w:val="1"/>
                <w:numId w:val="0"/>
              </w:numPr>
              <w:tabs>
                <w:tab w:val="num" w:pos="756"/>
              </w:tabs>
              <w:jc w:val="right"/>
              <w:rPr>
                <w:rFonts w:ascii="Garamond" w:hAnsi="Garamond"/>
                <w:b/>
                <w:color w:val="auto"/>
                <w:sz w:val="24"/>
                <w:highlight w:val="yellow"/>
              </w:rPr>
            </w:pPr>
          </w:p>
          <w:p w14:paraId="66E71502" w14:textId="77777777" w:rsidR="00F43771" w:rsidRPr="00F43771" w:rsidRDefault="00F43771" w:rsidP="00F43771">
            <w:pPr>
              <w:pStyle w:val="22"/>
              <w:widowControl w:val="0"/>
              <w:numPr>
                <w:ilvl w:val="1"/>
                <w:numId w:val="0"/>
              </w:numPr>
              <w:tabs>
                <w:tab w:val="num" w:pos="756"/>
              </w:tabs>
              <w:jc w:val="right"/>
              <w:rPr>
                <w:rFonts w:ascii="Garamond" w:hAnsi="Garamond"/>
                <w:b/>
                <w:color w:val="auto"/>
                <w:sz w:val="24"/>
                <w:highlight w:val="yellow"/>
              </w:rPr>
            </w:pPr>
          </w:p>
          <w:p w14:paraId="4A1DD1C1" w14:textId="77777777" w:rsidR="00F43771" w:rsidRPr="00F43771" w:rsidRDefault="00F43771" w:rsidP="00F43771">
            <w:pPr>
              <w:pStyle w:val="22"/>
              <w:widowControl w:val="0"/>
              <w:numPr>
                <w:ilvl w:val="1"/>
                <w:numId w:val="0"/>
              </w:numPr>
              <w:tabs>
                <w:tab w:val="num" w:pos="756"/>
              </w:tabs>
              <w:jc w:val="right"/>
              <w:rPr>
                <w:rFonts w:ascii="Garamond" w:hAnsi="Garamond"/>
                <w:b/>
                <w:color w:val="auto"/>
                <w:sz w:val="24"/>
                <w:highlight w:val="yellow"/>
              </w:rPr>
            </w:pPr>
            <w:r w:rsidRPr="00F43771">
              <w:rPr>
                <w:rFonts w:ascii="Garamond" w:hAnsi="Garamond"/>
                <w:b/>
                <w:color w:val="auto"/>
                <w:sz w:val="24"/>
                <w:highlight w:val="yellow"/>
              </w:rPr>
              <w:t xml:space="preserve">Уведомление участника оптового рынка об отказе в приеме отчета при обработке информации в соответствии с п. 16.1.3 Регламента финансовых расчетов на оптовом рынке электроэнергии </w:t>
            </w:r>
          </w:p>
          <w:p w14:paraId="7504C5C2" w14:textId="77777777" w:rsidR="00F43771" w:rsidRPr="00F43771" w:rsidRDefault="00F43771" w:rsidP="00F43771">
            <w:pPr>
              <w:pStyle w:val="22"/>
              <w:widowControl w:val="0"/>
              <w:numPr>
                <w:ilvl w:val="1"/>
                <w:numId w:val="0"/>
              </w:numPr>
              <w:tabs>
                <w:tab w:val="num" w:pos="756"/>
              </w:tabs>
              <w:jc w:val="right"/>
              <w:rPr>
                <w:rFonts w:ascii="Garamond" w:hAnsi="Garamond"/>
                <w:b/>
                <w:color w:val="auto"/>
                <w:sz w:val="24"/>
                <w:highlight w:val="yellow"/>
              </w:rPr>
            </w:pPr>
          </w:p>
          <w:p w14:paraId="53238BDA" w14:textId="77777777" w:rsidR="00F43771" w:rsidRPr="00F43771" w:rsidRDefault="00F43771" w:rsidP="00F43771">
            <w:pPr>
              <w:pStyle w:val="22"/>
              <w:widowControl w:val="0"/>
              <w:numPr>
                <w:ilvl w:val="1"/>
                <w:numId w:val="0"/>
              </w:numPr>
              <w:tabs>
                <w:tab w:val="num" w:pos="756"/>
              </w:tabs>
              <w:jc w:val="right"/>
              <w:rPr>
                <w:rFonts w:ascii="Garamond" w:hAnsi="Garamond"/>
                <w:b/>
                <w:color w:val="auto"/>
                <w:sz w:val="24"/>
                <w:highlight w:val="yellow"/>
              </w:rPr>
            </w:pPr>
            <w:r w:rsidRPr="00F43771">
              <w:rPr>
                <w:rFonts w:ascii="Garamond" w:hAnsi="Garamond"/>
                <w:b/>
                <w:color w:val="auto"/>
                <w:sz w:val="24"/>
                <w:highlight w:val="yellow"/>
              </w:rPr>
              <w:t>Дата формирования уведомления:</w:t>
            </w:r>
          </w:p>
          <w:p w14:paraId="15B90516" w14:textId="77777777" w:rsidR="00F43771" w:rsidRPr="00F43771" w:rsidRDefault="00F43771" w:rsidP="00F43771">
            <w:pPr>
              <w:pStyle w:val="22"/>
              <w:widowControl w:val="0"/>
              <w:numPr>
                <w:ilvl w:val="1"/>
                <w:numId w:val="0"/>
              </w:numPr>
              <w:tabs>
                <w:tab w:val="num" w:pos="756"/>
              </w:tabs>
              <w:jc w:val="right"/>
              <w:rPr>
                <w:rFonts w:ascii="Garamond" w:hAnsi="Garamond"/>
                <w:b/>
                <w:color w:val="auto"/>
                <w:sz w:val="24"/>
                <w:highlight w:val="yellow"/>
              </w:rPr>
            </w:pPr>
            <w:r w:rsidRPr="00F43771">
              <w:rPr>
                <w:rFonts w:ascii="Garamond" w:hAnsi="Garamond"/>
                <w:b/>
                <w:color w:val="auto"/>
                <w:sz w:val="24"/>
                <w:highlight w:val="yellow"/>
              </w:rPr>
              <w:t>DD.MM.YYYY</w:t>
            </w:r>
          </w:p>
          <w:p w14:paraId="7604DD21" w14:textId="77777777" w:rsidR="00F43771" w:rsidRPr="00F43771" w:rsidRDefault="00F43771" w:rsidP="00F43771">
            <w:pPr>
              <w:pStyle w:val="22"/>
              <w:widowControl w:val="0"/>
              <w:numPr>
                <w:ilvl w:val="1"/>
                <w:numId w:val="0"/>
              </w:numPr>
              <w:tabs>
                <w:tab w:val="num" w:pos="756"/>
              </w:tabs>
              <w:rPr>
                <w:rFonts w:ascii="Garamond" w:hAnsi="Garamond"/>
                <w:b/>
                <w:color w:val="auto"/>
                <w:sz w:val="24"/>
                <w:highlight w:val="yellow"/>
              </w:rPr>
            </w:pPr>
            <w:r w:rsidRPr="00F43771">
              <w:rPr>
                <w:rFonts w:ascii="Garamond" w:hAnsi="Garamond"/>
                <w:b/>
                <w:color w:val="auto"/>
                <w:sz w:val="24"/>
                <w:highlight w:val="yellow"/>
              </w:rPr>
              <w:t>Руководителю</w:t>
            </w:r>
          </w:p>
          <w:p w14:paraId="33A42769" w14:textId="77777777" w:rsidR="00F43771" w:rsidRPr="00F43771" w:rsidRDefault="00F43771" w:rsidP="00F43771">
            <w:pPr>
              <w:pStyle w:val="22"/>
              <w:widowControl w:val="0"/>
              <w:numPr>
                <w:ilvl w:val="1"/>
                <w:numId w:val="0"/>
              </w:numPr>
              <w:tabs>
                <w:tab w:val="num" w:pos="756"/>
              </w:tabs>
              <w:rPr>
                <w:rFonts w:ascii="Garamond" w:hAnsi="Garamond"/>
                <w:b/>
                <w:color w:val="auto"/>
                <w:sz w:val="24"/>
                <w:highlight w:val="yellow"/>
              </w:rPr>
            </w:pPr>
            <w:r w:rsidRPr="00F43771">
              <w:rPr>
                <w:rFonts w:ascii="Garamond" w:hAnsi="Garamond"/>
                <w:b/>
                <w:color w:val="auto"/>
                <w:sz w:val="24"/>
                <w:highlight w:val="yellow"/>
              </w:rPr>
              <w:t xml:space="preserve">(наименование участника) </w:t>
            </w:r>
          </w:p>
          <w:p w14:paraId="3B88BAB1" w14:textId="77777777" w:rsidR="00F43771" w:rsidRPr="00F43771" w:rsidRDefault="00F43771" w:rsidP="00F43771">
            <w:pPr>
              <w:pStyle w:val="22"/>
              <w:widowControl w:val="0"/>
              <w:numPr>
                <w:ilvl w:val="1"/>
                <w:numId w:val="0"/>
              </w:numPr>
              <w:tabs>
                <w:tab w:val="num" w:pos="756"/>
              </w:tabs>
              <w:jc w:val="right"/>
              <w:rPr>
                <w:rFonts w:ascii="Garamond" w:hAnsi="Garamond"/>
                <w:b/>
                <w:color w:val="auto"/>
                <w:sz w:val="24"/>
                <w:highlight w:val="yellow"/>
              </w:rPr>
            </w:pPr>
            <w:r w:rsidRPr="00F43771">
              <w:rPr>
                <w:rFonts w:ascii="Garamond" w:hAnsi="Garamond"/>
                <w:b/>
                <w:color w:val="auto"/>
                <w:sz w:val="24"/>
                <w:highlight w:val="yellow"/>
              </w:rPr>
              <w:t xml:space="preserve">Об отказе в приеме данных </w:t>
            </w:r>
          </w:p>
          <w:p w14:paraId="076EE016" w14:textId="77777777" w:rsidR="00F43771" w:rsidRPr="00F43771" w:rsidRDefault="00F43771" w:rsidP="00F43771">
            <w:pPr>
              <w:pStyle w:val="22"/>
              <w:widowControl w:val="0"/>
              <w:numPr>
                <w:ilvl w:val="1"/>
                <w:numId w:val="0"/>
              </w:numPr>
              <w:tabs>
                <w:tab w:val="num" w:pos="756"/>
              </w:tabs>
              <w:rPr>
                <w:rFonts w:ascii="Garamond" w:hAnsi="Garamond"/>
                <w:b/>
                <w:color w:val="auto"/>
                <w:sz w:val="24"/>
                <w:highlight w:val="yellow"/>
              </w:rPr>
            </w:pPr>
          </w:p>
          <w:p w14:paraId="43975FEB" w14:textId="77777777" w:rsidR="00F43771" w:rsidRPr="00F43771" w:rsidRDefault="00F43771" w:rsidP="00F43771">
            <w:pPr>
              <w:pStyle w:val="22"/>
              <w:widowControl w:val="0"/>
              <w:numPr>
                <w:ilvl w:val="1"/>
                <w:numId w:val="0"/>
              </w:numPr>
              <w:tabs>
                <w:tab w:val="num" w:pos="756"/>
              </w:tabs>
              <w:jc w:val="right"/>
              <w:rPr>
                <w:rFonts w:ascii="Garamond" w:hAnsi="Garamond"/>
                <w:b/>
                <w:color w:val="auto"/>
                <w:sz w:val="24"/>
                <w:highlight w:val="yellow"/>
              </w:rPr>
            </w:pPr>
            <w:r w:rsidRPr="00F43771">
              <w:rPr>
                <w:rFonts w:ascii="Garamond" w:hAnsi="Garamond"/>
                <w:b/>
                <w:color w:val="auto"/>
                <w:sz w:val="24"/>
                <w:highlight w:val="yellow"/>
              </w:rPr>
              <w:t>Настоящим АО «ЦФР» уведомляет __________ (наименование участника) об отказе в приеме отчета за ММ/YYYY при обработке информации по форме Приложения 151С в соответствии с п. 16.1.3 Регламента финансовых расчетов на оптовом рынке электроэнергии ввиду следующего:</w:t>
            </w:r>
          </w:p>
        </w:tc>
      </w:tr>
      <w:tr w:rsidR="00F43771" w14:paraId="5F015BE4" w14:textId="77777777" w:rsidTr="00F43771">
        <w:trPr>
          <w:trHeight w:val="300"/>
        </w:trPr>
        <w:tc>
          <w:tcPr>
            <w:tcW w:w="3665" w:type="dxa"/>
            <w:gridSpan w:val="2"/>
            <w:tcBorders>
              <w:top w:val="nil"/>
              <w:left w:val="nil"/>
              <w:bottom w:val="nil"/>
              <w:right w:val="nil"/>
            </w:tcBorders>
            <w:shd w:val="clear" w:color="auto" w:fill="auto"/>
            <w:noWrap/>
            <w:vAlign w:val="center"/>
            <w:hideMark/>
          </w:tcPr>
          <w:p w14:paraId="51589570" w14:textId="77777777" w:rsidR="00F43771" w:rsidRDefault="00F43771" w:rsidP="00481BA4">
            <w:pPr>
              <w:spacing w:after="0"/>
              <w:rPr>
                <w:color w:val="000000"/>
                <w:highlight w:val="yellow"/>
              </w:rPr>
            </w:pPr>
            <w:r>
              <w:rPr>
                <w:rFonts w:cs="Arial"/>
                <w:color w:val="000000"/>
                <w:highlight w:val="yellow"/>
              </w:rPr>
              <w:t>Код участника</w:t>
            </w:r>
          </w:p>
        </w:tc>
        <w:tc>
          <w:tcPr>
            <w:tcW w:w="4387" w:type="dxa"/>
            <w:gridSpan w:val="3"/>
            <w:tcBorders>
              <w:top w:val="nil"/>
              <w:left w:val="nil"/>
              <w:bottom w:val="nil"/>
              <w:right w:val="nil"/>
            </w:tcBorders>
            <w:shd w:val="clear" w:color="auto" w:fill="auto"/>
            <w:noWrap/>
            <w:vAlign w:val="center"/>
            <w:hideMark/>
          </w:tcPr>
          <w:p w14:paraId="4E69BA29" w14:textId="77777777" w:rsidR="00F43771" w:rsidRDefault="00F43771" w:rsidP="00481BA4">
            <w:pPr>
              <w:spacing w:after="0"/>
              <w:rPr>
                <w:color w:val="000000"/>
                <w:highlight w:val="yellow"/>
              </w:rPr>
            </w:pPr>
            <w:r>
              <w:rPr>
                <w:rFonts w:cs="Arial"/>
                <w:color w:val="000000"/>
                <w:highlight w:val="yellow"/>
                <w:lang w:val="en-US"/>
              </w:rPr>
              <w:t>XXXXXXXX</w:t>
            </w:r>
          </w:p>
        </w:tc>
        <w:tc>
          <w:tcPr>
            <w:tcW w:w="1706" w:type="dxa"/>
            <w:tcBorders>
              <w:top w:val="nil"/>
              <w:left w:val="nil"/>
              <w:bottom w:val="nil"/>
              <w:right w:val="nil"/>
            </w:tcBorders>
            <w:shd w:val="clear" w:color="auto" w:fill="auto"/>
            <w:noWrap/>
            <w:vAlign w:val="center"/>
            <w:hideMark/>
          </w:tcPr>
          <w:p w14:paraId="491793E1" w14:textId="77777777" w:rsidR="00F43771" w:rsidRDefault="00F43771" w:rsidP="00481BA4">
            <w:pPr>
              <w:spacing w:after="0"/>
              <w:rPr>
                <w:color w:val="000000"/>
                <w:highlight w:val="yellow"/>
              </w:rPr>
            </w:pPr>
            <w:r>
              <w:rPr>
                <w:rFonts w:cs="Arial"/>
                <w:color w:val="000000"/>
                <w:highlight w:val="yellow"/>
              </w:rPr>
              <w:t>Заполнен верно/неверно</w:t>
            </w:r>
          </w:p>
        </w:tc>
        <w:tc>
          <w:tcPr>
            <w:tcW w:w="3140" w:type="dxa"/>
            <w:tcBorders>
              <w:top w:val="nil"/>
              <w:left w:val="nil"/>
              <w:bottom w:val="nil"/>
              <w:right w:val="nil"/>
            </w:tcBorders>
            <w:shd w:val="clear" w:color="auto" w:fill="auto"/>
            <w:noWrap/>
            <w:vAlign w:val="bottom"/>
            <w:hideMark/>
          </w:tcPr>
          <w:p w14:paraId="2891088A" w14:textId="77777777" w:rsidR="00F43771" w:rsidRDefault="00F43771" w:rsidP="00481BA4">
            <w:pPr>
              <w:spacing w:after="0"/>
              <w:rPr>
                <w:rFonts w:ascii="Times New Roman" w:hAnsi="Times New Roman"/>
                <w:sz w:val="20"/>
                <w:highlight w:val="yellow"/>
                <w:lang w:eastAsia="ru-RU"/>
              </w:rPr>
            </w:pPr>
          </w:p>
        </w:tc>
      </w:tr>
      <w:tr w:rsidR="00F43771" w14:paraId="27CC7118" w14:textId="77777777" w:rsidTr="00F43771">
        <w:trPr>
          <w:gridAfter w:val="1"/>
          <w:wAfter w:w="3140" w:type="dxa"/>
          <w:trHeight w:val="600"/>
        </w:trPr>
        <w:tc>
          <w:tcPr>
            <w:tcW w:w="3665" w:type="dxa"/>
            <w:gridSpan w:val="2"/>
            <w:tcBorders>
              <w:top w:val="nil"/>
              <w:left w:val="nil"/>
              <w:bottom w:val="nil"/>
              <w:right w:val="nil"/>
            </w:tcBorders>
            <w:shd w:val="clear" w:color="auto" w:fill="auto"/>
            <w:vAlign w:val="center"/>
          </w:tcPr>
          <w:p w14:paraId="522F17CA" w14:textId="77777777" w:rsidR="00F43771" w:rsidRDefault="00F43771" w:rsidP="00481BA4">
            <w:pPr>
              <w:spacing w:after="0"/>
              <w:rPr>
                <w:color w:val="000000"/>
                <w:highlight w:val="yellow"/>
              </w:rPr>
            </w:pPr>
            <w:r>
              <w:rPr>
                <w:rFonts w:cs="Arial"/>
                <w:color w:val="000000"/>
                <w:highlight w:val="yellow"/>
              </w:rPr>
              <w:t>Отчетный период</w:t>
            </w:r>
          </w:p>
        </w:tc>
        <w:tc>
          <w:tcPr>
            <w:tcW w:w="4387" w:type="dxa"/>
            <w:gridSpan w:val="3"/>
            <w:tcBorders>
              <w:top w:val="nil"/>
              <w:left w:val="nil"/>
              <w:bottom w:val="nil"/>
              <w:right w:val="nil"/>
            </w:tcBorders>
            <w:shd w:val="clear" w:color="auto" w:fill="auto"/>
            <w:noWrap/>
            <w:vAlign w:val="center"/>
          </w:tcPr>
          <w:p w14:paraId="73B071AD" w14:textId="77777777" w:rsidR="00F43771" w:rsidRDefault="00F43771" w:rsidP="00481BA4">
            <w:pPr>
              <w:spacing w:after="0"/>
              <w:rPr>
                <w:color w:val="000000"/>
                <w:highlight w:val="yellow"/>
              </w:rPr>
            </w:pPr>
            <w:r>
              <w:rPr>
                <w:rFonts w:cs="Arial"/>
                <w:color w:val="000000"/>
                <w:highlight w:val="yellow"/>
              </w:rPr>
              <w:t>c         по</w:t>
            </w:r>
          </w:p>
        </w:tc>
        <w:tc>
          <w:tcPr>
            <w:tcW w:w="1706" w:type="dxa"/>
            <w:tcBorders>
              <w:top w:val="nil"/>
              <w:left w:val="nil"/>
              <w:bottom w:val="nil"/>
              <w:right w:val="nil"/>
            </w:tcBorders>
            <w:shd w:val="clear" w:color="auto" w:fill="auto"/>
            <w:noWrap/>
            <w:vAlign w:val="center"/>
          </w:tcPr>
          <w:p w14:paraId="5305FD1F" w14:textId="77777777" w:rsidR="00F43771" w:rsidRDefault="00F43771" w:rsidP="00481BA4">
            <w:pPr>
              <w:spacing w:after="0"/>
              <w:rPr>
                <w:color w:val="000000"/>
                <w:highlight w:val="yellow"/>
              </w:rPr>
            </w:pPr>
            <w:r>
              <w:rPr>
                <w:rFonts w:cs="Arial"/>
                <w:color w:val="000000"/>
                <w:highlight w:val="yellow"/>
              </w:rPr>
              <w:t>Заполнен верно/неверно</w:t>
            </w:r>
          </w:p>
        </w:tc>
      </w:tr>
      <w:tr w:rsidR="00F43771" w14:paraId="1DA6C9DA" w14:textId="77777777" w:rsidTr="00F43771">
        <w:trPr>
          <w:trHeight w:val="300"/>
        </w:trPr>
        <w:tc>
          <w:tcPr>
            <w:tcW w:w="3665" w:type="dxa"/>
            <w:gridSpan w:val="2"/>
            <w:tcBorders>
              <w:top w:val="nil"/>
              <w:left w:val="nil"/>
              <w:bottom w:val="nil"/>
              <w:right w:val="nil"/>
            </w:tcBorders>
            <w:shd w:val="clear" w:color="auto" w:fill="auto"/>
            <w:noWrap/>
            <w:vAlign w:val="bottom"/>
            <w:hideMark/>
          </w:tcPr>
          <w:p w14:paraId="691B6F99" w14:textId="77777777" w:rsidR="00F43771" w:rsidRDefault="00F43771" w:rsidP="00481BA4">
            <w:pPr>
              <w:spacing w:after="0"/>
              <w:jc w:val="center"/>
              <w:rPr>
                <w:rFonts w:ascii="Calibri" w:hAnsi="Calibri"/>
                <w:color w:val="000000"/>
                <w:highlight w:val="yellow"/>
                <w:lang w:eastAsia="ru-RU"/>
              </w:rPr>
            </w:pPr>
          </w:p>
        </w:tc>
        <w:tc>
          <w:tcPr>
            <w:tcW w:w="4387" w:type="dxa"/>
            <w:gridSpan w:val="3"/>
            <w:tcBorders>
              <w:top w:val="nil"/>
              <w:left w:val="nil"/>
              <w:bottom w:val="nil"/>
              <w:right w:val="nil"/>
            </w:tcBorders>
            <w:shd w:val="clear" w:color="auto" w:fill="auto"/>
            <w:noWrap/>
            <w:vAlign w:val="bottom"/>
            <w:hideMark/>
          </w:tcPr>
          <w:p w14:paraId="5C951E2B" w14:textId="77777777" w:rsidR="00F43771" w:rsidRDefault="00F43771" w:rsidP="00481BA4">
            <w:pPr>
              <w:spacing w:after="0"/>
              <w:rPr>
                <w:rFonts w:ascii="Times New Roman" w:hAnsi="Times New Roman"/>
                <w:sz w:val="20"/>
                <w:highlight w:val="yellow"/>
                <w:lang w:eastAsia="ru-RU"/>
              </w:rPr>
            </w:pPr>
          </w:p>
        </w:tc>
        <w:tc>
          <w:tcPr>
            <w:tcW w:w="1706" w:type="dxa"/>
            <w:tcBorders>
              <w:top w:val="nil"/>
              <w:left w:val="nil"/>
              <w:bottom w:val="nil"/>
              <w:right w:val="nil"/>
            </w:tcBorders>
            <w:shd w:val="clear" w:color="auto" w:fill="auto"/>
            <w:noWrap/>
            <w:vAlign w:val="bottom"/>
            <w:hideMark/>
          </w:tcPr>
          <w:p w14:paraId="5FB32C70" w14:textId="77777777" w:rsidR="00F43771" w:rsidRDefault="00F43771" w:rsidP="00481BA4">
            <w:pPr>
              <w:spacing w:after="0"/>
              <w:rPr>
                <w:rFonts w:ascii="Times New Roman" w:hAnsi="Times New Roman"/>
                <w:sz w:val="20"/>
                <w:highlight w:val="yellow"/>
                <w:lang w:eastAsia="ru-RU"/>
              </w:rPr>
            </w:pPr>
          </w:p>
        </w:tc>
        <w:tc>
          <w:tcPr>
            <w:tcW w:w="3140" w:type="dxa"/>
            <w:tcBorders>
              <w:top w:val="nil"/>
              <w:left w:val="nil"/>
              <w:bottom w:val="nil"/>
              <w:right w:val="nil"/>
            </w:tcBorders>
            <w:shd w:val="clear" w:color="auto" w:fill="auto"/>
            <w:noWrap/>
            <w:vAlign w:val="bottom"/>
            <w:hideMark/>
          </w:tcPr>
          <w:p w14:paraId="77BCB633" w14:textId="77777777" w:rsidR="00F43771" w:rsidRDefault="00F43771" w:rsidP="00481BA4">
            <w:pPr>
              <w:spacing w:after="0"/>
              <w:rPr>
                <w:rFonts w:ascii="Times New Roman" w:hAnsi="Times New Roman"/>
                <w:sz w:val="20"/>
                <w:highlight w:val="yellow"/>
                <w:lang w:eastAsia="ru-RU"/>
              </w:rPr>
            </w:pPr>
          </w:p>
        </w:tc>
      </w:tr>
      <w:tr w:rsidR="00F43771" w14:paraId="090E12FB" w14:textId="77777777" w:rsidTr="00F43771">
        <w:trPr>
          <w:trHeight w:val="300"/>
        </w:trPr>
        <w:tc>
          <w:tcPr>
            <w:tcW w:w="3665" w:type="dxa"/>
            <w:gridSpan w:val="2"/>
            <w:tcBorders>
              <w:top w:val="nil"/>
              <w:left w:val="nil"/>
              <w:bottom w:val="nil"/>
              <w:right w:val="nil"/>
            </w:tcBorders>
            <w:shd w:val="clear" w:color="auto" w:fill="auto"/>
            <w:noWrap/>
            <w:vAlign w:val="bottom"/>
            <w:hideMark/>
          </w:tcPr>
          <w:p w14:paraId="229A6579" w14:textId="77777777" w:rsidR="00F43771" w:rsidRDefault="00F43771" w:rsidP="00481BA4">
            <w:pPr>
              <w:spacing w:after="0"/>
              <w:rPr>
                <w:rFonts w:ascii="Times New Roman" w:hAnsi="Times New Roman"/>
                <w:sz w:val="20"/>
                <w:highlight w:val="yellow"/>
                <w:lang w:eastAsia="ru-RU"/>
              </w:rPr>
            </w:pPr>
          </w:p>
        </w:tc>
        <w:tc>
          <w:tcPr>
            <w:tcW w:w="4387" w:type="dxa"/>
            <w:gridSpan w:val="3"/>
            <w:tcBorders>
              <w:top w:val="nil"/>
              <w:left w:val="nil"/>
              <w:bottom w:val="nil"/>
              <w:right w:val="nil"/>
            </w:tcBorders>
            <w:shd w:val="clear" w:color="auto" w:fill="auto"/>
            <w:noWrap/>
            <w:vAlign w:val="bottom"/>
          </w:tcPr>
          <w:p w14:paraId="18338C0E" w14:textId="77777777" w:rsidR="00F43771" w:rsidRDefault="00F43771" w:rsidP="00481BA4">
            <w:pPr>
              <w:spacing w:after="0"/>
              <w:rPr>
                <w:rFonts w:ascii="Times New Roman" w:hAnsi="Times New Roman"/>
                <w:sz w:val="20"/>
                <w:highlight w:val="yellow"/>
                <w:lang w:eastAsia="ru-RU"/>
              </w:rPr>
            </w:pPr>
          </w:p>
        </w:tc>
        <w:tc>
          <w:tcPr>
            <w:tcW w:w="1706" w:type="dxa"/>
            <w:tcBorders>
              <w:top w:val="nil"/>
              <w:left w:val="nil"/>
              <w:bottom w:val="nil"/>
              <w:right w:val="nil"/>
            </w:tcBorders>
            <w:shd w:val="clear" w:color="auto" w:fill="auto"/>
            <w:noWrap/>
            <w:vAlign w:val="bottom"/>
            <w:hideMark/>
          </w:tcPr>
          <w:p w14:paraId="0C90B84D" w14:textId="77777777" w:rsidR="00F43771" w:rsidRDefault="00F43771" w:rsidP="00481BA4">
            <w:pPr>
              <w:spacing w:after="0"/>
              <w:rPr>
                <w:rFonts w:ascii="Times New Roman" w:hAnsi="Times New Roman"/>
                <w:sz w:val="20"/>
                <w:highlight w:val="yellow"/>
                <w:lang w:eastAsia="ru-RU"/>
              </w:rPr>
            </w:pPr>
          </w:p>
        </w:tc>
        <w:tc>
          <w:tcPr>
            <w:tcW w:w="3140" w:type="dxa"/>
            <w:tcBorders>
              <w:top w:val="nil"/>
              <w:left w:val="nil"/>
              <w:bottom w:val="nil"/>
              <w:right w:val="nil"/>
            </w:tcBorders>
            <w:shd w:val="clear" w:color="auto" w:fill="auto"/>
            <w:noWrap/>
            <w:vAlign w:val="bottom"/>
            <w:hideMark/>
          </w:tcPr>
          <w:p w14:paraId="26FB12D4" w14:textId="77777777" w:rsidR="00F43771" w:rsidRDefault="00F43771" w:rsidP="00481BA4">
            <w:pPr>
              <w:spacing w:after="0"/>
              <w:rPr>
                <w:rFonts w:ascii="Times New Roman" w:hAnsi="Times New Roman"/>
                <w:sz w:val="20"/>
                <w:highlight w:val="yellow"/>
                <w:lang w:eastAsia="ru-RU"/>
              </w:rPr>
            </w:pPr>
          </w:p>
        </w:tc>
      </w:tr>
      <w:tr w:rsidR="00F43771" w14:paraId="38C0FE9E" w14:textId="77777777" w:rsidTr="00F43771">
        <w:trPr>
          <w:gridAfter w:val="1"/>
          <w:wAfter w:w="3140" w:type="dxa"/>
          <w:trHeight w:val="1500"/>
        </w:trPr>
        <w:tc>
          <w:tcPr>
            <w:tcW w:w="36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AD0FE" w14:textId="7ADD6F7B" w:rsidR="00F43771" w:rsidRDefault="00F43771" w:rsidP="00481BA4">
            <w:pPr>
              <w:spacing w:after="0"/>
              <w:jc w:val="center"/>
              <w:rPr>
                <w:rFonts w:ascii="Calibri" w:hAnsi="Calibri"/>
                <w:color w:val="000000"/>
                <w:highlight w:val="yellow"/>
                <w:lang w:eastAsia="ru-RU"/>
              </w:rPr>
            </w:pPr>
            <w:r>
              <w:rPr>
                <w:rFonts w:ascii="Calibri" w:hAnsi="Calibri"/>
                <w:color w:val="000000"/>
                <w:highlight w:val="yellow"/>
                <w:lang w:eastAsia="ru-RU"/>
              </w:rPr>
              <w:t>№ пп</w:t>
            </w:r>
          </w:p>
        </w:tc>
        <w:tc>
          <w:tcPr>
            <w:tcW w:w="4387" w:type="dxa"/>
            <w:gridSpan w:val="3"/>
            <w:tcBorders>
              <w:top w:val="single" w:sz="4" w:space="0" w:color="auto"/>
              <w:left w:val="nil"/>
              <w:bottom w:val="single" w:sz="4" w:space="0" w:color="auto"/>
              <w:right w:val="single" w:sz="4" w:space="0" w:color="auto"/>
            </w:tcBorders>
            <w:shd w:val="clear" w:color="auto" w:fill="auto"/>
            <w:noWrap/>
            <w:vAlign w:val="center"/>
            <w:hideMark/>
          </w:tcPr>
          <w:p w14:paraId="603087BF" w14:textId="77777777" w:rsidR="00F43771" w:rsidRDefault="00F43771" w:rsidP="00481BA4">
            <w:pPr>
              <w:spacing w:after="0"/>
              <w:jc w:val="center"/>
              <w:rPr>
                <w:rFonts w:ascii="Calibri" w:hAnsi="Calibri"/>
                <w:color w:val="000000"/>
                <w:highlight w:val="yellow"/>
                <w:lang w:eastAsia="ru-RU"/>
              </w:rPr>
            </w:pPr>
            <w:r>
              <w:rPr>
                <w:rFonts w:ascii="Calibri" w:hAnsi="Calibri"/>
                <w:color w:val="000000"/>
                <w:highlight w:val="yellow"/>
                <w:lang w:eastAsia="ru-RU"/>
              </w:rPr>
              <w:t>Сокращенное  наименование сетевой организации</w:t>
            </w:r>
          </w:p>
        </w:tc>
        <w:tc>
          <w:tcPr>
            <w:tcW w:w="1706" w:type="dxa"/>
            <w:tcBorders>
              <w:top w:val="single" w:sz="4" w:space="0" w:color="auto"/>
              <w:left w:val="nil"/>
              <w:bottom w:val="single" w:sz="4" w:space="0" w:color="auto"/>
              <w:right w:val="single" w:sz="4" w:space="0" w:color="auto"/>
            </w:tcBorders>
            <w:shd w:val="clear" w:color="auto" w:fill="auto"/>
            <w:noWrap/>
            <w:vAlign w:val="center"/>
            <w:hideMark/>
          </w:tcPr>
          <w:p w14:paraId="40D4A4BF" w14:textId="77777777" w:rsidR="00F43771" w:rsidRDefault="00F43771" w:rsidP="00481BA4">
            <w:pPr>
              <w:spacing w:after="0"/>
              <w:jc w:val="center"/>
              <w:rPr>
                <w:rFonts w:ascii="Calibri" w:hAnsi="Calibri"/>
                <w:color w:val="000000"/>
                <w:highlight w:val="yellow"/>
                <w:lang w:eastAsia="ru-RU"/>
              </w:rPr>
            </w:pPr>
            <w:r>
              <w:rPr>
                <w:rFonts w:ascii="Calibri" w:hAnsi="Calibri"/>
                <w:color w:val="000000"/>
                <w:highlight w:val="yellow"/>
                <w:lang w:eastAsia="ru-RU"/>
              </w:rPr>
              <w:t>ИНН сетевой организации</w:t>
            </w:r>
          </w:p>
        </w:tc>
      </w:tr>
      <w:tr w:rsidR="00F43771" w14:paraId="49FE642B" w14:textId="77777777" w:rsidTr="00F43771">
        <w:trPr>
          <w:gridAfter w:val="1"/>
          <w:wAfter w:w="3140" w:type="dxa"/>
          <w:trHeight w:val="300"/>
        </w:trPr>
        <w:tc>
          <w:tcPr>
            <w:tcW w:w="36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4B4F6" w14:textId="77777777" w:rsidR="00F43771" w:rsidRDefault="00F43771" w:rsidP="00481BA4">
            <w:pPr>
              <w:spacing w:after="0"/>
              <w:jc w:val="center"/>
              <w:rPr>
                <w:rFonts w:ascii="Calibri" w:hAnsi="Calibri"/>
                <w:color w:val="000000"/>
                <w:highlight w:val="yellow"/>
                <w:lang w:val="en-US" w:eastAsia="ru-RU"/>
              </w:rPr>
            </w:pPr>
            <w:r>
              <w:rPr>
                <w:rFonts w:ascii="Calibri" w:hAnsi="Calibri"/>
                <w:color w:val="000000"/>
                <w:highlight w:val="yellow"/>
                <w:lang w:val="en-US" w:eastAsia="ru-RU"/>
              </w:rPr>
              <w:t>1</w:t>
            </w:r>
          </w:p>
        </w:tc>
        <w:tc>
          <w:tcPr>
            <w:tcW w:w="4387" w:type="dxa"/>
            <w:gridSpan w:val="3"/>
            <w:tcBorders>
              <w:top w:val="single" w:sz="4" w:space="0" w:color="auto"/>
              <w:left w:val="nil"/>
              <w:bottom w:val="single" w:sz="4" w:space="0" w:color="auto"/>
              <w:right w:val="single" w:sz="4" w:space="0" w:color="auto"/>
            </w:tcBorders>
            <w:shd w:val="clear" w:color="auto" w:fill="auto"/>
            <w:noWrap/>
            <w:vAlign w:val="bottom"/>
            <w:hideMark/>
          </w:tcPr>
          <w:p w14:paraId="6CCF18BB" w14:textId="77777777" w:rsidR="00F43771" w:rsidRDefault="00F43771" w:rsidP="00481BA4">
            <w:pPr>
              <w:spacing w:after="0"/>
              <w:jc w:val="center"/>
              <w:rPr>
                <w:rFonts w:ascii="Calibri" w:hAnsi="Calibri"/>
                <w:color w:val="000000"/>
                <w:highlight w:val="yellow"/>
                <w:lang w:eastAsia="ru-RU"/>
              </w:rPr>
            </w:pPr>
            <w:r>
              <w:rPr>
                <w:rFonts w:ascii="Calibri" w:hAnsi="Calibri"/>
                <w:color w:val="000000"/>
                <w:highlight w:val="yellow"/>
                <w:lang w:eastAsia="ru-RU"/>
              </w:rPr>
              <w:t>ТСО 1</w:t>
            </w:r>
          </w:p>
        </w:tc>
        <w:tc>
          <w:tcPr>
            <w:tcW w:w="170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FF4B631" w14:textId="77777777" w:rsidR="00F43771" w:rsidRDefault="00F43771" w:rsidP="00481BA4">
            <w:pPr>
              <w:spacing w:after="0"/>
              <w:rPr>
                <w:rFonts w:ascii="Calibri" w:hAnsi="Calibri"/>
                <w:color w:val="000000"/>
                <w:highlight w:val="yellow"/>
                <w:lang w:eastAsia="ru-RU"/>
              </w:rPr>
            </w:pPr>
            <w:r>
              <w:rPr>
                <w:rFonts w:cs="Arial"/>
                <w:color w:val="000000"/>
                <w:highlight w:val="yellow"/>
              </w:rPr>
              <w:t>Заполнен верно/неверно</w:t>
            </w:r>
            <w:r>
              <w:rPr>
                <w:rFonts w:ascii="Calibri" w:hAnsi="Calibri"/>
                <w:color w:val="000000"/>
                <w:highlight w:val="yellow"/>
                <w:lang w:eastAsia="ru-RU"/>
              </w:rPr>
              <w:t> </w:t>
            </w:r>
          </w:p>
        </w:tc>
      </w:tr>
      <w:tr w:rsidR="00F43771" w14:paraId="19A4D2B2" w14:textId="77777777" w:rsidTr="00F43771">
        <w:trPr>
          <w:gridAfter w:val="1"/>
          <w:wAfter w:w="3140" w:type="dxa"/>
          <w:trHeight w:val="300"/>
        </w:trPr>
        <w:tc>
          <w:tcPr>
            <w:tcW w:w="36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F55B4D1" w14:textId="77777777" w:rsidR="00F43771" w:rsidRDefault="00F43771" w:rsidP="00481BA4">
            <w:pPr>
              <w:spacing w:after="0"/>
              <w:jc w:val="center"/>
              <w:rPr>
                <w:rFonts w:ascii="Calibri" w:hAnsi="Calibri"/>
                <w:color w:val="000000"/>
                <w:highlight w:val="yellow"/>
                <w:lang w:val="en-US" w:eastAsia="ru-RU"/>
              </w:rPr>
            </w:pPr>
            <w:r>
              <w:rPr>
                <w:rFonts w:ascii="Calibri" w:hAnsi="Calibri"/>
                <w:color w:val="000000"/>
                <w:highlight w:val="yellow"/>
                <w:lang w:val="en-US" w:eastAsia="ru-RU"/>
              </w:rPr>
              <w:t>N</w:t>
            </w:r>
          </w:p>
        </w:tc>
        <w:tc>
          <w:tcPr>
            <w:tcW w:w="4387" w:type="dxa"/>
            <w:gridSpan w:val="3"/>
            <w:tcBorders>
              <w:top w:val="single" w:sz="4" w:space="0" w:color="auto"/>
              <w:left w:val="nil"/>
              <w:bottom w:val="single" w:sz="4" w:space="0" w:color="auto"/>
              <w:right w:val="single" w:sz="4" w:space="0" w:color="auto"/>
            </w:tcBorders>
            <w:shd w:val="clear" w:color="auto" w:fill="auto"/>
            <w:noWrap/>
            <w:vAlign w:val="bottom"/>
          </w:tcPr>
          <w:p w14:paraId="56067EAE" w14:textId="77777777" w:rsidR="00F43771" w:rsidRDefault="00F43771" w:rsidP="00481BA4">
            <w:pPr>
              <w:spacing w:after="0"/>
              <w:jc w:val="center"/>
              <w:rPr>
                <w:rFonts w:ascii="Calibri" w:hAnsi="Calibri"/>
                <w:color w:val="000000"/>
                <w:highlight w:val="yellow"/>
                <w:lang w:val="en-US" w:eastAsia="ru-RU"/>
              </w:rPr>
            </w:pPr>
            <w:r>
              <w:rPr>
                <w:rFonts w:ascii="Calibri" w:hAnsi="Calibri"/>
                <w:color w:val="000000"/>
                <w:highlight w:val="yellow"/>
                <w:lang w:eastAsia="ru-RU"/>
              </w:rPr>
              <w:t xml:space="preserve">ТСО </w:t>
            </w:r>
            <w:r>
              <w:rPr>
                <w:rFonts w:ascii="Calibri" w:hAnsi="Calibri"/>
                <w:color w:val="000000"/>
                <w:highlight w:val="yellow"/>
                <w:lang w:val="en-US" w:eastAsia="ru-RU"/>
              </w:rPr>
              <w:t>N</w:t>
            </w:r>
          </w:p>
        </w:tc>
        <w:tc>
          <w:tcPr>
            <w:tcW w:w="1706" w:type="dxa"/>
            <w:tcBorders>
              <w:top w:val="single" w:sz="4" w:space="0" w:color="auto"/>
              <w:left w:val="nil"/>
              <w:bottom w:val="single" w:sz="4" w:space="0" w:color="auto"/>
              <w:right w:val="single" w:sz="4" w:space="0" w:color="auto"/>
            </w:tcBorders>
            <w:shd w:val="clear" w:color="auto" w:fill="009999"/>
            <w:noWrap/>
            <w:vAlign w:val="bottom"/>
          </w:tcPr>
          <w:p w14:paraId="5236C15C" w14:textId="77777777" w:rsidR="00F43771" w:rsidRDefault="00F43771" w:rsidP="00481BA4">
            <w:pPr>
              <w:spacing w:after="0"/>
              <w:rPr>
                <w:rFonts w:ascii="Calibri" w:hAnsi="Calibri"/>
                <w:color w:val="000000"/>
                <w:highlight w:val="yellow"/>
                <w:lang w:eastAsia="ru-RU"/>
              </w:rPr>
            </w:pPr>
            <w:r>
              <w:rPr>
                <w:rFonts w:cs="Arial"/>
                <w:color w:val="000000"/>
                <w:highlight w:val="yellow"/>
              </w:rPr>
              <w:t>Заполнен верно/неверно</w:t>
            </w:r>
            <w:r>
              <w:rPr>
                <w:rFonts w:ascii="Calibri" w:hAnsi="Calibri"/>
                <w:color w:val="000000"/>
                <w:highlight w:val="yellow"/>
                <w:lang w:eastAsia="ru-RU"/>
              </w:rPr>
              <w:t> </w:t>
            </w:r>
          </w:p>
        </w:tc>
      </w:tr>
      <w:tr w:rsidR="00F43771" w14:paraId="532766CA" w14:textId="77777777" w:rsidTr="00F43771">
        <w:tblPrEx>
          <w:tblLook w:val="00A0" w:firstRow="1" w:lastRow="0" w:firstColumn="1" w:lastColumn="0" w:noHBand="0" w:noVBand="0"/>
        </w:tblPrEx>
        <w:trPr>
          <w:gridBefore w:val="1"/>
          <w:gridAfter w:val="3"/>
          <w:wBefore w:w="93" w:type="dxa"/>
          <w:wAfter w:w="6920" w:type="dxa"/>
          <w:trHeight w:val="300"/>
        </w:trPr>
        <w:tc>
          <w:tcPr>
            <w:tcW w:w="4440" w:type="dxa"/>
            <w:gridSpan w:val="2"/>
            <w:tcBorders>
              <w:top w:val="single" w:sz="4" w:space="0" w:color="auto"/>
              <w:left w:val="single" w:sz="4" w:space="0" w:color="auto"/>
              <w:bottom w:val="single" w:sz="4" w:space="0" w:color="auto"/>
              <w:right w:val="single" w:sz="4" w:space="0" w:color="auto"/>
            </w:tcBorders>
            <w:vAlign w:val="center"/>
          </w:tcPr>
          <w:p w14:paraId="6333BC32" w14:textId="77777777" w:rsidR="00F43771" w:rsidRDefault="00F43771" w:rsidP="00481BA4">
            <w:pPr>
              <w:spacing w:after="0"/>
              <w:rPr>
                <w:color w:val="000000"/>
                <w:highlight w:val="yellow"/>
              </w:rPr>
            </w:pPr>
            <w:r w:rsidRPr="00BF2AF5">
              <w:rPr>
                <w:rFonts w:cs="Arial"/>
                <w:color w:val="000000"/>
                <w:highlight w:val="yellow"/>
              </w:rPr>
              <w:t>Ф. И. О. исполнителя</w:t>
            </w:r>
          </w:p>
        </w:tc>
        <w:tc>
          <w:tcPr>
            <w:tcW w:w="1445" w:type="dxa"/>
            <w:tcBorders>
              <w:top w:val="single" w:sz="4" w:space="0" w:color="auto"/>
              <w:left w:val="single" w:sz="4" w:space="0" w:color="auto"/>
              <w:bottom w:val="single" w:sz="4" w:space="0" w:color="auto"/>
              <w:right w:val="single" w:sz="4" w:space="0" w:color="auto"/>
            </w:tcBorders>
            <w:noWrap/>
            <w:vAlign w:val="center"/>
          </w:tcPr>
          <w:p w14:paraId="52C7B995" w14:textId="77777777" w:rsidR="00F43771" w:rsidRDefault="00F43771" w:rsidP="00481BA4">
            <w:pPr>
              <w:spacing w:after="0"/>
              <w:rPr>
                <w:color w:val="000000"/>
                <w:highlight w:val="yellow"/>
              </w:rPr>
            </w:pPr>
            <w:r w:rsidRPr="00BF2AF5">
              <w:rPr>
                <w:rFonts w:cs="Arial"/>
                <w:color w:val="000000"/>
                <w:highlight w:val="yellow"/>
              </w:rPr>
              <w:t>Заполнен/не заполнен</w:t>
            </w:r>
          </w:p>
        </w:tc>
      </w:tr>
      <w:tr w:rsidR="00F43771" w14:paraId="15DFE4CA" w14:textId="77777777" w:rsidTr="00F43771">
        <w:tblPrEx>
          <w:tblLook w:val="00A0" w:firstRow="1" w:lastRow="0" w:firstColumn="1" w:lastColumn="0" w:noHBand="0" w:noVBand="0"/>
        </w:tblPrEx>
        <w:trPr>
          <w:gridBefore w:val="1"/>
          <w:gridAfter w:val="3"/>
          <w:wBefore w:w="93" w:type="dxa"/>
          <w:wAfter w:w="6920" w:type="dxa"/>
          <w:trHeight w:val="300"/>
        </w:trPr>
        <w:tc>
          <w:tcPr>
            <w:tcW w:w="4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9F2F2C" w14:textId="77777777" w:rsidR="00F43771" w:rsidRPr="00BF2AF5" w:rsidRDefault="00F43771" w:rsidP="00481BA4">
            <w:pPr>
              <w:spacing w:after="0"/>
              <w:rPr>
                <w:rFonts w:cs="Arial"/>
                <w:color w:val="000000"/>
                <w:highlight w:val="yellow"/>
              </w:rPr>
            </w:pPr>
            <w:r w:rsidRPr="00BF2AF5">
              <w:rPr>
                <w:rFonts w:cs="Arial"/>
                <w:color w:val="000000"/>
                <w:highlight w:val="yellow"/>
              </w:rPr>
              <w:t>Контактный телефон исполнителя</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17204" w14:textId="77777777" w:rsidR="00F43771" w:rsidRPr="00BF2AF5" w:rsidRDefault="00F43771" w:rsidP="00481BA4">
            <w:pPr>
              <w:spacing w:after="0"/>
              <w:rPr>
                <w:rFonts w:cs="Arial"/>
                <w:color w:val="000000"/>
                <w:highlight w:val="yellow"/>
              </w:rPr>
            </w:pPr>
            <w:r w:rsidRPr="00BF2AF5">
              <w:rPr>
                <w:rFonts w:cs="Arial"/>
                <w:color w:val="000000"/>
                <w:highlight w:val="yellow"/>
              </w:rPr>
              <w:t>Заполнен/не заполнен</w:t>
            </w:r>
          </w:p>
        </w:tc>
      </w:tr>
      <w:tr w:rsidR="00F43771" w14:paraId="5B0F7A57" w14:textId="77777777" w:rsidTr="00F43771">
        <w:tblPrEx>
          <w:tblLook w:val="00A0" w:firstRow="1" w:lastRow="0" w:firstColumn="1" w:lastColumn="0" w:noHBand="0" w:noVBand="0"/>
        </w:tblPrEx>
        <w:trPr>
          <w:gridBefore w:val="1"/>
          <w:gridAfter w:val="3"/>
          <w:wBefore w:w="93" w:type="dxa"/>
          <w:wAfter w:w="6920" w:type="dxa"/>
          <w:trHeight w:val="300"/>
        </w:trPr>
        <w:tc>
          <w:tcPr>
            <w:tcW w:w="4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58CAFC" w14:textId="77777777" w:rsidR="00F43771" w:rsidRPr="00BF2AF5" w:rsidRDefault="00F43771" w:rsidP="00481BA4">
            <w:pPr>
              <w:spacing w:after="0"/>
              <w:rPr>
                <w:rFonts w:cs="Arial"/>
                <w:color w:val="000000"/>
                <w:highlight w:val="yellow"/>
              </w:rPr>
            </w:pPr>
            <w:r w:rsidRPr="00BF2AF5">
              <w:rPr>
                <w:rFonts w:cs="Arial"/>
                <w:color w:val="000000"/>
                <w:highlight w:val="yellow"/>
              </w:rPr>
              <w:t>Должность исполнителя</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008D3" w14:textId="77777777" w:rsidR="00F43771" w:rsidRPr="00BF2AF5" w:rsidRDefault="00F43771" w:rsidP="00481BA4">
            <w:pPr>
              <w:spacing w:after="0"/>
              <w:rPr>
                <w:rFonts w:cs="Arial"/>
                <w:color w:val="000000"/>
                <w:highlight w:val="yellow"/>
              </w:rPr>
            </w:pPr>
            <w:r w:rsidRPr="00BF2AF5">
              <w:rPr>
                <w:rFonts w:cs="Arial"/>
                <w:color w:val="000000"/>
                <w:highlight w:val="yellow"/>
              </w:rPr>
              <w:t>Заполнен/не заполнен</w:t>
            </w:r>
          </w:p>
        </w:tc>
      </w:tr>
      <w:tr w:rsidR="00F43771" w14:paraId="028EA42B" w14:textId="77777777" w:rsidTr="00F43771">
        <w:tblPrEx>
          <w:tblLook w:val="00A0" w:firstRow="1" w:lastRow="0" w:firstColumn="1" w:lastColumn="0" w:noHBand="0" w:noVBand="0"/>
        </w:tblPrEx>
        <w:trPr>
          <w:gridBefore w:val="1"/>
          <w:gridAfter w:val="3"/>
          <w:wBefore w:w="93" w:type="dxa"/>
          <w:wAfter w:w="6920" w:type="dxa"/>
          <w:trHeight w:val="300"/>
        </w:trPr>
        <w:tc>
          <w:tcPr>
            <w:tcW w:w="4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D546D3" w14:textId="77777777" w:rsidR="00F43771" w:rsidRPr="00BF2AF5" w:rsidRDefault="00F43771" w:rsidP="00481BA4">
            <w:pPr>
              <w:spacing w:after="0"/>
              <w:rPr>
                <w:rFonts w:cs="Arial"/>
                <w:color w:val="000000"/>
                <w:highlight w:val="yellow"/>
              </w:rPr>
            </w:pPr>
            <w:r w:rsidRPr="00BF2AF5">
              <w:rPr>
                <w:rFonts w:cs="Arial"/>
                <w:color w:val="000000"/>
                <w:highlight w:val="yellow"/>
              </w:rPr>
              <w:t>Адрес электронной почты (пользователь личного кабинета «Формы ЦФР»)</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B0A15" w14:textId="77777777" w:rsidR="00F43771" w:rsidRPr="00BF2AF5" w:rsidRDefault="00F43771" w:rsidP="00481BA4">
            <w:pPr>
              <w:spacing w:after="0"/>
              <w:rPr>
                <w:rFonts w:cs="Arial"/>
                <w:color w:val="000000"/>
                <w:highlight w:val="yellow"/>
              </w:rPr>
            </w:pPr>
            <w:r w:rsidRPr="00BF2AF5">
              <w:rPr>
                <w:rFonts w:cs="Arial"/>
                <w:color w:val="000000"/>
                <w:highlight w:val="yellow"/>
              </w:rPr>
              <w:t>Заполнен/не заполнен</w:t>
            </w:r>
          </w:p>
        </w:tc>
      </w:tr>
      <w:tr w:rsidR="00F43771" w14:paraId="7DBF813E" w14:textId="77777777" w:rsidTr="00F43771">
        <w:tblPrEx>
          <w:tblLook w:val="00A0" w:firstRow="1" w:lastRow="0" w:firstColumn="1" w:lastColumn="0" w:noHBand="0" w:noVBand="0"/>
        </w:tblPrEx>
        <w:trPr>
          <w:gridBefore w:val="1"/>
          <w:gridAfter w:val="3"/>
          <w:wBefore w:w="93" w:type="dxa"/>
          <w:wAfter w:w="6920" w:type="dxa"/>
          <w:trHeight w:val="300"/>
        </w:trPr>
        <w:tc>
          <w:tcPr>
            <w:tcW w:w="4440" w:type="dxa"/>
            <w:gridSpan w:val="2"/>
            <w:tcBorders>
              <w:top w:val="single" w:sz="4" w:space="0" w:color="auto"/>
              <w:left w:val="nil"/>
              <w:bottom w:val="nil"/>
              <w:right w:val="nil"/>
            </w:tcBorders>
            <w:vAlign w:val="center"/>
          </w:tcPr>
          <w:p w14:paraId="353CC59C" w14:textId="77777777" w:rsidR="00F43771" w:rsidRDefault="00F43771" w:rsidP="00481BA4">
            <w:pPr>
              <w:spacing w:after="0"/>
              <w:rPr>
                <w:rFonts w:cs="Arial"/>
                <w:color w:val="000000"/>
              </w:rPr>
            </w:pPr>
          </w:p>
        </w:tc>
        <w:tc>
          <w:tcPr>
            <w:tcW w:w="1445" w:type="dxa"/>
            <w:tcBorders>
              <w:top w:val="single" w:sz="4" w:space="0" w:color="auto"/>
              <w:left w:val="nil"/>
              <w:bottom w:val="nil"/>
              <w:right w:val="nil"/>
            </w:tcBorders>
            <w:noWrap/>
            <w:vAlign w:val="center"/>
          </w:tcPr>
          <w:p w14:paraId="7775D028" w14:textId="77777777" w:rsidR="00F43771" w:rsidRDefault="00F43771" w:rsidP="00481BA4">
            <w:pPr>
              <w:spacing w:after="0"/>
              <w:rPr>
                <w:rFonts w:cs="Arial"/>
                <w:color w:val="000000"/>
              </w:rPr>
            </w:pPr>
          </w:p>
        </w:tc>
      </w:tr>
      <w:tr w:rsidR="00F43771" w14:paraId="0402CA8A" w14:textId="77777777" w:rsidTr="00F43771">
        <w:tblPrEx>
          <w:tblLook w:val="00A0" w:firstRow="1" w:lastRow="0" w:firstColumn="1" w:lastColumn="0" w:noHBand="0" w:noVBand="0"/>
        </w:tblPrEx>
        <w:trPr>
          <w:gridBefore w:val="1"/>
          <w:gridAfter w:val="3"/>
          <w:wBefore w:w="93" w:type="dxa"/>
          <w:wAfter w:w="6920" w:type="dxa"/>
          <w:trHeight w:val="600"/>
        </w:trPr>
        <w:tc>
          <w:tcPr>
            <w:tcW w:w="4440" w:type="dxa"/>
            <w:gridSpan w:val="2"/>
            <w:tcBorders>
              <w:top w:val="nil"/>
              <w:left w:val="nil"/>
              <w:bottom w:val="nil"/>
              <w:right w:val="nil"/>
            </w:tcBorders>
            <w:shd w:val="clear" w:color="000000" w:fill="D9D9D9"/>
            <w:vAlign w:val="center"/>
          </w:tcPr>
          <w:p w14:paraId="36CE2B53" w14:textId="77777777" w:rsidR="00F43771" w:rsidRDefault="00F43771" w:rsidP="00481BA4">
            <w:pPr>
              <w:spacing w:after="0"/>
              <w:rPr>
                <w:color w:val="000000"/>
                <w:highlight w:val="yellow"/>
              </w:rPr>
            </w:pPr>
            <w:r>
              <w:rPr>
                <w:rFonts w:cs="Arial"/>
                <w:color w:val="000000"/>
                <w:highlight w:val="yellow"/>
              </w:rPr>
              <w:t xml:space="preserve">Соответствие/несоответствие </w:t>
            </w:r>
            <w:r>
              <w:rPr>
                <w:color w:val="000000"/>
                <w:highlight w:val="yellow"/>
              </w:rPr>
              <w:t>п. 16.1.3 Регламента финансовых расчетов на оптовом рынке электроэнергии</w:t>
            </w:r>
          </w:p>
        </w:tc>
        <w:tc>
          <w:tcPr>
            <w:tcW w:w="1445" w:type="dxa"/>
            <w:tcBorders>
              <w:top w:val="nil"/>
              <w:left w:val="nil"/>
              <w:bottom w:val="nil"/>
              <w:right w:val="nil"/>
            </w:tcBorders>
            <w:noWrap/>
            <w:vAlign w:val="center"/>
          </w:tcPr>
          <w:p w14:paraId="1E60D61D" w14:textId="77777777" w:rsidR="00F43771" w:rsidRDefault="00F43771" w:rsidP="00481BA4">
            <w:pPr>
              <w:spacing w:after="0"/>
              <w:rPr>
                <w:color w:val="000000"/>
                <w:highlight w:val="yellow"/>
              </w:rPr>
            </w:pPr>
          </w:p>
        </w:tc>
      </w:tr>
      <w:tr w:rsidR="00F43771" w14:paraId="539CB714" w14:textId="77777777" w:rsidTr="00F43771">
        <w:tblPrEx>
          <w:tblLook w:val="00A0" w:firstRow="1" w:lastRow="0" w:firstColumn="1" w:lastColumn="0" w:noHBand="0" w:noVBand="0"/>
        </w:tblPrEx>
        <w:trPr>
          <w:gridBefore w:val="1"/>
          <w:gridAfter w:val="3"/>
          <w:wBefore w:w="93" w:type="dxa"/>
          <w:wAfter w:w="6920" w:type="dxa"/>
          <w:trHeight w:val="300"/>
        </w:trPr>
        <w:tc>
          <w:tcPr>
            <w:tcW w:w="4440" w:type="dxa"/>
            <w:gridSpan w:val="2"/>
            <w:tcBorders>
              <w:top w:val="nil"/>
              <w:left w:val="nil"/>
              <w:bottom w:val="nil"/>
              <w:right w:val="nil"/>
            </w:tcBorders>
            <w:vAlign w:val="center"/>
          </w:tcPr>
          <w:p w14:paraId="7A20C5DA" w14:textId="77777777" w:rsidR="00F43771" w:rsidRDefault="00F43771" w:rsidP="00481BA4">
            <w:pPr>
              <w:spacing w:after="0"/>
              <w:rPr>
                <w:color w:val="000000"/>
                <w:sz w:val="20"/>
                <w:highlight w:val="yellow"/>
              </w:rPr>
            </w:pPr>
          </w:p>
        </w:tc>
        <w:tc>
          <w:tcPr>
            <w:tcW w:w="1445" w:type="dxa"/>
            <w:tcBorders>
              <w:top w:val="nil"/>
              <w:left w:val="nil"/>
              <w:bottom w:val="nil"/>
              <w:right w:val="nil"/>
            </w:tcBorders>
            <w:noWrap/>
            <w:vAlign w:val="center"/>
          </w:tcPr>
          <w:p w14:paraId="56534577" w14:textId="77777777" w:rsidR="00F43771" w:rsidRDefault="00F43771" w:rsidP="00481BA4">
            <w:pPr>
              <w:spacing w:after="0"/>
              <w:rPr>
                <w:color w:val="000000"/>
                <w:sz w:val="20"/>
                <w:highlight w:val="yellow"/>
              </w:rPr>
            </w:pPr>
          </w:p>
        </w:tc>
      </w:tr>
      <w:tr w:rsidR="00F43771" w14:paraId="095B73A0" w14:textId="77777777" w:rsidTr="00F43771">
        <w:tblPrEx>
          <w:tblLook w:val="00A0" w:firstRow="1" w:lastRow="0" w:firstColumn="1" w:lastColumn="0" w:noHBand="0" w:noVBand="0"/>
        </w:tblPrEx>
        <w:trPr>
          <w:gridBefore w:val="1"/>
          <w:gridAfter w:val="3"/>
          <w:wBefore w:w="93" w:type="dxa"/>
          <w:wAfter w:w="6920" w:type="dxa"/>
          <w:trHeight w:val="300"/>
        </w:trPr>
        <w:tc>
          <w:tcPr>
            <w:tcW w:w="4440" w:type="dxa"/>
            <w:gridSpan w:val="2"/>
            <w:vMerge w:val="restart"/>
            <w:tcBorders>
              <w:top w:val="nil"/>
              <w:left w:val="nil"/>
              <w:bottom w:val="nil"/>
              <w:right w:val="nil"/>
            </w:tcBorders>
            <w:shd w:val="clear" w:color="000000" w:fill="008080"/>
            <w:vAlign w:val="center"/>
          </w:tcPr>
          <w:p w14:paraId="3E2853BB" w14:textId="77777777" w:rsidR="00F43771" w:rsidRDefault="00F43771" w:rsidP="00481BA4">
            <w:pPr>
              <w:spacing w:after="0"/>
              <w:rPr>
                <w:color w:val="000000"/>
                <w:sz w:val="18"/>
                <w:szCs w:val="18"/>
              </w:rPr>
            </w:pPr>
            <w:r>
              <w:rPr>
                <w:rFonts w:cs="Arial"/>
                <w:color w:val="000000"/>
                <w:szCs w:val="18"/>
                <w:highlight w:val="yellow"/>
              </w:rPr>
              <w:t>Соответствие/несоответствие п. 16.1.3 Регламента финансовых расчетов на оптовом рынке электроэнергии</w:t>
            </w:r>
          </w:p>
        </w:tc>
        <w:tc>
          <w:tcPr>
            <w:tcW w:w="1445" w:type="dxa"/>
            <w:vMerge w:val="restart"/>
            <w:tcBorders>
              <w:top w:val="nil"/>
              <w:left w:val="nil"/>
              <w:bottom w:val="nil"/>
              <w:right w:val="nil"/>
            </w:tcBorders>
            <w:noWrap/>
            <w:vAlign w:val="center"/>
          </w:tcPr>
          <w:p w14:paraId="2C210221" w14:textId="77777777" w:rsidR="00F43771" w:rsidRDefault="00F43771" w:rsidP="00481BA4">
            <w:pPr>
              <w:spacing w:after="0"/>
              <w:rPr>
                <w:color w:val="000000"/>
                <w:sz w:val="20"/>
              </w:rPr>
            </w:pPr>
          </w:p>
        </w:tc>
      </w:tr>
      <w:tr w:rsidR="00F43771" w14:paraId="21D05778" w14:textId="77777777" w:rsidTr="00F43771">
        <w:tblPrEx>
          <w:tblLook w:val="00A0" w:firstRow="1" w:lastRow="0" w:firstColumn="1" w:lastColumn="0" w:noHBand="0" w:noVBand="0"/>
        </w:tblPrEx>
        <w:trPr>
          <w:gridBefore w:val="1"/>
          <w:gridAfter w:val="3"/>
          <w:wBefore w:w="93" w:type="dxa"/>
          <w:wAfter w:w="6920" w:type="dxa"/>
          <w:trHeight w:val="443"/>
        </w:trPr>
        <w:tc>
          <w:tcPr>
            <w:tcW w:w="4440" w:type="dxa"/>
            <w:gridSpan w:val="2"/>
            <w:vMerge/>
            <w:tcBorders>
              <w:top w:val="nil"/>
              <w:left w:val="nil"/>
              <w:bottom w:val="nil"/>
              <w:right w:val="nil"/>
            </w:tcBorders>
            <w:vAlign w:val="center"/>
          </w:tcPr>
          <w:p w14:paraId="146F671E" w14:textId="77777777" w:rsidR="00F43771" w:rsidRDefault="00F43771" w:rsidP="00481BA4">
            <w:pPr>
              <w:spacing w:after="0"/>
              <w:rPr>
                <w:color w:val="000000"/>
                <w:sz w:val="18"/>
                <w:szCs w:val="18"/>
              </w:rPr>
            </w:pPr>
          </w:p>
        </w:tc>
        <w:tc>
          <w:tcPr>
            <w:tcW w:w="1445" w:type="dxa"/>
            <w:vMerge/>
            <w:tcBorders>
              <w:top w:val="nil"/>
              <w:left w:val="nil"/>
              <w:bottom w:val="nil"/>
              <w:right w:val="nil"/>
            </w:tcBorders>
            <w:vAlign w:val="center"/>
          </w:tcPr>
          <w:p w14:paraId="10D3A0E6" w14:textId="77777777" w:rsidR="00F43771" w:rsidRDefault="00F43771" w:rsidP="00481BA4">
            <w:pPr>
              <w:spacing w:after="0"/>
              <w:rPr>
                <w:color w:val="000000"/>
                <w:sz w:val="20"/>
              </w:rPr>
            </w:pPr>
          </w:p>
        </w:tc>
      </w:tr>
      <w:tr w:rsidR="00F43771" w14:paraId="14F0F46B" w14:textId="77777777" w:rsidTr="00F43771">
        <w:tblPrEx>
          <w:tblLook w:val="00A0" w:firstRow="1" w:lastRow="0" w:firstColumn="1" w:lastColumn="0" w:noHBand="0" w:noVBand="0"/>
        </w:tblPrEx>
        <w:trPr>
          <w:gridBefore w:val="1"/>
          <w:gridAfter w:val="3"/>
          <w:wBefore w:w="93" w:type="dxa"/>
          <w:wAfter w:w="6920" w:type="dxa"/>
          <w:trHeight w:val="443"/>
        </w:trPr>
        <w:tc>
          <w:tcPr>
            <w:tcW w:w="4440" w:type="dxa"/>
            <w:gridSpan w:val="2"/>
            <w:vMerge/>
            <w:tcBorders>
              <w:top w:val="nil"/>
              <w:left w:val="nil"/>
              <w:bottom w:val="nil"/>
              <w:right w:val="nil"/>
            </w:tcBorders>
            <w:vAlign w:val="center"/>
          </w:tcPr>
          <w:p w14:paraId="50B86E1C" w14:textId="77777777" w:rsidR="00F43771" w:rsidRDefault="00F43771" w:rsidP="00481BA4">
            <w:pPr>
              <w:spacing w:after="0"/>
              <w:rPr>
                <w:color w:val="000000"/>
                <w:sz w:val="18"/>
                <w:szCs w:val="18"/>
              </w:rPr>
            </w:pPr>
          </w:p>
        </w:tc>
        <w:tc>
          <w:tcPr>
            <w:tcW w:w="1445" w:type="dxa"/>
            <w:vMerge/>
            <w:tcBorders>
              <w:top w:val="nil"/>
              <w:left w:val="nil"/>
              <w:bottom w:val="nil"/>
              <w:right w:val="nil"/>
            </w:tcBorders>
            <w:vAlign w:val="center"/>
          </w:tcPr>
          <w:p w14:paraId="4E650801" w14:textId="77777777" w:rsidR="00F43771" w:rsidRDefault="00F43771" w:rsidP="00481BA4">
            <w:pPr>
              <w:spacing w:after="0"/>
              <w:rPr>
                <w:color w:val="000000"/>
                <w:sz w:val="20"/>
              </w:rPr>
            </w:pPr>
          </w:p>
        </w:tc>
      </w:tr>
    </w:tbl>
    <w:p w14:paraId="51BD1D8E" w14:textId="77777777" w:rsidR="00D87FAA" w:rsidRDefault="00D87FAA">
      <w:pPr>
        <w:rPr>
          <w:rFonts w:ascii="Garamond" w:hAnsi="Garamond"/>
        </w:rPr>
      </w:pPr>
    </w:p>
    <w:p w14:paraId="2895CD0C" w14:textId="77777777" w:rsidR="00D87FAA" w:rsidRDefault="00D87FAA">
      <w:pPr>
        <w:rPr>
          <w:rFonts w:ascii="Garamond" w:hAnsi="Garamond"/>
        </w:rPr>
      </w:pPr>
    </w:p>
    <w:p w14:paraId="15E81B15" w14:textId="77777777" w:rsidR="00D87FAA" w:rsidRDefault="00D87FAA">
      <w:pPr>
        <w:rPr>
          <w:rFonts w:ascii="Garamond" w:hAnsi="Garamond"/>
        </w:rPr>
      </w:pPr>
    </w:p>
    <w:p w14:paraId="0463A051" w14:textId="77777777" w:rsidR="00D87FAA" w:rsidRDefault="00D87FAA">
      <w:pPr>
        <w:rPr>
          <w:rFonts w:ascii="Garamond" w:hAnsi="Garamond"/>
        </w:rPr>
      </w:pPr>
    </w:p>
    <w:p w14:paraId="7D09F2ED" w14:textId="77777777" w:rsidR="00D87FAA" w:rsidRDefault="00D87FAA">
      <w:pPr>
        <w:rPr>
          <w:rFonts w:ascii="Garamond" w:hAnsi="Garamond"/>
        </w:rPr>
      </w:pPr>
    </w:p>
    <w:p w14:paraId="01B97473" w14:textId="77777777" w:rsidR="00D87FAA" w:rsidRDefault="00231F68">
      <w:pPr>
        <w:rPr>
          <w:rFonts w:ascii="Garamond" w:hAnsi="Garamond"/>
        </w:rPr>
      </w:pPr>
      <w:r>
        <w:rPr>
          <w:rFonts w:ascii="Garamond" w:hAnsi="Garamond"/>
        </w:rPr>
        <w:br w:type="page"/>
      </w:r>
    </w:p>
    <w:p w14:paraId="42B5071D" w14:textId="77777777" w:rsidR="00D87FAA" w:rsidRDefault="00D87FAA">
      <w:pPr>
        <w:spacing w:line="240" w:lineRule="auto"/>
        <w:rPr>
          <w:rFonts w:ascii="Garamond" w:hAnsi="Garamond"/>
        </w:rPr>
        <w:sectPr w:rsidR="00D87FAA" w:rsidSect="00F31D95">
          <w:pgSz w:w="16838" w:h="11906" w:orient="landscape"/>
          <w:pgMar w:top="1134" w:right="851" w:bottom="1134" w:left="1304" w:header="709" w:footer="709" w:gutter="0"/>
          <w:cols w:space="708"/>
          <w:docGrid w:linePitch="360"/>
        </w:sectPr>
      </w:pPr>
    </w:p>
    <w:p w14:paraId="35DECB3D" w14:textId="77777777" w:rsidR="00D87FAA" w:rsidRDefault="00231F68" w:rsidP="006D3A74">
      <w:pPr>
        <w:spacing w:after="0" w:line="240" w:lineRule="auto"/>
        <w:ind w:right="-1"/>
        <w:rPr>
          <w:rFonts w:ascii="Garamond" w:hAnsi="Garamond"/>
          <w:b/>
          <w:sz w:val="26"/>
          <w:szCs w:val="26"/>
        </w:rPr>
      </w:pPr>
      <w:r>
        <w:rPr>
          <w:rFonts w:ascii="Garamond" w:hAnsi="Garamond"/>
          <w:b/>
          <w:sz w:val="26"/>
          <w:szCs w:val="26"/>
        </w:rPr>
        <w:t xml:space="preserve">Предложения по изменениям и дополнениям в </w:t>
      </w:r>
      <w:r>
        <w:rPr>
          <w:rFonts w:ascii="Garamond" w:hAnsi="Garamond"/>
          <w:b/>
          <w:caps/>
          <w:sz w:val="26"/>
          <w:szCs w:val="26"/>
        </w:rPr>
        <w:t>Регламент МОНИТОРИНГА ЭНЕРГОСБЫТОВОЙ ДЕЯТЕЛЬНОСТИ ГАРАНТИРУЮЩИХ ПОСТАВЩИКОВ И ЭНЕРГОСБЫТОВЫХ ОРГАНИЗАЦИЙ</w:t>
      </w:r>
      <w:r>
        <w:rPr>
          <w:rFonts w:ascii="Garamond" w:hAnsi="Garamond"/>
          <w:b/>
          <w:sz w:val="26"/>
          <w:szCs w:val="26"/>
        </w:rPr>
        <w:t xml:space="preserve"> (Приложение № 29 к Договору о присоединении к торговой системе оптового рынка)</w:t>
      </w:r>
    </w:p>
    <w:p w14:paraId="3F27BCA0" w14:textId="77777777" w:rsidR="00D87FAA" w:rsidRDefault="00D87FAA">
      <w:pPr>
        <w:spacing w:line="240" w:lineRule="auto"/>
        <w:rPr>
          <w:rFonts w:ascii="Times New Roman" w:hAnsi="Times New Roman" w:cs="Times New Roman"/>
          <w:sz w:val="26"/>
          <w:szCs w:val="26"/>
        </w:rPr>
      </w:pPr>
    </w:p>
    <w:p w14:paraId="727C1B51" w14:textId="77777777" w:rsidR="00D87FAA" w:rsidRDefault="00231F68">
      <w:pPr>
        <w:spacing w:line="240" w:lineRule="auto"/>
        <w:rPr>
          <w:rFonts w:ascii="Garamond" w:hAnsi="Garamond"/>
          <w:b/>
          <w:sz w:val="26"/>
          <w:szCs w:val="26"/>
        </w:rPr>
      </w:pPr>
      <w:r>
        <w:rPr>
          <w:rFonts w:ascii="Garamond" w:hAnsi="Garamond"/>
          <w:b/>
          <w:sz w:val="26"/>
          <w:szCs w:val="26"/>
          <w:highlight w:val="yellow"/>
        </w:rPr>
        <w:t>Приложение 1 утвердить в новой редакции:</w:t>
      </w:r>
    </w:p>
    <w:p w14:paraId="1E30E06C" w14:textId="77777777" w:rsidR="00D87FAA" w:rsidRDefault="00231F68">
      <w:pPr>
        <w:pStyle w:val="aff8"/>
        <w:keepNext w:val="0"/>
        <w:widowControl w:val="0"/>
        <w:tabs>
          <w:tab w:val="clear" w:pos="1080"/>
        </w:tabs>
        <w:spacing w:before="120" w:after="120"/>
        <w:ind w:left="3598" w:firstLine="0"/>
      </w:pPr>
      <w:bookmarkStart w:id="54" w:name="_Toc460434055"/>
      <w:bookmarkStart w:id="55" w:name="_Toc467487654"/>
      <w:r>
        <w:t>Приложение </w:t>
      </w:r>
      <w:bookmarkEnd w:id="54"/>
      <w:r>
        <w:t>1</w:t>
      </w:r>
      <w:bookmarkEnd w:id="55"/>
    </w:p>
    <w:p w14:paraId="541E5B96" w14:textId="77777777" w:rsidR="00D87FAA" w:rsidRDefault="00231F68">
      <w:pPr>
        <w:pStyle w:val="aff8"/>
        <w:keepNext w:val="0"/>
        <w:widowControl w:val="0"/>
        <w:tabs>
          <w:tab w:val="clear" w:pos="1080"/>
        </w:tabs>
        <w:spacing w:before="120" w:after="120"/>
        <w:ind w:left="3598" w:firstLine="0"/>
        <w:rPr>
          <w:b w:val="0"/>
          <w:bCs/>
        </w:rPr>
      </w:pPr>
      <w:r>
        <w:br/>
      </w:r>
    </w:p>
    <w:p w14:paraId="2BAC66DB" w14:textId="77777777" w:rsidR="00D87FAA" w:rsidRPr="00E23948" w:rsidRDefault="00231F68">
      <w:pPr>
        <w:spacing w:before="120" w:after="120" w:line="240" w:lineRule="auto"/>
        <w:ind w:left="360" w:right="354"/>
        <w:jc w:val="center"/>
        <w:rPr>
          <w:rFonts w:ascii="Garamond" w:hAnsi="Garamond"/>
          <w:b/>
        </w:rPr>
      </w:pPr>
      <w:r w:rsidRPr="00E23948">
        <w:rPr>
          <w:rFonts w:ascii="Garamond" w:hAnsi="Garamond"/>
          <w:b/>
        </w:rPr>
        <w:t xml:space="preserve">Методика сбора, подготовки и обработки информации по расчетам на розничных рынках электроэнергии, предоставляемой в соответствии с формами, являющимися приложениями 47 и 47а к </w:t>
      </w:r>
      <w:r w:rsidRPr="00E23948">
        <w:rPr>
          <w:rFonts w:ascii="Garamond" w:hAnsi="Garamond"/>
          <w:b/>
          <w:i/>
        </w:rPr>
        <w:t>Регламенту финансовых расчетов на оптовом рынке электроэнергии</w:t>
      </w:r>
      <w:r w:rsidRPr="00E23948">
        <w:rPr>
          <w:rFonts w:ascii="Garamond" w:hAnsi="Garamond"/>
          <w:b/>
        </w:rPr>
        <w:t xml:space="preserve"> (Приложение № 16 к </w:t>
      </w:r>
      <w:r w:rsidRPr="00E23948">
        <w:rPr>
          <w:rFonts w:ascii="Garamond" w:hAnsi="Garamond"/>
          <w:b/>
          <w:i/>
        </w:rPr>
        <w:t>Договору о присоединении к торговой системе оптового рынка</w:t>
      </w:r>
      <w:r w:rsidRPr="00E23948">
        <w:rPr>
          <w:rFonts w:ascii="Garamond" w:hAnsi="Garamond"/>
          <w:b/>
        </w:rPr>
        <w:t>)</w:t>
      </w:r>
    </w:p>
    <w:p w14:paraId="0FF29F7A" w14:textId="77777777" w:rsidR="00D87FAA" w:rsidRPr="00E23948" w:rsidRDefault="00D87FAA">
      <w:pPr>
        <w:spacing w:before="120" w:after="120" w:line="240" w:lineRule="auto"/>
        <w:jc w:val="center"/>
        <w:rPr>
          <w:rFonts w:ascii="Garamond" w:hAnsi="Garamond"/>
          <w:b/>
        </w:rPr>
      </w:pPr>
    </w:p>
    <w:p w14:paraId="69DCBC79" w14:textId="77777777" w:rsidR="00D87FAA" w:rsidRPr="00E23948" w:rsidRDefault="00231F68">
      <w:pPr>
        <w:numPr>
          <w:ilvl w:val="0"/>
          <w:numId w:val="9"/>
        </w:numPr>
        <w:spacing w:before="120" w:after="120" w:line="240" w:lineRule="auto"/>
        <w:jc w:val="center"/>
        <w:rPr>
          <w:rFonts w:ascii="Garamond" w:hAnsi="Garamond"/>
          <w:b/>
        </w:rPr>
      </w:pPr>
      <w:r w:rsidRPr="00E23948">
        <w:rPr>
          <w:rFonts w:ascii="Garamond" w:hAnsi="Garamond"/>
          <w:b/>
        </w:rPr>
        <w:t>Основание</w:t>
      </w:r>
    </w:p>
    <w:p w14:paraId="54374DCA" w14:textId="77777777" w:rsidR="00D87FAA" w:rsidRPr="00E23948" w:rsidRDefault="00231F68">
      <w:pPr>
        <w:spacing w:before="120" w:after="120" w:line="240" w:lineRule="auto"/>
        <w:ind w:firstLine="708"/>
        <w:jc w:val="both"/>
        <w:rPr>
          <w:rFonts w:ascii="Garamond" w:hAnsi="Garamond"/>
        </w:rPr>
      </w:pPr>
      <w:r w:rsidRPr="00E23948">
        <w:rPr>
          <w:rFonts w:ascii="Garamond" w:hAnsi="Garamond"/>
        </w:rPr>
        <w:t xml:space="preserve">Настоящая Методика распространяется на участников оптового рынка, представляющих в ЦФР информацию в соответствии с п.16.1.1 и п.16.1.3 </w:t>
      </w:r>
      <w:r w:rsidRPr="00E23948">
        <w:rPr>
          <w:rFonts w:ascii="Garamond" w:hAnsi="Garamond"/>
          <w:i/>
        </w:rPr>
        <w:t>Регламента финансовых расчетов на оптовом рынке электроэнергии</w:t>
      </w:r>
      <w:r w:rsidRPr="00E23948">
        <w:rPr>
          <w:rFonts w:ascii="Garamond" w:hAnsi="Garamond"/>
        </w:rPr>
        <w:t xml:space="preserve"> (Приложение № 16 к </w:t>
      </w:r>
      <w:r w:rsidRPr="00E23948">
        <w:rPr>
          <w:rFonts w:ascii="Garamond" w:hAnsi="Garamond"/>
          <w:i/>
        </w:rPr>
        <w:t>Договору о присоединении к торговой системе оптового рынка</w:t>
      </w:r>
      <w:r w:rsidRPr="00E23948">
        <w:rPr>
          <w:rFonts w:ascii="Garamond" w:hAnsi="Garamond"/>
        </w:rPr>
        <w:t>).</w:t>
      </w:r>
    </w:p>
    <w:p w14:paraId="68B0246F" w14:textId="77777777" w:rsidR="00D87FAA" w:rsidRPr="00E23948" w:rsidRDefault="00D87FAA">
      <w:pPr>
        <w:spacing w:before="120" w:after="120" w:line="240" w:lineRule="auto"/>
        <w:ind w:firstLine="708"/>
        <w:jc w:val="both"/>
        <w:rPr>
          <w:rFonts w:ascii="Garamond" w:hAnsi="Garamond"/>
        </w:rPr>
      </w:pPr>
    </w:p>
    <w:p w14:paraId="48729F4C" w14:textId="77777777" w:rsidR="00D87FAA" w:rsidRPr="00E23948" w:rsidRDefault="00231F68">
      <w:pPr>
        <w:numPr>
          <w:ilvl w:val="0"/>
          <w:numId w:val="9"/>
        </w:numPr>
        <w:spacing w:before="120" w:after="120" w:line="240" w:lineRule="auto"/>
        <w:jc w:val="center"/>
        <w:rPr>
          <w:rFonts w:ascii="Garamond" w:hAnsi="Garamond"/>
          <w:b/>
        </w:rPr>
      </w:pPr>
      <w:r w:rsidRPr="00E23948">
        <w:rPr>
          <w:rFonts w:ascii="Garamond" w:hAnsi="Garamond"/>
          <w:b/>
        </w:rPr>
        <w:t>Общие положения</w:t>
      </w:r>
    </w:p>
    <w:p w14:paraId="705612CE" w14:textId="77777777" w:rsidR="00D87FAA" w:rsidRPr="00E23948" w:rsidRDefault="00231F68">
      <w:pPr>
        <w:spacing w:before="120" w:after="120" w:line="240" w:lineRule="auto"/>
        <w:jc w:val="both"/>
        <w:rPr>
          <w:rFonts w:ascii="Garamond" w:hAnsi="Garamond"/>
        </w:rPr>
      </w:pPr>
      <w:r w:rsidRPr="00E23948">
        <w:rPr>
          <w:rFonts w:ascii="Garamond" w:hAnsi="Garamond"/>
        </w:rPr>
        <w:t>2.1. Термины и определения применяются в том же значении, в котором такие термины и определения используются в Договоре о присоединении к торговой системе оптового рынка и приложениях к нему, за исключением случаев, когда иное их содержание (значение) специально оговорено в разделе 9 настоящей Методики.</w:t>
      </w:r>
    </w:p>
    <w:p w14:paraId="311C4DC4" w14:textId="77777777" w:rsidR="00D87FAA" w:rsidRPr="00E23948" w:rsidRDefault="00231F68">
      <w:pPr>
        <w:spacing w:before="120" w:after="120" w:line="240" w:lineRule="auto"/>
        <w:rPr>
          <w:rFonts w:ascii="Garamond" w:hAnsi="Garamond"/>
          <w:b/>
          <w:i/>
        </w:rPr>
      </w:pPr>
      <w:r w:rsidRPr="00E23948">
        <w:rPr>
          <w:rFonts w:ascii="Garamond" w:hAnsi="Garamond"/>
          <w:b/>
          <w:i/>
        </w:rPr>
        <w:t>2.2. Отчетные периоды</w:t>
      </w:r>
    </w:p>
    <w:p w14:paraId="25E02575" w14:textId="77777777" w:rsidR="00D87FAA" w:rsidRPr="00E23948" w:rsidRDefault="00231F68">
      <w:pPr>
        <w:spacing w:before="120" w:after="120" w:line="240" w:lineRule="auto"/>
        <w:jc w:val="both"/>
        <w:rPr>
          <w:rFonts w:ascii="Garamond" w:hAnsi="Garamond"/>
          <w:i/>
        </w:rPr>
      </w:pPr>
      <w:r w:rsidRPr="00E23948">
        <w:rPr>
          <w:rFonts w:ascii="Garamond" w:hAnsi="Garamond"/>
        </w:rPr>
        <w:t xml:space="preserve">Отчетный период для предоставления информации по формам приложений 47 и 47а к </w:t>
      </w:r>
      <w:r w:rsidRPr="00E23948">
        <w:rPr>
          <w:rFonts w:ascii="Garamond" w:hAnsi="Garamond"/>
          <w:i/>
        </w:rPr>
        <w:t>Регламенту финансовых расчетов на оптовом рынке электроэнергии</w:t>
      </w:r>
      <w:r w:rsidRPr="00E23948">
        <w:rPr>
          <w:rFonts w:ascii="Garamond" w:hAnsi="Garamond"/>
        </w:rPr>
        <w:t xml:space="preserve"> (Приложение № 16 к </w:t>
      </w:r>
      <w:r w:rsidRPr="00E23948">
        <w:rPr>
          <w:rFonts w:ascii="Garamond" w:hAnsi="Garamond"/>
          <w:i/>
        </w:rPr>
        <w:t>Договору о присоединении к торговой системе оптового рынка</w:t>
      </w:r>
      <w:r w:rsidRPr="00E23948">
        <w:rPr>
          <w:rFonts w:ascii="Garamond" w:hAnsi="Garamond"/>
        </w:rPr>
        <w:t>) (далее – форма № 47 и форма №47а) – календарный месяц.</w:t>
      </w:r>
    </w:p>
    <w:p w14:paraId="2309B766" w14:textId="77777777" w:rsidR="00D87FAA" w:rsidRPr="00E23948" w:rsidRDefault="00231F68">
      <w:pPr>
        <w:spacing w:before="120" w:after="120" w:line="240" w:lineRule="auto"/>
        <w:rPr>
          <w:rFonts w:ascii="Garamond" w:hAnsi="Garamond"/>
          <w:b/>
          <w:i/>
        </w:rPr>
      </w:pPr>
      <w:r w:rsidRPr="00E23948">
        <w:rPr>
          <w:rFonts w:ascii="Garamond" w:hAnsi="Garamond"/>
          <w:b/>
          <w:i/>
        </w:rPr>
        <w:t>2.3. Сроки предоставления информации</w:t>
      </w:r>
    </w:p>
    <w:p w14:paraId="46CD78E1" w14:textId="77777777" w:rsidR="00D87FAA" w:rsidRPr="00E23948" w:rsidRDefault="00231F68">
      <w:pPr>
        <w:spacing w:before="120" w:after="120" w:line="240" w:lineRule="auto"/>
        <w:jc w:val="both"/>
        <w:rPr>
          <w:rFonts w:ascii="Garamond" w:hAnsi="Garamond"/>
        </w:rPr>
      </w:pPr>
      <w:r w:rsidRPr="00E23948">
        <w:rPr>
          <w:rFonts w:ascii="Garamond" w:hAnsi="Garamond"/>
        </w:rPr>
        <w:t>Отчетная информация предоставляется в ЦФР ежемесячно в сроки, предусмотренные разделом 16</w:t>
      </w:r>
      <w:r w:rsidRPr="00E23948">
        <w:rPr>
          <w:rFonts w:ascii="Garamond" w:hAnsi="Garamond"/>
          <w:i/>
        </w:rPr>
        <w:t xml:space="preserve"> Регламента финансовых расчетов на оптовом рынке электроэнергии</w:t>
      </w:r>
      <w:r w:rsidRPr="00E23948">
        <w:rPr>
          <w:rFonts w:ascii="Garamond" w:hAnsi="Garamond"/>
        </w:rPr>
        <w:t xml:space="preserve"> (Приложение № 16 к </w:t>
      </w:r>
      <w:r w:rsidRPr="00E23948">
        <w:rPr>
          <w:rFonts w:ascii="Garamond" w:hAnsi="Garamond"/>
          <w:i/>
        </w:rPr>
        <w:t>Договору о присоединении к торговой системе оптового рынка</w:t>
      </w:r>
      <w:r w:rsidRPr="00E23948">
        <w:rPr>
          <w:rFonts w:ascii="Garamond" w:hAnsi="Garamond"/>
        </w:rPr>
        <w:t>).</w:t>
      </w:r>
    </w:p>
    <w:p w14:paraId="53A32BC0"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При обнаружении каких-либо неточностей, ошибок в отчетной информации, представленной по форме № 47а за предыдущие отчетные периоды, участник оптового рынка обязан исправить указанные неточности и ошибки путем учета измененных данных, относящихся к предыдущим отчетным периодам, при предоставлении информации за очередной отчетный период в порядке, предусмотренном разделом 8 настоящей Методики. </w:t>
      </w:r>
    </w:p>
    <w:p w14:paraId="35D240B0" w14:textId="77777777" w:rsidR="00D87FAA" w:rsidRPr="00E23948" w:rsidRDefault="00231F68">
      <w:pPr>
        <w:spacing w:before="120" w:after="120" w:line="240" w:lineRule="auto"/>
        <w:jc w:val="both"/>
        <w:rPr>
          <w:rFonts w:ascii="Garamond" w:hAnsi="Garamond"/>
          <w:i/>
        </w:rPr>
      </w:pPr>
      <w:r w:rsidRPr="00E23948">
        <w:rPr>
          <w:rFonts w:ascii="Garamond" w:hAnsi="Garamond"/>
        </w:rPr>
        <w:t xml:space="preserve">2.4. </w:t>
      </w:r>
      <w:r w:rsidRPr="00E23948">
        <w:rPr>
          <w:rFonts w:ascii="Garamond" w:hAnsi="Garamond"/>
          <w:b/>
          <w:i/>
        </w:rPr>
        <w:t>Способы передачи информации</w:t>
      </w:r>
      <w:r w:rsidRPr="00E23948">
        <w:rPr>
          <w:rFonts w:ascii="Garamond" w:hAnsi="Garamond"/>
          <w:i/>
        </w:rPr>
        <w:t xml:space="preserve"> </w:t>
      </w:r>
      <w:r w:rsidRPr="00E23948">
        <w:rPr>
          <w:rFonts w:ascii="Garamond" w:hAnsi="Garamond"/>
          <w:b/>
          <w:i/>
        </w:rPr>
        <w:t>в ЦФР</w:t>
      </w:r>
    </w:p>
    <w:p w14:paraId="5E0874E8" w14:textId="77777777" w:rsidR="00D87FAA" w:rsidRPr="00E23948" w:rsidRDefault="00231F68">
      <w:pPr>
        <w:spacing w:before="120" w:after="120" w:line="240" w:lineRule="auto"/>
        <w:jc w:val="both"/>
        <w:rPr>
          <w:rFonts w:ascii="Garamond" w:hAnsi="Garamond"/>
        </w:rPr>
      </w:pPr>
      <w:r w:rsidRPr="00E23948">
        <w:rPr>
          <w:rFonts w:ascii="Garamond" w:hAnsi="Garamond"/>
        </w:rPr>
        <w:t>Отчетная информация предоставляется участником оптового рынка в порядке и формате, указанные в разделе 16</w:t>
      </w:r>
      <w:r w:rsidRPr="00E23948">
        <w:rPr>
          <w:rFonts w:ascii="Garamond" w:hAnsi="Garamond"/>
          <w:i/>
        </w:rPr>
        <w:t xml:space="preserve"> Регламента финансовых расчетов на оптовом рынке электроэнергии</w:t>
      </w:r>
      <w:r w:rsidRPr="00E23948">
        <w:rPr>
          <w:rFonts w:ascii="Garamond" w:hAnsi="Garamond"/>
        </w:rPr>
        <w:t xml:space="preserve"> (Приложение № 16 к </w:t>
      </w:r>
      <w:r w:rsidRPr="00E23948">
        <w:rPr>
          <w:rFonts w:ascii="Garamond" w:hAnsi="Garamond"/>
          <w:i/>
        </w:rPr>
        <w:t>Договору о присоединении к торговой системе оптового рынка</w:t>
      </w:r>
      <w:r w:rsidRPr="00E23948">
        <w:rPr>
          <w:rFonts w:ascii="Garamond" w:hAnsi="Garamond"/>
        </w:rPr>
        <w:t>).</w:t>
      </w:r>
    </w:p>
    <w:p w14:paraId="0579C160"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Возможность передачи отчетной информации по резервному каналу связи (способом отличным от указанного </w:t>
      </w:r>
      <w:r w:rsidRPr="00E23948">
        <w:rPr>
          <w:rFonts w:ascii="Garamond" w:hAnsi="Garamond"/>
          <w:color w:val="000000"/>
          <w:spacing w:val="4"/>
        </w:rPr>
        <w:t xml:space="preserve">в </w:t>
      </w:r>
      <w:r w:rsidRPr="00E23948">
        <w:rPr>
          <w:rFonts w:ascii="Garamond" w:hAnsi="Garamond"/>
        </w:rPr>
        <w:t>разделе 16</w:t>
      </w:r>
      <w:r w:rsidRPr="00E23948">
        <w:rPr>
          <w:rFonts w:ascii="Garamond" w:hAnsi="Garamond"/>
          <w:i/>
        </w:rPr>
        <w:t xml:space="preserve"> Регламента финансовых расчетов на оптовом рынке электроэнергии</w:t>
      </w:r>
      <w:r w:rsidRPr="00E23948">
        <w:rPr>
          <w:rFonts w:ascii="Garamond" w:hAnsi="Garamond"/>
        </w:rPr>
        <w:t xml:space="preserve"> (Приложение № 16 к </w:t>
      </w:r>
      <w:r w:rsidRPr="00E23948">
        <w:rPr>
          <w:rFonts w:ascii="Garamond" w:hAnsi="Garamond"/>
          <w:i/>
        </w:rPr>
        <w:t>Договору о присоединении к торговой системе оптового рынка</w:t>
      </w:r>
      <w:r w:rsidRPr="00E23948">
        <w:rPr>
          <w:rFonts w:ascii="Garamond" w:hAnsi="Garamond"/>
        </w:rPr>
        <w:t xml:space="preserve">)) не предусмотрена, за исключением случаев, указанных в п. 9 Приложения 1 к </w:t>
      </w:r>
      <w:r w:rsidRPr="00E23948">
        <w:rPr>
          <w:rFonts w:ascii="Garamond" w:hAnsi="Garamond"/>
          <w:i/>
        </w:rPr>
        <w:t>Соглашению о применении электронной подписи в торговой системе оптового рынка</w:t>
      </w:r>
      <w:r w:rsidRPr="00E23948">
        <w:rPr>
          <w:rFonts w:ascii="Garamond" w:hAnsi="Garamond"/>
        </w:rPr>
        <w:t xml:space="preserve"> (Приложение № Д7 к </w:t>
      </w:r>
      <w:r w:rsidRPr="00E23948">
        <w:rPr>
          <w:rFonts w:ascii="Garamond" w:hAnsi="Garamond"/>
          <w:i/>
        </w:rPr>
        <w:t>Договору о присоединении к торговой системе оптового рынка</w:t>
      </w:r>
      <w:r w:rsidRPr="00E23948">
        <w:rPr>
          <w:rFonts w:ascii="Garamond" w:hAnsi="Garamond"/>
        </w:rPr>
        <w:t xml:space="preserve">). </w:t>
      </w:r>
    </w:p>
    <w:p w14:paraId="2AFC323A" w14:textId="77777777" w:rsidR="00D87FAA" w:rsidRPr="00E23948" w:rsidRDefault="00231F68">
      <w:pPr>
        <w:spacing w:before="120" w:after="120" w:line="240" w:lineRule="auto"/>
        <w:jc w:val="both"/>
        <w:rPr>
          <w:rFonts w:ascii="Garamond" w:hAnsi="Garamond"/>
          <w:b/>
          <w:i/>
        </w:rPr>
      </w:pPr>
      <w:r w:rsidRPr="00E23948">
        <w:rPr>
          <w:rFonts w:ascii="Garamond" w:hAnsi="Garamond"/>
          <w:b/>
          <w:i/>
        </w:rPr>
        <w:t>2.5. Принципы и условия формирования отчетов по формам № 47 и № 47а</w:t>
      </w:r>
    </w:p>
    <w:p w14:paraId="281FB74F" w14:textId="77777777" w:rsidR="00D87FAA" w:rsidRPr="00E23948" w:rsidRDefault="00231F68">
      <w:pPr>
        <w:widowControl w:val="0"/>
        <w:spacing w:before="120" w:after="120" w:line="240" w:lineRule="auto"/>
        <w:jc w:val="both"/>
        <w:rPr>
          <w:rFonts w:ascii="Garamond" w:hAnsi="Garamond"/>
        </w:rPr>
      </w:pPr>
      <w:r w:rsidRPr="00E23948">
        <w:rPr>
          <w:rFonts w:ascii="Garamond" w:hAnsi="Garamond"/>
        </w:rPr>
        <w:t xml:space="preserve">2.5.1. Согласно пункту 16.1.1 </w:t>
      </w:r>
      <w:r w:rsidRPr="00E23948">
        <w:rPr>
          <w:rFonts w:ascii="Garamond" w:hAnsi="Garamond"/>
          <w:i/>
        </w:rPr>
        <w:t>Регламента финансовых расчетов на оптовом рынке электроэнергии</w:t>
      </w:r>
      <w:r w:rsidRPr="00E23948">
        <w:rPr>
          <w:rFonts w:ascii="Garamond" w:hAnsi="Garamond"/>
        </w:rPr>
        <w:t xml:space="preserve"> (Приложение № 16 к </w:t>
      </w:r>
      <w:r w:rsidRPr="00E23948">
        <w:rPr>
          <w:rFonts w:ascii="Garamond" w:hAnsi="Garamond"/>
          <w:i/>
        </w:rPr>
        <w:t>Договору о присоединении к торговой системе оптового рынка</w:t>
      </w:r>
      <w:r w:rsidRPr="00E23948">
        <w:rPr>
          <w:rFonts w:ascii="Garamond" w:hAnsi="Garamond"/>
        </w:rPr>
        <w:t>) отчетная информация по форме № 47 предоставляется в целом по юридическому лицу.</w:t>
      </w:r>
    </w:p>
    <w:p w14:paraId="63C81C2D"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2.5.2. Согласно пункту 16.1.3 </w:t>
      </w:r>
      <w:r w:rsidRPr="00E23948">
        <w:rPr>
          <w:rFonts w:ascii="Garamond" w:hAnsi="Garamond"/>
          <w:i/>
        </w:rPr>
        <w:t>Регламента финансовых расчетов на оптовом рынке электроэнергии</w:t>
      </w:r>
      <w:r w:rsidRPr="00E23948">
        <w:rPr>
          <w:rFonts w:ascii="Garamond" w:hAnsi="Garamond"/>
        </w:rPr>
        <w:t xml:space="preserve"> (Приложение № 16 к </w:t>
      </w:r>
      <w:r w:rsidRPr="00E23948">
        <w:rPr>
          <w:rFonts w:ascii="Garamond" w:hAnsi="Garamond"/>
          <w:i/>
        </w:rPr>
        <w:t>Договору о присоединении к торговой системе оптового рынка</w:t>
      </w:r>
      <w:r w:rsidRPr="00E23948">
        <w:rPr>
          <w:rFonts w:ascii="Garamond" w:hAnsi="Garamond"/>
        </w:rPr>
        <w:t xml:space="preserve">) отчетная информация по форме № 47а предоставляется и в целом по юридическому лицу, и в разрезе субъектов Российской Федерации, соответствующих указанным в уведомлении по форме приложения 146 к </w:t>
      </w:r>
      <w:r w:rsidRPr="00E23948">
        <w:rPr>
          <w:rFonts w:ascii="Garamond" w:hAnsi="Garamond"/>
          <w:i/>
        </w:rPr>
        <w:t>Регламенту финансовых расчетов на оптовом рынке электроэнергии</w:t>
      </w:r>
      <w:r w:rsidRPr="00E23948">
        <w:rPr>
          <w:rFonts w:ascii="Garamond" w:hAnsi="Garamond"/>
        </w:rPr>
        <w:t xml:space="preserve"> (Приложение № 16 к </w:t>
      </w:r>
      <w:r w:rsidRPr="00E23948">
        <w:rPr>
          <w:rFonts w:ascii="Garamond" w:hAnsi="Garamond"/>
          <w:i/>
        </w:rPr>
        <w:t>Договору о присоединении к торговой системе оптового рынка)</w:t>
      </w:r>
      <w:r w:rsidRPr="00E23948">
        <w:rPr>
          <w:rFonts w:ascii="Garamond" w:hAnsi="Garamond"/>
        </w:rPr>
        <w:t>, на территории которых участник оптового рынка осуществляет энергосбытовую деятельность.</w:t>
      </w:r>
    </w:p>
    <w:p w14:paraId="0EEDD952" w14:textId="77777777" w:rsidR="00D87FAA" w:rsidRPr="00E23948" w:rsidRDefault="00231F68">
      <w:pPr>
        <w:spacing w:before="120" w:after="120" w:line="240" w:lineRule="auto"/>
        <w:jc w:val="both"/>
        <w:rPr>
          <w:rFonts w:ascii="Garamond" w:hAnsi="Garamond"/>
        </w:rPr>
      </w:pPr>
      <w:r w:rsidRPr="00E23948">
        <w:rPr>
          <w:rFonts w:ascii="Garamond" w:hAnsi="Garamond"/>
        </w:rPr>
        <w:t>Участник оптового рынка, осуществляющий энергосбытовую деятельность на территории:</w:t>
      </w:r>
    </w:p>
    <w:p w14:paraId="55B6D2A3" w14:textId="77777777" w:rsidR="00D87FAA" w:rsidRPr="00E23948" w:rsidRDefault="00231F68">
      <w:pPr>
        <w:pStyle w:val="af0"/>
        <w:numPr>
          <w:ilvl w:val="0"/>
          <w:numId w:val="25"/>
        </w:numPr>
        <w:spacing w:before="120" w:after="120" w:line="240" w:lineRule="auto"/>
        <w:rPr>
          <w:rFonts w:ascii="Garamond" w:hAnsi="Garamond"/>
          <w:sz w:val="22"/>
        </w:rPr>
      </w:pPr>
      <w:r w:rsidRPr="00E23948">
        <w:rPr>
          <w:rFonts w:ascii="Garamond" w:hAnsi="Garamond"/>
          <w:sz w:val="22"/>
        </w:rPr>
        <w:t xml:space="preserve">г. Москвы и Московской области, </w:t>
      </w:r>
    </w:p>
    <w:p w14:paraId="61BBABBA" w14:textId="77777777" w:rsidR="00D87FAA" w:rsidRPr="00E23948" w:rsidRDefault="00231F68">
      <w:pPr>
        <w:pStyle w:val="af0"/>
        <w:numPr>
          <w:ilvl w:val="0"/>
          <w:numId w:val="25"/>
        </w:numPr>
        <w:spacing w:before="120" w:after="120" w:line="240" w:lineRule="auto"/>
        <w:rPr>
          <w:rFonts w:ascii="Garamond" w:hAnsi="Garamond"/>
          <w:sz w:val="22"/>
        </w:rPr>
      </w:pPr>
      <w:r w:rsidRPr="00E23948">
        <w:rPr>
          <w:rFonts w:ascii="Garamond" w:hAnsi="Garamond"/>
          <w:sz w:val="22"/>
        </w:rPr>
        <w:t xml:space="preserve">г. Санкт-Петербурга и Ленинградской области, </w:t>
      </w:r>
    </w:p>
    <w:p w14:paraId="77B7E9B7" w14:textId="77777777" w:rsidR="00D87FAA" w:rsidRPr="00E23948" w:rsidRDefault="00231F68">
      <w:pPr>
        <w:pStyle w:val="af0"/>
        <w:numPr>
          <w:ilvl w:val="0"/>
          <w:numId w:val="25"/>
        </w:numPr>
        <w:spacing w:before="120" w:after="120" w:line="240" w:lineRule="auto"/>
        <w:rPr>
          <w:rFonts w:ascii="Garamond" w:hAnsi="Garamond"/>
          <w:sz w:val="22"/>
        </w:rPr>
      </w:pPr>
      <w:r w:rsidRPr="00E23948">
        <w:rPr>
          <w:rFonts w:ascii="Garamond" w:hAnsi="Garamond"/>
          <w:sz w:val="22"/>
        </w:rPr>
        <w:t xml:space="preserve">Тюменской области и Ханты-Мансийского АО – Югры и (или) Ямало-Ненецкого АО, </w:t>
      </w:r>
    </w:p>
    <w:p w14:paraId="658E07F1" w14:textId="77777777" w:rsidR="00D87FAA" w:rsidRPr="00E23948" w:rsidRDefault="00231F68">
      <w:pPr>
        <w:pStyle w:val="af0"/>
        <w:numPr>
          <w:ilvl w:val="0"/>
          <w:numId w:val="25"/>
        </w:numPr>
        <w:spacing w:before="120" w:after="120" w:line="240" w:lineRule="auto"/>
        <w:rPr>
          <w:rFonts w:ascii="Garamond" w:hAnsi="Garamond"/>
          <w:sz w:val="22"/>
        </w:rPr>
      </w:pPr>
      <w:r w:rsidRPr="00E23948">
        <w:rPr>
          <w:rFonts w:ascii="Garamond" w:hAnsi="Garamond"/>
          <w:sz w:val="22"/>
        </w:rPr>
        <w:t xml:space="preserve">Краснодарского края и Республики Адыгея, </w:t>
      </w:r>
    </w:p>
    <w:p w14:paraId="14D38923" w14:textId="77777777" w:rsidR="00D87FAA" w:rsidRPr="00E23948" w:rsidRDefault="00231F68">
      <w:pPr>
        <w:spacing w:before="120" w:after="120" w:line="240" w:lineRule="auto"/>
        <w:jc w:val="both"/>
        <w:rPr>
          <w:rFonts w:ascii="Garamond" w:hAnsi="Garamond"/>
        </w:rPr>
      </w:pPr>
      <w:r w:rsidRPr="00E23948">
        <w:rPr>
          <w:rFonts w:ascii="Garamond" w:hAnsi="Garamond"/>
        </w:rPr>
        <w:t>направляет отчетную информацию по форме № 47а по каждому из указанных субъектов Российской Федерации в отдельности.</w:t>
      </w:r>
    </w:p>
    <w:p w14:paraId="1240BC5D" w14:textId="77777777" w:rsidR="00D87FAA" w:rsidRPr="00E23948" w:rsidRDefault="00231F68">
      <w:pPr>
        <w:spacing w:before="120" w:after="120" w:line="240" w:lineRule="auto"/>
        <w:jc w:val="both"/>
        <w:rPr>
          <w:rFonts w:ascii="Garamond" w:hAnsi="Garamond"/>
        </w:rPr>
      </w:pPr>
      <w:r w:rsidRPr="00E23948">
        <w:rPr>
          <w:rFonts w:ascii="Garamond" w:hAnsi="Garamond"/>
        </w:rPr>
        <w:t>2.5.3. Информация, отражаемая в отчетах по формам № 47 и № 47а, должна соответствовать данным бухгалтерского и управленческого учета участника оптового рынка, а также соответствующим документам (в частности, актам сверки расчетов, актам об оказании услуг по передаче электрической энергии и др.), с учетом положений абз.2 п.2.3 настоящей Методики.</w:t>
      </w:r>
    </w:p>
    <w:p w14:paraId="5886FB8C" w14:textId="77777777" w:rsidR="00D87FAA" w:rsidRPr="00E23948" w:rsidRDefault="00231F68">
      <w:pPr>
        <w:spacing w:before="120" w:after="120" w:line="240" w:lineRule="auto"/>
        <w:jc w:val="both"/>
        <w:rPr>
          <w:rFonts w:ascii="Garamond" w:hAnsi="Garamond"/>
        </w:rPr>
      </w:pPr>
      <w:r w:rsidRPr="00E23948">
        <w:rPr>
          <w:rFonts w:ascii="Garamond" w:hAnsi="Garamond"/>
        </w:rPr>
        <w:t>Территориальная сетевая организация, выполняющая функции гарантирующего поставщика, в том числе, отражает в отчетах по формам № 47 и № 47а сведения в соответствии с принципами обязательного раздельного учета объема продукции (услуг), доходов и расходов на производство, передачу и сбыт электроэнергии организациями, осуществляющими регулируемые виды деятельности.</w:t>
      </w:r>
    </w:p>
    <w:p w14:paraId="4D6D19CD" w14:textId="77777777" w:rsidR="00D87FAA" w:rsidRPr="00E23948" w:rsidRDefault="00231F68">
      <w:pPr>
        <w:numPr>
          <w:ilvl w:val="0"/>
          <w:numId w:val="9"/>
        </w:numPr>
        <w:spacing w:before="120" w:after="120" w:line="240" w:lineRule="auto"/>
        <w:jc w:val="center"/>
        <w:rPr>
          <w:rFonts w:ascii="Garamond" w:hAnsi="Garamond"/>
          <w:b/>
        </w:rPr>
      </w:pPr>
      <w:r w:rsidRPr="00E23948">
        <w:rPr>
          <w:rFonts w:ascii="Garamond" w:hAnsi="Garamond"/>
          <w:b/>
        </w:rPr>
        <w:t>Общие правила формирования данных по форме № 47 и № 47а</w:t>
      </w:r>
    </w:p>
    <w:p w14:paraId="6D83B58C"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3.1. Участник оптового рынка заполняет только редактируемые ячейки (доступные для заполнения). Часть ячеек являются нередактируемыми (с рассчитанными данными). </w:t>
      </w:r>
    </w:p>
    <w:p w14:paraId="70D8A129" w14:textId="77777777" w:rsidR="00D87FAA" w:rsidRPr="00E23948" w:rsidRDefault="00231F68">
      <w:pPr>
        <w:spacing w:line="240" w:lineRule="auto"/>
        <w:jc w:val="both"/>
        <w:rPr>
          <w:rFonts w:ascii="Garamond" w:hAnsi="Garamond"/>
        </w:rPr>
      </w:pPr>
      <w:r w:rsidRPr="00E23948">
        <w:rPr>
          <w:rFonts w:ascii="Garamond" w:hAnsi="Garamond"/>
        </w:rPr>
        <w:t>При формировании XML-файла формы № 47а вне личного кабинета «Формы ЦФР», участник оптового рынка самостоятельно рассчитывает и заполняет все ячейки формы №47а в соответствии с требованиями настоящей Методики, включая ячейки строк, которые по тексту настоящей Методики обозначены как нередактируемые, значения в которых формируются автоматически.</w:t>
      </w:r>
    </w:p>
    <w:p w14:paraId="41AB91EA" w14:textId="77777777" w:rsidR="00D87FAA" w:rsidRPr="00E23948" w:rsidRDefault="00231F68">
      <w:pPr>
        <w:spacing w:before="120" w:after="120" w:line="240" w:lineRule="auto"/>
        <w:jc w:val="both"/>
        <w:rPr>
          <w:rFonts w:ascii="Garamond" w:hAnsi="Garamond"/>
        </w:rPr>
      </w:pPr>
      <w:r w:rsidRPr="00E23948">
        <w:rPr>
          <w:rFonts w:ascii="Garamond" w:hAnsi="Garamond"/>
        </w:rPr>
        <w:t>3.2. Отчетная информация, формат которой определен как «тысяча рублей (с НДС)» и «тысяча киловатт/час», а также данные, указываемые в процентах, указываются с округлением до двух знаков после запятой.</w:t>
      </w:r>
    </w:p>
    <w:p w14:paraId="6E0986C3" w14:textId="77777777" w:rsidR="00D87FAA" w:rsidRPr="00E23948" w:rsidRDefault="00231F68">
      <w:pPr>
        <w:spacing w:before="120" w:after="120" w:line="240" w:lineRule="auto"/>
        <w:jc w:val="both"/>
        <w:rPr>
          <w:rFonts w:ascii="Garamond" w:hAnsi="Garamond"/>
        </w:rPr>
      </w:pPr>
      <w:r w:rsidRPr="00E23948">
        <w:rPr>
          <w:rFonts w:ascii="Garamond" w:hAnsi="Garamond"/>
        </w:rPr>
        <w:t>3.3. Данные в отношении потребителей заполняются только в соответствии с указанными в разделе 6 настоящей Методики группами потребителей.</w:t>
      </w:r>
    </w:p>
    <w:p w14:paraId="7E83CEFD" w14:textId="77777777" w:rsidR="00D87FAA" w:rsidRPr="00E23948" w:rsidRDefault="00231F68">
      <w:pPr>
        <w:spacing w:before="120" w:after="120" w:line="240" w:lineRule="auto"/>
        <w:jc w:val="both"/>
        <w:rPr>
          <w:rFonts w:ascii="Garamond" w:hAnsi="Garamond"/>
        </w:rPr>
      </w:pPr>
      <w:r w:rsidRPr="00E23948">
        <w:rPr>
          <w:rFonts w:ascii="Garamond" w:hAnsi="Garamond"/>
        </w:rPr>
        <w:t>3.4. В поле «Код участника» заполняется восьмизначный код участника оптового рынка:</w:t>
      </w:r>
    </w:p>
    <w:p w14:paraId="21A8AC55" w14:textId="77777777" w:rsidR="00D87FAA" w:rsidRPr="00E23948" w:rsidRDefault="00231F68">
      <w:pPr>
        <w:numPr>
          <w:ilvl w:val="0"/>
          <w:numId w:val="12"/>
        </w:numPr>
        <w:spacing w:before="120" w:after="120" w:line="240" w:lineRule="auto"/>
        <w:jc w:val="both"/>
        <w:rPr>
          <w:rFonts w:ascii="Garamond" w:hAnsi="Garamond"/>
          <w:b/>
        </w:rPr>
      </w:pPr>
      <w:r w:rsidRPr="00E23948">
        <w:rPr>
          <w:rFonts w:ascii="Garamond" w:hAnsi="Garamond"/>
        </w:rPr>
        <w:t>заглавными/прописными латинскими буквами (при предоставлении отчетных данных в целом по юридическому лицу). Данный код соответствует коду, присваиваемому участнику оптового рынка АО «АТС»;</w:t>
      </w:r>
    </w:p>
    <w:p w14:paraId="5EE80C6C" w14:textId="77777777" w:rsidR="00D87FAA" w:rsidRPr="00E23948" w:rsidRDefault="00231F68">
      <w:pPr>
        <w:numPr>
          <w:ilvl w:val="0"/>
          <w:numId w:val="12"/>
        </w:numPr>
        <w:spacing w:before="120" w:after="120" w:line="240" w:lineRule="auto"/>
        <w:jc w:val="both"/>
        <w:rPr>
          <w:rFonts w:ascii="Garamond" w:hAnsi="Garamond"/>
          <w:b/>
        </w:rPr>
      </w:pPr>
      <w:r w:rsidRPr="00E23948">
        <w:rPr>
          <w:rFonts w:ascii="Garamond" w:hAnsi="Garamond"/>
        </w:rPr>
        <w:t>заглавными/прописными латинскими буквами и цифрами (при предоставлении отчетных данных в разрезе субъектов Российской Федерации, на территории которых участник оптового рынка осуществляет энергосбытовую деятельность). Код должен соответствовать уникальному коду энергосбытовой компании/гарантирующего поставщика, указанному в полученном участником от ЦФР уведомлении по форме приложения 146 к</w:t>
      </w:r>
      <w:r w:rsidRPr="00E23948">
        <w:rPr>
          <w:rFonts w:ascii="Garamond" w:hAnsi="Garamond"/>
          <w:i/>
        </w:rPr>
        <w:t xml:space="preserve"> Регламенту </w:t>
      </w:r>
      <w:r w:rsidRPr="00E23948">
        <w:rPr>
          <w:rFonts w:ascii="Garamond" w:hAnsi="Garamond"/>
          <w:i/>
          <w:color w:val="000000"/>
        </w:rPr>
        <w:t xml:space="preserve">финансовых расчетов на оптовом рынке электроэнергии </w:t>
      </w:r>
      <w:r w:rsidRPr="00E23948">
        <w:rPr>
          <w:rFonts w:ascii="Garamond" w:hAnsi="Garamond"/>
        </w:rPr>
        <w:t>(Приложение № 16 к</w:t>
      </w:r>
      <w:r w:rsidRPr="00E23948">
        <w:rPr>
          <w:rFonts w:ascii="Garamond" w:hAnsi="Garamond"/>
          <w:i/>
        </w:rPr>
        <w:t xml:space="preserve"> Договору о присоединении к торговой системе оптового рынка</w:t>
      </w:r>
      <w:r w:rsidRPr="00E23948">
        <w:rPr>
          <w:rFonts w:ascii="Garamond" w:hAnsi="Garamond"/>
        </w:rPr>
        <w:t xml:space="preserve">).  </w:t>
      </w:r>
    </w:p>
    <w:p w14:paraId="07317962" w14:textId="77777777" w:rsidR="00D87FAA" w:rsidRPr="00E23948" w:rsidRDefault="00231F68">
      <w:pPr>
        <w:spacing w:before="120" w:after="120" w:line="240" w:lineRule="auto"/>
        <w:jc w:val="both"/>
        <w:rPr>
          <w:rFonts w:ascii="Garamond" w:hAnsi="Garamond"/>
        </w:rPr>
      </w:pPr>
      <w:r w:rsidRPr="00E23948">
        <w:rPr>
          <w:rFonts w:ascii="Garamond" w:hAnsi="Garamond"/>
        </w:rPr>
        <w:t>3.5. В поле «Название организации» необходимо указывать полное наименование юридического лица при предоставлении данных в целом по юридическому лицу.</w:t>
      </w:r>
    </w:p>
    <w:p w14:paraId="100A5888" w14:textId="77777777" w:rsidR="00D87FAA" w:rsidRPr="00E23948" w:rsidRDefault="00231F68">
      <w:pPr>
        <w:spacing w:before="120" w:after="120" w:line="240" w:lineRule="auto"/>
        <w:jc w:val="both"/>
        <w:rPr>
          <w:rFonts w:ascii="Garamond" w:hAnsi="Garamond"/>
          <w:b/>
        </w:rPr>
      </w:pPr>
      <w:r w:rsidRPr="00E23948">
        <w:rPr>
          <w:rFonts w:ascii="Garamond" w:hAnsi="Garamond"/>
        </w:rPr>
        <w:t>В строке «Название организации» указывается полное наименование юридического лица, а в скобках указывается наименование субъекта Российской Федерации, которое должно соответствовать наименованию, указанному в полученном участником от ЦФР уведомлении по форме приложения 146 к</w:t>
      </w:r>
      <w:r w:rsidRPr="00E23948">
        <w:rPr>
          <w:rFonts w:ascii="Garamond" w:hAnsi="Garamond"/>
          <w:i/>
        </w:rPr>
        <w:t xml:space="preserve"> Регламенту </w:t>
      </w:r>
      <w:r w:rsidRPr="00E23948">
        <w:rPr>
          <w:rFonts w:ascii="Garamond" w:hAnsi="Garamond"/>
          <w:i/>
          <w:color w:val="000000"/>
        </w:rPr>
        <w:t xml:space="preserve">финансовых расчетов на оптовом рынке электроэнергии </w:t>
      </w:r>
      <w:r w:rsidRPr="00E23948">
        <w:rPr>
          <w:rFonts w:ascii="Garamond" w:hAnsi="Garamond"/>
        </w:rPr>
        <w:t>(Приложение № 16 к</w:t>
      </w:r>
      <w:r w:rsidRPr="00E23948">
        <w:rPr>
          <w:rFonts w:ascii="Garamond" w:hAnsi="Garamond"/>
          <w:i/>
        </w:rPr>
        <w:t xml:space="preserve"> Договору о присоединении к торговой системе оптового рынка</w:t>
      </w:r>
      <w:r w:rsidRPr="00E23948">
        <w:rPr>
          <w:rFonts w:ascii="Garamond" w:hAnsi="Garamond"/>
        </w:rPr>
        <w:t xml:space="preserve">). </w:t>
      </w:r>
    </w:p>
    <w:p w14:paraId="77F30829" w14:textId="77777777" w:rsidR="00D87FAA" w:rsidRPr="00E23948" w:rsidRDefault="00231F68">
      <w:pPr>
        <w:spacing w:before="120" w:after="120" w:line="240" w:lineRule="auto"/>
        <w:jc w:val="both"/>
        <w:rPr>
          <w:rFonts w:ascii="Garamond" w:hAnsi="Garamond"/>
        </w:rPr>
      </w:pPr>
      <w:r w:rsidRPr="00E23948">
        <w:rPr>
          <w:rFonts w:ascii="Garamond" w:hAnsi="Garamond"/>
        </w:rPr>
        <w:t>3.6. Поле «Период с…. по….» заполняется в формате DD.ММ.YYYY.</w:t>
      </w:r>
    </w:p>
    <w:p w14:paraId="418CF3EC" w14:textId="77777777" w:rsidR="00D87FAA" w:rsidRPr="00E23948" w:rsidRDefault="00231F68">
      <w:pPr>
        <w:spacing w:before="120" w:after="120" w:line="240" w:lineRule="auto"/>
        <w:jc w:val="both"/>
        <w:rPr>
          <w:rFonts w:ascii="Garamond" w:hAnsi="Garamond"/>
        </w:rPr>
      </w:pPr>
      <w:r w:rsidRPr="00E23948">
        <w:rPr>
          <w:rFonts w:ascii="Garamond" w:hAnsi="Garamond"/>
        </w:rPr>
        <w:t>3.7. В поле «ФИО» необходимо указывать фамилию, имя, отчество исполнителя (лица, ответственного за предоставление информации по форме № 47 и (или) № 47а).</w:t>
      </w:r>
    </w:p>
    <w:p w14:paraId="57767548" w14:textId="77777777" w:rsidR="00D87FAA" w:rsidRPr="00E23948" w:rsidRDefault="00231F68">
      <w:pPr>
        <w:spacing w:before="120" w:after="120" w:line="240" w:lineRule="auto"/>
        <w:jc w:val="both"/>
        <w:rPr>
          <w:rFonts w:ascii="Garamond" w:hAnsi="Garamond"/>
        </w:rPr>
      </w:pPr>
      <w:r w:rsidRPr="00E23948">
        <w:rPr>
          <w:rFonts w:ascii="Garamond" w:hAnsi="Garamond"/>
        </w:rPr>
        <w:t>3.8. В поле «Контактный телефон» необходимо указывать контактный телефон исполнителя (с кодом города).</w:t>
      </w:r>
    </w:p>
    <w:p w14:paraId="767E2F1C" w14:textId="77777777" w:rsidR="00D87FAA" w:rsidRPr="00E23948" w:rsidRDefault="00231F68">
      <w:pPr>
        <w:spacing w:before="120" w:after="120" w:line="240" w:lineRule="auto"/>
        <w:jc w:val="both"/>
        <w:rPr>
          <w:rFonts w:ascii="Garamond" w:hAnsi="Garamond"/>
        </w:rPr>
      </w:pPr>
      <w:r w:rsidRPr="00E23948">
        <w:rPr>
          <w:rFonts w:ascii="Garamond" w:hAnsi="Garamond"/>
        </w:rPr>
        <w:t>3.9. В поле «Должность исполнителя» необходимо указывать должность исполнителя в соответствии со штатным расписанием юридического лица.</w:t>
      </w:r>
    </w:p>
    <w:p w14:paraId="61E22AD9" w14:textId="77777777" w:rsidR="00D87FAA" w:rsidRPr="00E23948" w:rsidRDefault="00231F68">
      <w:pPr>
        <w:spacing w:before="120" w:after="120" w:line="240" w:lineRule="auto"/>
        <w:jc w:val="both"/>
        <w:rPr>
          <w:rFonts w:ascii="Garamond" w:hAnsi="Garamond"/>
        </w:rPr>
      </w:pPr>
      <w:r w:rsidRPr="00E23948">
        <w:rPr>
          <w:rFonts w:ascii="Garamond" w:hAnsi="Garamond"/>
        </w:rPr>
        <w:t>3.10. В поле «Адрес электронной почты» необходимо указывать адрес электронной почты исполнителя.</w:t>
      </w:r>
    </w:p>
    <w:p w14:paraId="3C92B367" w14:textId="77777777" w:rsidR="00D87FAA" w:rsidRPr="00E23948" w:rsidRDefault="00231F68">
      <w:pPr>
        <w:spacing w:before="120" w:after="120" w:line="240" w:lineRule="auto"/>
        <w:jc w:val="both"/>
        <w:rPr>
          <w:rFonts w:ascii="Garamond" w:hAnsi="Garamond"/>
        </w:rPr>
      </w:pPr>
      <w:r w:rsidRPr="00E23948">
        <w:rPr>
          <w:rFonts w:ascii="Garamond" w:hAnsi="Garamond"/>
        </w:rPr>
        <w:t>3.11. Заполнение данных по сетевым организациям осуществляется:</w:t>
      </w:r>
    </w:p>
    <w:p w14:paraId="62F957D3" w14:textId="77777777" w:rsidR="00D87FAA" w:rsidRPr="00E23948" w:rsidRDefault="00231F68">
      <w:pPr>
        <w:spacing w:before="120" w:after="120" w:line="240" w:lineRule="auto"/>
        <w:ind w:firstLine="540"/>
        <w:jc w:val="both"/>
        <w:rPr>
          <w:rFonts w:ascii="Garamond" w:hAnsi="Garamond"/>
        </w:rPr>
      </w:pPr>
      <w:r w:rsidRPr="00E23948">
        <w:rPr>
          <w:rFonts w:ascii="Garamond" w:hAnsi="Garamond"/>
        </w:rPr>
        <w:t>– в отношении информации по соответствующим договорам между участником оптового рынка и ПАО «Россети» или сетевой организацией, являющейся дочерним или зависимым обществом (далее – ДЗО) ПАО «Россети», - в целях формирования значений ячеек в подстроках «в т.ч. потери МРСК» и «в т.ч. услуги по передаче МРСК»;</w:t>
      </w:r>
    </w:p>
    <w:p w14:paraId="12AB1897" w14:textId="77777777" w:rsidR="00D87FAA" w:rsidRPr="00E23948" w:rsidRDefault="00231F68">
      <w:pPr>
        <w:spacing w:before="120" w:after="120" w:line="240" w:lineRule="auto"/>
        <w:ind w:firstLine="540"/>
        <w:jc w:val="both"/>
        <w:rPr>
          <w:rFonts w:ascii="Garamond" w:hAnsi="Garamond"/>
        </w:rPr>
      </w:pPr>
      <w:r w:rsidRPr="00E23948">
        <w:rPr>
          <w:rFonts w:ascii="Garamond" w:hAnsi="Garamond"/>
        </w:rPr>
        <w:t>– в отношении информации по соответствующим договорам между участником оптового рынка и территориальной сетевой организацией, не относящейся к ПАО «Россети» или к ДЗО ПАО «Россети» (далее – прочие ТСО), - в целях формирования значений ячеек в подстроках «в т.ч. потери прочие ТСО» и «в т.ч. услуги по передаче прочих ТСО»;</w:t>
      </w:r>
    </w:p>
    <w:p w14:paraId="48DB11A7" w14:textId="2E9DA187" w:rsidR="00D87FAA" w:rsidRPr="00E23948" w:rsidRDefault="00231F68">
      <w:pPr>
        <w:spacing w:before="120" w:after="120" w:line="240" w:lineRule="auto"/>
        <w:ind w:firstLine="540"/>
        <w:jc w:val="both"/>
        <w:rPr>
          <w:rFonts w:ascii="Garamond" w:hAnsi="Garamond"/>
        </w:rPr>
      </w:pPr>
      <w:r w:rsidRPr="00E23948">
        <w:rPr>
          <w:rFonts w:ascii="Garamond" w:hAnsi="Garamond"/>
        </w:rPr>
        <w:t xml:space="preserve">– в отношении информации по соответствующим договорам между участником оптового рынка и утратившей статус ТСО организацией, ранее относившейся к прочим ТСО, по которым </w:t>
      </w:r>
      <w:r w:rsidR="00E53098">
        <w:rPr>
          <w:rFonts w:ascii="Garamond" w:hAnsi="Garamond"/>
        </w:rPr>
        <w:t>сохранилась</w:t>
      </w:r>
      <w:r w:rsidR="001C07BC">
        <w:rPr>
          <w:rFonts w:ascii="Garamond" w:hAnsi="Garamond"/>
        </w:rPr>
        <w:t xml:space="preserve"> </w:t>
      </w:r>
      <w:r w:rsidRPr="00E23948">
        <w:rPr>
          <w:rFonts w:ascii="Garamond" w:hAnsi="Garamond"/>
        </w:rPr>
        <w:t>задолженность по обязательствам, возникшим в период наличия статуса ТСО, - в целях формирования значений ячеек отчета по форме № 47а в подстроках «в т.ч. потери прочих ТСО, утративших статус ТСО» и «в т.ч. услуги по передаче прочих ТСО, утративших статус ТСО».</w:t>
      </w:r>
    </w:p>
    <w:p w14:paraId="1741015F"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3.12. При формировании отчетной информации необходимо учитывать, что один </w:t>
      </w:r>
      <w:r w:rsidRPr="00E23948">
        <w:rPr>
          <w:rFonts w:ascii="Garamond" w:hAnsi="Garamond"/>
          <w:lang w:val="en-US"/>
        </w:rPr>
        <w:t>xml</w:t>
      </w:r>
      <w:r w:rsidRPr="00E23948">
        <w:rPr>
          <w:rFonts w:ascii="Garamond" w:hAnsi="Garamond"/>
        </w:rPr>
        <w:t xml:space="preserve"> файл, передаваемый в порядке</w:t>
      </w:r>
      <w:r w:rsidRPr="00E23948">
        <w:rPr>
          <w:rFonts w:ascii="Garamond" w:hAnsi="Garamond"/>
          <w:color w:val="000000"/>
          <w:spacing w:val="4"/>
        </w:rPr>
        <w:t xml:space="preserve">, указанном в разделе 16 </w:t>
      </w:r>
      <w:r w:rsidRPr="00E23948">
        <w:rPr>
          <w:rFonts w:ascii="Garamond" w:hAnsi="Garamond"/>
          <w:i/>
        </w:rPr>
        <w:t xml:space="preserve">Регламента </w:t>
      </w:r>
      <w:r w:rsidRPr="00E23948">
        <w:rPr>
          <w:rFonts w:ascii="Garamond" w:hAnsi="Garamond"/>
          <w:i/>
          <w:color w:val="000000"/>
        </w:rPr>
        <w:t xml:space="preserve">финансовых расчетов на оптовом рынке электроэнергии </w:t>
      </w:r>
      <w:r w:rsidRPr="00E23948">
        <w:rPr>
          <w:rFonts w:ascii="Garamond" w:hAnsi="Garamond"/>
        </w:rPr>
        <w:t>(Приложение № 16 к</w:t>
      </w:r>
      <w:r w:rsidRPr="00E23948">
        <w:rPr>
          <w:rFonts w:ascii="Garamond" w:hAnsi="Garamond"/>
          <w:i/>
        </w:rPr>
        <w:t xml:space="preserve"> Договору о присоединении к торговой системе оптового рынка</w:t>
      </w:r>
      <w:r w:rsidRPr="00E23948">
        <w:rPr>
          <w:rFonts w:ascii="Garamond" w:hAnsi="Garamond"/>
        </w:rPr>
        <w:t>), может содержать информацию только за один отчетный период.</w:t>
      </w:r>
    </w:p>
    <w:p w14:paraId="33DE5ADA" w14:textId="77777777" w:rsidR="00D87FAA" w:rsidRPr="00E23948" w:rsidRDefault="00231F68">
      <w:pPr>
        <w:spacing w:before="120" w:after="120" w:line="240" w:lineRule="auto"/>
        <w:jc w:val="both"/>
        <w:rPr>
          <w:rFonts w:ascii="Garamond" w:hAnsi="Garamond"/>
          <w:i/>
        </w:rPr>
      </w:pPr>
      <w:r w:rsidRPr="00E23948">
        <w:rPr>
          <w:rFonts w:ascii="Garamond" w:hAnsi="Garamond"/>
          <w:i/>
        </w:rPr>
        <w:t>Пример: отчет за май 2023 г. содержит вложение только за один месяц (май 2023 г.), и не может содержать вложения за прошлые расчетные периоды.</w:t>
      </w:r>
    </w:p>
    <w:p w14:paraId="74501FA7" w14:textId="77777777" w:rsidR="00D87FAA" w:rsidRPr="00E23948" w:rsidRDefault="00231F68">
      <w:pPr>
        <w:numPr>
          <w:ilvl w:val="0"/>
          <w:numId w:val="9"/>
        </w:numPr>
        <w:spacing w:before="120" w:after="120" w:line="240" w:lineRule="auto"/>
        <w:jc w:val="center"/>
        <w:rPr>
          <w:rFonts w:ascii="Garamond" w:hAnsi="Garamond"/>
          <w:b/>
        </w:rPr>
      </w:pPr>
      <w:r w:rsidRPr="00E23948">
        <w:rPr>
          <w:rFonts w:ascii="Garamond" w:hAnsi="Garamond"/>
          <w:b/>
        </w:rPr>
        <w:t>Правила формирования данных по форме № 47</w:t>
      </w:r>
    </w:p>
    <w:p w14:paraId="40DB4E4B" w14:textId="554C2242" w:rsidR="00D87FAA" w:rsidRPr="00E23948" w:rsidRDefault="00231F68">
      <w:pPr>
        <w:spacing w:before="120" w:after="120" w:line="240" w:lineRule="auto"/>
        <w:rPr>
          <w:rFonts w:ascii="Garamond" w:hAnsi="Garamond"/>
        </w:rPr>
      </w:pPr>
      <w:r w:rsidRPr="00E23948">
        <w:rPr>
          <w:rFonts w:ascii="Garamond" w:hAnsi="Garamond"/>
        </w:rPr>
        <w:t xml:space="preserve">4.1. Колонка 1 </w:t>
      </w:r>
      <w:r w:rsidRPr="00E23948">
        <w:rPr>
          <w:rFonts w:ascii="Garamond" w:hAnsi="Garamond"/>
          <w:i/>
        </w:rPr>
        <w:t>«Доля полезного отпуска за текущий месяц»:</w:t>
      </w:r>
    </w:p>
    <w:p w14:paraId="38575A34"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Заполняется по приведенным группам потребителей и в подстроках «в т.ч. потери МРСК» и «в т.ч. потери прочие ТСО» строки «Потери» в долях от общего месячного полезного отпуска участника оптового рынка. Сумма долей (в строке «Участник оптового рынка – гарантирующий поставщик, ВСЕГО») по группам потребителей должна быть равна 1. Значения в колонке указываются за отчетный период. </w:t>
      </w:r>
    </w:p>
    <w:p w14:paraId="0A2C5742" w14:textId="77777777" w:rsidR="00D87FAA" w:rsidRPr="00E23948" w:rsidRDefault="00231F68">
      <w:pPr>
        <w:spacing w:before="120" w:after="40" w:line="240" w:lineRule="auto"/>
        <w:jc w:val="both"/>
        <w:rPr>
          <w:rFonts w:ascii="Garamond" w:hAnsi="Garamond"/>
        </w:rPr>
      </w:pPr>
      <w:r w:rsidRPr="00E23948">
        <w:rPr>
          <w:rFonts w:ascii="Garamond" w:hAnsi="Garamond"/>
        </w:rPr>
        <w:t>По строке «Потери» суммируются данные подстрок:</w:t>
      </w:r>
    </w:p>
    <w:p w14:paraId="621C34B3" w14:textId="77777777" w:rsidR="00D87FAA" w:rsidRPr="00E23948" w:rsidRDefault="00231F68">
      <w:pPr>
        <w:spacing w:after="40" w:line="240" w:lineRule="auto"/>
        <w:ind w:firstLine="709"/>
        <w:jc w:val="both"/>
        <w:rPr>
          <w:rFonts w:ascii="Garamond" w:hAnsi="Garamond"/>
        </w:rPr>
      </w:pPr>
      <w:r w:rsidRPr="00E23948">
        <w:rPr>
          <w:rFonts w:ascii="Garamond" w:hAnsi="Garamond"/>
        </w:rPr>
        <w:t>– «в т.ч. потери МРСК»;</w:t>
      </w:r>
    </w:p>
    <w:p w14:paraId="6F1E99EE" w14:textId="77777777" w:rsidR="00D87FAA" w:rsidRPr="00E23948" w:rsidRDefault="00231F68">
      <w:pPr>
        <w:spacing w:after="120" w:line="240" w:lineRule="auto"/>
        <w:ind w:firstLine="708"/>
        <w:jc w:val="both"/>
        <w:rPr>
          <w:rFonts w:ascii="Garamond" w:hAnsi="Garamond"/>
        </w:rPr>
      </w:pPr>
      <w:r w:rsidRPr="00E23948">
        <w:rPr>
          <w:rFonts w:ascii="Garamond" w:hAnsi="Garamond"/>
        </w:rPr>
        <w:t>– «в т.ч. потери прочие ТСО».</w:t>
      </w:r>
    </w:p>
    <w:p w14:paraId="040436AD" w14:textId="77777777" w:rsidR="00D87FAA" w:rsidRPr="00E23948" w:rsidRDefault="00231F68">
      <w:pPr>
        <w:spacing w:before="120" w:after="120" w:line="240" w:lineRule="auto"/>
        <w:jc w:val="both"/>
        <w:rPr>
          <w:rFonts w:ascii="Garamond" w:hAnsi="Garamond"/>
        </w:rPr>
      </w:pPr>
      <w:r w:rsidRPr="00E23948">
        <w:rPr>
          <w:rFonts w:ascii="Garamond" w:hAnsi="Garamond"/>
        </w:rPr>
        <w:t>По строке «Услуги по передаче» и соответствующим ей подстрокам, а также по строке «Покупка с РРЭ» данная колонка не заполняется.</w:t>
      </w:r>
    </w:p>
    <w:p w14:paraId="30B23E06" w14:textId="64CB2287" w:rsidR="00D87FAA" w:rsidRPr="00E23948" w:rsidRDefault="00231F68">
      <w:pPr>
        <w:spacing w:before="120" w:after="120" w:line="240" w:lineRule="auto"/>
        <w:jc w:val="both"/>
        <w:rPr>
          <w:rFonts w:ascii="Garamond" w:hAnsi="Garamond"/>
          <w:i/>
        </w:rPr>
      </w:pPr>
      <w:r w:rsidRPr="00E23948">
        <w:rPr>
          <w:rFonts w:ascii="Garamond" w:hAnsi="Garamond"/>
        </w:rPr>
        <w:t>4.2. Колонка 2 «</w:t>
      </w:r>
      <w:r w:rsidRPr="00E23948">
        <w:rPr>
          <w:rFonts w:ascii="Garamond" w:hAnsi="Garamond"/>
          <w:i/>
        </w:rPr>
        <w:t>Ожидаемый отпуск электроэнергии в натуральном выражении за текущий месяц»:</w:t>
      </w:r>
    </w:p>
    <w:p w14:paraId="41024857"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Указываются плановые (ожидаемые) объемы электроэнергии, подлежащей продаже за отчетный период по соответствующим группам потребителей в строках 1-6 и по строке «7. Потери», а также плановый (ожидаемый) объем передачи электроэнергии по строке «Услуги по передаче (справочно)» и по соответствующим подстрокам. </w:t>
      </w:r>
    </w:p>
    <w:p w14:paraId="0F9E1B7C" w14:textId="77777777" w:rsidR="00D87FAA" w:rsidRPr="00E23948" w:rsidRDefault="00231F68">
      <w:pPr>
        <w:spacing w:before="120" w:after="120" w:line="240" w:lineRule="auto"/>
        <w:jc w:val="both"/>
        <w:rPr>
          <w:rFonts w:ascii="Garamond" w:hAnsi="Garamond"/>
        </w:rPr>
      </w:pPr>
      <w:r w:rsidRPr="00E23948">
        <w:rPr>
          <w:rFonts w:ascii="Garamond" w:hAnsi="Garamond"/>
        </w:rPr>
        <w:t>В подстроках, относящихся к строке «7. Потери», указывается соответственно:</w:t>
      </w:r>
    </w:p>
    <w:p w14:paraId="3F910A69" w14:textId="77777777" w:rsidR="00D87FAA" w:rsidRPr="00E23948" w:rsidRDefault="00231F68">
      <w:pPr>
        <w:spacing w:before="120" w:after="120" w:line="240" w:lineRule="auto"/>
        <w:ind w:firstLine="708"/>
        <w:jc w:val="both"/>
        <w:rPr>
          <w:rFonts w:ascii="Garamond" w:hAnsi="Garamond"/>
        </w:rPr>
      </w:pPr>
      <w:r w:rsidRPr="00E23948">
        <w:rPr>
          <w:rFonts w:ascii="Garamond" w:hAnsi="Garamond"/>
        </w:rPr>
        <w:t>– в подстроке «в т.ч. потери МРСК»: плановый объем электроэнергии, подлежащей продаже в отчетном периоде в целях компенсации потерь электроэнергии в сетях сетевых организаций – ПАО «Россети» и (или) ДЗО ПАО «Россети»;</w:t>
      </w:r>
    </w:p>
    <w:p w14:paraId="3A4937FC" w14:textId="77777777" w:rsidR="00D87FAA" w:rsidRPr="00E23948" w:rsidRDefault="00231F68">
      <w:pPr>
        <w:spacing w:before="120" w:after="120" w:line="240" w:lineRule="auto"/>
        <w:ind w:firstLine="708"/>
        <w:jc w:val="both"/>
        <w:rPr>
          <w:rFonts w:ascii="Garamond" w:hAnsi="Garamond"/>
        </w:rPr>
      </w:pPr>
      <w:r w:rsidRPr="00E23948">
        <w:rPr>
          <w:rFonts w:ascii="Garamond" w:hAnsi="Garamond"/>
        </w:rPr>
        <w:t>– в подстроке «в т.ч. потери прочие ТСО»: плановый объем электроэнергии, подлежащей продаже в отчетном периоде в целях компенсации потерь электроэнергии в сетях прочих ТСО.</w:t>
      </w:r>
    </w:p>
    <w:p w14:paraId="25F59038"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По строке «7. Потери» указывается суммарные значения колонки соответствующих подстрок. </w:t>
      </w:r>
    </w:p>
    <w:p w14:paraId="58AA8DBB" w14:textId="77777777" w:rsidR="00D87FAA" w:rsidRPr="00E23948" w:rsidRDefault="00231F68">
      <w:pPr>
        <w:spacing w:before="120" w:after="120" w:line="240" w:lineRule="auto"/>
        <w:jc w:val="both"/>
        <w:rPr>
          <w:rFonts w:ascii="Garamond" w:hAnsi="Garamond"/>
        </w:rPr>
      </w:pPr>
      <w:r w:rsidRPr="00E23948">
        <w:rPr>
          <w:rFonts w:ascii="Garamond" w:hAnsi="Garamond"/>
        </w:rPr>
        <w:t>В подстроках, относящихся к строке «Услуги по передаче (справочно)», указывается соответственно:</w:t>
      </w:r>
    </w:p>
    <w:p w14:paraId="220C3386" w14:textId="77777777" w:rsidR="00D87FAA" w:rsidRPr="00E23948" w:rsidRDefault="00231F68">
      <w:pPr>
        <w:spacing w:before="120" w:after="120" w:line="240" w:lineRule="auto"/>
        <w:ind w:firstLine="708"/>
        <w:jc w:val="both"/>
        <w:rPr>
          <w:rFonts w:ascii="Garamond" w:hAnsi="Garamond"/>
        </w:rPr>
      </w:pPr>
      <w:r w:rsidRPr="00E23948">
        <w:rPr>
          <w:rFonts w:ascii="Garamond" w:hAnsi="Garamond"/>
        </w:rPr>
        <w:t>– в подстроке «в т.ч. услуги по передаче МРСК»: плановый (ожидаемый) объем передачи электроэнергии за отчетный период сетевыми организациями – ПАО «Россети» и(или) ДЗО ПАО «Россети»;</w:t>
      </w:r>
    </w:p>
    <w:p w14:paraId="4921676F" w14:textId="77777777" w:rsidR="00D87FAA" w:rsidRPr="00E23948" w:rsidRDefault="00231F68">
      <w:pPr>
        <w:spacing w:before="120" w:after="120" w:line="240" w:lineRule="auto"/>
        <w:ind w:firstLine="708"/>
        <w:jc w:val="both"/>
        <w:rPr>
          <w:rFonts w:ascii="Garamond" w:hAnsi="Garamond"/>
        </w:rPr>
      </w:pPr>
      <w:r w:rsidRPr="00E23948">
        <w:rPr>
          <w:rFonts w:ascii="Garamond" w:hAnsi="Garamond"/>
        </w:rPr>
        <w:t>– в подстроке «в т.ч. услуги по передаче прочих ТСО»: плановый (ожидаемый) объем передачи электроэнергии за отчетный период прочими ТСО.</w:t>
      </w:r>
    </w:p>
    <w:p w14:paraId="2189D94E" w14:textId="77777777" w:rsidR="00D87FAA" w:rsidRPr="00E23948" w:rsidRDefault="00231F68">
      <w:pPr>
        <w:spacing w:before="120" w:after="120" w:line="240" w:lineRule="auto"/>
        <w:jc w:val="both"/>
        <w:rPr>
          <w:rFonts w:ascii="Garamond" w:hAnsi="Garamond"/>
        </w:rPr>
      </w:pPr>
      <w:r w:rsidRPr="00E23948">
        <w:rPr>
          <w:rFonts w:ascii="Garamond" w:hAnsi="Garamond"/>
        </w:rPr>
        <w:t>По строке «Услуги по передаче (справочно)» указывается суммарные значения колонки соответствующих подстрок.</w:t>
      </w:r>
    </w:p>
    <w:p w14:paraId="40623FDB" w14:textId="5FF88C1A" w:rsidR="00D87FAA" w:rsidRPr="00E23948" w:rsidRDefault="00231F68">
      <w:pPr>
        <w:spacing w:before="120" w:after="120" w:line="240" w:lineRule="auto"/>
        <w:rPr>
          <w:rFonts w:ascii="Garamond" w:hAnsi="Garamond"/>
        </w:rPr>
      </w:pPr>
      <w:r w:rsidRPr="00E23948">
        <w:rPr>
          <w:rFonts w:ascii="Garamond" w:hAnsi="Garamond"/>
        </w:rPr>
        <w:t xml:space="preserve">4.3. Колонка 3 </w:t>
      </w:r>
      <w:r w:rsidRPr="00E23948">
        <w:rPr>
          <w:rFonts w:ascii="Garamond" w:hAnsi="Garamond"/>
          <w:i/>
        </w:rPr>
        <w:t>«Задолженность на начало отчетного периода (сальдо)»:</w:t>
      </w:r>
    </w:p>
    <w:p w14:paraId="14388915" w14:textId="77777777" w:rsidR="00D87FAA" w:rsidRPr="00E23948" w:rsidRDefault="00231F68">
      <w:pPr>
        <w:spacing w:before="120" w:after="120" w:line="240" w:lineRule="auto"/>
        <w:jc w:val="both"/>
        <w:rPr>
          <w:rFonts w:ascii="Garamond" w:hAnsi="Garamond"/>
        </w:rPr>
      </w:pPr>
      <w:r w:rsidRPr="00E23948">
        <w:rPr>
          <w:rFonts w:ascii="Garamond" w:hAnsi="Garamond"/>
        </w:rPr>
        <w:t>По строкам 1-6 в отношении соответствующих групп потребителей, в строках «7. Потери», «Услуги по передаче (справочно)» указывается величина задолженности (сальдированной) на конец предыдущего отчетного периода из отчета по форме № 47а (данные колонки 9 «Задолженность на конец отчетного периода (сальдо)»).</w:t>
      </w:r>
    </w:p>
    <w:p w14:paraId="57EF99E8"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В случае нарушения участником оптового рынка сроков предоставления отчета по форме № 47а (п. 16.1.3 </w:t>
      </w:r>
      <w:r w:rsidRPr="00E23948">
        <w:rPr>
          <w:rFonts w:ascii="Garamond" w:hAnsi="Garamond"/>
          <w:i/>
        </w:rPr>
        <w:t xml:space="preserve">Регламента </w:t>
      </w:r>
      <w:r w:rsidRPr="00E23948">
        <w:rPr>
          <w:rFonts w:ascii="Garamond" w:hAnsi="Garamond"/>
          <w:i/>
          <w:color w:val="000000"/>
        </w:rPr>
        <w:t xml:space="preserve">финансовых расчетов на оптовом рынке электроэнергии </w:t>
      </w:r>
      <w:r w:rsidRPr="00E23948">
        <w:rPr>
          <w:rFonts w:ascii="Garamond" w:hAnsi="Garamond"/>
        </w:rPr>
        <w:t>(Приложение № 16 к</w:t>
      </w:r>
      <w:r w:rsidRPr="00E23948">
        <w:rPr>
          <w:rFonts w:ascii="Garamond" w:hAnsi="Garamond"/>
          <w:i/>
        </w:rPr>
        <w:t xml:space="preserve"> Договору о присоединении к торговой системе оптового рынка</w:t>
      </w:r>
      <w:r w:rsidRPr="00E23948">
        <w:rPr>
          <w:rFonts w:ascii="Garamond" w:hAnsi="Garamond"/>
        </w:rPr>
        <w:t>)) при заполнении строк в отношении групп потребителей 1-6 указывается величина задолженности (сальдированной), соответствующая величине задолженности (сальдированной) на конец предыдущего отчетного периода (данные колонки 8 «Задолженность на конец периода» формы № 47) по соответствующим группам потребителей. Аналогичным способом заполняются строки «7. Потери», «Услуги по передаче (справочно)», и соответствующие им подстроки.</w:t>
      </w:r>
    </w:p>
    <w:p w14:paraId="1DF04ABA" w14:textId="5D23B356" w:rsidR="00D87FAA" w:rsidRPr="00E23948" w:rsidRDefault="00231F68">
      <w:pPr>
        <w:spacing w:before="120" w:after="120" w:line="240" w:lineRule="auto"/>
        <w:jc w:val="both"/>
        <w:rPr>
          <w:rFonts w:ascii="Garamond" w:hAnsi="Garamond"/>
        </w:rPr>
      </w:pPr>
      <w:r w:rsidRPr="00E23948">
        <w:rPr>
          <w:rFonts w:ascii="Garamond" w:hAnsi="Garamond"/>
        </w:rPr>
        <w:t xml:space="preserve">4.4. Колонка 4 </w:t>
      </w:r>
      <w:r w:rsidRPr="00E23948">
        <w:rPr>
          <w:rFonts w:ascii="Garamond" w:hAnsi="Garamond"/>
          <w:i/>
        </w:rPr>
        <w:t>«Планируемая стоимость договорного объема потребления электроэнергии (мощности) за отчетный период»:</w:t>
      </w:r>
    </w:p>
    <w:p w14:paraId="266F7533"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Указывается планируемая стоимость объема электроэнергии (мощности) и объема услуг, подлежащих оплате в отчетном периоде в разрезе соответствующих групп потребителей, указанных в строках 1-6, а также в строках «7. Потери», «Услуги по передаче (справочно)» и в подстроках, соответствующих указанным строкам. </w:t>
      </w:r>
    </w:p>
    <w:p w14:paraId="1CEFDEC6" w14:textId="3DA3C7AE" w:rsidR="00D87FAA" w:rsidRPr="00E23948" w:rsidRDefault="00231F68">
      <w:pPr>
        <w:spacing w:before="120" w:after="120" w:line="240" w:lineRule="auto"/>
        <w:jc w:val="both"/>
        <w:rPr>
          <w:rFonts w:ascii="Garamond" w:hAnsi="Garamond"/>
        </w:rPr>
      </w:pPr>
      <w:r w:rsidRPr="00E23948">
        <w:rPr>
          <w:rFonts w:ascii="Garamond" w:hAnsi="Garamond"/>
        </w:rPr>
        <w:t xml:space="preserve">4.5. Колонка 5 </w:t>
      </w:r>
      <w:r w:rsidRPr="00E23948">
        <w:rPr>
          <w:rFonts w:ascii="Garamond" w:hAnsi="Garamond"/>
          <w:i/>
        </w:rPr>
        <w:t>«Сумма платежей в отчетном периоде»:</w:t>
      </w:r>
    </w:p>
    <w:p w14:paraId="39422314" w14:textId="77777777" w:rsidR="00D87FAA" w:rsidRPr="00E23948" w:rsidRDefault="00231F68">
      <w:pPr>
        <w:spacing w:before="120" w:after="120" w:line="240" w:lineRule="auto"/>
        <w:jc w:val="both"/>
        <w:rPr>
          <w:rFonts w:ascii="Garamond" w:hAnsi="Garamond"/>
        </w:rPr>
      </w:pPr>
      <w:r w:rsidRPr="00E23948">
        <w:rPr>
          <w:rFonts w:ascii="Garamond" w:hAnsi="Garamond"/>
        </w:rPr>
        <w:t>Указывается вся сумма поступивших / проведенных в соответствующем отчетном периоде платежей по группам потребителей в строках 1-6 и по подстрокам «</w:t>
      </w:r>
      <w:r w:rsidRPr="00E23948">
        <w:rPr>
          <w:rFonts w:ascii="Garamond" w:hAnsi="Garamond" w:cs="Arial CYR"/>
        </w:rPr>
        <w:t>в т.ч. потери МРСК</w:t>
      </w:r>
      <w:r w:rsidRPr="00E23948">
        <w:rPr>
          <w:rFonts w:ascii="Garamond" w:hAnsi="Garamond"/>
        </w:rPr>
        <w:t>», «</w:t>
      </w:r>
      <w:r w:rsidRPr="00E23948">
        <w:rPr>
          <w:rFonts w:ascii="Garamond" w:hAnsi="Garamond" w:cs="Arial CYR"/>
        </w:rPr>
        <w:t>в т.ч. потери прочие ТСО»,</w:t>
      </w:r>
      <w:r w:rsidRPr="00E23948">
        <w:rPr>
          <w:rFonts w:ascii="Garamond" w:hAnsi="Garamond"/>
        </w:rPr>
        <w:t xml:space="preserve"> «</w:t>
      </w:r>
      <w:r w:rsidRPr="00E23948">
        <w:rPr>
          <w:rFonts w:ascii="Garamond" w:hAnsi="Garamond" w:cs="Arial CYR"/>
        </w:rPr>
        <w:t>в т.ч. услуги по передаче МРСК», «в т.ч. услуги по передаче прочих ТСО</w:t>
      </w:r>
      <w:r w:rsidRPr="00E23948">
        <w:rPr>
          <w:rFonts w:ascii="Garamond" w:hAnsi="Garamond"/>
        </w:rPr>
        <w:t>» вне зависимости от того, за какой месяц поступили / проведены платежи.</w:t>
      </w:r>
    </w:p>
    <w:p w14:paraId="3948853E" w14:textId="4F302518" w:rsidR="00D87FAA" w:rsidRPr="00E23948" w:rsidRDefault="00231F68">
      <w:pPr>
        <w:spacing w:before="120" w:after="120" w:line="240" w:lineRule="auto"/>
        <w:jc w:val="both"/>
        <w:rPr>
          <w:rFonts w:ascii="Garamond" w:hAnsi="Garamond"/>
          <w:i/>
          <w:u w:val="single"/>
        </w:rPr>
      </w:pPr>
      <w:r w:rsidRPr="00E23948">
        <w:rPr>
          <w:rFonts w:ascii="Garamond" w:hAnsi="Garamond"/>
        </w:rPr>
        <w:t xml:space="preserve">4.6. Колонка 5а </w:t>
      </w:r>
      <w:r w:rsidRPr="00E23948">
        <w:rPr>
          <w:rFonts w:ascii="Garamond" w:hAnsi="Garamond"/>
          <w:i/>
        </w:rPr>
        <w:t>«Списано безнадежной задолженности в отчетном периоде»:</w:t>
      </w:r>
    </w:p>
    <w:p w14:paraId="2E2C603C" w14:textId="77777777" w:rsidR="00D87FAA" w:rsidRPr="00E23948" w:rsidRDefault="00231F68">
      <w:pPr>
        <w:spacing w:before="120" w:after="120" w:line="240" w:lineRule="auto"/>
        <w:jc w:val="both"/>
        <w:rPr>
          <w:rFonts w:ascii="Garamond" w:hAnsi="Garamond"/>
        </w:rPr>
      </w:pPr>
      <w:r w:rsidRPr="00E23948">
        <w:rPr>
          <w:rFonts w:ascii="Garamond" w:hAnsi="Garamond"/>
        </w:rPr>
        <w:t>Указывается величина, на которую была снижена задолженность по указанным группам потребителей путем списания задолженности, произошедшего в соответствующем отчетном периоде.</w:t>
      </w:r>
    </w:p>
    <w:p w14:paraId="7774A6ED" w14:textId="050BDD1E" w:rsidR="00D87FAA" w:rsidRPr="00E23948" w:rsidRDefault="00231F68">
      <w:pPr>
        <w:spacing w:before="120" w:after="120" w:line="240" w:lineRule="auto"/>
        <w:jc w:val="both"/>
        <w:rPr>
          <w:rFonts w:ascii="Garamond" w:hAnsi="Garamond"/>
        </w:rPr>
      </w:pPr>
      <w:r w:rsidRPr="00E23948">
        <w:rPr>
          <w:rFonts w:ascii="Garamond" w:hAnsi="Garamond"/>
        </w:rPr>
        <w:t>4.7. Колонки 6,</w:t>
      </w:r>
      <w:r w:rsidR="00301E7D" w:rsidRPr="00E23948">
        <w:rPr>
          <w:rFonts w:ascii="Garamond" w:hAnsi="Garamond"/>
        </w:rPr>
        <w:t xml:space="preserve"> </w:t>
      </w:r>
      <w:r w:rsidRPr="00E23948">
        <w:rPr>
          <w:rFonts w:ascii="Garamond" w:hAnsi="Garamond"/>
        </w:rPr>
        <w:t>7,</w:t>
      </w:r>
      <w:r w:rsidR="00301E7D" w:rsidRPr="00E23948">
        <w:rPr>
          <w:rFonts w:ascii="Garamond" w:hAnsi="Garamond"/>
        </w:rPr>
        <w:t xml:space="preserve"> </w:t>
      </w:r>
      <w:r w:rsidRPr="00E23948">
        <w:rPr>
          <w:rFonts w:ascii="Garamond" w:hAnsi="Garamond"/>
        </w:rPr>
        <w:t>8 являются нередактируемыми (с рассчитанными данными) и недоступны для заполнения.</w:t>
      </w:r>
    </w:p>
    <w:p w14:paraId="5134B6BA" w14:textId="77777777" w:rsidR="00D87FAA" w:rsidRPr="00E23948" w:rsidRDefault="00231F68">
      <w:pPr>
        <w:spacing w:before="120" w:after="120" w:line="240" w:lineRule="auto"/>
        <w:jc w:val="both"/>
        <w:rPr>
          <w:rFonts w:ascii="Garamond" w:hAnsi="Garamond"/>
        </w:rPr>
      </w:pPr>
      <w:r w:rsidRPr="00E23948">
        <w:rPr>
          <w:rFonts w:ascii="Garamond" w:hAnsi="Garamond"/>
        </w:rPr>
        <w:t>4.8. При заполнении строки «2. Непромышленные потребители» указываются величины, сформированные по потребителям, данные по которым предоставляются в отчете по форме № 47а в строках: «2. Непромышленные потребители» и «9. Потребители – Управляющие компании, ТСЖ, ЖСК и т.д., ВСЕГО».</w:t>
      </w:r>
    </w:p>
    <w:p w14:paraId="6E52D54F" w14:textId="77777777" w:rsidR="00D87FAA" w:rsidRPr="00E23948" w:rsidRDefault="00231F68">
      <w:pPr>
        <w:widowControl w:val="0"/>
        <w:spacing w:before="120" w:after="120" w:line="240" w:lineRule="auto"/>
        <w:jc w:val="both"/>
        <w:rPr>
          <w:rFonts w:ascii="Garamond" w:hAnsi="Garamond"/>
        </w:rPr>
      </w:pPr>
      <w:r w:rsidRPr="00E23948">
        <w:rPr>
          <w:rFonts w:ascii="Garamond" w:hAnsi="Garamond"/>
        </w:rPr>
        <w:t>4.9. При заполнении строки «3. Бюджетные потребители» указываются величины, сформированные по потребителям, данные по которым предоставляются в отчете по форме №</w:t>
      </w:r>
      <w:r w:rsidRPr="00E23948">
        <w:rPr>
          <w:rFonts w:ascii="Garamond" w:hAnsi="Garamond"/>
          <w:lang w:val="en-US"/>
        </w:rPr>
        <w:t> </w:t>
      </w:r>
      <w:r w:rsidRPr="00E23948">
        <w:rPr>
          <w:rFonts w:ascii="Garamond" w:hAnsi="Garamond"/>
        </w:rPr>
        <w:t xml:space="preserve">47а в строках: </w:t>
      </w:r>
    </w:p>
    <w:p w14:paraId="7ACE2C6F" w14:textId="77777777" w:rsidR="00D87FAA" w:rsidRPr="00E23948" w:rsidRDefault="00231F68">
      <w:pPr>
        <w:widowControl w:val="0"/>
        <w:spacing w:before="120" w:after="120" w:line="240" w:lineRule="auto"/>
        <w:ind w:left="426"/>
        <w:jc w:val="both"/>
        <w:rPr>
          <w:rFonts w:ascii="Garamond" w:hAnsi="Garamond"/>
        </w:rPr>
      </w:pPr>
      <w:r w:rsidRPr="00E23948">
        <w:rPr>
          <w:rFonts w:ascii="Garamond" w:hAnsi="Garamond"/>
        </w:rPr>
        <w:t>- «3. Предприятия Минобороны России (без учета ФГБУ «ЦЖКУ» Минобороны России и АО</w:t>
      </w:r>
      <w:r w:rsidRPr="00E23948">
        <w:rPr>
          <w:rFonts w:ascii="Garamond" w:hAnsi="Garamond"/>
          <w:lang w:val="en-US"/>
        </w:rPr>
        <w:t> </w:t>
      </w:r>
      <w:r w:rsidRPr="00E23948">
        <w:rPr>
          <w:rFonts w:ascii="Garamond" w:hAnsi="Garamond"/>
        </w:rPr>
        <w:t>«Оборонэнергосбыт»)»;</w:t>
      </w:r>
    </w:p>
    <w:p w14:paraId="528B9E87" w14:textId="77777777" w:rsidR="00D87FAA" w:rsidRPr="00E23948" w:rsidRDefault="00231F68">
      <w:pPr>
        <w:widowControl w:val="0"/>
        <w:spacing w:before="120" w:after="120" w:line="240" w:lineRule="auto"/>
        <w:ind w:left="426"/>
        <w:jc w:val="both"/>
        <w:rPr>
          <w:rFonts w:ascii="Garamond" w:hAnsi="Garamond"/>
        </w:rPr>
      </w:pPr>
      <w:r w:rsidRPr="00E23948">
        <w:rPr>
          <w:rFonts w:ascii="Garamond" w:hAnsi="Garamond"/>
        </w:rPr>
        <w:t>- «4. АО «Оборонэнергосбыт»;</w:t>
      </w:r>
    </w:p>
    <w:p w14:paraId="514D72CA" w14:textId="77777777" w:rsidR="00D87FAA" w:rsidRPr="00E23948" w:rsidRDefault="00231F68">
      <w:pPr>
        <w:spacing w:before="120" w:after="120" w:line="240" w:lineRule="auto"/>
        <w:ind w:left="426"/>
        <w:jc w:val="both"/>
        <w:rPr>
          <w:rFonts w:ascii="Garamond" w:hAnsi="Garamond"/>
        </w:rPr>
      </w:pPr>
      <w:r w:rsidRPr="00E23948">
        <w:rPr>
          <w:rFonts w:ascii="Garamond" w:hAnsi="Garamond"/>
        </w:rPr>
        <w:t xml:space="preserve">- «5. ФГБУ «ЦЖКУ» Минобороны России»; </w:t>
      </w:r>
    </w:p>
    <w:p w14:paraId="23398FBE" w14:textId="77777777" w:rsidR="00D87FAA" w:rsidRPr="00E23948" w:rsidRDefault="00231F68">
      <w:pPr>
        <w:spacing w:before="120" w:after="120" w:line="240" w:lineRule="auto"/>
        <w:ind w:left="426"/>
        <w:jc w:val="both"/>
        <w:rPr>
          <w:rFonts w:ascii="Garamond" w:hAnsi="Garamond"/>
        </w:rPr>
      </w:pPr>
      <w:r w:rsidRPr="00E23948">
        <w:rPr>
          <w:rFonts w:ascii="Garamond" w:hAnsi="Garamond"/>
        </w:rPr>
        <w:t>- «6. Бюджетные потребители, ВСЕГО (без учета предприятий Минобороны России, ФГБУ «ЦЖКУ» Минобороны России и АО «Оборонэнергосбыт»)».</w:t>
      </w:r>
    </w:p>
    <w:p w14:paraId="724C3620" w14:textId="77777777" w:rsidR="00D87FAA" w:rsidRPr="00E23948" w:rsidRDefault="00231F68">
      <w:pPr>
        <w:spacing w:before="120" w:after="120" w:line="240" w:lineRule="auto"/>
        <w:jc w:val="both"/>
        <w:rPr>
          <w:rFonts w:ascii="Garamond" w:hAnsi="Garamond"/>
        </w:rPr>
      </w:pPr>
      <w:r w:rsidRPr="00E23948">
        <w:rPr>
          <w:rFonts w:ascii="Garamond" w:hAnsi="Garamond"/>
        </w:rPr>
        <w:t>4.10. При заполнении строки «в т.ч. потери прочие ТСО» указывается, в том числе, информация по организациям, данные по которым учитываются в отчете по форме №</w:t>
      </w:r>
      <w:r w:rsidRPr="00E23948">
        <w:rPr>
          <w:rFonts w:ascii="Garamond" w:hAnsi="Garamond"/>
          <w:lang w:val="en-US"/>
        </w:rPr>
        <w:t> </w:t>
      </w:r>
      <w:r w:rsidRPr="00E23948">
        <w:rPr>
          <w:rFonts w:ascii="Garamond" w:hAnsi="Garamond"/>
        </w:rPr>
        <w:t>47а в строке «в т.ч. потери прочих ТСО, утративших статус ТСО».</w:t>
      </w:r>
    </w:p>
    <w:p w14:paraId="70C55C1D" w14:textId="77777777" w:rsidR="00D87FAA" w:rsidRPr="00E23948" w:rsidRDefault="00231F68">
      <w:pPr>
        <w:spacing w:before="120" w:after="120" w:line="240" w:lineRule="auto"/>
        <w:jc w:val="both"/>
        <w:rPr>
          <w:rFonts w:ascii="Garamond" w:hAnsi="Garamond"/>
        </w:rPr>
      </w:pPr>
      <w:r w:rsidRPr="00E23948">
        <w:rPr>
          <w:rFonts w:ascii="Garamond" w:hAnsi="Garamond"/>
        </w:rPr>
        <w:t>4.11. При заполнении строки «в т.ч. услуги по передаче прочих ТСО» указывается, в том числе, информация по организациям, данные по которым учитываются в отчете по форме №</w:t>
      </w:r>
      <w:r w:rsidRPr="00E23948">
        <w:rPr>
          <w:rFonts w:ascii="Garamond" w:hAnsi="Garamond"/>
          <w:lang w:val="en-US"/>
        </w:rPr>
        <w:t> </w:t>
      </w:r>
      <w:r w:rsidRPr="00E23948">
        <w:rPr>
          <w:rFonts w:ascii="Garamond" w:hAnsi="Garamond"/>
        </w:rPr>
        <w:t>47а в строке «в т.ч. услуги по передаче прочих ТСО, утративших статус ТСО»).</w:t>
      </w:r>
    </w:p>
    <w:p w14:paraId="5E6BB35A" w14:textId="77777777" w:rsidR="00D87FAA" w:rsidRPr="00E23948" w:rsidRDefault="00231F68">
      <w:pPr>
        <w:spacing w:before="120" w:after="120" w:line="240" w:lineRule="auto"/>
        <w:jc w:val="both"/>
        <w:rPr>
          <w:rFonts w:ascii="Garamond" w:hAnsi="Garamond"/>
        </w:rPr>
      </w:pPr>
      <w:r w:rsidRPr="00E23948">
        <w:rPr>
          <w:rFonts w:ascii="Garamond" w:hAnsi="Garamond"/>
        </w:rPr>
        <w:t>4.12. Заполнение строки «Покупка с РРЭ (справочно)» осуществляется в соответствии с требованиями, указанными в п. 4.2 - 4.7 настоящего раздела.</w:t>
      </w:r>
    </w:p>
    <w:p w14:paraId="64CC7669" w14:textId="77777777" w:rsidR="00D87FAA" w:rsidRPr="00E23948" w:rsidRDefault="00D87FAA">
      <w:pPr>
        <w:spacing w:before="120" w:after="120" w:line="240" w:lineRule="auto"/>
        <w:jc w:val="both"/>
        <w:rPr>
          <w:rFonts w:ascii="Garamond" w:hAnsi="Garamond"/>
        </w:rPr>
      </w:pPr>
    </w:p>
    <w:p w14:paraId="12E77782" w14:textId="77777777" w:rsidR="00D87FAA" w:rsidRPr="00E23948" w:rsidRDefault="00231F68">
      <w:pPr>
        <w:pStyle w:val="af0"/>
        <w:numPr>
          <w:ilvl w:val="0"/>
          <w:numId w:val="9"/>
        </w:numPr>
        <w:spacing w:after="200" w:line="276" w:lineRule="auto"/>
        <w:jc w:val="center"/>
        <w:rPr>
          <w:rFonts w:ascii="Garamond" w:hAnsi="Garamond"/>
          <w:b/>
          <w:sz w:val="22"/>
        </w:rPr>
      </w:pPr>
      <w:r w:rsidRPr="00E23948">
        <w:rPr>
          <w:rFonts w:ascii="Garamond" w:hAnsi="Garamond"/>
          <w:b/>
          <w:sz w:val="22"/>
        </w:rPr>
        <w:t>Правила формирования данных по форме № 47а</w:t>
      </w:r>
    </w:p>
    <w:p w14:paraId="54E07624" w14:textId="77777777" w:rsidR="00D87FAA" w:rsidRPr="00E23948" w:rsidRDefault="00231F68">
      <w:pPr>
        <w:spacing w:before="120" w:after="120" w:line="240" w:lineRule="auto"/>
        <w:jc w:val="both"/>
        <w:rPr>
          <w:rFonts w:ascii="Garamond" w:hAnsi="Garamond"/>
        </w:rPr>
      </w:pPr>
      <w:r w:rsidRPr="00E23948">
        <w:rPr>
          <w:rFonts w:ascii="Garamond" w:hAnsi="Garamond"/>
        </w:rPr>
        <w:t>5.1. Поле «Название организации» заполняется в соответствии с п.3.5 настоящей Методики.</w:t>
      </w:r>
    </w:p>
    <w:p w14:paraId="42211A98" w14:textId="7D59B546" w:rsidR="00D87FAA" w:rsidRPr="00E23948" w:rsidRDefault="00231F68">
      <w:pPr>
        <w:spacing w:before="120" w:after="120" w:line="240" w:lineRule="auto"/>
        <w:jc w:val="both"/>
        <w:rPr>
          <w:rFonts w:ascii="Garamond" w:hAnsi="Garamond"/>
        </w:rPr>
      </w:pPr>
      <w:r w:rsidRPr="00E23948">
        <w:rPr>
          <w:rFonts w:ascii="Garamond" w:hAnsi="Garamond"/>
        </w:rPr>
        <w:t xml:space="preserve">5.2. </w:t>
      </w:r>
      <w:r w:rsidR="00301E7D" w:rsidRPr="00E23948">
        <w:rPr>
          <w:rFonts w:ascii="Garamond" w:hAnsi="Garamond"/>
        </w:rPr>
        <w:t xml:space="preserve">В случае невозможности разделения </w:t>
      </w:r>
      <w:r w:rsidRPr="00E23948">
        <w:rPr>
          <w:rFonts w:ascii="Garamond" w:hAnsi="Garamond"/>
        </w:rPr>
        <w:t xml:space="preserve"> сведени</w:t>
      </w:r>
      <w:r w:rsidR="00301E7D" w:rsidRPr="00E23948">
        <w:rPr>
          <w:rFonts w:ascii="Garamond" w:hAnsi="Garamond"/>
        </w:rPr>
        <w:t>й</w:t>
      </w:r>
      <w:r w:rsidRPr="00E23948">
        <w:rPr>
          <w:rFonts w:ascii="Garamond" w:hAnsi="Garamond"/>
        </w:rPr>
        <w:t xml:space="preserve"> о начислениях за электроэнергию и (или) суммах поступивших платежей по договору участника оптового рынка с потребителем и/или сетевой организацией (в случае заключения одного договора энергоснабжения или купли-продажи электроэнергии (мощности), договора купли-продажи электроэнергии в целях компенсации потерь, договорам оказания услуг по передаче электроэнергии на несколько зон деятельности без разделения по субъектам Российской Федерации), сведения отража</w:t>
      </w:r>
      <w:r w:rsidR="00301E7D" w:rsidRPr="00E23948">
        <w:rPr>
          <w:rFonts w:ascii="Garamond" w:hAnsi="Garamond"/>
        </w:rPr>
        <w:t>ются</w:t>
      </w:r>
      <w:r w:rsidRPr="00E23948">
        <w:rPr>
          <w:rFonts w:ascii="Garamond" w:hAnsi="Garamond"/>
        </w:rPr>
        <w:t xml:space="preserve"> с отнесением к субъекту Российской Федерации по месту заключения такого договора.</w:t>
      </w:r>
    </w:p>
    <w:p w14:paraId="0B06190E" w14:textId="77777777" w:rsidR="00D87FAA" w:rsidRPr="00E23948" w:rsidRDefault="00231F68">
      <w:pPr>
        <w:spacing w:before="120" w:after="60" w:line="240" w:lineRule="auto"/>
        <w:jc w:val="both"/>
        <w:rPr>
          <w:rFonts w:ascii="Garamond" w:hAnsi="Garamond"/>
        </w:rPr>
      </w:pPr>
      <w:r w:rsidRPr="00E23948">
        <w:rPr>
          <w:rFonts w:ascii="Garamond" w:hAnsi="Garamond"/>
        </w:rPr>
        <w:t>Если объем покупки электроэнергии (мощности) участником оптового рынка, осуществляющим энергосбытовую деятельность в нескольких субъектах Российской Федерации, для энергоснабжения одного или нескольких потребителей на территории одного из субъектов Российской Федерации за предыдущий календарный год составляет 75 и более процентов от совокупного объема покупки электроэнергии (мощности) таким участником, то допускается:</w:t>
      </w:r>
    </w:p>
    <w:p w14:paraId="03FBEDC7" w14:textId="77777777" w:rsidR="00D87FAA" w:rsidRPr="00E23948" w:rsidRDefault="00231F68">
      <w:pPr>
        <w:numPr>
          <w:ilvl w:val="0"/>
          <w:numId w:val="11"/>
        </w:numPr>
        <w:spacing w:before="60" w:after="60" w:line="240" w:lineRule="auto"/>
        <w:ind w:left="714" w:hanging="357"/>
        <w:jc w:val="both"/>
        <w:rPr>
          <w:rFonts w:ascii="Garamond" w:hAnsi="Garamond"/>
        </w:rPr>
      </w:pPr>
      <w:r w:rsidRPr="00E23948">
        <w:rPr>
          <w:rFonts w:ascii="Garamond" w:hAnsi="Garamond"/>
        </w:rPr>
        <w:t>отнесение сведений о начислениях за электроэнергию и суммах поступивших платежей на этот субъект Российской Федерации</w:t>
      </w:r>
    </w:p>
    <w:p w14:paraId="72DDADE7" w14:textId="77777777" w:rsidR="00D87FAA" w:rsidRPr="00E23948" w:rsidRDefault="00231F68">
      <w:pPr>
        <w:spacing w:before="60" w:after="60" w:line="240" w:lineRule="auto"/>
        <w:ind w:left="357"/>
        <w:jc w:val="both"/>
        <w:rPr>
          <w:rFonts w:ascii="Garamond" w:hAnsi="Garamond"/>
        </w:rPr>
      </w:pPr>
      <w:r w:rsidRPr="00E23948">
        <w:rPr>
          <w:rFonts w:ascii="Garamond" w:hAnsi="Garamond"/>
        </w:rPr>
        <w:t>либо</w:t>
      </w:r>
    </w:p>
    <w:p w14:paraId="3D65631D" w14:textId="77777777" w:rsidR="00D87FAA" w:rsidRPr="00E23948" w:rsidRDefault="00231F68">
      <w:pPr>
        <w:numPr>
          <w:ilvl w:val="0"/>
          <w:numId w:val="11"/>
        </w:numPr>
        <w:spacing w:before="60" w:after="60" w:line="240" w:lineRule="auto"/>
        <w:ind w:left="714" w:hanging="357"/>
        <w:jc w:val="both"/>
        <w:rPr>
          <w:rFonts w:ascii="Garamond" w:hAnsi="Garamond"/>
        </w:rPr>
      </w:pPr>
      <w:r w:rsidRPr="00E23948">
        <w:rPr>
          <w:rFonts w:ascii="Garamond" w:hAnsi="Garamond"/>
        </w:rPr>
        <w:t xml:space="preserve">распределение сведений о начислениях за электроэнергию и суммах поступивших платежей пропорционально доле выставленных к оплате сумм платежей по соответствующим договорам в границах соответствующих субъектов Российской Федерации. </w:t>
      </w:r>
    </w:p>
    <w:p w14:paraId="75983476" w14:textId="77777777" w:rsidR="00D87FAA" w:rsidRPr="00E23948" w:rsidRDefault="00231F68">
      <w:pPr>
        <w:spacing w:before="120" w:after="120" w:line="240" w:lineRule="auto"/>
        <w:jc w:val="both"/>
        <w:rPr>
          <w:rFonts w:ascii="Garamond" w:hAnsi="Garamond"/>
          <w:b/>
        </w:rPr>
      </w:pPr>
      <w:r w:rsidRPr="00E23948">
        <w:rPr>
          <w:rFonts w:ascii="Garamond" w:hAnsi="Garamond"/>
        </w:rPr>
        <w:t>5.3. Форма № 47а разделена на 2 Блока:</w:t>
      </w:r>
      <w:r w:rsidRPr="00E23948">
        <w:rPr>
          <w:rFonts w:ascii="Garamond" w:hAnsi="Garamond"/>
          <w:b/>
        </w:rPr>
        <w:t xml:space="preserve"> </w:t>
      </w:r>
    </w:p>
    <w:p w14:paraId="6B218668"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 Блок </w:t>
      </w:r>
      <w:r w:rsidRPr="00E23948">
        <w:rPr>
          <w:rFonts w:ascii="Garamond" w:hAnsi="Garamond"/>
          <w:lang w:val="en-US"/>
        </w:rPr>
        <w:t>I</w:t>
      </w:r>
      <w:r w:rsidRPr="00E23948">
        <w:rPr>
          <w:rFonts w:ascii="Garamond" w:hAnsi="Garamond"/>
        </w:rPr>
        <w:t xml:space="preserve">: «Группы потребителей» (в т.ч. Подраздел «Расчеты Участника ОРЭМ с Сетевыми организациями за Потери в электрических сетях» Блока </w:t>
      </w:r>
      <w:r w:rsidRPr="00E23948">
        <w:rPr>
          <w:rFonts w:ascii="Garamond" w:hAnsi="Garamond"/>
          <w:lang w:val="en-US"/>
        </w:rPr>
        <w:t>I</w:t>
      </w:r>
      <w:r w:rsidRPr="00E23948">
        <w:rPr>
          <w:rFonts w:ascii="Garamond" w:hAnsi="Garamond"/>
        </w:rPr>
        <w:t xml:space="preserve">) </w:t>
      </w:r>
    </w:p>
    <w:p w14:paraId="002E2139"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 Блок </w:t>
      </w:r>
      <w:r w:rsidRPr="00E23948">
        <w:rPr>
          <w:rFonts w:ascii="Garamond" w:hAnsi="Garamond"/>
          <w:lang w:val="en-US"/>
        </w:rPr>
        <w:t>II</w:t>
      </w:r>
      <w:r w:rsidRPr="00E23948">
        <w:rPr>
          <w:rFonts w:ascii="Garamond" w:hAnsi="Garamond"/>
        </w:rPr>
        <w:t xml:space="preserve">: «Расчеты с контрагентами» (в т.ч. Подраздел «Расчеты Участника ОРЭМ с Сетевыми организациями за услуги по передаче электрической энергии» Блока </w:t>
      </w:r>
      <w:r w:rsidRPr="00E23948">
        <w:rPr>
          <w:rFonts w:ascii="Garamond" w:hAnsi="Garamond"/>
          <w:lang w:val="en-US"/>
        </w:rPr>
        <w:t>II</w:t>
      </w:r>
      <w:r w:rsidRPr="00E23948">
        <w:rPr>
          <w:rFonts w:ascii="Garamond" w:hAnsi="Garamond"/>
        </w:rPr>
        <w:t xml:space="preserve">). </w:t>
      </w:r>
    </w:p>
    <w:p w14:paraId="04BD284E"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Информация по указанным блокам предоставляется построчно в соответствии с указанной в п.5.4 и 5.5 настоящей Методики структурой Блоков.  </w:t>
      </w:r>
    </w:p>
    <w:p w14:paraId="67BFEC56" w14:textId="1A34388F" w:rsidR="00D87FAA" w:rsidRPr="00E23948" w:rsidRDefault="00231F68">
      <w:pPr>
        <w:spacing w:before="120" w:after="120" w:line="240" w:lineRule="auto"/>
        <w:jc w:val="both"/>
        <w:rPr>
          <w:rFonts w:ascii="Garamond" w:hAnsi="Garamond"/>
        </w:rPr>
      </w:pPr>
      <w:r w:rsidRPr="00E23948">
        <w:rPr>
          <w:rFonts w:ascii="Garamond" w:hAnsi="Garamond"/>
        </w:rPr>
        <w:t>Правила заполнения показателей в колонках приведены в п. 5.6 и 5.7 настоящей Методики.</w:t>
      </w:r>
    </w:p>
    <w:p w14:paraId="48DA89B3" w14:textId="77777777" w:rsidR="00D87FAA" w:rsidRPr="00E23948" w:rsidRDefault="00231F68">
      <w:pPr>
        <w:spacing w:before="120" w:after="120" w:line="240" w:lineRule="auto"/>
        <w:jc w:val="both"/>
        <w:rPr>
          <w:rFonts w:ascii="Garamond" w:hAnsi="Garamond"/>
          <w:b/>
        </w:rPr>
      </w:pPr>
      <w:r w:rsidRPr="00E23948">
        <w:rPr>
          <w:rFonts w:ascii="Garamond" w:hAnsi="Garamond"/>
          <w:b/>
        </w:rPr>
        <w:t xml:space="preserve">5.4. Структура Блока </w:t>
      </w:r>
      <w:r w:rsidRPr="00E23948">
        <w:rPr>
          <w:rFonts w:ascii="Garamond" w:hAnsi="Garamond"/>
          <w:b/>
          <w:lang w:val="en-US"/>
        </w:rPr>
        <w:t>I</w:t>
      </w:r>
      <w:r w:rsidRPr="00E23948">
        <w:rPr>
          <w:rFonts w:ascii="Garamond" w:hAnsi="Garamond"/>
          <w:b/>
        </w:rPr>
        <w:t>: «Группы потребителей»</w:t>
      </w:r>
    </w:p>
    <w:p w14:paraId="02E185A7"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Блок </w:t>
      </w:r>
      <w:r w:rsidRPr="00E23948">
        <w:rPr>
          <w:rFonts w:ascii="Garamond" w:hAnsi="Garamond"/>
          <w:lang w:val="en-US"/>
        </w:rPr>
        <w:t>I</w:t>
      </w:r>
      <w:r w:rsidRPr="00E23948">
        <w:rPr>
          <w:rFonts w:ascii="Garamond" w:hAnsi="Garamond"/>
        </w:rPr>
        <w:t xml:space="preserve"> включает информацию о состоянии расчетов по группам потребителей (строки, начиная со строки «Участник оптового рынка – гарантирующий поставщик/энергосбытовая компания, ВСЕГО» по строку «10. Энергоснабжающие, энергосбытовые организации (без учета предприятий Минобороны» включительно)) и о состоянии расчетов участника оптового рынка с сетевыми организациями по договорам купли-продажи электроэнергии в целях компенсации потерь (строки, начиная со строки «11. Потери» по строку «в т.ч. потери прочих ТСО, утративших статус ТСО» включительно).</w:t>
      </w:r>
    </w:p>
    <w:p w14:paraId="20D1012E"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Информация, указываемая в Блоке </w:t>
      </w:r>
      <w:r w:rsidRPr="00E23948">
        <w:rPr>
          <w:rFonts w:ascii="Garamond" w:hAnsi="Garamond"/>
          <w:lang w:val="en-US"/>
        </w:rPr>
        <w:t>I</w:t>
      </w:r>
      <w:r w:rsidRPr="00E23948">
        <w:rPr>
          <w:rFonts w:ascii="Garamond" w:hAnsi="Garamond"/>
        </w:rPr>
        <w:t>, в т.ч. в Подразделе «Расчеты Участника ОРЭМ с Сетевыми организациями за Потери в электрических сетях», является данными доходной части бюджета участника оптового рынка.</w:t>
      </w:r>
    </w:p>
    <w:p w14:paraId="0D270D52"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Строка «Участник оптового рынка – гарантирующий поставщик/энергосбытовая компания, ВСЕГО» Блока </w:t>
      </w:r>
      <w:r w:rsidRPr="00E23948">
        <w:rPr>
          <w:rFonts w:ascii="Garamond" w:hAnsi="Garamond"/>
          <w:lang w:val="en-US"/>
        </w:rPr>
        <w:t>I</w:t>
      </w:r>
      <w:r w:rsidRPr="00E23948">
        <w:rPr>
          <w:rFonts w:ascii="Garamond" w:hAnsi="Garamond"/>
        </w:rPr>
        <w:t xml:space="preserve"> является нередактируемой и недоступна для заполнения участником оптового рынка. Значения в данной строке формируются автоматически как сумма соответствующих значений по приведенным группам потребителей, включая строку 11 «Потери». </w:t>
      </w:r>
    </w:p>
    <w:p w14:paraId="2E36B179"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В строке «2.2. из них: Владельцы объектов электросетевого хозяйства, утратившие статус ТСО» Блока </w:t>
      </w:r>
      <w:r w:rsidRPr="00E23948">
        <w:rPr>
          <w:rFonts w:ascii="Garamond" w:hAnsi="Garamond"/>
          <w:lang w:val="en-US"/>
        </w:rPr>
        <w:t>I</w:t>
      </w:r>
      <w:r w:rsidRPr="00E23948">
        <w:rPr>
          <w:rFonts w:ascii="Garamond" w:hAnsi="Garamond"/>
        </w:rPr>
        <w:t xml:space="preserve"> отражаются расчеты по обязательствам соответствующих организаций, возникших после утраты ими статуса ТСО.</w:t>
      </w:r>
    </w:p>
    <w:p w14:paraId="034328A8"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Строка «11. Потери» и подстроки «в т.ч. потери МРСК», «в т.ч. потери прочие ТСО», «в т.ч. потери прочих ТСО, утративших статус ТСО» Блока </w:t>
      </w:r>
      <w:r w:rsidRPr="00E23948">
        <w:rPr>
          <w:rFonts w:ascii="Garamond" w:hAnsi="Garamond"/>
          <w:lang w:val="en-US"/>
        </w:rPr>
        <w:t>I</w:t>
      </w:r>
      <w:r w:rsidRPr="00E23948">
        <w:rPr>
          <w:rFonts w:ascii="Garamond" w:hAnsi="Garamond"/>
        </w:rPr>
        <w:t xml:space="preserve"> являются нередактируемыми и недоступны для заполнения участником оптового рынка. Значения в них формируются автоматически на основании значений строк/подстрок, сформированных в Подразделе «Расчеты Участника ОРЭМ с Сетевыми организациями за Потери в электрических сетях» Блока </w:t>
      </w:r>
      <w:r w:rsidRPr="00E23948">
        <w:rPr>
          <w:rFonts w:ascii="Garamond" w:hAnsi="Garamond"/>
          <w:lang w:val="en-US"/>
        </w:rPr>
        <w:t>I</w:t>
      </w:r>
      <w:r w:rsidRPr="00E23948">
        <w:rPr>
          <w:rFonts w:ascii="Garamond" w:hAnsi="Garamond"/>
        </w:rPr>
        <w:t>.</w:t>
      </w:r>
    </w:p>
    <w:p w14:paraId="427B6343" w14:textId="77777777" w:rsidR="00D87FAA" w:rsidRPr="00E23948" w:rsidRDefault="00231F68">
      <w:pPr>
        <w:spacing w:before="120" w:after="120" w:line="240" w:lineRule="auto"/>
        <w:jc w:val="both"/>
        <w:rPr>
          <w:rFonts w:ascii="Garamond" w:hAnsi="Garamond"/>
        </w:rPr>
      </w:pPr>
      <w:r w:rsidRPr="00E23948">
        <w:rPr>
          <w:rFonts w:ascii="Garamond" w:hAnsi="Garamond"/>
          <w:b/>
        </w:rPr>
        <w:t>5.4.1. Структура Подраздела</w:t>
      </w:r>
      <w:r w:rsidRPr="00E23948">
        <w:rPr>
          <w:rFonts w:ascii="Garamond" w:hAnsi="Garamond"/>
        </w:rPr>
        <w:t xml:space="preserve">: </w:t>
      </w:r>
      <w:r w:rsidRPr="00E23948">
        <w:rPr>
          <w:rFonts w:ascii="Garamond" w:hAnsi="Garamond"/>
          <w:b/>
        </w:rPr>
        <w:t xml:space="preserve">«Расчеты Участника ОРЭМ с Сетевыми организациями за Потери в электрических сетях» Блока </w:t>
      </w:r>
      <w:r w:rsidRPr="00E23948">
        <w:rPr>
          <w:rFonts w:ascii="Garamond" w:hAnsi="Garamond"/>
          <w:b/>
          <w:lang w:val="en-US"/>
        </w:rPr>
        <w:t>I</w:t>
      </w:r>
    </w:p>
    <w:p w14:paraId="129BDDF5" w14:textId="77777777" w:rsidR="00D87FAA" w:rsidRPr="00E23948" w:rsidRDefault="00231F68">
      <w:pPr>
        <w:spacing w:before="120" w:after="120" w:line="240" w:lineRule="auto"/>
        <w:jc w:val="both"/>
        <w:rPr>
          <w:rFonts w:ascii="Garamond" w:hAnsi="Garamond"/>
        </w:rPr>
      </w:pPr>
      <w:r w:rsidRPr="00E23948">
        <w:rPr>
          <w:rFonts w:ascii="Garamond" w:hAnsi="Garamond"/>
        </w:rPr>
        <w:t>Подраздел включает информацию о состоянии расчетов по каждой сетевой организации, с которой участником оптового рынка заключен договор(ы) купли-продажи электрической энергии в целях компенсации потерь электрической энергии в электрических сетях, а также по каждой такой организации, утратившей статус ТСО (в части отражения расчетов по обязательствам, возникшим в период наличия статуса ТСО).</w:t>
      </w:r>
    </w:p>
    <w:p w14:paraId="009EB79B"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Строка «11. Потери» данного Подраздела Блока </w:t>
      </w:r>
      <w:r w:rsidRPr="00E23948">
        <w:rPr>
          <w:rFonts w:ascii="Garamond" w:hAnsi="Garamond"/>
          <w:lang w:val="en-US"/>
        </w:rPr>
        <w:t>I</w:t>
      </w:r>
      <w:r w:rsidRPr="00E23948">
        <w:rPr>
          <w:rFonts w:ascii="Garamond" w:hAnsi="Garamond"/>
        </w:rPr>
        <w:t xml:space="preserve"> является нередактируемой и недоступна для заполнения участником оптового рынка. Значения в данной строке формируются автоматически как сумма подстрок «в т.ч. потери МРСК», «в т.ч. потери прочие ТСО».</w:t>
      </w:r>
    </w:p>
    <w:p w14:paraId="63F6603E"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Подстроки «в т.ч. потери МРСК», «в т.ч. потери прочие ТСО», «в т.ч. потери прочих ТСО, утративших статус ТСО» данного Подраздела Блока </w:t>
      </w:r>
      <w:r w:rsidRPr="00E23948">
        <w:rPr>
          <w:rFonts w:ascii="Garamond" w:hAnsi="Garamond"/>
          <w:lang w:val="en-US"/>
        </w:rPr>
        <w:t>I</w:t>
      </w:r>
      <w:r w:rsidRPr="00E23948">
        <w:rPr>
          <w:rFonts w:ascii="Garamond" w:hAnsi="Garamond"/>
        </w:rPr>
        <w:t xml:space="preserve"> являются нередактируемыми и недоступны для заполнения участником оптового рынка. Значения в них формируются автоматически как сумма строчек по каждой сетевой организации.</w:t>
      </w:r>
    </w:p>
    <w:p w14:paraId="7DD7076F" w14:textId="77777777" w:rsidR="00D87FAA" w:rsidRPr="00E23948" w:rsidRDefault="00231F68">
      <w:pPr>
        <w:spacing w:before="120" w:after="120" w:line="240" w:lineRule="auto"/>
        <w:jc w:val="both"/>
        <w:rPr>
          <w:rFonts w:ascii="Garamond" w:hAnsi="Garamond"/>
        </w:rPr>
      </w:pPr>
      <w:r w:rsidRPr="00E23948">
        <w:rPr>
          <w:rFonts w:ascii="Garamond" w:hAnsi="Garamond"/>
        </w:rPr>
        <w:t>Подстрока «в т.ч. потери прочих ТСО, утративших статус ТСО» также учитывается автоматически в сумме значений по подстроке «в т.ч. потери прочие ТСО».</w:t>
      </w:r>
    </w:p>
    <w:p w14:paraId="3D451B9F"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Информация по каждой сетевой организации представляется отдельными строчками, при этом список сетевых организаций должен соответствовать информации, предоставленной участником в уведомлении по форме приложения 151с к </w:t>
      </w:r>
      <w:r w:rsidRPr="00E23948">
        <w:rPr>
          <w:rFonts w:ascii="Garamond" w:hAnsi="Garamond"/>
          <w:i/>
        </w:rPr>
        <w:t>Регламенту финансовых расчетов на оптовом рынке электроэнергии</w:t>
      </w:r>
      <w:r w:rsidRPr="00E23948">
        <w:rPr>
          <w:rFonts w:ascii="Garamond" w:hAnsi="Garamond"/>
        </w:rPr>
        <w:t xml:space="preserve"> (Приложение № 16 к </w:t>
      </w:r>
      <w:r w:rsidRPr="00E23948">
        <w:rPr>
          <w:rFonts w:ascii="Garamond" w:hAnsi="Garamond"/>
          <w:i/>
        </w:rPr>
        <w:t>Договору о присоединении к торговой системе оптового рынка</w:t>
      </w:r>
      <w:r w:rsidRPr="00E23948">
        <w:rPr>
          <w:rFonts w:ascii="Garamond" w:hAnsi="Garamond"/>
        </w:rPr>
        <w:t xml:space="preserve">). </w:t>
      </w:r>
    </w:p>
    <w:p w14:paraId="1F4164A0"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В отдельных строчках подстроки «в т.ч. потери прочих ТСО, утративших статус ТСО» отражается информация по каждой организации, утратившей статус ТСО, в случае сохранения задолженности по обязательствам, сформировавшимся до утраты такого статуса.  Заполнение данных строчек осуществляется таким образом, чтобы не дублировалась информация, учтенная в подстроке «из них: Владельцы объектов электросетевого хозяйства, утратившие статус ТСО» Блока </w:t>
      </w:r>
      <w:r w:rsidRPr="00E23948">
        <w:rPr>
          <w:rFonts w:ascii="Garamond" w:hAnsi="Garamond"/>
          <w:lang w:val="en-US"/>
        </w:rPr>
        <w:t>I</w:t>
      </w:r>
      <w:r w:rsidRPr="00E23948">
        <w:rPr>
          <w:rFonts w:ascii="Garamond" w:hAnsi="Garamond"/>
        </w:rPr>
        <w:t>.</w:t>
      </w:r>
    </w:p>
    <w:p w14:paraId="2ABE1B01" w14:textId="77777777" w:rsidR="00D87FAA" w:rsidRPr="00E23948" w:rsidRDefault="00231F68">
      <w:pPr>
        <w:spacing w:before="120" w:after="120" w:line="240" w:lineRule="auto"/>
        <w:jc w:val="both"/>
        <w:rPr>
          <w:rFonts w:ascii="Garamond" w:hAnsi="Garamond"/>
          <w:b/>
        </w:rPr>
      </w:pPr>
      <w:r w:rsidRPr="00E23948">
        <w:rPr>
          <w:rFonts w:ascii="Garamond" w:hAnsi="Garamond"/>
          <w:b/>
        </w:rPr>
        <w:t xml:space="preserve">5.5. Структура Блока </w:t>
      </w:r>
      <w:r w:rsidRPr="00E23948">
        <w:rPr>
          <w:rFonts w:ascii="Garamond" w:hAnsi="Garamond"/>
          <w:b/>
          <w:lang w:val="en-US"/>
        </w:rPr>
        <w:t>II</w:t>
      </w:r>
      <w:r w:rsidRPr="00E23948">
        <w:rPr>
          <w:rFonts w:ascii="Garamond" w:hAnsi="Garamond"/>
          <w:b/>
        </w:rPr>
        <w:t>: «Расчеты с контрагентами»</w:t>
      </w:r>
    </w:p>
    <w:p w14:paraId="5A1EB6C6"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Информация, указываемая в Блоке </w:t>
      </w:r>
      <w:r w:rsidRPr="00E23948">
        <w:rPr>
          <w:rFonts w:ascii="Garamond" w:hAnsi="Garamond"/>
          <w:lang w:val="en-US"/>
        </w:rPr>
        <w:t>II</w:t>
      </w:r>
      <w:r w:rsidRPr="00E23948">
        <w:rPr>
          <w:rFonts w:ascii="Garamond" w:hAnsi="Garamond"/>
        </w:rPr>
        <w:t xml:space="preserve">, в том числе в Подразделе «Расчеты Участника ОРЭМ с Сетевыми организациями за услуги по передаче электрической энергии», является данными расходной части бюджета участника оптового рынка. </w:t>
      </w:r>
    </w:p>
    <w:p w14:paraId="6756B9B8" w14:textId="77777777" w:rsidR="00D87FAA" w:rsidRPr="00E23948" w:rsidRDefault="00231F68">
      <w:pPr>
        <w:spacing w:before="120" w:after="120" w:line="240" w:lineRule="auto"/>
        <w:jc w:val="both"/>
        <w:rPr>
          <w:rFonts w:ascii="Garamond" w:hAnsi="Garamond"/>
          <w:b/>
        </w:rPr>
      </w:pPr>
      <w:r w:rsidRPr="00E23948">
        <w:rPr>
          <w:rFonts w:ascii="Garamond" w:hAnsi="Garamond"/>
        </w:rPr>
        <w:t xml:space="preserve">Описание контрагентов, информация о которых предоставляется в Блоке </w:t>
      </w:r>
      <w:r w:rsidRPr="00E23948">
        <w:rPr>
          <w:rFonts w:ascii="Garamond" w:hAnsi="Garamond"/>
          <w:lang w:val="en-US"/>
        </w:rPr>
        <w:t>II</w:t>
      </w:r>
      <w:r w:rsidRPr="00E23948">
        <w:rPr>
          <w:rFonts w:ascii="Garamond" w:hAnsi="Garamond"/>
        </w:rPr>
        <w:t>, приведено в разделе 7 настоящей Методики.</w:t>
      </w:r>
    </w:p>
    <w:p w14:paraId="051FC85A" w14:textId="77777777" w:rsidR="00D87FAA" w:rsidRPr="00E23948" w:rsidRDefault="00231F68">
      <w:pPr>
        <w:spacing w:before="120" w:after="120" w:line="240" w:lineRule="auto"/>
        <w:jc w:val="both"/>
        <w:rPr>
          <w:rFonts w:ascii="Garamond" w:hAnsi="Garamond"/>
        </w:rPr>
      </w:pPr>
      <w:r w:rsidRPr="00E23948">
        <w:rPr>
          <w:rFonts w:ascii="Garamond" w:hAnsi="Garamond"/>
        </w:rPr>
        <w:t>Строка «1. Услуги по передаче» и подстроки «в т.ч. услуги по передаче МРСК», «в т.ч. услуги по передаче прочих ТСО», «в т.ч. услуги по передаче прочих ТСО, утративших статус ТСО», включают информацию о состоянии расчетов участника оптового рынка по договорам оказания услуг по передаче электрической энергии.</w:t>
      </w:r>
    </w:p>
    <w:p w14:paraId="2F55C584"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Строка «1. Услуги по передаче», подстроки «в т.ч. услуги по передаче МРСК», «в т.ч. услуги по передаче прочих ТСО», «в т.ч. услуги по передаче прочих ТСО, утративших статус ТСО» Блока </w:t>
      </w:r>
      <w:r w:rsidRPr="00E23948">
        <w:rPr>
          <w:rFonts w:ascii="Garamond" w:hAnsi="Garamond"/>
          <w:lang w:val="en-US"/>
        </w:rPr>
        <w:t>II</w:t>
      </w:r>
      <w:r w:rsidRPr="00E23948">
        <w:rPr>
          <w:rFonts w:ascii="Garamond" w:hAnsi="Garamond"/>
        </w:rPr>
        <w:t xml:space="preserve"> являются нередактируемыми и недоступны для заполнения участником оптового рынка. Значения в них формируются автоматически и равны соответствующим значениям строк/подстрок в Подразделе «Расчеты Участника ОРЭМ с Сетевыми организациями за услуги по передаче электрической энергии» Блока </w:t>
      </w:r>
      <w:r w:rsidRPr="00E23948">
        <w:rPr>
          <w:rFonts w:ascii="Garamond" w:hAnsi="Garamond"/>
          <w:lang w:val="en-US"/>
        </w:rPr>
        <w:t>II</w:t>
      </w:r>
      <w:r w:rsidRPr="00E23948">
        <w:rPr>
          <w:rFonts w:ascii="Garamond" w:hAnsi="Garamond"/>
        </w:rPr>
        <w:t>.</w:t>
      </w:r>
    </w:p>
    <w:p w14:paraId="088721DD" w14:textId="77777777" w:rsidR="00D87FAA" w:rsidRPr="00E23948" w:rsidRDefault="00231F68">
      <w:pPr>
        <w:spacing w:before="120" w:after="120" w:line="240" w:lineRule="auto"/>
        <w:jc w:val="both"/>
        <w:rPr>
          <w:rFonts w:ascii="Garamond" w:hAnsi="Garamond"/>
        </w:rPr>
      </w:pPr>
      <w:r w:rsidRPr="00E23948">
        <w:rPr>
          <w:rFonts w:ascii="Garamond" w:hAnsi="Garamond"/>
        </w:rPr>
        <w:t>Строка «2. Покупка с РРЭ» и подстроки «в т.ч. покупка у Розничных производителей (в т.ч. потребителей с блок-станциями и т.д.)», «в т.ч. покупка у Энергоснабжающих, энергосбытовых организаций» включают информацию о состоянии расчетов за электроэнергию, приобретенную участником оптового рынка на розничных рынках электроэнергии (покупка у производителей электроэнергии (мощности) на розничных рынках, гарантирующих поставщиков, энергосбытовых организаций и т.д.).</w:t>
      </w:r>
    </w:p>
    <w:p w14:paraId="432AC4A5"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Строка «2. Покупка с РРЭ» Блока </w:t>
      </w:r>
      <w:r w:rsidRPr="00E23948">
        <w:rPr>
          <w:rFonts w:ascii="Garamond" w:hAnsi="Garamond"/>
          <w:lang w:val="en-US"/>
        </w:rPr>
        <w:t>II</w:t>
      </w:r>
      <w:r w:rsidRPr="00E23948">
        <w:rPr>
          <w:rFonts w:ascii="Garamond" w:hAnsi="Garamond"/>
        </w:rPr>
        <w:t xml:space="preserve"> является нередактируемой и недоступна для заполнения. Значения в данной строке формируются автоматически как сумма соответствующих значений подстрок </w:t>
      </w:r>
      <w:r w:rsidRPr="00E23948">
        <w:rPr>
          <w:rFonts w:ascii="Garamond" w:hAnsi="Garamond"/>
          <w:b/>
        </w:rPr>
        <w:t>«</w:t>
      </w:r>
      <w:r w:rsidRPr="00E23948">
        <w:rPr>
          <w:rFonts w:ascii="Garamond" w:hAnsi="Garamond"/>
        </w:rPr>
        <w:t>в т.ч. покупка у розничных производителей (в т.ч. потребителей с блок-станциями и т.д.)», «в т.ч. покупка у энергоснабжающих, энергосбытовых организаций».</w:t>
      </w:r>
    </w:p>
    <w:p w14:paraId="5AC6D1F8" w14:textId="77777777" w:rsidR="00D87FAA" w:rsidRPr="00E23948" w:rsidRDefault="00231F68">
      <w:pPr>
        <w:pStyle w:val="af0"/>
        <w:numPr>
          <w:ilvl w:val="2"/>
          <w:numId w:val="24"/>
        </w:numPr>
        <w:spacing w:before="120" w:after="120" w:line="240" w:lineRule="auto"/>
        <w:rPr>
          <w:rFonts w:ascii="Garamond" w:hAnsi="Garamond"/>
          <w:b/>
          <w:sz w:val="22"/>
        </w:rPr>
      </w:pPr>
      <w:r w:rsidRPr="00E23948">
        <w:rPr>
          <w:rFonts w:ascii="Garamond" w:hAnsi="Garamond"/>
          <w:b/>
          <w:sz w:val="22"/>
        </w:rPr>
        <w:t xml:space="preserve">Структура Подраздела «Расчеты Участника ОРЭМ с Сетевыми организациями за услуги по передаче электрической энергии» Блока </w:t>
      </w:r>
      <w:r w:rsidRPr="00E23948">
        <w:rPr>
          <w:rFonts w:ascii="Garamond" w:hAnsi="Garamond"/>
          <w:b/>
          <w:sz w:val="22"/>
          <w:lang w:val="en-US"/>
        </w:rPr>
        <w:t>II</w:t>
      </w:r>
    </w:p>
    <w:p w14:paraId="187203BE" w14:textId="77777777" w:rsidR="00D87FAA" w:rsidRPr="00E23948" w:rsidRDefault="00231F68">
      <w:pPr>
        <w:spacing w:before="120" w:after="120" w:line="240" w:lineRule="auto"/>
        <w:jc w:val="both"/>
        <w:rPr>
          <w:rFonts w:ascii="Garamond" w:hAnsi="Garamond"/>
        </w:rPr>
      </w:pPr>
      <w:r w:rsidRPr="00E23948">
        <w:rPr>
          <w:rFonts w:ascii="Garamond" w:hAnsi="Garamond"/>
        </w:rPr>
        <w:t>Подраздел включает информацию о состоянии расчетов по каждой сетевой организации, с которой участником оптового рынка заключен договор(ы) оказания услуг по передаче электрической энергии, а также по каждой такой организации, утратившей статус ТСО (в части отражения расчетов по обязательствам, возникшим в период наличия статуса ТСО).</w:t>
      </w:r>
    </w:p>
    <w:p w14:paraId="69065208" w14:textId="77777777" w:rsidR="00D87FAA" w:rsidRPr="00E23948" w:rsidRDefault="00231F68">
      <w:pPr>
        <w:spacing w:before="120" w:after="120" w:line="240" w:lineRule="auto"/>
        <w:jc w:val="both"/>
        <w:rPr>
          <w:rFonts w:ascii="Garamond" w:hAnsi="Garamond"/>
        </w:rPr>
      </w:pPr>
      <w:r w:rsidRPr="00E23948">
        <w:rPr>
          <w:rFonts w:ascii="Garamond" w:hAnsi="Garamond"/>
          <w:lang w:val="en-US"/>
        </w:rPr>
        <w:t>C</w:t>
      </w:r>
      <w:r w:rsidRPr="00E23948">
        <w:rPr>
          <w:rFonts w:ascii="Garamond" w:hAnsi="Garamond"/>
        </w:rPr>
        <w:t xml:space="preserve">трока «1. Услуги по передаче» в данном подразделе Блока </w:t>
      </w:r>
      <w:r w:rsidRPr="00E23948">
        <w:rPr>
          <w:rFonts w:ascii="Garamond" w:hAnsi="Garamond"/>
          <w:lang w:val="en-US"/>
        </w:rPr>
        <w:t>II</w:t>
      </w:r>
      <w:r w:rsidRPr="00E23948">
        <w:rPr>
          <w:rFonts w:ascii="Garamond" w:hAnsi="Garamond"/>
        </w:rPr>
        <w:t xml:space="preserve"> является нередактируемой и недоступна для заполнения участником оптового рынка. Значения в данной строке формируются автоматически как сумма подстрок «в т.ч. услуги по передаче МРСК» и «в т.ч. услуги по передаче прочих ТСО». </w:t>
      </w:r>
    </w:p>
    <w:p w14:paraId="3285FE15"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Подстроки «в т.ч. услуги по передаче МРСК», «в т.ч. услуги по передаче прочих ТСО», «в т.ч. услуги по передаче прочих ТСО, утративших статус ТСО» данного Подраздела Блока </w:t>
      </w:r>
      <w:r w:rsidRPr="00E23948">
        <w:rPr>
          <w:rFonts w:ascii="Garamond" w:hAnsi="Garamond"/>
          <w:lang w:val="en-US"/>
        </w:rPr>
        <w:t>II</w:t>
      </w:r>
      <w:r w:rsidRPr="00E23948">
        <w:rPr>
          <w:rFonts w:ascii="Garamond" w:hAnsi="Garamond"/>
        </w:rPr>
        <w:t xml:space="preserve"> являются нередактируемыми и недоступны для заполнения участником оптового рынка. Значения в них формируются автоматически на основании данных, указанных в отдельных по каждой сетевой организации строчках. </w:t>
      </w:r>
    </w:p>
    <w:p w14:paraId="59714B29" w14:textId="77777777" w:rsidR="00D87FAA" w:rsidRPr="00E23948" w:rsidRDefault="00231F68">
      <w:pPr>
        <w:spacing w:before="120" w:after="120" w:line="240" w:lineRule="auto"/>
        <w:jc w:val="both"/>
        <w:rPr>
          <w:rFonts w:ascii="Garamond" w:hAnsi="Garamond"/>
        </w:rPr>
      </w:pPr>
      <w:r w:rsidRPr="00E23948">
        <w:rPr>
          <w:rFonts w:ascii="Garamond" w:hAnsi="Garamond"/>
        </w:rPr>
        <w:t>Подстрока «в т.ч. услуги по передаче прочих ТСО, утративших статус ТСО» также учитывается автоматически в сумме значений по подстроке «в т.ч. услуги по передаче прочих ТСО».</w:t>
      </w:r>
    </w:p>
    <w:p w14:paraId="6A5D546F"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Информация по каждой сетевой организации, с которой заключен договор(ы) оказания услуг по передаче электрической энергии, представляется отдельными строчками. При этом соответствующая сетевая организация должна быть поименована в уведомлении по форме приложения 151с к </w:t>
      </w:r>
      <w:r w:rsidRPr="00E23948">
        <w:rPr>
          <w:rFonts w:ascii="Garamond" w:hAnsi="Garamond"/>
          <w:i/>
        </w:rPr>
        <w:t>Регламенту финансовых расчетов на оптовом рынке электроэнергии</w:t>
      </w:r>
      <w:r w:rsidRPr="00E23948">
        <w:rPr>
          <w:rFonts w:ascii="Garamond" w:hAnsi="Garamond"/>
        </w:rPr>
        <w:t xml:space="preserve"> (Приложение № 16 к </w:t>
      </w:r>
      <w:r w:rsidRPr="00E23948">
        <w:rPr>
          <w:rFonts w:ascii="Garamond" w:hAnsi="Garamond"/>
          <w:i/>
        </w:rPr>
        <w:t>Договору о присоединении к торговой системе оптового рынка</w:t>
      </w:r>
      <w:r w:rsidRPr="00E23948">
        <w:rPr>
          <w:rFonts w:ascii="Garamond" w:hAnsi="Garamond"/>
        </w:rPr>
        <w:t>).</w:t>
      </w:r>
    </w:p>
    <w:p w14:paraId="197D1FC9"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В отдельных строчках подстроки «в т.ч. услуги по передаче прочих ТСО, утративших статус ТСО» отражается информация по каждой организации, утратившей статус ТСО, по договору с которой сохраняется задолженность по ранее возникшим обязательствам. При этом соответствующая сетевая организация также должна быть поименована в уведомлении по форме приложения 151с к </w:t>
      </w:r>
      <w:r w:rsidRPr="00E23948">
        <w:rPr>
          <w:rFonts w:ascii="Garamond" w:hAnsi="Garamond"/>
          <w:i/>
        </w:rPr>
        <w:t>Регламенту финансовых расчетов на оптовом рынке электроэнергии</w:t>
      </w:r>
      <w:r w:rsidRPr="00E23948">
        <w:rPr>
          <w:rFonts w:ascii="Garamond" w:hAnsi="Garamond"/>
        </w:rPr>
        <w:t xml:space="preserve"> (Приложение № 16 к </w:t>
      </w:r>
      <w:r w:rsidRPr="00E23948">
        <w:rPr>
          <w:rFonts w:ascii="Garamond" w:hAnsi="Garamond"/>
          <w:i/>
        </w:rPr>
        <w:t>Договору о присоединении к торговой системе оптового рынка</w:t>
      </w:r>
      <w:r w:rsidRPr="00E23948">
        <w:rPr>
          <w:rFonts w:ascii="Garamond" w:hAnsi="Garamond"/>
        </w:rPr>
        <w:t>).</w:t>
      </w:r>
    </w:p>
    <w:p w14:paraId="7039265A"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5.6. Правила заполнения показателей Блока </w:t>
      </w:r>
      <w:r w:rsidRPr="00E23948">
        <w:rPr>
          <w:rFonts w:ascii="Garamond" w:hAnsi="Garamond"/>
          <w:lang w:val="en-US"/>
        </w:rPr>
        <w:t>I</w:t>
      </w:r>
      <w:r w:rsidRPr="00E23948">
        <w:rPr>
          <w:rFonts w:ascii="Garamond" w:hAnsi="Garamond"/>
        </w:rPr>
        <w:t xml:space="preserve"> «Группы потребителей» (включая Подраздел «Расчеты Участника ОРЭМ с Сетевыми организациями за Потери в электрических сетях» Блока </w:t>
      </w:r>
      <w:r w:rsidRPr="00E23948">
        <w:rPr>
          <w:rFonts w:ascii="Garamond" w:hAnsi="Garamond"/>
          <w:lang w:val="en-US"/>
        </w:rPr>
        <w:t>I</w:t>
      </w:r>
      <w:r w:rsidRPr="00E23948">
        <w:rPr>
          <w:rFonts w:ascii="Garamond" w:hAnsi="Garamond"/>
        </w:rPr>
        <w:t>) определены пунктами 5.6.1-5.6.19.</w:t>
      </w:r>
    </w:p>
    <w:p w14:paraId="5B813DB5" w14:textId="6EEF45B5" w:rsidR="00D87FAA" w:rsidRPr="00E23948" w:rsidRDefault="00231F68">
      <w:pPr>
        <w:spacing w:before="120" w:after="120" w:line="240" w:lineRule="auto"/>
        <w:jc w:val="both"/>
        <w:rPr>
          <w:rFonts w:ascii="Garamond" w:hAnsi="Garamond"/>
        </w:rPr>
      </w:pPr>
      <w:r w:rsidRPr="00E23948">
        <w:rPr>
          <w:rFonts w:ascii="Garamond" w:hAnsi="Garamond"/>
        </w:rPr>
        <w:t xml:space="preserve">5.6.1 Колонка </w:t>
      </w:r>
      <w:r w:rsidRPr="00E23948">
        <w:rPr>
          <w:rFonts w:ascii="Garamond" w:hAnsi="Garamond"/>
          <w:i/>
        </w:rPr>
        <w:t>«Фактический отпуск электроэнергии в натуральном выражении за отчетный период»</w:t>
      </w:r>
      <w:r w:rsidRPr="00E23948">
        <w:rPr>
          <w:rFonts w:ascii="Garamond" w:hAnsi="Garamond"/>
        </w:rPr>
        <w:t xml:space="preserve"> Блока </w:t>
      </w:r>
      <w:r w:rsidRPr="00E23948">
        <w:rPr>
          <w:rFonts w:ascii="Garamond" w:hAnsi="Garamond"/>
          <w:lang w:val="en-US"/>
        </w:rPr>
        <w:t>I</w:t>
      </w:r>
      <w:r w:rsidRPr="00E23948">
        <w:rPr>
          <w:rFonts w:ascii="Garamond" w:hAnsi="Garamond"/>
        </w:rPr>
        <w:t xml:space="preserve"> состоит из двух столбцов: столбец 1 «Всего» и столбец 1А «в т.ч. без учета корректировок».</w:t>
      </w:r>
    </w:p>
    <w:p w14:paraId="08294211"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5.6.1.1. В столбце 1 «Всего» в редактируемых ячейках указываются объемы отпуска электроэнергии за отчетный период </w:t>
      </w:r>
      <w:r w:rsidRPr="00E23948">
        <w:rPr>
          <w:rFonts w:ascii="Garamond" w:hAnsi="Garamond"/>
          <w:i/>
          <w:lang w:val="en-US"/>
        </w:rPr>
        <w:t>m</w:t>
      </w:r>
      <w:r w:rsidRPr="00E23948">
        <w:rPr>
          <w:rFonts w:ascii="Garamond" w:hAnsi="Garamond"/>
        </w:rPr>
        <w:t xml:space="preserve"> в натуральном выражении с учетом всех корректировок (перерасчетов/доначислений/сторнирований и т.д.), проведенных участником оптового рынка в течение отчетного периода </w:t>
      </w:r>
      <w:r w:rsidRPr="00E23948">
        <w:rPr>
          <w:rFonts w:ascii="Garamond" w:hAnsi="Garamond"/>
          <w:i/>
          <w:lang w:val="en-US"/>
        </w:rPr>
        <w:t>m</w:t>
      </w:r>
      <w:r w:rsidRPr="00E23948">
        <w:rPr>
          <w:rFonts w:ascii="Garamond" w:hAnsi="Garamond"/>
        </w:rPr>
        <w:t xml:space="preserve"> (вне зависимости от периода отражения корректировок в бухгалтерском учете).</w:t>
      </w:r>
    </w:p>
    <w:p w14:paraId="31D83C93"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5.6.1.2. В столбце 1А «в т.ч. без учета корректировок» в редактируемых ячейках указываются объемы отпуска за отчетный период </w:t>
      </w:r>
      <w:r w:rsidRPr="00E23948">
        <w:rPr>
          <w:rFonts w:ascii="Garamond" w:hAnsi="Garamond"/>
          <w:i/>
          <w:lang w:val="en-US"/>
        </w:rPr>
        <w:t>m</w:t>
      </w:r>
      <w:r w:rsidRPr="00E23948">
        <w:rPr>
          <w:rFonts w:ascii="Garamond" w:hAnsi="Garamond"/>
        </w:rPr>
        <w:t xml:space="preserve"> в натуральном выражении без учета корректировок (перерасчетов/доначислений/сторнирований и т.д.), проведенных участником оптового рынка в течение отчетного периода </w:t>
      </w:r>
      <w:r w:rsidRPr="00E23948">
        <w:rPr>
          <w:rFonts w:ascii="Garamond" w:hAnsi="Garamond"/>
          <w:i/>
          <w:lang w:val="en-US"/>
        </w:rPr>
        <w:t>m</w:t>
      </w:r>
      <w:r w:rsidRPr="00E23948">
        <w:rPr>
          <w:rFonts w:ascii="Garamond" w:hAnsi="Garamond"/>
          <w:i/>
        </w:rPr>
        <w:t xml:space="preserve"> </w:t>
      </w:r>
      <w:r w:rsidRPr="00E23948">
        <w:rPr>
          <w:rFonts w:ascii="Garamond" w:hAnsi="Garamond"/>
        </w:rPr>
        <w:t>за предыдущие периоды.</w:t>
      </w:r>
    </w:p>
    <w:p w14:paraId="4F98A84C" w14:textId="2732E3EE" w:rsidR="00D87FAA" w:rsidRPr="00E23948" w:rsidRDefault="00231F68">
      <w:pPr>
        <w:spacing w:before="120" w:after="120" w:line="240" w:lineRule="auto"/>
        <w:jc w:val="both"/>
        <w:rPr>
          <w:rFonts w:ascii="Garamond" w:hAnsi="Garamond"/>
        </w:rPr>
      </w:pPr>
      <w:r w:rsidRPr="00E23948">
        <w:rPr>
          <w:rFonts w:ascii="Garamond" w:hAnsi="Garamond"/>
        </w:rPr>
        <w:t xml:space="preserve">5.6.2. Колонка 2 </w:t>
      </w:r>
      <w:r w:rsidRPr="00E23948">
        <w:rPr>
          <w:rFonts w:ascii="Garamond" w:hAnsi="Garamond"/>
          <w:i/>
        </w:rPr>
        <w:t>«Задолженность на начало отчетного периода (сальдо)»:</w:t>
      </w:r>
      <w:r w:rsidRPr="00E23948">
        <w:rPr>
          <w:rFonts w:ascii="Garamond" w:hAnsi="Garamond"/>
        </w:rPr>
        <w:t xml:space="preserve"> в редактируемых ячейках указывается задолженность (сальдированная) на начало отчетного периода </w:t>
      </w:r>
      <w:r w:rsidRPr="00E23948">
        <w:rPr>
          <w:rFonts w:ascii="Garamond" w:hAnsi="Garamond"/>
          <w:i/>
          <w:lang w:val="en-US"/>
        </w:rPr>
        <w:t>m</w:t>
      </w:r>
      <w:r w:rsidRPr="00E23948">
        <w:rPr>
          <w:rFonts w:ascii="Garamond" w:hAnsi="Garamond"/>
        </w:rPr>
        <w:t xml:space="preserve">, которая должна соответствовать задолженности (сальдированной) на конец периода в предыдущем отчете по форме № 47а (за отчетный период </w:t>
      </w:r>
      <w:r w:rsidRPr="00E23948">
        <w:rPr>
          <w:rFonts w:ascii="Garamond" w:hAnsi="Garamond"/>
          <w:i/>
          <w:lang w:val="en-US"/>
        </w:rPr>
        <w:t>m</w:t>
      </w:r>
      <w:r w:rsidRPr="00E23948">
        <w:rPr>
          <w:rFonts w:ascii="Garamond" w:hAnsi="Garamond"/>
          <w:i/>
        </w:rPr>
        <w:t>-1)</w:t>
      </w:r>
      <w:r w:rsidRPr="00E23948">
        <w:rPr>
          <w:rFonts w:ascii="Garamond" w:hAnsi="Garamond"/>
        </w:rPr>
        <w:t>.</w:t>
      </w:r>
    </w:p>
    <w:p w14:paraId="2E7D3DBB" w14:textId="610A369D" w:rsidR="00D87FAA" w:rsidRPr="00E23948" w:rsidRDefault="00231F68">
      <w:pPr>
        <w:spacing w:before="120" w:after="120" w:line="240" w:lineRule="auto"/>
        <w:jc w:val="both"/>
        <w:rPr>
          <w:rFonts w:ascii="Garamond" w:hAnsi="Garamond"/>
        </w:rPr>
      </w:pPr>
      <w:r w:rsidRPr="00E23948">
        <w:rPr>
          <w:rFonts w:ascii="Garamond" w:hAnsi="Garamond"/>
        </w:rPr>
        <w:t xml:space="preserve">5.6.3. Колонка </w:t>
      </w:r>
      <w:r w:rsidRPr="00E23948">
        <w:rPr>
          <w:rFonts w:ascii="Garamond" w:hAnsi="Garamond"/>
          <w:i/>
        </w:rPr>
        <w:t>«Фактические начисления за электроэнергию (мощность) за отчетный период»</w:t>
      </w:r>
      <w:r w:rsidRPr="00E23948">
        <w:rPr>
          <w:rFonts w:ascii="Garamond" w:hAnsi="Garamond"/>
        </w:rPr>
        <w:t xml:space="preserve"> состоит из двух столбцов: столбец 3 «Всего» и столбец 3А «в т.ч. без учета корректировок».</w:t>
      </w:r>
    </w:p>
    <w:p w14:paraId="15B60BC6"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5.6.3.1. В столбце 3 «Всего» в редактируемых ячейках указываются объемы начислений за отчетный период </w:t>
      </w:r>
      <w:r w:rsidRPr="00E23948">
        <w:rPr>
          <w:rFonts w:ascii="Garamond" w:hAnsi="Garamond"/>
          <w:i/>
          <w:lang w:val="en-US"/>
        </w:rPr>
        <w:t>m</w:t>
      </w:r>
      <w:r w:rsidRPr="00E23948">
        <w:rPr>
          <w:rFonts w:ascii="Garamond" w:hAnsi="Garamond"/>
        </w:rPr>
        <w:t xml:space="preserve"> в стоимостном выражении (начисления, отраженные в счет-фактурах, выставленных участником оптового рынка контрагентам) с учетом всех корректировок (перерасчетов/доначислений/сторнирований и т.д.), проведенных участником оптового рынка в течение отчетного периода </w:t>
      </w:r>
      <w:r w:rsidRPr="00E23948">
        <w:rPr>
          <w:rFonts w:ascii="Garamond" w:hAnsi="Garamond"/>
          <w:i/>
          <w:lang w:val="en-US"/>
        </w:rPr>
        <w:t>m</w:t>
      </w:r>
      <w:r w:rsidRPr="00E23948">
        <w:rPr>
          <w:rFonts w:ascii="Garamond" w:hAnsi="Garamond"/>
        </w:rPr>
        <w:t xml:space="preserve"> (вне зависимости от периода отражения корректировок в бухгалтерском учете).</w:t>
      </w:r>
    </w:p>
    <w:p w14:paraId="03EE606F"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5.6.3.2. В столбце 3А «в т.ч. без учета корректировок» в редактируемых ячейках указываются объемы начислений за отчетный период </w:t>
      </w:r>
      <w:r w:rsidRPr="00E23948">
        <w:rPr>
          <w:rFonts w:ascii="Garamond" w:hAnsi="Garamond"/>
          <w:i/>
          <w:lang w:val="en-US"/>
        </w:rPr>
        <w:t>m</w:t>
      </w:r>
      <w:r w:rsidRPr="00E23948">
        <w:rPr>
          <w:rFonts w:ascii="Garamond" w:hAnsi="Garamond"/>
          <w:i/>
        </w:rPr>
        <w:t xml:space="preserve"> </w:t>
      </w:r>
      <w:r w:rsidRPr="00E23948">
        <w:rPr>
          <w:rFonts w:ascii="Garamond" w:hAnsi="Garamond"/>
        </w:rPr>
        <w:t xml:space="preserve">в стоимостном выражении (начисления, отраженные в счет-фактурах, выставленных участником оптового рынка контрагентам) без учета корректировок (перерасчетов/доначислений/сторнирований и т.д.), проведенных участником оптового рынка в течение отчетного периода </w:t>
      </w:r>
      <w:r w:rsidRPr="00E23948">
        <w:rPr>
          <w:rFonts w:ascii="Garamond" w:hAnsi="Garamond"/>
          <w:i/>
          <w:lang w:val="en-US"/>
        </w:rPr>
        <w:t>m</w:t>
      </w:r>
      <w:r w:rsidRPr="00E23948">
        <w:rPr>
          <w:rFonts w:ascii="Garamond" w:hAnsi="Garamond"/>
          <w:i/>
        </w:rPr>
        <w:t xml:space="preserve"> </w:t>
      </w:r>
      <w:r w:rsidRPr="00E23948">
        <w:rPr>
          <w:rFonts w:ascii="Garamond" w:hAnsi="Garamond"/>
        </w:rPr>
        <w:t>за предыдущие периоды.</w:t>
      </w:r>
    </w:p>
    <w:p w14:paraId="6AF629F6" w14:textId="6578C729" w:rsidR="00D87FAA" w:rsidRPr="00E23948" w:rsidRDefault="00231F68">
      <w:pPr>
        <w:spacing w:before="120" w:after="120" w:line="240" w:lineRule="auto"/>
        <w:jc w:val="both"/>
        <w:rPr>
          <w:rFonts w:ascii="Garamond" w:hAnsi="Garamond"/>
        </w:rPr>
      </w:pPr>
      <w:r w:rsidRPr="00E23948">
        <w:rPr>
          <w:rFonts w:ascii="Garamond" w:hAnsi="Garamond"/>
        </w:rPr>
        <w:t xml:space="preserve">5.6.4. Колонка 4 </w:t>
      </w:r>
      <w:r w:rsidRPr="00E23948">
        <w:rPr>
          <w:rFonts w:ascii="Garamond" w:hAnsi="Garamond"/>
          <w:i/>
        </w:rPr>
        <w:t>«Фактическая сумма поступивших платежей в отчетном периоде»:</w:t>
      </w:r>
      <w:r w:rsidRPr="00E23948">
        <w:rPr>
          <w:rFonts w:ascii="Garamond" w:hAnsi="Garamond"/>
        </w:rPr>
        <w:t xml:space="preserve"> в редактируемых ячейках указывается сумма платежей (в т.ч. неденежными средствами (векселями, зачетами взаимных требований)), поступивших в отчетном периоде </w:t>
      </w:r>
      <w:r w:rsidRPr="00E23948">
        <w:rPr>
          <w:rFonts w:ascii="Garamond" w:hAnsi="Garamond"/>
          <w:i/>
          <w:lang w:val="en-US"/>
        </w:rPr>
        <w:t>m</w:t>
      </w:r>
      <w:r w:rsidRPr="00E23948">
        <w:rPr>
          <w:rFonts w:ascii="Garamond" w:hAnsi="Garamond"/>
        </w:rPr>
        <w:t>.</w:t>
      </w:r>
    </w:p>
    <w:p w14:paraId="00B49F95" w14:textId="175C4B1A" w:rsidR="00D87FAA" w:rsidRPr="00E23948" w:rsidRDefault="00231F68">
      <w:pPr>
        <w:spacing w:before="120" w:after="120" w:line="240" w:lineRule="auto"/>
        <w:jc w:val="both"/>
        <w:rPr>
          <w:rFonts w:ascii="Garamond" w:hAnsi="Garamond"/>
        </w:rPr>
      </w:pPr>
      <w:r w:rsidRPr="00E23948">
        <w:rPr>
          <w:rFonts w:ascii="Garamond" w:hAnsi="Garamond"/>
        </w:rPr>
        <w:t xml:space="preserve">5.6.5. Колонка 5 </w:t>
      </w:r>
      <w:r w:rsidRPr="00E23948">
        <w:rPr>
          <w:rFonts w:ascii="Garamond" w:hAnsi="Garamond"/>
          <w:i/>
        </w:rPr>
        <w:t>«Реализация продукции за отчетный период»:</w:t>
      </w:r>
      <w:r w:rsidRPr="00E23948">
        <w:rPr>
          <w:rFonts w:ascii="Garamond" w:hAnsi="Garamond"/>
        </w:rPr>
        <w:t xml:space="preserve"> в редактируемых ячейках указывается сумма платежей за отчетный период </w:t>
      </w:r>
      <w:r w:rsidRPr="00E23948">
        <w:rPr>
          <w:rFonts w:ascii="Garamond" w:hAnsi="Garamond"/>
          <w:i/>
          <w:lang w:val="en-US"/>
        </w:rPr>
        <w:t>m</w:t>
      </w:r>
      <w:r w:rsidRPr="00E23948">
        <w:rPr>
          <w:rFonts w:ascii="Garamond" w:hAnsi="Garamond"/>
        </w:rPr>
        <w:t xml:space="preserve">, рассчитанная по формуле: </w:t>
      </w:r>
    </w:p>
    <w:p w14:paraId="2C5AC91C"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«Реализация продукции за отчетный период = </w:t>
      </w:r>
      <w:r w:rsidRPr="00E23948">
        <w:rPr>
          <w:rFonts w:ascii="Garamond" w:hAnsi="Garamond"/>
          <w:b/>
          <w:lang w:val="en-US"/>
        </w:rPr>
        <w:t>V</w:t>
      </w:r>
      <w:r w:rsidRPr="00E23948">
        <w:rPr>
          <w:rFonts w:ascii="Garamond" w:hAnsi="Garamond"/>
          <w:b/>
        </w:rPr>
        <w:t xml:space="preserve">ДЗ.нач.пер. + Нач.отч.пер.- </w:t>
      </w:r>
      <w:r w:rsidRPr="00E23948">
        <w:rPr>
          <w:rFonts w:ascii="Garamond" w:hAnsi="Garamond"/>
          <w:b/>
          <w:lang w:val="en-US"/>
        </w:rPr>
        <w:t>V</w:t>
      </w:r>
      <w:r w:rsidRPr="00E23948">
        <w:rPr>
          <w:rFonts w:ascii="Garamond" w:hAnsi="Garamond"/>
          <w:b/>
        </w:rPr>
        <w:t>ДЗ.кон.пер.</w:t>
      </w:r>
      <w:r w:rsidRPr="00E23948">
        <w:rPr>
          <w:rFonts w:ascii="Garamond" w:hAnsi="Garamond"/>
          <w:b/>
          <w:bCs/>
        </w:rPr>
        <w:t xml:space="preserve"> – Спис.</w:t>
      </w:r>
      <w:r w:rsidRPr="00E23948">
        <w:rPr>
          <w:rFonts w:ascii="Garamond" w:hAnsi="Garamond"/>
        </w:rPr>
        <w:t>»,</w:t>
      </w:r>
    </w:p>
    <w:p w14:paraId="31E1F092" w14:textId="77777777" w:rsidR="00D87FAA" w:rsidRPr="00E23948" w:rsidRDefault="00231F68">
      <w:pPr>
        <w:spacing w:before="120" w:after="120" w:line="240" w:lineRule="auto"/>
        <w:ind w:left="426" w:hanging="426"/>
        <w:jc w:val="both"/>
        <w:rPr>
          <w:rFonts w:ascii="Garamond" w:hAnsi="Garamond"/>
        </w:rPr>
      </w:pPr>
      <w:r w:rsidRPr="00E23948">
        <w:rPr>
          <w:rFonts w:ascii="Garamond" w:hAnsi="Garamond"/>
        </w:rPr>
        <w:t xml:space="preserve">где: </w:t>
      </w:r>
    </w:p>
    <w:p w14:paraId="43D6D543" w14:textId="77777777" w:rsidR="00D87FAA" w:rsidRPr="00E23948" w:rsidRDefault="00231F68">
      <w:pPr>
        <w:spacing w:before="120" w:after="120" w:line="240" w:lineRule="auto"/>
        <w:ind w:left="426"/>
        <w:jc w:val="both"/>
        <w:rPr>
          <w:rFonts w:ascii="Garamond" w:hAnsi="Garamond"/>
        </w:rPr>
      </w:pPr>
      <w:r w:rsidRPr="00E23948">
        <w:rPr>
          <w:rFonts w:ascii="Garamond" w:hAnsi="Garamond"/>
          <w:b/>
          <w:lang w:val="en-US"/>
        </w:rPr>
        <w:t>V</w:t>
      </w:r>
      <w:r w:rsidRPr="00E23948">
        <w:rPr>
          <w:rFonts w:ascii="Garamond" w:hAnsi="Garamond"/>
          <w:b/>
        </w:rPr>
        <w:t>ДЗ.нач.пер.</w:t>
      </w:r>
      <w:r w:rsidRPr="00E23948">
        <w:rPr>
          <w:rFonts w:ascii="Garamond" w:hAnsi="Garamond"/>
        </w:rPr>
        <w:t xml:space="preserve"> – величина дебиторской задолженности на начало отчетного периода </w:t>
      </w:r>
      <w:r w:rsidRPr="00E23948">
        <w:rPr>
          <w:rFonts w:ascii="Garamond" w:hAnsi="Garamond"/>
          <w:i/>
          <w:lang w:val="en-US"/>
        </w:rPr>
        <w:t>m</w:t>
      </w:r>
      <w:r w:rsidRPr="00E23948">
        <w:rPr>
          <w:rFonts w:ascii="Garamond" w:hAnsi="Garamond"/>
        </w:rPr>
        <w:t xml:space="preserve"> (соответствует значению в колонке 11 «в т.ч. дебиторская задолженность на конец отчетного периода» отчета по форме № 47а за предыдущий отчетный период</w:t>
      </w:r>
      <w:r w:rsidRPr="00E23948">
        <w:rPr>
          <w:rFonts w:ascii="Garamond" w:hAnsi="Garamond"/>
          <w:i/>
        </w:rPr>
        <w:t xml:space="preserve"> </w:t>
      </w:r>
      <w:r w:rsidRPr="00E23948">
        <w:rPr>
          <w:rFonts w:ascii="Garamond" w:hAnsi="Garamond"/>
          <w:i/>
          <w:lang w:val="en-US"/>
        </w:rPr>
        <w:t>m</w:t>
      </w:r>
      <w:r w:rsidRPr="00E23948">
        <w:rPr>
          <w:rFonts w:ascii="Garamond" w:hAnsi="Garamond"/>
          <w:i/>
        </w:rPr>
        <w:t>-1</w:t>
      </w:r>
      <w:r w:rsidRPr="00E23948">
        <w:rPr>
          <w:rFonts w:ascii="Garamond" w:hAnsi="Garamond"/>
        </w:rPr>
        <w:t>);</w:t>
      </w:r>
    </w:p>
    <w:p w14:paraId="23C040B9" w14:textId="77777777" w:rsidR="00D87FAA" w:rsidRPr="00E23948" w:rsidRDefault="00231F68">
      <w:pPr>
        <w:spacing w:before="120" w:after="120" w:line="240" w:lineRule="auto"/>
        <w:ind w:left="426"/>
        <w:jc w:val="both"/>
        <w:rPr>
          <w:rFonts w:ascii="Garamond" w:hAnsi="Garamond"/>
        </w:rPr>
      </w:pPr>
      <w:r w:rsidRPr="00E23948">
        <w:rPr>
          <w:rFonts w:ascii="Garamond" w:hAnsi="Garamond"/>
          <w:b/>
        </w:rPr>
        <w:t>Нач.отч.пер</w:t>
      </w:r>
      <w:r w:rsidRPr="00E23948">
        <w:rPr>
          <w:rFonts w:ascii="Garamond" w:hAnsi="Garamond"/>
        </w:rPr>
        <w:t xml:space="preserve">. – величина начислений в счет-фактурах, выставленных участником оптового рынка контрагентам, за отчетный период </w:t>
      </w:r>
      <w:r w:rsidRPr="00E23948">
        <w:rPr>
          <w:rFonts w:ascii="Garamond" w:hAnsi="Garamond"/>
          <w:i/>
          <w:lang w:val="en-US"/>
        </w:rPr>
        <w:t>m</w:t>
      </w:r>
      <w:r w:rsidRPr="00E23948">
        <w:rPr>
          <w:rFonts w:ascii="Garamond" w:hAnsi="Garamond"/>
        </w:rPr>
        <w:t xml:space="preserve"> (столбец 3 «Всего» колонки «Фактические начисления за электроэнергию (мощность) за отчетный период» отчета по форме № 47а за отчетный период </w:t>
      </w:r>
      <w:r w:rsidRPr="00E23948">
        <w:rPr>
          <w:rFonts w:ascii="Garamond" w:hAnsi="Garamond"/>
          <w:i/>
          <w:lang w:val="en-US"/>
        </w:rPr>
        <w:t>m</w:t>
      </w:r>
      <w:r w:rsidRPr="00E23948">
        <w:rPr>
          <w:rFonts w:ascii="Garamond" w:hAnsi="Garamond"/>
        </w:rPr>
        <w:t>);</w:t>
      </w:r>
    </w:p>
    <w:p w14:paraId="217FBF0B" w14:textId="77777777" w:rsidR="00D87FAA" w:rsidRPr="00E23948" w:rsidRDefault="00231F68">
      <w:pPr>
        <w:spacing w:before="120" w:after="120" w:line="240" w:lineRule="auto"/>
        <w:ind w:left="426"/>
        <w:jc w:val="both"/>
        <w:rPr>
          <w:rFonts w:ascii="Garamond" w:hAnsi="Garamond"/>
        </w:rPr>
      </w:pPr>
      <w:r w:rsidRPr="00E23948">
        <w:rPr>
          <w:rFonts w:ascii="Garamond" w:hAnsi="Garamond"/>
          <w:b/>
          <w:lang w:val="en-US"/>
        </w:rPr>
        <w:t>V</w:t>
      </w:r>
      <w:r w:rsidRPr="00E23948">
        <w:rPr>
          <w:rFonts w:ascii="Garamond" w:hAnsi="Garamond"/>
          <w:b/>
        </w:rPr>
        <w:t>ДЗ.кон.пер.</w:t>
      </w:r>
      <w:r w:rsidRPr="00E23948">
        <w:rPr>
          <w:rFonts w:ascii="Garamond" w:hAnsi="Garamond"/>
        </w:rPr>
        <w:t xml:space="preserve"> – величина дебиторской задолженности на конец отчетного периода </w:t>
      </w:r>
      <w:r w:rsidRPr="00E23948">
        <w:rPr>
          <w:rFonts w:ascii="Garamond" w:hAnsi="Garamond"/>
          <w:i/>
          <w:lang w:val="en-US"/>
        </w:rPr>
        <w:t>m</w:t>
      </w:r>
      <w:r w:rsidRPr="00E23948">
        <w:rPr>
          <w:rFonts w:ascii="Garamond" w:hAnsi="Garamond"/>
        </w:rPr>
        <w:t xml:space="preserve"> (равна значению в колонке 11 «в т.ч. дебиторская задолженность на конец текущего отчетного периода» отчета по форме № 47а за отчетный период </w:t>
      </w:r>
      <w:r w:rsidRPr="00E23948">
        <w:rPr>
          <w:rFonts w:ascii="Garamond" w:hAnsi="Garamond"/>
          <w:i/>
          <w:lang w:val="en-US"/>
        </w:rPr>
        <w:t>m</w:t>
      </w:r>
      <w:r w:rsidRPr="00E23948">
        <w:rPr>
          <w:rFonts w:ascii="Garamond" w:hAnsi="Garamond"/>
        </w:rPr>
        <w:t>);</w:t>
      </w:r>
    </w:p>
    <w:p w14:paraId="3CD0C790" w14:textId="77777777" w:rsidR="00D87FAA" w:rsidRPr="00E23948" w:rsidRDefault="00231F68">
      <w:pPr>
        <w:spacing w:before="120" w:after="120" w:line="240" w:lineRule="auto"/>
        <w:ind w:left="426"/>
        <w:jc w:val="both"/>
        <w:rPr>
          <w:rFonts w:ascii="Garamond" w:hAnsi="Garamond"/>
        </w:rPr>
      </w:pPr>
      <w:r w:rsidRPr="00E23948">
        <w:rPr>
          <w:rFonts w:ascii="Garamond" w:hAnsi="Garamond"/>
          <w:b/>
          <w:bCs/>
        </w:rPr>
        <w:t>Спис.</w:t>
      </w:r>
      <w:r w:rsidRPr="00E23948">
        <w:rPr>
          <w:rFonts w:ascii="Garamond" w:hAnsi="Garamond"/>
        </w:rPr>
        <w:t xml:space="preserve"> – равна значению в колонке 6 </w:t>
      </w:r>
      <w:r w:rsidRPr="00E23948">
        <w:rPr>
          <w:rFonts w:ascii="Garamond" w:hAnsi="Garamond"/>
          <w:i/>
        </w:rPr>
        <w:t xml:space="preserve">«Списано безнадежной задолженности за отчетный период» </w:t>
      </w:r>
      <w:r w:rsidRPr="00E23948">
        <w:rPr>
          <w:rFonts w:ascii="Garamond" w:hAnsi="Garamond"/>
        </w:rPr>
        <w:t xml:space="preserve">отчета по форме № 47а за отчетный период </w:t>
      </w:r>
      <w:r w:rsidRPr="00E23948">
        <w:rPr>
          <w:rFonts w:ascii="Garamond" w:hAnsi="Garamond"/>
          <w:i/>
          <w:lang w:val="en-US"/>
        </w:rPr>
        <w:t>m</w:t>
      </w:r>
      <w:r w:rsidRPr="00E23948">
        <w:rPr>
          <w:rFonts w:ascii="Garamond" w:hAnsi="Garamond"/>
        </w:rPr>
        <w:t>.</w:t>
      </w:r>
    </w:p>
    <w:p w14:paraId="3084AC7D" w14:textId="59F5E3DE" w:rsidR="00D87FAA" w:rsidRPr="00E23948" w:rsidRDefault="00231F68">
      <w:pPr>
        <w:spacing w:before="120" w:after="120" w:line="240" w:lineRule="auto"/>
        <w:jc w:val="both"/>
        <w:rPr>
          <w:rFonts w:ascii="Garamond" w:hAnsi="Garamond"/>
        </w:rPr>
      </w:pPr>
      <w:r w:rsidRPr="00E23948">
        <w:rPr>
          <w:rFonts w:ascii="Garamond" w:hAnsi="Garamond"/>
        </w:rPr>
        <w:t xml:space="preserve">5.6.6. Колонка 6 </w:t>
      </w:r>
      <w:r w:rsidRPr="00E23948">
        <w:rPr>
          <w:rFonts w:ascii="Garamond" w:hAnsi="Garamond"/>
          <w:i/>
        </w:rPr>
        <w:t xml:space="preserve">«Списано безнадежной задолженности за отчетный период»: </w:t>
      </w:r>
      <w:r w:rsidRPr="00E23948">
        <w:rPr>
          <w:rFonts w:ascii="Garamond" w:hAnsi="Garamond"/>
        </w:rPr>
        <w:t>в редактируемых ячейках</w:t>
      </w:r>
      <w:r w:rsidRPr="00E23948">
        <w:rPr>
          <w:rFonts w:ascii="Garamond" w:hAnsi="Garamond"/>
          <w:i/>
        </w:rPr>
        <w:t xml:space="preserve"> </w:t>
      </w:r>
      <w:r w:rsidRPr="00E23948">
        <w:rPr>
          <w:rFonts w:ascii="Garamond" w:hAnsi="Garamond"/>
        </w:rPr>
        <w:t xml:space="preserve">указывается величина, на которую была снижена задолженность путем ее списания (с учетом сформированного реестра сомнительных долгов участника оптового рынка), произошедшего за отчетный период </w:t>
      </w:r>
      <w:r w:rsidRPr="00E23948">
        <w:rPr>
          <w:rFonts w:ascii="Garamond" w:hAnsi="Garamond"/>
          <w:i/>
          <w:lang w:val="en-US"/>
        </w:rPr>
        <w:t>m</w:t>
      </w:r>
      <w:r w:rsidRPr="00E23948">
        <w:rPr>
          <w:rFonts w:ascii="Garamond" w:hAnsi="Garamond"/>
        </w:rPr>
        <w:t>, а также отражаются корректировки сумм поступивших платежей, указанных в отчетах за предыдущие периоды.</w:t>
      </w:r>
    </w:p>
    <w:p w14:paraId="6CDA14B2" w14:textId="5AD82FA2" w:rsidR="00D87FAA" w:rsidRPr="00E23948" w:rsidRDefault="00231F68">
      <w:pPr>
        <w:spacing w:before="120" w:after="120" w:line="240" w:lineRule="auto"/>
        <w:jc w:val="both"/>
        <w:rPr>
          <w:rFonts w:ascii="Garamond" w:hAnsi="Garamond"/>
        </w:rPr>
      </w:pPr>
      <w:r w:rsidRPr="00E23948">
        <w:rPr>
          <w:rFonts w:ascii="Garamond" w:hAnsi="Garamond"/>
        </w:rPr>
        <w:t xml:space="preserve">5.6.7. Колонка 7 </w:t>
      </w:r>
      <w:r w:rsidRPr="00E23948">
        <w:rPr>
          <w:rFonts w:ascii="Garamond" w:hAnsi="Garamond"/>
          <w:i/>
        </w:rPr>
        <w:t xml:space="preserve">«% оплаты за отчетный период»: </w:t>
      </w:r>
      <w:r w:rsidRPr="00E23948">
        <w:rPr>
          <w:rFonts w:ascii="Garamond" w:hAnsi="Garamond"/>
        </w:rPr>
        <w:t>ячейки этой колонки являются нередактируемыми. Значения в ней формируются автоматически как отношение значений в колонке 4 «Фактическая сумма поступивших платежей в отчетном периоде» к значениям в столбце 3 «Всего» колонки «Фактические начисления за электроэнергию (мощность) за отчетный период» * 100%.</w:t>
      </w:r>
    </w:p>
    <w:p w14:paraId="0558CFFA" w14:textId="7B6C0C9B" w:rsidR="00D87FAA" w:rsidRPr="00E23948" w:rsidRDefault="00231F68">
      <w:pPr>
        <w:spacing w:before="120" w:after="120" w:line="240" w:lineRule="auto"/>
        <w:jc w:val="both"/>
        <w:rPr>
          <w:rFonts w:ascii="Garamond" w:hAnsi="Garamond"/>
        </w:rPr>
      </w:pPr>
      <w:r w:rsidRPr="00E23948">
        <w:rPr>
          <w:rFonts w:ascii="Garamond" w:hAnsi="Garamond"/>
        </w:rPr>
        <w:t xml:space="preserve">5.6.8. Колонка 8 </w:t>
      </w:r>
      <w:r w:rsidRPr="00E23948">
        <w:rPr>
          <w:rFonts w:ascii="Garamond" w:hAnsi="Garamond"/>
          <w:i/>
        </w:rPr>
        <w:t>«% реализации за отчетный период»:</w:t>
      </w:r>
      <w:r w:rsidRPr="00E23948">
        <w:rPr>
          <w:rFonts w:ascii="Garamond" w:hAnsi="Garamond"/>
        </w:rPr>
        <w:t xml:space="preserve"> ячейки этой колонки являются нередактируемыми. Значения в ней формируются автоматически как отношение значений в колонке 5 «Реализация продукции за отчетный период» к значениям в столбце 3 «Всего» колонки «Фактические начисления за электроэнергию (мощность) за отчетный период» * 100%.</w:t>
      </w:r>
    </w:p>
    <w:p w14:paraId="3B2F5F18" w14:textId="771002EC" w:rsidR="00D87FAA" w:rsidRPr="00E23948" w:rsidRDefault="00231F68">
      <w:pPr>
        <w:spacing w:before="120" w:after="120" w:line="240" w:lineRule="auto"/>
        <w:jc w:val="both"/>
        <w:rPr>
          <w:rFonts w:ascii="Garamond" w:hAnsi="Garamond"/>
        </w:rPr>
      </w:pPr>
      <w:r w:rsidRPr="00E23948">
        <w:rPr>
          <w:rFonts w:ascii="Garamond" w:hAnsi="Garamond"/>
        </w:rPr>
        <w:t xml:space="preserve">5.6.9. Колонка 9 </w:t>
      </w:r>
      <w:r w:rsidRPr="00E23948">
        <w:rPr>
          <w:rFonts w:ascii="Garamond" w:hAnsi="Garamond"/>
          <w:i/>
        </w:rPr>
        <w:t xml:space="preserve">«Задолженность на конец отчетного периода (сальдо)»: </w:t>
      </w:r>
      <w:r w:rsidRPr="00E23948">
        <w:rPr>
          <w:rFonts w:ascii="Garamond" w:hAnsi="Garamond"/>
        </w:rPr>
        <w:t>ячейки этой колонки являются нередактируемыми. Значения в ней формируются автоматически как сумма значений в колонке 2 «Задолженность на начало отчетного периода (сальдо)» и в столбце 3 «Всего» колонки «Фактические начисления за электроэнергию (мощность) за отчетный период» за вычетом значений в колонке 4 «Фактическая сумма поступивших платежей в отчетном периоде» и в колонке 6 «Списано безнадежной задолженности за отчетный период».</w:t>
      </w:r>
    </w:p>
    <w:p w14:paraId="235FFB2E" w14:textId="39DFC3D2" w:rsidR="00D87FAA" w:rsidRPr="00E23948" w:rsidRDefault="00231F68">
      <w:pPr>
        <w:pStyle w:val="af0"/>
        <w:spacing w:before="120" w:after="120" w:line="240" w:lineRule="auto"/>
        <w:ind w:left="0"/>
        <w:contextualSpacing w:val="0"/>
        <w:rPr>
          <w:rFonts w:ascii="Garamond" w:hAnsi="Garamond"/>
          <w:sz w:val="22"/>
        </w:rPr>
      </w:pPr>
      <w:r w:rsidRPr="00E23948">
        <w:rPr>
          <w:rFonts w:ascii="Garamond" w:hAnsi="Garamond"/>
          <w:i/>
          <w:sz w:val="22"/>
        </w:rPr>
        <w:t>При подготовке отчета необходимо осуществлять контроль за значением колонки «Задолженность на конец отчетного периода (сальдо)». При корректном заполнении шаблона значение колонки 9 «Задолженность на конец отчетного периода (сальдо)», помимо расчетного, должно быть равно разнице значений колонок</w:t>
      </w:r>
      <w:r w:rsidRPr="00E23948">
        <w:rPr>
          <w:rFonts w:ascii="Garamond" w:hAnsi="Garamond"/>
          <w:i/>
          <w:sz w:val="22"/>
          <w:lang w:val="en-US"/>
        </w:rPr>
        <w:t> </w:t>
      </w:r>
      <w:r w:rsidRPr="00E23948">
        <w:rPr>
          <w:rFonts w:ascii="Garamond" w:hAnsi="Garamond"/>
          <w:i/>
          <w:sz w:val="22"/>
        </w:rPr>
        <w:t>11 «В т.ч. Дебиторская задолженность на конец отчетного периода» и 10 «В т.ч. Кредиторская задолженность на конец отчетного периода (остаток авансовых платежей на конец отчетного периода полученных за энергию)».</w:t>
      </w:r>
    </w:p>
    <w:p w14:paraId="3433D6EC" w14:textId="3023DB78" w:rsidR="00D87FAA" w:rsidRPr="00E23948" w:rsidRDefault="00231F68">
      <w:pPr>
        <w:spacing w:before="120" w:after="120" w:line="240" w:lineRule="auto"/>
        <w:jc w:val="both"/>
        <w:rPr>
          <w:rFonts w:ascii="Garamond" w:hAnsi="Garamond"/>
        </w:rPr>
      </w:pPr>
      <w:r w:rsidRPr="00E23948">
        <w:rPr>
          <w:rFonts w:ascii="Garamond" w:hAnsi="Garamond"/>
        </w:rPr>
        <w:t xml:space="preserve">5.6.10. Колонка 10 </w:t>
      </w:r>
      <w:r w:rsidRPr="00E23948">
        <w:rPr>
          <w:rFonts w:ascii="Garamond" w:hAnsi="Garamond"/>
          <w:i/>
        </w:rPr>
        <w:t xml:space="preserve">«В т.ч. кредиторская задолженность на конец отчетного периода ВСЕГО (остаток авансовых платежей на конец отчетного периода полученных за энергию)»: </w:t>
      </w:r>
      <w:r w:rsidRPr="00E23948">
        <w:rPr>
          <w:rFonts w:ascii="Garamond" w:hAnsi="Garamond"/>
        </w:rPr>
        <w:t xml:space="preserve">в редактируемых ячейках указывается величина авансовых платежей, полученных за электроэнергию (мощность) в текущем отчетном периоде </w:t>
      </w:r>
      <w:r w:rsidRPr="00E23948">
        <w:rPr>
          <w:rFonts w:ascii="Garamond" w:hAnsi="Garamond"/>
          <w:i/>
          <w:lang w:val="en-US"/>
        </w:rPr>
        <w:t>m</w:t>
      </w:r>
      <w:r w:rsidRPr="00E23948">
        <w:rPr>
          <w:rFonts w:ascii="Garamond" w:hAnsi="Garamond"/>
        </w:rPr>
        <w:t xml:space="preserve"> в счет следующего периода (кредиторская задолженность).</w:t>
      </w:r>
    </w:p>
    <w:p w14:paraId="43C8F2F3" w14:textId="32F2C5EE" w:rsidR="00D87FAA" w:rsidRPr="00E23948" w:rsidRDefault="00231F68">
      <w:pPr>
        <w:pStyle w:val="af0"/>
        <w:spacing w:before="120" w:after="120" w:line="240" w:lineRule="auto"/>
        <w:ind w:left="0"/>
        <w:contextualSpacing w:val="0"/>
        <w:rPr>
          <w:rFonts w:ascii="Garamond" w:hAnsi="Garamond"/>
          <w:sz w:val="22"/>
        </w:rPr>
      </w:pPr>
      <w:r w:rsidRPr="00E23948">
        <w:rPr>
          <w:rFonts w:ascii="Garamond" w:hAnsi="Garamond"/>
          <w:sz w:val="22"/>
        </w:rPr>
        <w:t xml:space="preserve">Здесь и далее - вся информация в колонках «Дебиторская задолженность» и «Кредиторская задолженность» Блока </w:t>
      </w:r>
      <w:r w:rsidRPr="00E23948">
        <w:rPr>
          <w:rFonts w:ascii="Garamond" w:hAnsi="Garamond"/>
          <w:sz w:val="22"/>
          <w:lang w:val="en-US"/>
        </w:rPr>
        <w:t>I</w:t>
      </w:r>
      <w:r w:rsidRPr="00E23948">
        <w:rPr>
          <w:rFonts w:ascii="Garamond" w:hAnsi="Garamond"/>
          <w:sz w:val="22"/>
        </w:rPr>
        <w:t xml:space="preserve"> отображается со знаком «+».</w:t>
      </w:r>
    </w:p>
    <w:p w14:paraId="0F1D3E9B" w14:textId="1F73FE77" w:rsidR="00D87FAA" w:rsidRPr="00E23948" w:rsidRDefault="00231F68">
      <w:pPr>
        <w:spacing w:before="120" w:after="120" w:line="240" w:lineRule="auto"/>
        <w:jc w:val="both"/>
        <w:rPr>
          <w:rFonts w:ascii="Garamond" w:hAnsi="Garamond"/>
          <w:i/>
        </w:rPr>
      </w:pPr>
      <w:r w:rsidRPr="00E23948">
        <w:rPr>
          <w:rFonts w:ascii="Garamond" w:hAnsi="Garamond"/>
        </w:rPr>
        <w:t xml:space="preserve">5.6.11. Колонка 11 </w:t>
      </w:r>
      <w:r w:rsidRPr="00E23948">
        <w:rPr>
          <w:rFonts w:ascii="Garamond" w:hAnsi="Garamond"/>
          <w:i/>
        </w:rPr>
        <w:t xml:space="preserve">«В т.ч. Дебиторская задолженность на конец отчетного периода ВСЕГО»: </w:t>
      </w:r>
      <w:r w:rsidRPr="00E23948">
        <w:rPr>
          <w:rFonts w:ascii="Garamond" w:hAnsi="Garamond"/>
        </w:rPr>
        <w:t>ячейки этой колонки являются нередактируемыми. Значения в них формируются автоматически как сумма значений в колонках 12 «Дебиторская задолженность на конец отчетного периода ВСЕГО, Текущая», 13 «Дебиторская задолженность на конец отчетного периода ВСЕГО, Реструктурированная», 14 «Дебиторская задолженность на конец отчетного периода ВСЕГО, Просроченная, Рабочая, ВСЕГО», 17 «Дебиторская задолженность на конец отчетного периода ВСЕГО, Просроченная, Мораторная» и 18 «Дебиторская задолженность на конец отчетного периода ВСЕГО, Просроченная, Безнадежная». Величина задолженности, указанная в данной колонке, включает, в том числе, дебиторскую задолженность, на которую сформирован резерв по сомнительным долгам.</w:t>
      </w:r>
    </w:p>
    <w:p w14:paraId="6FF76A1E" w14:textId="55D3B2BC" w:rsidR="00D87FAA" w:rsidRPr="00E23948" w:rsidRDefault="00231F68">
      <w:pPr>
        <w:spacing w:before="120" w:after="120" w:line="240" w:lineRule="auto"/>
        <w:jc w:val="both"/>
        <w:rPr>
          <w:rFonts w:ascii="Garamond" w:hAnsi="Garamond"/>
        </w:rPr>
      </w:pPr>
      <w:r w:rsidRPr="00E23948">
        <w:rPr>
          <w:rFonts w:ascii="Garamond" w:hAnsi="Garamond"/>
        </w:rPr>
        <w:t xml:space="preserve">5.6.12. Колонка 12 </w:t>
      </w:r>
      <w:r w:rsidRPr="00E23948">
        <w:rPr>
          <w:rFonts w:ascii="Garamond" w:hAnsi="Garamond"/>
          <w:i/>
        </w:rPr>
        <w:t>«Текущая»:</w:t>
      </w:r>
      <w:r w:rsidRPr="00E23948">
        <w:rPr>
          <w:rFonts w:ascii="Garamond" w:hAnsi="Garamond"/>
        </w:rPr>
        <w:t xml:space="preserve"> в редактируемых ячейках указывается величина дебиторской задолженности по соответствующим договорам по обязательствам, срок исполнениях которых наступил в отчетном периоде </w:t>
      </w:r>
      <w:r w:rsidRPr="00E23948">
        <w:rPr>
          <w:rFonts w:ascii="Garamond" w:hAnsi="Garamond"/>
          <w:i/>
          <w:lang w:val="en-US"/>
        </w:rPr>
        <w:t>m</w:t>
      </w:r>
      <w:r w:rsidRPr="00E23948">
        <w:rPr>
          <w:rFonts w:ascii="Garamond" w:hAnsi="Garamond"/>
          <w:i/>
        </w:rPr>
        <w:t>,</w:t>
      </w:r>
      <w:r w:rsidRPr="00E23948">
        <w:rPr>
          <w:rFonts w:ascii="Garamond" w:hAnsi="Garamond"/>
        </w:rPr>
        <w:t xml:space="preserve"> и не оплаченная до окончания отчетного периода </w:t>
      </w:r>
      <w:r w:rsidRPr="00E23948">
        <w:rPr>
          <w:rFonts w:ascii="Garamond" w:hAnsi="Garamond"/>
          <w:i/>
          <w:lang w:val="en-US"/>
        </w:rPr>
        <w:t>m</w:t>
      </w:r>
      <w:r w:rsidRPr="00E23948">
        <w:rPr>
          <w:rFonts w:ascii="Garamond" w:hAnsi="Garamond"/>
        </w:rPr>
        <w:t>. Дебиторская задолженность с периодом образования более одного календарного месяца является просроченной.</w:t>
      </w:r>
    </w:p>
    <w:p w14:paraId="01AEE861" w14:textId="0A58CD95" w:rsidR="00D87FAA" w:rsidRPr="00E23948" w:rsidRDefault="00231F68">
      <w:pPr>
        <w:spacing w:before="120" w:after="120" w:line="240" w:lineRule="auto"/>
        <w:jc w:val="both"/>
        <w:rPr>
          <w:rFonts w:ascii="Garamond" w:hAnsi="Garamond"/>
        </w:rPr>
      </w:pPr>
      <w:r w:rsidRPr="00E23948">
        <w:rPr>
          <w:rFonts w:ascii="Garamond" w:hAnsi="Garamond"/>
        </w:rPr>
        <w:t xml:space="preserve">5.6.13. Колонка 13 </w:t>
      </w:r>
      <w:r w:rsidRPr="00E23948">
        <w:rPr>
          <w:rFonts w:ascii="Garamond" w:hAnsi="Garamond"/>
          <w:i/>
        </w:rPr>
        <w:t>«Реструктурированная»:</w:t>
      </w:r>
      <w:r w:rsidRPr="00E23948">
        <w:rPr>
          <w:rFonts w:ascii="Garamond" w:hAnsi="Garamond"/>
        </w:rPr>
        <w:t xml:space="preserve"> в редактируемых ячейках указывается величина дебиторской задолженности на конец отчетного периода </w:t>
      </w:r>
      <w:r w:rsidRPr="00E23948">
        <w:rPr>
          <w:rFonts w:ascii="Garamond" w:hAnsi="Garamond"/>
          <w:i/>
          <w:lang w:val="en-US"/>
        </w:rPr>
        <w:t>m</w:t>
      </w:r>
      <w:r w:rsidRPr="00E23948">
        <w:rPr>
          <w:rFonts w:ascii="Garamond" w:hAnsi="Garamond"/>
        </w:rPr>
        <w:t xml:space="preserve"> по соответствующему договору, </w:t>
      </w:r>
      <w:r w:rsidRPr="00E23948">
        <w:rPr>
          <w:rFonts w:ascii="Garamond" w:hAnsi="Garamond"/>
          <w:snapToGrid w:val="0"/>
          <w:color w:val="000000"/>
        </w:rPr>
        <w:t xml:space="preserve">отложенная к истребованию </w:t>
      </w:r>
      <w:r w:rsidRPr="00E23948">
        <w:rPr>
          <w:rFonts w:ascii="Garamond" w:hAnsi="Garamond"/>
        </w:rPr>
        <w:t>и по которой подписаны и действуют договоры (соглашения) о реструктуризации (в т.ч. утвержденные судом мировые соглашения), описывающие порядок, форму и сроки погашения данной задолженности.</w:t>
      </w:r>
    </w:p>
    <w:p w14:paraId="2E157EDF" w14:textId="10071BEA" w:rsidR="00D87FAA" w:rsidRPr="00E23948" w:rsidRDefault="00231F68">
      <w:pPr>
        <w:spacing w:before="120" w:after="120" w:line="240" w:lineRule="auto"/>
        <w:jc w:val="both"/>
        <w:rPr>
          <w:rFonts w:ascii="Garamond" w:hAnsi="Garamond"/>
        </w:rPr>
      </w:pPr>
      <w:r w:rsidRPr="00E23948">
        <w:rPr>
          <w:rFonts w:ascii="Garamond" w:hAnsi="Garamond"/>
        </w:rPr>
        <w:t xml:space="preserve">5.6.14. Колонка 14 </w:t>
      </w:r>
      <w:r w:rsidRPr="00E23948">
        <w:rPr>
          <w:rFonts w:ascii="Garamond" w:hAnsi="Garamond"/>
          <w:i/>
        </w:rPr>
        <w:t>«Рабочая, ВСЕГО»:</w:t>
      </w:r>
      <w:r w:rsidRPr="00E23948">
        <w:rPr>
          <w:rFonts w:ascii="Garamond" w:hAnsi="Garamond"/>
        </w:rPr>
        <w:t xml:space="preserve"> ячейки колонки «в т.ч. дебиторская задолженность на конец отчетного периода ВСЕГО Просроченная, Рабочая, ВСЕГО» являются нередактируемыми. Значения в них формируются автоматически как сумма значений в колонках 15 «Дебиторская задолженность на конец отчетного периода ВСЕГО, Просроченная, Рабочая, Прочая просроченная» и 16 «Дебиторская задолженность на конец отчетного периода ВСЕГО, Просроченная, Рабочая, Исковая».</w:t>
      </w:r>
    </w:p>
    <w:p w14:paraId="09B0FC3F" w14:textId="0A3A8310" w:rsidR="00D87FAA" w:rsidRPr="00E23948" w:rsidRDefault="00231F68">
      <w:pPr>
        <w:spacing w:before="120" w:after="120" w:line="240" w:lineRule="auto"/>
        <w:jc w:val="both"/>
        <w:rPr>
          <w:rFonts w:ascii="Garamond" w:hAnsi="Garamond"/>
          <w:i/>
        </w:rPr>
      </w:pPr>
      <w:r w:rsidRPr="00E23948">
        <w:rPr>
          <w:rFonts w:ascii="Garamond" w:hAnsi="Garamond"/>
        </w:rPr>
        <w:t xml:space="preserve">5.6.15. Колонка 15 </w:t>
      </w:r>
      <w:r w:rsidRPr="00E23948">
        <w:rPr>
          <w:rFonts w:ascii="Garamond" w:hAnsi="Garamond"/>
          <w:i/>
        </w:rPr>
        <w:t xml:space="preserve">«Прочая просроченная»: </w:t>
      </w:r>
      <w:r w:rsidRPr="00E23948">
        <w:rPr>
          <w:rFonts w:ascii="Garamond" w:hAnsi="Garamond"/>
        </w:rPr>
        <w:t xml:space="preserve">в редактируемых ячейках указывается величина неурегулированной просроченной дебиторской задолженности на конец отчетного периода </w:t>
      </w:r>
      <w:r w:rsidRPr="00E23948">
        <w:rPr>
          <w:rFonts w:ascii="Garamond" w:hAnsi="Garamond"/>
          <w:i/>
          <w:lang w:val="en-US"/>
        </w:rPr>
        <w:t>m</w:t>
      </w:r>
      <w:r w:rsidRPr="00E23948">
        <w:rPr>
          <w:rFonts w:ascii="Garamond" w:hAnsi="Garamond"/>
        </w:rPr>
        <w:t>, подлежащей оплате в добровольном и (или) взысканию в принудительном порядке, за исключением «Текущей», «Исковой», «Мораторной» и «Безнадежной».</w:t>
      </w:r>
    </w:p>
    <w:p w14:paraId="65C9AF16" w14:textId="234E2B70" w:rsidR="00D87FAA" w:rsidRPr="00E23948" w:rsidRDefault="00231F68">
      <w:pPr>
        <w:spacing w:before="120" w:after="120" w:line="240" w:lineRule="auto"/>
        <w:jc w:val="both"/>
        <w:rPr>
          <w:rFonts w:ascii="Garamond" w:hAnsi="Garamond"/>
        </w:rPr>
      </w:pPr>
      <w:r w:rsidRPr="00E23948">
        <w:rPr>
          <w:rFonts w:ascii="Garamond" w:hAnsi="Garamond"/>
        </w:rPr>
        <w:t xml:space="preserve">5.6.16. Колонка 16 </w:t>
      </w:r>
      <w:r w:rsidRPr="00E23948">
        <w:rPr>
          <w:rFonts w:ascii="Garamond" w:hAnsi="Garamond"/>
          <w:i/>
        </w:rPr>
        <w:t>«Исковая»:</w:t>
      </w:r>
      <w:r w:rsidRPr="00E23948">
        <w:rPr>
          <w:rFonts w:ascii="Garamond" w:hAnsi="Garamond"/>
        </w:rPr>
        <w:t xml:space="preserve"> в редактируемых ячейках указывается величина дебиторской задолженности на конец отчетного периода </w:t>
      </w:r>
      <w:r w:rsidRPr="00E23948">
        <w:rPr>
          <w:rFonts w:ascii="Garamond" w:hAnsi="Garamond"/>
          <w:i/>
        </w:rPr>
        <w:t>m</w:t>
      </w:r>
      <w:r w:rsidRPr="00E23948">
        <w:rPr>
          <w:rFonts w:ascii="Garamond" w:hAnsi="Garamond"/>
        </w:rPr>
        <w:t>, взыскиваемая в ходе исполнительного производства, а также находящаяся в процессе судебного рассмотрения или в работе юридических служб компаний (с момента подачи неплательщику претензии о нарушении срока платежа).</w:t>
      </w:r>
    </w:p>
    <w:p w14:paraId="054ED3A9" w14:textId="5C2CD671" w:rsidR="00D87FAA" w:rsidRPr="00E23948" w:rsidRDefault="00231F68">
      <w:pPr>
        <w:spacing w:before="120" w:after="120" w:line="240" w:lineRule="auto"/>
        <w:jc w:val="both"/>
        <w:rPr>
          <w:rFonts w:ascii="Garamond" w:hAnsi="Garamond"/>
        </w:rPr>
      </w:pPr>
      <w:r w:rsidRPr="00E23948">
        <w:rPr>
          <w:rFonts w:ascii="Garamond" w:hAnsi="Garamond"/>
        </w:rPr>
        <w:t>5.6.17. Колонка 17</w:t>
      </w:r>
      <w:r w:rsidRPr="00E23948">
        <w:rPr>
          <w:rFonts w:ascii="Garamond" w:hAnsi="Garamond"/>
          <w:snapToGrid w:val="0"/>
          <w:color w:val="000000"/>
        </w:rPr>
        <w:t xml:space="preserve"> </w:t>
      </w:r>
      <w:r w:rsidRPr="00E23948">
        <w:rPr>
          <w:rFonts w:ascii="Garamond" w:hAnsi="Garamond"/>
          <w:i/>
          <w:snapToGrid w:val="0"/>
          <w:color w:val="000000"/>
        </w:rPr>
        <w:t>«Мораторная»:</w:t>
      </w:r>
      <w:r w:rsidRPr="00E23948">
        <w:rPr>
          <w:rFonts w:ascii="Garamond" w:hAnsi="Garamond"/>
          <w:snapToGrid w:val="0"/>
          <w:color w:val="000000"/>
        </w:rPr>
        <w:t xml:space="preserve"> </w:t>
      </w:r>
      <w:r w:rsidRPr="00E23948">
        <w:rPr>
          <w:rFonts w:ascii="Garamond" w:hAnsi="Garamond"/>
        </w:rPr>
        <w:t xml:space="preserve">в редактируемых ячейках </w:t>
      </w:r>
      <w:r w:rsidRPr="00E23948">
        <w:rPr>
          <w:rFonts w:ascii="Garamond" w:hAnsi="Garamond"/>
          <w:snapToGrid w:val="0"/>
          <w:color w:val="000000"/>
        </w:rPr>
        <w:t xml:space="preserve">указывается величина дебиторской задолженности на конец отчетного периода </w:t>
      </w:r>
      <w:r w:rsidRPr="00E23948">
        <w:rPr>
          <w:rFonts w:ascii="Garamond" w:hAnsi="Garamond"/>
          <w:i/>
        </w:rPr>
        <w:t>m</w:t>
      </w:r>
      <w:r w:rsidRPr="00E23948">
        <w:rPr>
          <w:rFonts w:ascii="Garamond" w:hAnsi="Garamond"/>
          <w:snapToGrid w:val="0"/>
          <w:color w:val="000000"/>
        </w:rPr>
        <w:t xml:space="preserve"> организаций, в отношении которых введена процедура банкротства, по обязательствам, включенным в реестр требований кредиторов на основании вступивших в силу судебных актов. Величина дебиторской задолженности указывается по суммам основного долга (без учета пеней, неустоек, штрафов).</w:t>
      </w:r>
    </w:p>
    <w:p w14:paraId="3C1AA6C1" w14:textId="087A559C" w:rsidR="00D87FAA" w:rsidRPr="00E23948" w:rsidRDefault="00231F68">
      <w:pPr>
        <w:spacing w:before="120" w:after="120" w:line="240" w:lineRule="auto"/>
        <w:jc w:val="both"/>
        <w:rPr>
          <w:rFonts w:ascii="Garamond" w:hAnsi="Garamond"/>
        </w:rPr>
      </w:pPr>
      <w:r w:rsidRPr="00E23948">
        <w:rPr>
          <w:rFonts w:ascii="Garamond" w:hAnsi="Garamond"/>
        </w:rPr>
        <w:t xml:space="preserve">5.6.18. Колонка 18 </w:t>
      </w:r>
      <w:r w:rsidRPr="00E23948">
        <w:rPr>
          <w:rFonts w:ascii="Garamond" w:hAnsi="Garamond"/>
          <w:i/>
        </w:rPr>
        <w:t>«Безнадежная»:</w:t>
      </w:r>
      <w:r w:rsidRPr="00E23948">
        <w:rPr>
          <w:rFonts w:ascii="Garamond" w:hAnsi="Garamond"/>
        </w:rPr>
        <w:t xml:space="preserve"> в редактируемых ячейках указывается величина дебиторской задолженности на конец отчетного периода </w:t>
      </w:r>
      <w:r w:rsidRPr="00E23948">
        <w:rPr>
          <w:rFonts w:ascii="Garamond" w:hAnsi="Garamond"/>
          <w:i/>
          <w:lang w:val="en-US"/>
        </w:rPr>
        <w:t>m</w:t>
      </w:r>
      <w:r w:rsidRPr="00E23948">
        <w:rPr>
          <w:rFonts w:ascii="Garamond" w:hAnsi="Garamond"/>
        </w:rPr>
        <w:t>, документально подтвержденная как нереальная к взысканию, в порядке, определенном налоговым законодательством и положениями бухгалтерского учета (дебиторская задолженность с истекшим сроком исковой давности в случае отсутствия подтверждения актами сверки и решениями арбитражного суда; дебиторская задолженность, по которой имеется акт судебного пристава о невозможности взыскания, ответ регистрационного органа об исключении должника из реестра предприятий и организаций и т.д.).</w:t>
      </w:r>
    </w:p>
    <w:p w14:paraId="657C01F8" w14:textId="364120FC" w:rsidR="00D87FAA" w:rsidRPr="00E23948" w:rsidRDefault="00231F68">
      <w:pPr>
        <w:spacing w:before="120" w:after="120" w:line="240" w:lineRule="auto"/>
        <w:jc w:val="both"/>
        <w:rPr>
          <w:rFonts w:ascii="Garamond" w:hAnsi="Garamond"/>
        </w:rPr>
      </w:pPr>
      <w:r w:rsidRPr="00E23948">
        <w:rPr>
          <w:rFonts w:ascii="Garamond" w:hAnsi="Garamond"/>
        </w:rPr>
        <w:t xml:space="preserve">5.6.19. Колонка 19 </w:t>
      </w:r>
      <w:r w:rsidRPr="00E23948">
        <w:rPr>
          <w:rFonts w:ascii="Garamond" w:hAnsi="Garamond"/>
          <w:i/>
        </w:rPr>
        <w:t>«</w:t>
      </w:r>
      <w:r w:rsidRPr="00E23948">
        <w:rPr>
          <w:rFonts w:ascii="Garamond" w:hAnsi="Garamond"/>
          <w:i/>
          <w:lang w:val="en-US"/>
        </w:rPr>
        <w:t>C</w:t>
      </w:r>
      <w:r w:rsidRPr="00E23948">
        <w:rPr>
          <w:rFonts w:ascii="Garamond" w:hAnsi="Garamond"/>
          <w:i/>
        </w:rPr>
        <w:t>правочно: Дебиторская задолженность (на которую сформирован резерв по сомнительным долгам), ВСЕГО»:</w:t>
      </w:r>
      <w:r w:rsidRPr="00E23948">
        <w:rPr>
          <w:rFonts w:ascii="Garamond" w:hAnsi="Garamond"/>
        </w:rPr>
        <w:t xml:space="preserve"> в редактируемых ячейках указывается часть задолженности, в отношении которой в соответствии с законодательством о бухгалтерском учете Российской Федерации сформирован резерв по сомнительным долгам на конец отчетного периода </w:t>
      </w:r>
      <w:r w:rsidRPr="00E23948">
        <w:rPr>
          <w:rFonts w:ascii="Garamond" w:hAnsi="Garamond"/>
          <w:i/>
        </w:rPr>
        <w:t>m</w:t>
      </w:r>
      <w:r w:rsidRPr="00E23948">
        <w:rPr>
          <w:rFonts w:ascii="Garamond" w:hAnsi="Garamond"/>
        </w:rPr>
        <w:t>.</w:t>
      </w:r>
    </w:p>
    <w:p w14:paraId="61646859" w14:textId="77777777" w:rsidR="00D87FAA" w:rsidRPr="00E23948" w:rsidRDefault="00231F68">
      <w:pPr>
        <w:spacing w:before="120" w:after="120" w:line="240" w:lineRule="auto"/>
        <w:jc w:val="both"/>
        <w:rPr>
          <w:rFonts w:ascii="Garamond" w:hAnsi="Garamond"/>
          <w:i/>
        </w:rPr>
      </w:pPr>
      <w:r w:rsidRPr="00E23948">
        <w:rPr>
          <w:rFonts w:ascii="Garamond" w:hAnsi="Garamond"/>
        </w:rPr>
        <w:t xml:space="preserve">5.7. Правила заполнения показателей Блока </w:t>
      </w:r>
      <w:r w:rsidRPr="00E23948">
        <w:rPr>
          <w:rFonts w:ascii="Garamond" w:hAnsi="Garamond"/>
          <w:lang w:val="en-US"/>
        </w:rPr>
        <w:t>II</w:t>
      </w:r>
      <w:r w:rsidRPr="00E23948">
        <w:rPr>
          <w:rFonts w:ascii="Garamond" w:hAnsi="Garamond"/>
        </w:rPr>
        <w:t xml:space="preserve"> «Расчеты с контрагентами» (включая</w:t>
      </w:r>
      <w:r w:rsidRPr="00E23948">
        <w:rPr>
          <w:rFonts w:ascii="Garamond" w:hAnsi="Garamond"/>
          <w:i/>
        </w:rPr>
        <w:t xml:space="preserve"> </w:t>
      </w:r>
      <w:r w:rsidRPr="00E23948">
        <w:rPr>
          <w:rFonts w:ascii="Garamond" w:hAnsi="Garamond"/>
        </w:rPr>
        <w:t xml:space="preserve">Подраздел «Расчеты Участника ОРЭМ с Сетевыми организациями за Услуги по передаче электроэнергии» Блока </w:t>
      </w:r>
      <w:r w:rsidRPr="00E23948">
        <w:rPr>
          <w:rFonts w:ascii="Garamond" w:hAnsi="Garamond"/>
          <w:lang w:val="en-US"/>
        </w:rPr>
        <w:t>II</w:t>
      </w:r>
      <w:r w:rsidRPr="00E23948">
        <w:rPr>
          <w:rFonts w:ascii="Garamond" w:hAnsi="Garamond"/>
        </w:rPr>
        <w:t>) определены пунктами 5.7.1- 5.7.18.</w:t>
      </w:r>
    </w:p>
    <w:p w14:paraId="640415B1" w14:textId="0E102AD2" w:rsidR="00D87FAA" w:rsidRPr="00E23948" w:rsidRDefault="00231F68">
      <w:pPr>
        <w:spacing w:before="120" w:after="120" w:line="240" w:lineRule="auto"/>
        <w:jc w:val="both"/>
        <w:rPr>
          <w:rFonts w:ascii="Garamond" w:hAnsi="Garamond"/>
        </w:rPr>
      </w:pPr>
      <w:r w:rsidRPr="00E23948">
        <w:rPr>
          <w:rFonts w:ascii="Garamond" w:hAnsi="Garamond"/>
        </w:rPr>
        <w:t xml:space="preserve">5.7.1. Колонка </w:t>
      </w:r>
      <w:r w:rsidRPr="00E23948">
        <w:rPr>
          <w:rFonts w:ascii="Garamond" w:hAnsi="Garamond"/>
          <w:i/>
        </w:rPr>
        <w:t xml:space="preserve">«Фактический отпуск электроэнергии в натуральном выражении за отчетный период» </w:t>
      </w:r>
      <w:r w:rsidRPr="00E23948">
        <w:rPr>
          <w:rFonts w:ascii="Garamond" w:hAnsi="Garamond"/>
        </w:rPr>
        <w:t>состоит из 2-х столбцов: столбец 1 «Всего» и столбец 1А «в т.ч. без учета корректировок».</w:t>
      </w:r>
    </w:p>
    <w:p w14:paraId="0BC10EB5"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5.7.1.1. В столбце 1 «Всего» в редактируемых ячейках указываются объемы передачи электроэнергии / объемы покупки электроэнергии в натуральном выражении за отчетный период </w:t>
      </w:r>
      <w:r w:rsidRPr="00E23948">
        <w:rPr>
          <w:rFonts w:ascii="Garamond" w:hAnsi="Garamond"/>
          <w:i/>
          <w:lang w:val="en-US"/>
        </w:rPr>
        <w:t>m</w:t>
      </w:r>
      <w:r w:rsidRPr="00E23948">
        <w:rPr>
          <w:rFonts w:ascii="Garamond" w:hAnsi="Garamond"/>
        </w:rPr>
        <w:t xml:space="preserve">, с учетом всех корректировок (перерасчетов/доначислений/сторнирований и т.д.), проведенных участником оптового рынка в течение отчетного периода </w:t>
      </w:r>
      <w:r w:rsidRPr="00E23948">
        <w:rPr>
          <w:rFonts w:ascii="Garamond" w:hAnsi="Garamond"/>
          <w:i/>
          <w:lang w:val="en-US"/>
        </w:rPr>
        <w:t>m</w:t>
      </w:r>
      <w:r w:rsidRPr="00E23948">
        <w:rPr>
          <w:rFonts w:ascii="Garamond" w:hAnsi="Garamond"/>
        </w:rPr>
        <w:t xml:space="preserve"> (вне зависимости от периода отражения корректировок в бухгалтерском учете).</w:t>
      </w:r>
    </w:p>
    <w:p w14:paraId="085DDC59"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5.7.1.2. В столбце 1А «в т.ч. без учета корректировок» в редактируемых ячейках указываются объемы передачи электроэнергии / объемы покупки электроэнергии за отчетный период </w:t>
      </w:r>
      <w:r w:rsidRPr="00E23948">
        <w:rPr>
          <w:rFonts w:ascii="Garamond" w:hAnsi="Garamond"/>
          <w:i/>
          <w:lang w:val="en-US"/>
        </w:rPr>
        <w:t>m</w:t>
      </w:r>
      <w:r w:rsidRPr="00E23948">
        <w:rPr>
          <w:rFonts w:ascii="Garamond" w:hAnsi="Garamond"/>
        </w:rPr>
        <w:t xml:space="preserve"> в натуральном выражении без учета корректировок (перерасчетов/доначислений/сторнирований и т.д.), проведенных участником оптового рынка в течение отчетного периода </w:t>
      </w:r>
      <w:r w:rsidRPr="00E23948">
        <w:rPr>
          <w:rFonts w:ascii="Garamond" w:hAnsi="Garamond"/>
          <w:i/>
          <w:lang w:val="en-US"/>
        </w:rPr>
        <w:t>m</w:t>
      </w:r>
      <w:r w:rsidRPr="00E23948">
        <w:rPr>
          <w:rFonts w:ascii="Garamond" w:hAnsi="Garamond"/>
          <w:i/>
        </w:rPr>
        <w:t xml:space="preserve"> </w:t>
      </w:r>
      <w:r w:rsidRPr="00E23948">
        <w:rPr>
          <w:rFonts w:ascii="Garamond" w:hAnsi="Garamond"/>
        </w:rPr>
        <w:t xml:space="preserve"> за предыдущие периоды.</w:t>
      </w:r>
    </w:p>
    <w:p w14:paraId="13DAE45A" w14:textId="5930BF87" w:rsidR="00D87FAA" w:rsidRPr="00E23948" w:rsidRDefault="00231F68">
      <w:pPr>
        <w:spacing w:before="120" w:after="120" w:line="240" w:lineRule="auto"/>
        <w:jc w:val="both"/>
        <w:rPr>
          <w:rFonts w:ascii="Garamond" w:hAnsi="Garamond"/>
        </w:rPr>
      </w:pPr>
      <w:r w:rsidRPr="00E23948">
        <w:rPr>
          <w:rFonts w:ascii="Garamond" w:hAnsi="Garamond"/>
        </w:rPr>
        <w:t xml:space="preserve">5.7.2. Колонка 2 </w:t>
      </w:r>
      <w:r w:rsidRPr="00E23948">
        <w:rPr>
          <w:rFonts w:ascii="Garamond" w:hAnsi="Garamond"/>
          <w:i/>
        </w:rPr>
        <w:t>«Задолженность на начало отчетного периода»:</w:t>
      </w:r>
      <w:r w:rsidRPr="00E23948">
        <w:rPr>
          <w:rFonts w:ascii="Garamond" w:hAnsi="Garamond"/>
        </w:rPr>
        <w:t xml:space="preserve"> в редактируемых ячейках указывается задолженность за услуги по передаче электроэнергии / за поставленную электроэнергию на начало отчетного периода </w:t>
      </w:r>
      <w:r w:rsidRPr="00E23948">
        <w:rPr>
          <w:rFonts w:ascii="Garamond" w:hAnsi="Garamond"/>
          <w:i/>
          <w:lang w:val="en-US"/>
        </w:rPr>
        <w:t>m</w:t>
      </w:r>
      <w:r w:rsidRPr="00E23948">
        <w:rPr>
          <w:rFonts w:ascii="Garamond" w:hAnsi="Garamond"/>
        </w:rPr>
        <w:t xml:space="preserve">, которая должна соответствовать задолженности на конец периода в отчете по форме № 47а за предыдущий отчетный период </w:t>
      </w:r>
      <w:r w:rsidRPr="00E23948">
        <w:rPr>
          <w:rFonts w:ascii="Garamond" w:hAnsi="Garamond"/>
          <w:i/>
          <w:lang w:val="en-US"/>
        </w:rPr>
        <w:t>m</w:t>
      </w:r>
      <w:r w:rsidRPr="00E23948">
        <w:rPr>
          <w:rFonts w:ascii="Garamond" w:hAnsi="Garamond"/>
          <w:i/>
        </w:rPr>
        <w:t>-1</w:t>
      </w:r>
      <w:r w:rsidRPr="00E23948">
        <w:rPr>
          <w:rFonts w:ascii="Garamond" w:hAnsi="Garamond"/>
        </w:rPr>
        <w:t xml:space="preserve">. </w:t>
      </w:r>
    </w:p>
    <w:p w14:paraId="4F771601"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5.7.3. Колонка </w:t>
      </w:r>
      <w:r w:rsidRPr="00E23948">
        <w:rPr>
          <w:rFonts w:ascii="Garamond" w:hAnsi="Garamond"/>
          <w:i/>
        </w:rPr>
        <w:t>«Фактические начисления за отчетный период»</w:t>
      </w:r>
      <w:r w:rsidRPr="00E23948">
        <w:rPr>
          <w:rFonts w:ascii="Garamond" w:hAnsi="Garamond"/>
        </w:rPr>
        <w:t xml:space="preserve"> состоит из двух столбцов: столбец 3 «Всего» и столбец 3А «в т.ч. без учета корректировок».</w:t>
      </w:r>
    </w:p>
    <w:p w14:paraId="2693FEE1"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5.7.3.1. В столбце 3 «Всего» в редактируемых ячейках указываются объемы начислений за оказанные услуги по передаче электроэнергии / за поставленную электроэнергию в отчетном периоде </w:t>
      </w:r>
      <w:r w:rsidRPr="00E23948">
        <w:rPr>
          <w:rFonts w:ascii="Garamond" w:hAnsi="Garamond"/>
          <w:i/>
          <w:lang w:val="en-US"/>
        </w:rPr>
        <w:t>m</w:t>
      </w:r>
      <w:r w:rsidRPr="00E23948">
        <w:rPr>
          <w:rFonts w:ascii="Garamond" w:hAnsi="Garamond"/>
        </w:rPr>
        <w:t xml:space="preserve"> с учетом всех корректировок (перерасчетов/доначислений/сторнирований и т.д.), проведенных участником оптового рынка в течение отчетного периода </w:t>
      </w:r>
      <w:r w:rsidRPr="00E23948">
        <w:rPr>
          <w:rFonts w:ascii="Garamond" w:hAnsi="Garamond"/>
          <w:i/>
          <w:lang w:val="en-US"/>
        </w:rPr>
        <w:t>m</w:t>
      </w:r>
      <w:r w:rsidRPr="00E23948">
        <w:rPr>
          <w:rFonts w:ascii="Garamond" w:hAnsi="Garamond"/>
        </w:rPr>
        <w:t xml:space="preserve"> (вне зависимости от периода отражения корректировок в бухгалтерском учете).</w:t>
      </w:r>
    </w:p>
    <w:p w14:paraId="16A5C167"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5.7.3.2. В столбце 3А «в т.ч. без учета корректировок» в редактируемых ячейках указываются объемы начислений за оказанные услуги по передаче электроэнергии / за поставленную электроэнергию в отчетном периоде </w:t>
      </w:r>
      <w:r w:rsidRPr="00E23948">
        <w:rPr>
          <w:rFonts w:ascii="Garamond" w:hAnsi="Garamond"/>
          <w:i/>
          <w:lang w:val="en-US"/>
        </w:rPr>
        <w:t>m</w:t>
      </w:r>
      <w:r w:rsidRPr="00E23948">
        <w:rPr>
          <w:rFonts w:ascii="Garamond" w:hAnsi="Garamond"/>
        </w:rPr>
        <w:t xml:space="preserve"> без учета корректировок (перерасчетов/доначислений/сторнирований и т.д.), проведенных участником оптового рынка в течение отчетного периода </w:t>
      </w:r>
      <w:r w:rsidRPr="00E23948">
        <w:rPr>
          <w:rFonts w:ascii="Garamond" w:hAnsi="Garamond"/>
          <w:i/>
          <w:lang w:val="en-US"/>
        </w:rPr>
        <w:t>m</w:t>
      </w:r>
      <w:r w:rsidRPr="00E23948">
        <w:rPr>
          <w:rFonts w:ascii="Garamond" w:hAnsi="Garamond"/>
        </w:rPr>
        <w:t xml:space="preserve"> за предыдущие периоды. </w:t>
      </w:r>
    </w:p>
    <w:p w14:paraId="6FF940B7" w14:textId="77777777" w:rsidR="00D87FAA" w:rsidRPr="00E23948" w:rsidRDefault="00231F68">
      <w:pPr>
        <w:pStyle w:val="af0"/>
        <w:spacing w:line="240" w:lineRule="auto"/>
        <w:ind w:left="0"/>
        <w:rPr>
          <w:rFonts w:ascii="Garamond" w:hAnsi="Garamond"/>
          <w:sz w:val="22"/>
        </w:rPr>
      </w:pPr>
      <w:r w:rsidRPr="00E23948">
        <w:rPr>
          <w:rFonts w:ascii="Garamond" w:hAnsi="Garamond"/>
          <w:sz w:val="22"/>
        </w:rPr>
        <w:t>5.7.4. Колонка 4 «</w:t>
      </w:r>
      <w:r w:rsidRPr="00E23948">
        <w:rPr>
          <w:rFonts w:ascii="Garamond" w:hAnsi="Garamond"/>
          <w:i/>
          <w:sz w:val="22"/>
        </w:rPr>
        <w:t>Фактическая сумма перечисленных средств в отчетном периоде»</w:t>
      </w:r>
      <w:r w:rsidRPr="00E23948">
        <w:rPr>
          <w:rFonts w:ascii="Garamond" w:hAnsi="Garamond"/>
          <w:sz w:val="22"/>
        </w:rPr>
        <w:t xml:space="preserve">: в редактируемых ячейках указывается сумма проведенных участником оптового рынка платежей (в т.ч. неденежными средствами - векселями, зачетами взаимных требований) контрагентам (в т.ч. сетевым организациям), за исключением снижения величины заложенности перед контрагентами за счет списания заложенности участником оптового рынка в отчетном периоде </w:t>
      </w:r>
      <w:r w:rsidRPr="00E23948">
        <w:rPr>
          <w:rFonts w:ascii="Garamond" w:hAnsi="Garamond"/>
          <w:i/>
          <w:sz w:val="22"/>
          <w:lang w:val="en-US"/>
        </w:rPr>
        <w:t>m</w:t>
      </w:r>
      <w:r w:rsidRPr="00E23948">
        <w:rPr>
          <w:rFonts w:ascii="Garamond" w:hAnsi="Garamond"/>
          <w:sz w:val="22"/>
        </w:rPr>
        <w:t>.</w:t>
      </w:r>
    </w:p>
    <w:p w14:paraId="4834A471"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5.7.5. Колонка 5 </w:t>
      </w:r>
      <w:r w:rsidRPr="00E23948">
        <w:rPr>
          <w:rFonts w:ascii="Garamond" w:hAnsi="Garamond"/>
          <w:i/>
        </w:rPr>
        <w:t>«Реализация продукции за отчетный период»:</w:t>
      </w:r>
      <w:r w:rsidRPr="00E23948">
        <w:rPr>
          <w:rFonts w:ascii="Garamond" w:hAnsi="Garamond"/>
        </w:rPr>
        <w:t xml:space="preserve"> в редактируемых ячейках указывается сумма платежей за отчетный период </w:t>
      </w:r>
      <w:r w:rsidRPr="00E23948">
        <w:rPr>
          <w:rFonts w:ascii="Garamond" w:hAnsi="Garamond"/>
          <w:i/>
          <w:lang w:val="en-US"/>
        </w:rPr>
        <w:t>m</w:t>
      </w:r>
      <w:r w:rsidRPr="00E23948">
        <w:rPr>
          <w:rFonts w:ascii="Garamond" w:hAnsi="Garamond"/>
        </w:rPr>
        <w:t>, рассчитанная по формуле:</w:t>
      </w:r>
    </w:p>
    <w:p w14:paraId="2695558C"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 «Реализация продукции за отчетный период = </w:t>
      </w:r>
      <w:r w:rsidRPr="00E23948">
        <w:rPr>
          <w:rFonts w:ascii="Garamond" w:hAnsi="Garamond"/>
          <w:b/>
          <w:lang w:val="en-US"/>
        </w:rPr>
        <w:t>V</w:t>
      </w:r>
      <w:r w:rsidRPr="00E23948">
        <w:rPr>
          <w:rFonts w:ascii="Garamond" w:hAnsi="Garamond"/>
          <w:b/>
        </w:rPr>
        <w:t xml:space="preserve">КЗ.нач.пер. + Нач.отч.пер.- </w:t>
      </w:r>
      <w:r w:rsidRPr="00E23948">
        <w:rPr>
          <w:rFonts w:ascii="Garamond" w:hAnsi="Garamond"/>
          <w:b/>
          <w:lang w:val="en-US"/>
        </w:rPr>
        <w:t>V</w:t>
      </w:r>
      <w:r w:rsidRPr="00E23948">
        <w:rPr>
          <w:rFonts w:ascii="Garamond" w:hAnsi="Garamond"/>
          <w:b/>
        </w:rPr>
        <w:t>КЗ.кон.пер.</w:t>
      </w:r>
      <w:r w:rsidRPr="00E23948">
        <w:rPr>
          <w:rFonts w:ascii="Garamond" w:hAnsi="Garamond"/>
          <w:b/>
          <w:bCs/>
        </w:rPr>
        <w:t xml:space="preserve"> – Спис.</w:t>
      </w:r>
      <w:r w:rsidRPr="00E23948">
        <w:rPr>
          <w:rFonts w:ascii="Garamond" w:hAnsi="Garamond"/>
        </w:rPr>
        <w:t>»,</w:t>
      </w:r>
    </w:p>
    <w:p w14:paraId="49FFB52C" w14:textId="77777777" w:rsidR="00D87FAA" w:rsidRPr="00E23948" w:rsidRDefault="00231F68">
      <w:pPr>
        <w:spacing w:before="120" w:after="120" w:line="240" w:lineRule="auto"/>
        <w:ind w:left="426" w:hanging="426"/>
        <w:jc w:val="both"/>
        <w:rPr>
          <w:rFonts w:ascii="Garamond" w:hAnsi="Garamond"/>
        </w:rPr>
      </w:pPr>
      <w:r w:rsidRPr="00E23948">
        <w:rPr>
          <w:rFonts w:ascii="Garamond" w:hAnsi="Garamond"/>
        </w:rPr>
        <w:t>где:</w:t>
      </w:r>
    </w:p>
    <w:p w14:paraId="71D6469A" w14:textId="77777777" w:rsidR="00D87FAA" w:rsidRPr="00E23948" w:rsidRDefault="00231F68">
      <w:pPr>
        <w:spacing w:before="120" w:after="120" w:line="240" w:lineRule="auto"/>
        <w:ind w:left="426"/>
        <w:jc w:val="both"/>
        <w:rPr>
          <w:rFonts w:ascii="Garamond" w:hAnsi="Garamond"/>
        </w:rPr>
      </w:pPr>
      <w:r w:rsidRPr="00E23948">
        <w:rPr>
          <w:rFonts w:ascii="Garamond" w:hAnsi="Garamond"/>
          <w:b/>
          <w:lang w:val="en-US"/>
        </w:rPr>
        <w:t>V</w:t>
      </w:r>
      <w:r w:rsidRPr="00E23948">
        <w:rPr>
          <w:rFonts w:ascii="Garamond" w:hAnsi="Garamond"/>
          <w:b/>
        </w:rPr>
        <w:t>КЗ.нач.пер.</w:t>
      </w:r>
      <w:r w:rsidRPr="00E23948">
        <w:rPr>
          <w:rFonts w:ascii="Garamond" w:hAnsi="Garamond"/>
        </w:rPr>
        <w:t xml:space="preserve"> – величина кредиторской задолженности на начало отчетного периода </w:t>
      </w:r>
      <w:r w:rsidRPr="00E23948">
        <w:rPr>
          <w:rFonts w:ascii="Garamond" w:hAnsi="Garamond"/>
          <w:i/>
          <w:lang w:val="en-US"/>
        </w:rPr>
        <w:t>m</w:t>
      </w:r>
      <w:r w:rsidRPr="00E23948">
        <w:rPr>
          <w:rFonts w:ascii="Garamond" w:hAnsi="Garamond"/>
        </w:rPr>
        <w:t xml:space="preserve"> (соответствует значению в колонке 11 «в т.ч. кредиторская задолженность на конец отчетного периода» отчета по форме № 47а за предыдущий отчетный период </w:t>
      </w:r>
      <w:r w:rsidRPr="00E23948">
        <w:rPr>
          <w:rFonts w:ascii="Garamond" w:hAnsi="Garamond"/>
          <w:i/>
          <w:lang w:val="en-US"/>
        </w:rPr>
        <w:t>m</w:t>
      </w:r>
      <w:r w:rsidRPr="00E23948">
        <w:rPr>
          <w:rFonts w:ascii="Garamond" w:hAnsi="Garamond"/>
          <w:i/>
        </w:rPr>
        <w:t>-1</w:t>
      </w:r>
      <w:r w:rsidRPr="00E23948">
        <w:rPr>
          <w:rFonts w:ascii="Garamond" w:hAnsi="Garamond"/>
        </w:rPr>
        <w:t>);</w:t>
      </w:r>
    </w:p>
    <w:p w14:paraId="445F782F" w14:textId="77777777" w:rsidR="00D87FAA" w:rsidRPr="00E23948" w:rsidRDefault="00231F68">
      <w:pPr>
        <w:spacing w:before="120" w:after="120" w:line="240" w:lineRule="auto"/>
        <w:ind w:left="426"/>
        <w:jc w:val="both"/>
        <w:rPr>
          <w:rFonts w:ascii="Garamond" w:hAnsi="Garamond"/>
        </w:rPr>
      </w:pPr>
      <w:r w:rsidRPr="00E23948">
        <w:rPr>
          <w:rFonts w:ascii="Garamond" w:hAnsi="Garamond"/>
          <w:b/>
        </w:rPr>
        <w:t>Нач.отч.пер</w:t>
      </w:r>
      <w:r w:rsidRPr="00E23948">
        <w:rPr>
          <w:rFonts w:ascii="Garamond" w:hAnsi="Garamond"/>
        </w:rPr>
        <w:t xml:space="preserve">. – величина начислений, отраженных в счет-фактурах, выставленных участнику оптового рынка контрагентами, за отчетный период </w:t>
      </w:r>
      <w:r w:rsidRPr="00E23948">
        <w:rPr>
          <w:rFonts w:ascii="Garamond" w:hAnsi="Garamond"/>
          <w:i/>
          <w:lang w:val="en-US"/>
        </w:rPr>
        <w:t>m</w:t>
      </w:r>
      <w:r w:rsidRPr="00E23948">
        <w:rPr>
          <w:rFonts w:ascii="Garamond" w:hAnsi="Garamond"/>
          <w:i/>
        </w:rPr>
        <w:t xml:space="preserve"> (</w:t>
      </w:r>
      <w:r w:rsidRPr="00E23948">
        <w:rPr>
          <w:rFonts w:ascii="Garamond" w:hAnsi="Garamond"/>
        </w:rPr>
        <w:t xml:space="preserve">столбец 3 «Всего» колонки «Фактические начисления за электроэнергию (мощность) за отчетный период» отчета за отчетный </w:t>
      </w:r>
      <w:r w:rsidRPr="00E23948">
        <w:rPr>
          <w:rFonts w:ascii="Garamond" w:hAnsi="Garamond"/>
          <w:i/>
          <w:lang w:val="en-US"/>
        </w:rPr>
        <w:t>m</w:t>
      </w:r>
      <w:r w:rsidRPr="00E23948">
        <w:rPr>
          <w:rFonts w:ascii="Garamond" w:hAnsi="Garamond"/>
        </w:rPr>
        <w:t>);</w:t>
      </w:r>
    </w:p>
    <w:p w14:paraId="1D926ED4" w14:textId="77777777" w:rsidR="00D87FAA" w:rsidRPr="00E23948" w:rsidRDefault="00231F68">
      <w:pPr>
        <w:spacing w:before="120" w:after="120" w:line="240" w:lineRule="auto"/>
        <w:ind w:left="426"/>
        <w:jc w:val="both"/>
        <w:rPr>
          <w:rFonts w:ascii="Garamond" w:hAnsi="Garamond"/>
        </w:rPr>
      </w:pPr>
      <w:r w:rsidRPr="00E23948">
        <w:rPr>
          <w:rFonts w:ascii="Garamond" w:hAnsi="Garamond"/>
          <w:b/>
          <w:lang w:val="en-US"/>
        </w:rPr>
        <w:t>V</w:t>
      </w:r>
      <w:r w:rsidRPr="00E23948">
        <w:rPr>
          <w:rFonts w:ascii="Garamond" w:hAnsi="Garamond"/>
          <w:b/>
        </w:rPr>
        <w:t>КЗ.кон.пер.</w:t>
      </w:r>
      <w:r w:rsidRPr="00E23948">
        <w:rPr>
          <w:rFonts w:ascii="Garamond" w:hAnsi="Garamond"/>
        </w:rPr>
        <w:t xml:space="preserve"> – величина кредиторской задолженности на конец отчетного периода </w:t>
      </w:r>
      <w:r w:rsidRPr="00E23948">
        <w:rPr>
          <w:rFonts w:ascii="Garamond" w:hAnsi="Garamond"/>
          <w:i/>
          <w:lang w:val="en-US"/>
        </w:rPr>
        <w:t>m</w:t>
      </w:r>
      <w:r w:rsidRPr="00E23948">
        <w:rPr>
          <w:rFonts w:ascii="Garamond" w:hAnsi="Garamond"/>
        </w:rPr>
        <w:t xml:space="preserve"> (равна значению в колонке 11 «в т.ч. кредиторская задолженность на конец текущего отчетного периода» отчета по форме № 47а за отчетный период </w:t>
      </w:r>
      <w:r w:rsidRPr="00E23948">
        <w:rPr>
          <w:rFonts w:ascii="Garamond" w:hAnsi="Garamond"/>
          <w:i/>
          <w:lang w:val="en-US"/>
        </w:rPr>
        <w:t>m</w:t>
      </w:r>
      <w:r w:rsidRPr="00E23948">
        <w:rPr>
          <w:rFonts w:ascii="Garamond" w:hAnsi="Garamond"/>
        </w:rPr>
        <w:t>).</w:t>
      </w:r>
    </w:p>
    <w:p w14:paraId="15B286FF" w14:textId="77777777" w:rsidR="00D87FAA" w:rsidRPr="00E23948" w:rsidRDefault="00231F68">
      <w:pPr>
        <w:spacing w:before="120" w:after="120" w:line="240" w:lineRule="auto"/>
        <w:ind w:firstLine="426"/>
        <w:jc w:val="both"/>
        <w:rPr>
          <w:rFonts w:ascii="Garamond" w:hAnsi="Garamond"/>
        </w:rPr>
      </w:pPr>
      <w:r w:rsidRPr="00E23948">
        <w:rPr>
          <w:rFonts w:ascii="Garamond" w:hAnsi="Garamond"/>
          <w:b/>
          <w:bCs/>
        </w:rPr>
        <w:t>Спис.</w:t>
      </w:r>
      <w:r w:rsidRPr="00E23948">
        <w:rPr>
          <w:rFonts w:ascii="Garamond" w:hAnsi="Garamond"/>
        </w:rPr>
        <w:t xml:space="preserve"> – равна значению в колонке 6 </w:t>
      </w:r>
      <w:r w:rsidRPr="00E23948">
        <w:rPr>
          <w:rFonts w:ascii="Garamond" w:hAnsi="Garamond"/>
          <w:i/>
        </w:rPr>
        <w:t xml:space="preserve">«Списано безнадежной задолженности за отчетный период» </w:t>
      </w:r>
      <w:r w:rsidRPr="00E23948">
        <w:rPr>
          <w:rFonts w:ascii="Garamond" w:hAnsi="Garamond"/>
        </w:rPr>
        <w:t xml:space="preserve">отчета по форме № 47а за отчетный период </w:t>
      </w:r>
      <w:r w:rsidRPr="00E23948">
        <w:rPr>
          <w:rFonts w:ascii="Garamond" w:hAnsi="Garamond"/>
          <w:i/>
          <w:lang w:val="en-US"/>
        </w:rPr>
        <w:t>m</w:t>
      </w:r>
      <w:r w:rsidRPr="00E23948">
        <w:rPr>
          <w:rFonts w:ascii="Garamond" w:hAnsi="Garamond"/>
        </w:rPr>
        <w:t>.</w:t>
      </w:r>
    </w:p>
    <w:p w14:paraId="7CF19F27"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5.7.6. Колонка 6 </w:t>
      </w:r>
      <w:r w:rsidRPr="00E23948">
        <w:rPr>
          <w:rFonts w:ascii="Garamond" w:hAnsi="Garamond"/>
          <w:i/>
        </w:rPr>
        <w:t xml:space="preserve">«Списано безнадежной задолженности за отчетный период»: </w:t>
      </w:r>
      <w:r w:rsidRPr="00E23948">
        <w:rPr>
          <w:rFonts w:ascii="Garamond" w:hAnsi="Garamond"/>
        </w:rPr>
        <w:t xml:space="preserve">в редактируемых ячейках указывается величина, на которую была снижена задолженность путем ее списания контрагентами в отчетном периоде </w:t>
      </w:r>
      <w:r w:rsidRPr="00E23948">
        <w:rPr>
          <w:rFonts w:ascii="Garamond" w:hAnsi="Garamond"/>
          <w:i/>
          <w:lang w:val="en-US"/>
        </w:rPr>
        <w:t>m</w:t>
      </w:r>
      <w:r w:rsidRPr="00E23948">
        <w:rPr>
          <w:rFonts w:ascii="Garamond" w:hAnsi="Garamond"/>
        </w:rPr>
        <w:t xml:space="preserve"> (при наличии), а также отражаются корректировки сумм проведенных платежей, указанных в отчетах за предыдущие периоды.</w:t>
      </w:r>
    </w:p>
    <w:p w14:paraId="5C73960D"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5.7.7. Колонка 7 </w:t>
      </w:r>
      <w:r w:rsidRPr="00E23948">
        <w:rPr>
          <w:rFonts w:ascii="Garamond" w:hAnsi="Garamond"/>
          <w:i/>
        </w:rPr>
        <w:t>«% оплаты за отчетный период»:</w:t>
      </w:r>
      <w:r w:rsidRPr="00E23948">
        <w:rPr>
          <w:rFonts w:ascii="Garamond" w:hAnsi="Garamond"/>
        </w:rPr>
        <w:t xml:space="preserve"> ячейки этой колонки являются нередактируемыми. Значения в них формируются автоматически как отношение значений в колонке 4 «Фактическая сумма перечисленных средств в отчетном периоде» к значениям в столбце 3 «Всего» колонки «Фактические начисления за отчетный период» *100%.</w:t>
      </w:r>
    </w:p>
    <w:p w14:paraId="5950465D" w14:textId="77777777" w:rsidR="00D87FAA" w:rsidRPr="00E23948" w:rsidRDefault="00231F68">
      <w:pPr>
        <w:spacing w:before="120" w:after="120" w:line="240" w:lineRule="auto"/>
        <w:jc w:val="both"/>
        <w:rPr>
          <w:rFonts w:ascii="Garamond" w:hAnsi="Garamond"/>
        </w:rPr>
      </w:pPr>
      <w:r w:rsidRPr="00E23948">
        <w:rPr>
          <w:rFonts w:ascii="Garamond" w:hAnsi="Garamond"/>
        </w:rPr>
        <w:t>5.7.8. Колонка 8 «% реализации за отчетный период»: ячейки этой колонки являются нередактируемыми. Значения в них формируются автоматически как отношение значений в колонке 5 «Реализация продукции за отчетный период» к значениям в столбце 3 «Всего» колонки «Фактические начисления за отчетный период» *100%.</w:t>
      </w:r>
    </w:p>
    <w:p w14:paraId="77A84F39"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5.7.9. Колонка 9 </w:t>
      </w:r>
      <w:r w:rsidRPr="00E23948">
        <w:rPr>
          <w:rFonts w:ascii="Garamond" w:hAnsi="Garamond"/>
          <w:i/>
        </w:rPr>
        <w:t xml:space="preserve">«Задолженность на конец отчетного периода»: </w:t>
      </w:r>
      <w:r w:rsidRPr="00E23948">
        <w:rPr>
          <w:rFonts w:ascii="Garamond" w:hAnsi="Garamond"/>
        </w:rPr>
        <w:t>ячейки этой колонки являются нередактируемыми. Значения в них формируются автоматически как сумма значений в колонке 2 «Задолженность на начало отчетного периода» и в столбце 3 «Всего» колонки «Фактические начисления за отчетный период» за вычетом значений в колонке 4 «Фактическая сумма перечисленных средств в отчетном периоде» и в колонке 6 «Списано безнадежной задолженности за отчетный период».</w:t>
      </w:r>
    </w:p>
    <w:p w14:paraId="0EF43E10" w14:textId="77777777" w:rsidR="00D87FAA" w:rsidRPr="00E23948" w:rsidRDefault="00231F68">
      <w:pPr>
        <w:pStyle w:val="af0"/>
        <w:spacing w:before="120" w:after="120" w:line="240" w:lineRule="auto"/>
        <w:ind w:left="0"/>
        <w:contextualSpacing w:val="0"/>
        <w:rPr>
          <w:rFonts w:ascii="Garamond" w:hAnsi="Garamond"/>
          <w:sz w:val="22"/>
        </w:rPr>
      </w:pPr>
      <w:r w:rsidRPr="00E23948">
        <w:rPr>
          <w:rFonts w:ascii="Garamond" w:hAnsi="Garamond"/>
          <w:i/>
          <w:sz w:val="22"/>
        </w:rPr>
        <w:t>При подготовке отчета необходимо осуществлять контроль за значением в колонке «Задолженность на конец отчетного периода». При корректном заполнении шаблона значение в колонке 9 «Задолженность на конец отчетного периода», помимо расчетного, должно быть равно разнице значений в колонках 11 «в т.ч. кредиторская задолженность на конец отчетного периода» и 10 «в т.ч. дебиторская задолженность (остаток авансовых платежей на конец отчетного периода)».</w:t>
      </w:r>
    </w:p>
    <w:p w14:paraId="4AFDA522"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5.7.10. Колонка 10 </w:t>
      </w:r>
      <w:r w:rsidRPr="00E23948">
        <w:rPr>
          <w:rFonts w:ascii="Garamond" w:hAnsi="Garamond"/>
          <w:i/>
        </w:rPr>
        <w:t>«В т.ч. дебиторская задолженность (остаток авансовых платежей на конец отчетного периода) ВСЕГО»:</w:t>
      </w:r>
      <w:r w:rsidRPr="00E23948">
        <w:rPr>
          <w:rFonts w:ascii="Garamond" w:hAnsi="Garamond"/>
        </w:rPr>
        <w:t xml:space="preserve"> в редактируемых ячейках указывается величина авансовых платежей, оплаченных за услуги по передаче электроэнергии / за электроэнергию в отчетном периоде </w:t>
      </w:r>
      <w:r w:rsidRPr="00E23948">
        <w:rPr>
          <w:rFonts w:ascii="Garamond" w:hAnsi="Garamond"/>
          <w:i/>
          <w:lang w:val="en-US"/>
        </w:rPr>
        <w:t>m</w:t>
      </w:r>
      <w:r w:rsidRPr="00E23948">
        <w:rPr>
          <w:rFonts w:ascii="Garamond" w:hAnsi="Garamond"/>
        </w:rPr>
        <w:t xml:space="preserve"> в счет следующего периода (дебиторская задолженность участника оптового рынка).</w:t>
      </w:r>
    </w:p>
    <w:p w14:paraId="7FB4E177" w14:textId="77777777" w:rsidR="00D87FAA" w:rsidRPr="00E23948" w:rsidRDefault="00231F68">
      <w:pPr>
        <w:pStyle w:val="af0"/>
        <w:spacing w:before="120" w:after="120" w:line="240" w:lineRule="auto"/>
        <w:ind w:left="0"/>
        <w:contextualSpacing w:val="0"/>
        <w:rPr>
          <w:rFonts w:ascii="Garamond" w:hAnsi="Garamond"/>
          <w:sz w:val="22"/>
        </w:rPr>
      </w:pPr>
      <w:r w:rsidRPr="00E23948">
        <w:rPr>
          <w:rFonts w:ascii="Garamond" w:hAnsi="Garamond"/>
          <w:sz w:val="22"/>
        </w:rPr>
        <w:t xml:space="preserve">Здесь и далее - вся информация в колонках «Дебиторская задолженность» и «Кредиторская задолженность» Блока </w:t>
      </w:r>
      <w:r w:rsidRPr="00E23948">
        <w:rPr>
          <w:rFonts w:ascii="Garamond" w:hAnsi="Garamond"/>
          <w:sz w:val="22"/>
          <w:lang w:val="en-US"/>
        </w:rPr>
        <w:t>II</w:t>
      </w:r>
      <w:r w:rsidRPr="00E23948">
        <w:rPr>
          <w:rFonts w:ascii="Garamond" w:hAnsi="Garamond"/>
          <w:sz w:val="22"/>
        </w:rPr>
        <w:t xml:space="preserve"> отображается со знаком «+».</w:t>
      </w:r>
    </w:p>
    <w:p w14:paraId="593A8372"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5.7.11. Колонка 11 </w:t>
      </w:r>
      <w:r w:rsidRPr="00E23948">
        <w:rPr>
          <w:rFonts w:ascii="Garamond" w:hAnsi="Garamond"/>
          <w:i/>
        </w:rPr>
        <w:t>«В т.ч. Кредиторская задолженность на конец отчетного периода ВСЕГО»:</w:t>
      </w:r>
      <w:r w:rsidRPr="00E23948">
        <w:rPr>
          <w:rFonts w:ascii="Garamond" w:hAnsi="Garamond"/>
        </w:rPr>
        <w:t xml:space="preserve"> ячейки этой колонки являются нередактируемыми. Значения в них формируются автоматически как сумма значений в колонках 12 «Кредиторская задолженность на конец отчетного периода, Текущая», 13 «Кредиторская задолженность на конец отчетного периода, Реструктурированная», 14 «Кредиторская задолженность на конец отчетного периода, Просроченная, Рабочая, ВСЕГО», 17 «Кредиторская задолженность на конец отчетного периода, Просроченная, Мораторная» и 18 «Кредиторская задолженность на конец отчетного периода, Просроченная, Безнадежная».</w:t>
      </w:r>
    </w:p>
    <w:p w14:paraId="34D197F0"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5.7.12. Колонка 12 </w:t>
      </w:r>
      <w:r w:rsidRPr="00E23948">
        <w:rPr>
          <w:rFonts w:ascii="Garamond" w:hAnsi="Garamond"/>
          <w:i/>
        </w:rPr>
        <w:t>«Текущая»:</w:t>
      </w:r>
      <w:r w:rsidRPr="00E23948">
        <w:rPr>
          <w:rFonts w:ascii="Garamond" w:hAnsi="Garamond"/>
        </w:rPr>
        <w:t xml:space="preserve"> в редактируемых ячейках указывается величина кредиторской задолженности по договорам оказания услуг по передаче электрической энергии и/или договорам на покупку электрической энергии на розничных рынках электроэнергии по обязательствам, срок исполнениях которых наступил в отчетном периоде </w:t>
      </w:r>
      <w:r w:rsidRPr="00E23948">
        <w:rPr>
          <w:rFonts w:ascii="Garamond" w:hAnsi="Garamond"/>
          <w:i/>
          <w:lang w:val="en-US"/>
        </w:rPr>
        <w:t>m</w:t>
      </w:r>
      <w:r w:rsidRPr="00E23948">
        <w:rPr>
          <w:rFonts w:ascii="Garamond" w:hAnsi="Garamond"/>
          <w:i/>
        </w:rPr>
        <w:t>,</w:t>
      </w:r>
      <w:r w:rsidRPr="00E23948">
        <w:rPr>
          <w:rFonts w:ascii="Garamond" w:hAnsi="Garamond"/>
        </w:rPr>
        <w:t xml:space="preserve"> и не оплаченная по соответствующему договору до окончания отчетного период </w:t>
      </w:r>
      <w:r w:rsidRPr="00E23948">
        <w:rPr>
          <w:rFonts w:ascii="Garamond" w:hAnsi="Garamond"/>
          <w:i/>
          <w:lang w:val="en-US"/>
        </w:rPr>
        <w:t>m</w:t>
      </w:r>
      <w:r w:rsidRPr="00E23948">
        <w:rPr>
          <w:rFonts w:ascii="Garamond" w:hAnsi="Garamond"/>
        </w:rPr>
        <w:t>. Кредиторская задолженность с периодом образования более одного календарного месяца является просроченной.</w:t>
      </w:r>
    </w:p>
    <w:p w14:paraId="67BE9EC3"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5.7.13. Колонка 13 </w:t>
      </w:r>
      <w:r w:rsidRPr="00E23948">
        <w:rPr>
          <w:rFonts w:ascii="Garamond" w:hAnsi="Garamond"/>
          <w:i/>
        </w:rPr>
        <w:t>«Реструктурированная»:</w:t>
      </w:r>
      <w:r w:rsidRPr="00E23948">
        <w:rPr>
          <w:rFonts w:ascii="Garamond" w:hAnsi="Garamond"/>
        </w:rPr>
        <w:t xml:space="preserve"> в редактируемых ячейках указывается (при наличии) величина кредиторской задолженности на конец отчетного периода </w:t>
      </w:r>
      <w:r w:rsidRPr="00E23948">
        <w:rPr>
          <w:rFonts w:ascii="Garamond" w:hAnsi="Garamond"/>
          <w:i/>
          <w:lang w:val="en-US"/>
        </w:rPr>
        <w:t>m</w:t>
      </w:r>
      <w:r w:rsidRPr="00E23948">
        <w:rPr>
          <w:rFonts w:ascii="Garamond" w:hAnsi="Garamond"/>
        </w:rPr>
        <w:t xml:space="preserve"> по договорам оказания услуг по передаче электрической энергии и/или договорам на покупку электрической энергии на розничных рынках электроэнергии, </w:t>
      </w:r>
      <w:r w:rsidRPr="00E23948">
        <w:rPr>
          <w:rFonts w:ascii="Garamond" w:hAnsi="Garamond"/>
          <w:snapToGrid w:val="0"/>
          <w:color w:val="000000"/>
        </w:rPr>
        <w:t xml:space="preserve">отложенная к истребованию </w:t>
      </w:r>
      <w:r w:rsidRPr="00E23948">
        <w:rPr>
          <w:rFonts w:ascii="Garamond" w:hAnsi="Garamond"/>
        </w:rPr>
        <w:t>и по которой подписаны и действуют договоры (соглашения) о реструктуризации (в т.ч. утвержденные судом мировые соглашения), описывающие порядок, форму и сроки погашения данной задолженности.</w:t>
      </w:r>
    </w:p>
    <w:p w14:paraId="16DD911C"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5.7.14. Колонка 14 </w:t>
      </w:r>
      <w:r w:rsidRPr="00E23948">
        <w:rPr>
          <w:rFonts w:ascii="Garamond" w:hAnsi="Garamond"/>
          <w:i/>
        </w:rPr>
        <w:t>«Рабочая, ВСЕГО»:</w:t>
      </w:r>
      <w:r w:rsidRPr="00E23948">
        <w:rPr>
          <w:rFonts w:ascii="Garamond" w:hAnsi="Garamond"/>
        </w:rPr>
        <w:t xml:space="preserve"> ячейки колонки «в т.ч. Кредиторская задолженность на конец отчетного периода, Просроченная, Рабочая, ВСЕГО» являются нередактируемыми. Значения в них формируются автоматически как сумма значений в колонках 15 «Кредиторская задолженность на конец отчетного периода, Просроченная, Рабочая, Прочая просроченная» и 16 «Дебиторская задолженность на конец отчетного периода, Просроченная, Рабочая, Исковая». </w:t>
      </w:r>
    </w:p>
    <w:p w14:paraId="4D1492B9"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5.7.15. Колонка 15 </w:t>
      </w:r>
      <w:r w:rsidRPr="00E23948">
        <w:rPr>
          <w:rFonts w:ascii="Garamond" w:hAnsi="Garamond"/>
          <w:i/>
        </w:rPr>
        <w:t>«Прочая просроченная»:</w:t>
      </w:r>
      <w:r w:rsidRPr="00E23948">
        <w:rPr>
          <w:rFonts w:ascii="Garamond" w:hAnsi="Garamond"/>
        </w:rPr>
        <w:t xml:space="preserve"> в редактируемых ячейках указывается (при наличии) величина неурегулированной просроченной кредиторской задолженности за услуги по передаче электроэнергии и за электроэнергию, приобретенную на РРЭ, на конец отчетного периода </w:t>
      </w:r>
      <w:r w:rsidRPr="00E23948">
        <w:rPr>
          <w:rFonts w:ascii="Garamond" w:hAnsi="Garamond"/>
          <w:i/>
          <w:lang w:val="en-US"/>
        </w:rPr>
        <w:t>m</w:t>
      </w:r>
      <w:r w:rsidRPr="00E23948">
        <w:rPr>
          <w:rFonts w:ascii="Garamond" w:hAnsi="Garamond"/>
        </w:rPr>
        <w:t>, подлежащей оплате в добровольном и (или) взысканию в принудительном порядке, за исключением «Текущей», «Исковой», «Мораторной» и «Безнадежной».</w:t>
      </w:r>
    </w:p>
    <w:p w14:paraId="294D9BD9"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5.7.16. Колонка 16 </w:t>
      </w:r>
      <w:r w:rsidRPr="00E23948">
        <w:rPr>
          <w:rFonts w:ascii="Garamond" w:hAnsi="Garamond"/>
          <w:i/>
        </w:rPr>
        <w:t>«Исковая»:</w:t>
      </w:r>
      <w:r w:rsidRPr="00E23948">
        <w:rPr>
          <w:rFonts w:ascii="Garamond" w:hAnsi="Garamond"/>
        </w:rPr>
        <w:t xml:space="preserve"> в редактируемых ячейках указывается величина соответствующей (исковой) кредиторской задолженности на конец отчетного периода </w:t>
      </w:r>
      <w:r w:rsidRPr="00E23948">
        <w:rPr>
          <w:rFonts w:ascii="Garamond" w:hAnsi="Garamond"/>
          <w:i/>
          <w:lang w:val="en-US"/>
        </w:rPr>
        <w:t>m</w:t>
      </w:r>
      <w:r w:rsidRPr="00E23948">
        <w:rPr>
          <w:rFonts w:ascii="Garamond" w:hAnsi="Garamond"/>
          <w:i/>
        </w:rPr>
        <w:t xml:space="preserve"> </w:t>
      </w:r>
      <w:r w:rsidRPr="00E23948">
        <w:rPr>
          <w:rFonts w:ascii="Garamond" w:hAnsi="Garamond"/>
        </w:rPr>
        <w:t>(при наличии), взыскиваемой в ходе исполнительного производства, а также находящейся в процессе судебного рассмотрения или в работе юридических служб контрагента (с момента получения участником оптового рынка претензии о нарушении срока платежа).</w:t>
      </w:r>
    </w:p>
    <w:p w14:paraId="2160A91A" w14:textId="77777777" w:rsidR="00D87FAA" w:rsidRPr="00E23948" w:rsidRDefault="00231F68">
      <w:pPr>
        <w:spacing w:before="120" w:after="120" w:line="240" w:lineRule="auto"/>
        <w:jc w:val="both"/>
        <w:rPr>
          <w:rFonts w:ascii="Garamond" w:hAnsi="Garamond"/>
          <w:i/>
        </w:rPr>
      </w:pPr>
      <w:r w:rsidRPr="00E23948">
        <w:rPr>
          <w:rFonts w:ascii="Garamond" w:hAnsi="Garamond"/>
        </w:rPr>
        <w:t xml:space="preserve">5.7.17. Колонка 17 </w:t>
      </w:r>
      <w:r w:rsidRPr="00E23948">
        <w:rPr>
          <w:rFonts w:ascii="Garamond" w:hAnsi="Garamond"/>
          <w:i/>
        </w:rPr>
        <w:t xml:space="preserve">«Мораторная»: </w:t>
      </w:r>
      <w:r w:rsidRPr="00E23948">
        <w:rPr>
          <w:rFonts w:ascii="Garamond" w:hAnsi="Garamond"/>
        </w:rPr>
        <w:t xml:space="preserve">в редактируемых ячейках указывается величина соответствующей (мораторной) кредиторской задолженности на конец отчетного периода </w:t>
      </w:r>
      <w:r w:rsidRPr="00E23948">
        <w:rPr>
          <w:rFonts w:ascii="Garamond" w:hAnsi="Garamond"/>
          <w:i/>
          <w:lang w:val="en-US"/>
        </w:rPr>
        <w:t>m</w:t>
      </w:r>
      <w:r w:rsidRPr="00E23948">
        <w:rPr>
          <w:rFonts w:ascii="Garamond" w:hAnsi="Garamond"/>
          <w:i/>
        </w:rPr>
        <w:t xml:space="preserve"> </w:t>
      </w:r>
      <w:r w:rsidRPr="00E23948">
        <w:rPr>
          <w:rFonts w:ascii="Garamond" w:hAnsi="Garamond"/>
        </w:rPr>
        <w:t xml:space="preserve">(при наличии) </w:t>
      </w:r>
      <w:r w:rsidRPr="00E23948">
        <w:rPr>
          <w:rFonts w:ascii="Garamond" w:hAnsi="Garamond"/>
          <w:snapToGrid w:val="0"/>
          <w:color w:val="000000"/>
        </w:rPr>
        <w:t>по обязательствам, включенным в реестр требований кредиторов на основании вступивших в силу судебных актов</w:t>
      </w:r>
      <w:r w:rsidRPr="00E23948">
        <w:rPr>
          <w:rFonts w:ascii="Garamond" w:hAnsi="Garamond"/>
        </w:rPr>
        <w:t xml:space="preserve">. </w:t>
      </w:r>
      <w:r w:rsidRPr="00E23948">
        <w:rPr>
          <w:rFonts w:ascii="Garamond" w:hAnsi="Garamond"/>
          <w:snapToGrid w:val="0"/>
          <w:color w:val="000000"/>
        </w:rPr>
        <w:t>Величина задолженности указывается по суммам основного долга (без учета пеней, неустоек, штрафов).</w:t>
      </w:r>
    </w:p>
    <w:p w14:paraId="1444190C"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5.7.18. Колонка 18 </w:t>
      </w:r>
      <w:r w:rsidRPr="00E23948">
        <w:rPr>
          <w:rFonts w:ascii="Garamond" w:hAnsi="Garamond"/>
          <w:i/>
        </w:rPr>
        <w:t>«Безнадежная»:</w:t>
      </w:r>
      <w:r w:rsidRPr="00E23948">
        <w:rPr>
          <w:rFonts w:ascii="Garamond" w:hAnsi="Garamond"/>
        </w:rPr>
        <w:t xml:space="preserve"> в редактируемых ячейках указывается величина соответствующей (безнадежной) задолженности на конец отчетного периода </w:t>
      </w:r>
      <w:r w:rsidRPr="00E23948">
        <w:rPr>
          <w:rFonts w:ascii="Garamond" w:hAnsi="Garamond"/>
          <w:i/>
          <w:lang w:val="en-US"/>
        </w:rPr>
        <w:t>m</w:t>
      </w:r>
      <w:r w:rsidRPr="00E23948">
        <w:rPr>
          <w:rFonts w:ascii="Garamond" w:hAnsi="Garamond"/>
          <w:i/>
        </w:rPr>
        <w:t xml:space="preserve"> </w:t>
      </w:r>
      <w:r w:rsidRPr="00E23948">
        <w:rPr>
          <w:rFonts w:ascii="Garamond" w:hAnsi="Garamond"/>
        </w:rPr>
        <w:t>(при наличии)</w:t>
      </w:r>
      <w:r w:rsidRPr="00E23948">
        <w:rPr>
          <w:rFonts w:ascii="Garamond" w:hAnsi="Garamond"/>
          <w:i/>
        </w:rPr>
        <w:t xml:space="preserve">, </w:t>
      </w:r>
      <w:r w:rsidRPr="00E23948">
        <w:rPr>
          <w:rFonts w:ascii="Garamond" w:hAnsi="Garamond"/>
        </w:rPr>
        <w:t xml:space="preserve">документально подтвержденной как нереальная к взысканию в порядке, определенном налоговым законодательством и положениями бухгалтерского учета. </w:t>
      </w:r>
    </w:p>
    <w:p w14:paraId="1381A998"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5.8. При подготовке отчета необходимо осуществлять контроль значений колонки </w:t>
      </w:r>
      <w:r w:rsidRPr="00E23948">
        <w:rPr>
          <w:rFonts w:ascii="Garamond" w:hAnsi="Garamond"/>
          <w:i/>
        </w:rPr>
        <w:t>«Расчетная индикативная цена на РРЭ»</w:t>
      </w:r>
      <w:r w:rsidRPr="00E23948">
        <w:rPr>
          <w:rFonts w:ascii="Garamond" w:hAnsi="Garamond"/>
        </w:rPr>
        <w:t xml:space="preserve">, сложившихся в отчетном периоде по группам потребителей розничных рынков, а также при расчетах за электроэнергию, приобретаемую в целях компенсации потерь в электрических сетях, за услуги по передаче электроэнергии и за электроэнергию, приобретаемую на РРЭ у производителей розничного рынка электроэнергии, у Энергоснабжающих / Энергосбытовых организаций. </w:t>
      </w:r>
    </w:p>
    <w:p w14:paraId="7053E397"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Значение колонки </w:t>
      </w:r>
      <w:r w:rsidRPr="00E23948">
        <w:rPr>
          <w:rFonts w:ascii="Garamond" w:hAnsi="Garamond"/>
          <w:i/>
        </w:rPr>
        <w:t xml:space="preserve">«Расчетная индикативная цена на РРЭ» </w:t>
      </w:r>
      <w:r w:rsidRPr="00E23948">
        <w:rPr>
          <w:rFonts w:ascii="Garamond" w:hAnsi="Garamond"/>
        </w:rPr>
        <w:t xml:space="preserve">формируются как отношение значений колонок «Фактические начисления» и «Фактический отпуск электроэнергии в натуральном выражении» за отчетный период </w:t>
      </w:r>
      <w:r w:rsidRPr="00E23948">
        <w:rPr>
          <w:rFonts w:ascii="Garamond" w:hAnsi="Garamond"/>
          <w:i/>
          <w:lang w:val="en-US"/>
        </w:rPr>
        <w:t>m</w:t>
      </w:r>
      <w:r w:rsidRPr="00E23948">
        <w:rPr>
          <w:rFonts w:ascii="Garamond" w:hAnsi="Garamond"/>
        </w:rPr>
        <w:t>, т.е. как отношение значений в соответствующих ячейках столбца 3А «в т.ч. без учета корректировок» к значениям в соответствующих ячейках столбца 1А «в т.ч. без учета корректировок».</w:t>
      </w:r>
    </w:p>
    <w:p w14:paraId="5D4EFA9C" w14:textId="77777777" w:rsidR="00D87FAA" w:rsidRPr="00E23948" w:rsidRDefault="00231F68">
      <w:pPr>
        <w:spacing w:before="120" w:after="120" w:line="240" w:lineRule="auto"/>
        <w:jc w:val="both"/>
        <w:rPr>
          <w:rFonts w:ascii="Garamond" w:hAnsi="Garamond"/>
        </w:rPr>
      </w:pPr>
      <w:r w:rsidRPr="00E23948">
        <w:rPr>
          <w:rFonts w:ascii="Garamond" w:hAnsi="Garamond"/>
        </w:rPr>
        <w:t>Контроль этих значений позволяет участнику оптового рынка выявлять некорректно сформированные данные в разрезе каждой из строк отчета по форме № 47а либо неотраженные в отчете корректировки колонки «Фактический отпуск электроэнергии в натуральном выражении» и (или) колонки «Фактические начисления за электроэнергию (мощность)».</w:t>
      </w:r>
    </w:p>
    <w:p w14:paraId="39F11C19" w14:textId="77777777" w:rsidR="00D87FAA" w:rsidRPr="00E23948" w:rsidRDefault="00231F68">
      <w:pPr>
        <w:spacing w:line="240" w:lineRule="auto"/>
        <w:jc w:val="both"/>
        <w:rPr>
          <w:rFonts w:ascii="Garamond" w:hAnsi="Garamond"/>
        </w:rPr>
      </w:pPr>
      <w:r w:rsidRPr="00E23948">
        <w:rPr>
          <w:rFonts w:ascii="Garamond" w:hAnsi="Garamond"/>
        </w:rPr>
        <w:t xml:space="preserve">Дальнейшее сравнение получившихся результатов расчета (наличие значительных отклонений, определенных в %) значений </w:t>
      </w:r>
      <w:r w:rsidRPr="00E23948">
        <w:rPr>
          <w:rFonts w:ascii="Garamond" w:hAnsi="Garamond"/>
          <w:i/>
        </w:rPr>
        <w:t xml:space="preserve">«Расчетная индикативная цена на РРЭ» </w:t>
      </w:r>
      <w:r w:rsidRPr="00E23948">
        <w:rPr>
          <w:rFonts w:ascii="Garamond" w:hAnsi="Garamond"/>
        </w:rPr>
        <w:t xml:space="preserve">в отчетном месяце </w:t>
      </w:r>
      <w:r w:rsidRPr="00E23948">
        <w:rPr>
          <w:rFonts w:ascii="Garamond" w:hAnsi="Garamond"/>
          <w:i/>
          <w:lang w:val="en-US"/>
        </w:rPr>
        <w:t>m</w:t>
      </w:r>
      <w:r w:rsidRPr="00E23948">
        <w:rPr>
          <w:rFonts w:ascii="Garamond" w:hAnsi="Garamond"/>
        </w:rPr>
        <w:t xml:space="preserve"> с результатами расчета предыдущих отчетных периодов (</w:t>
      </w:r>
      <w:r w:rsidRPr="00E23948">
        <w:rPr>
          <w:rFonts w:ascii="Garamond" w:hAnsi="Garamond"/>
          <w:i/>
          <w:lang w:val="en-US"/>
        </w:rPr>
        <w:t>m</w:t>
      </w:r>
      <w:r w:rsidRPr="00E23948">
        <w:rPr>
          <w:rFonts w:ascii="Garamond" w:hAnsi="Garamond"/>
          <w:i/>
        </w:rPr>
        <w:t xml:space="preserve">-1, </w:t>
      </w:r>
      <w:r w:rsidRPr="00E23948">
        <w:rPr>
          <w:rFonts w:ascii="Garamond" w:hAnsi="Garamond"/>
          <w:i/>
          <w:lang w:val="en-US"/>
        </w:rPr>
        <w:t>m</w:t>
      </w:r>
      <w:r w:rsidRPr="00E23948">
        <w:rPr>
          <w:rFonts w:ascii="Garamond" w:hAnsi="Garamond"/>
          <w:i/>
        </w:rPr>
        <w:t xml:space="preserve">-2, </w:t>
      </w:r>
      <w:r w:rsidRPr="00E23948">
        <w:rPr>
          <w:rFonts w:ascii="Garamond" w:hAnsi="Garamond"/>
          <w:i/>
          <w:lang w:val="en-US"/>
        </w:rPr>
        <w:t>m</w:t>
      </w:r>
      <w:r w:rsidRPr="00E23948">
        <w:rPr>
          <w:rFonts w:ascii="Garamond" w:hAnsi="Garamond"/>
          <w:i/>
        </w:rPr>
        <w:t>-3</w:t>
      </w:r>
      <w:r w:rsidRPr="00E23948">
        <w:rPr>
          <w:rFonts w:ascii="Garamond" w:hAnsi="Garamond"/>
        </w:rPr>
        <w:t xml:space="preserve"> и т.д.) позволяет определить наличие некорректных данных, представленных участником оптового рынка в отчете по форме №47а в одном из отчетных периодов.</w:t>
      </w:r>
    </w:p>
    <w:p w14:paraId="71CFB45C"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5.9. В Подразделе «Расчеты Участника ОРЭМ с Сетевыми организациями за Потери в электрических сетях» Блока </w:t>
      </w:r>
      <w:r w:rsidRPr="00E23948">
        <w:rPr>
          <w:rFonts w:ascii="Garamond" w:hAnsi="Garamond"/>
          <w:lang w:val="en-US"/>
        </w:rPr>
        <w:t>I</w:t>
      </w:r>
      <w:r w:rsidRPr="00E23948">
        <w:rPr>
          <w:rFonts w:ascii="Garamond" w:hAnsi="Garamond"/>
        </w:rPr>
        <w:t xml:space="preserve"> и Подразделе «Расчеты Участника ОРЭМ с Сетевыми организациями за Услуги по передаче электроэнергии» Блока </w:t>
      </w:r>
      <w:r w:rsidRPr="00E23948">
        <w:rPr>
          <w:rFonts w:ascii="Garamond" w:hAnsi="Garamond"/>
          <w:lang w:val="en-US"/>
        </w:rPr>
        <w:t>II</w:t>
      </w:r>
      <w:r w:rsidRPr="00E23948">
        <w:rPr>
          <w:rFonts w:ascii="Garamond" w:hAnsi="Garamond"/>
        </w:rPr>
        <w:t xml:space="preserve"> подлежит обязательному заполнению по каждой сетевой организации поле «ИНН сетевой организации». Наименования сетевых организаций и их ИНН, указываемые в строчках отчета по форме № 47а, должны соответствовать сведениям в уведомлении по форме приложения 151с к </w:t>
      </w:r>
      <w:r w:rsidRPr="00E23948">
        <w:rPr>
          <w:rFonts w:ascii="Garamond" w:hAnsi="Garamond"/>
          <w:i/>
        </w:rPr>
        <w:t>Регламенту финансовых расчетов на оптовом рынке электроэнергии</w:t>
      </w:r>
      <w:r w:rsidRPr="00E23948">
        <w:rPr>
          <w:rFonts w:ascii="Garamond" w:hAnsi="Garamond"/>
        </w:rPr>
        <w:t xml:space="preserve"> (Приложение № 16 к </w:t>
      </w:r>
      <w:r w:rsidRPr="00E23948">
        <w:rPr>
          <w:rFonts w:ascii="Garamond" w:hAnsi="Garamond"/>
          <w:i/>
        </w:rPr>
        <w:t>Договору о присоединении к торговой системе оптового рынка</w:t>
      </w:r>
      <w:r w:rsidRPr="00E23948">
        <w:rPr>
          <w:rFonts w:ascii="Garamond" w:hAnsi="Garamond"/>
        </w:rPr>
        <w:t xml:space="preserve">). </w:t>
      </w:r>
    </w:p>
    <w:p w14:paraId="48471FFD" w14:textId="77777777" w:rsidR="00D87FAA" w:rsidRPr="00E23948" w:rsidRDefault="00231F68">
      <w:pPr>
        <w:spacing w:before="120" w:after="60" w:line="240" w:lineRule="auto"/>
        <w:jc w:val="both"/>
        <w:rPr>
          <w:rFonts w:ascii="Garamond" w:hAnsi="Garamond"/>
        </w:rPr>
      </w:pPr>
      <w:r w:rsidRPr="00E23948">
        <w:rPr>
          <w:rFonts w:ascii="Garamond" w:hAnsi="Garamond"/>
        </w:rPr>
        <w:t>5.10. В случае если участник оптового рынка ранее не предоставлял данные по форме № 47а, при предоставлении информации за первый отчетный период ему также необходимо обеспечить предоставление в ЦФР следующих отчетных данных:</w:t>
      </w:r>
    </w:p>
    <w:p w14:paraId="6BA2FC68" w14:textId="77777777" w:rsidR="00D87FAA" w:rsidRPr="00E23948" w:rsidRDefault="00231F68">
      <w:pPr>
        <w:pStyle w:val="af0"/>
        <w:numPr>
          <w:ilvl w:val="0"/>
          <w:numId w:val="14"/>
        </w:numPr>
        <w:spacing w:after="60" w:line="240" w:lineRule="auto"/>
        <w:ind w:left="567" w:hanging="357"/>
        <w:contextualSpacing w:val="0"/>
        <w:rPr>
          <w:rFonts w:ascii="Garamond" w:hAnsi="Garamond"/>
          <w:color w:val="000000"/>
          <w:sz w:val="22"/>
        </w:rPr>
      </w:pPr>
      <w:r w:rsidRPr="00E23948">
        <w:rPr>
          <w:rFonts w:ascii="Garamond" w:hAnsi="Garamond"/>
          <w:sz w:val="22"/>
        </w:rPr>
        <w:t xml:space="preserve">о структуре задолженности </w:t>
      </w:r>
      <w:r w:rsidRPr="00E23948">
        <w:rPr>
          <w:rFonts w:ascii="Garamond" w:hAnsi="Garamond"/>
          <w:color w:val="000000"/>
          <w:sz w:val="22"/>
        </w:rPr>
        <w:t xml:space="preserve">за отчетный период </w:t>
      </w:r>
      <w:r w:rsidRPr="00E23948">
        <w:rPr>
          <w:rFonts w:ascii="Garamond" w:hAnsi="Garamond"/>
          <w:i/>
          <w:color w:val="000000"/>
          <w:sz w:val="22"/>
          <w:lang w:val="en-US"/>
        </w:rPr>
        <w:t>m</w:t>
      </w:r>
      <w:r w:rsidRPr="00E23948">
        <w:rPr>
          <w:rFonts w:ascii="Garamond" w:hAnsi="Garamond"/>
          <w:color w:val="000000"/>
          <w:sz w:val="22"/>
        </w:rPr>
        <w:t>-1</w:t>
      </w:r>
      <w:r w:rsidRPr="00E23948">
        <w:rPr>
          <w:rFonts w:ascii="Garamond" w:hAnsi="Garamond"/>
          <w:i/>
          <w:color w:val="000000"/>
          <w:sz w:val="22"/>
        </w:rPr>
        <w:t>,</w:t>
      </w:r>
      <w:r w:rsidRPr="00E23948">
        <w:rPr>
          <w:rFonts w:ascii="Garamond" w:hAnsi="Garamond"/>
          <w:color w:val="000000"/>
          <w:sz w:val="22"/>
        </w:rPr>
        <w:t xml:space="preserve"> заполнив в формате *.</w:t>
      </w:r>
      <w:r w:rsidRPr="00E23948">
        <w:rPr>
          <w:rFonts w:ascii="Garamond" w:hAnsi="Garamond"/>
          <w:color w:val="000000"/>
          <w:sz w:val="22"/>
          <w:lang w:val="en-US"/>
        </w:rPr>
        <w:t>xls</w:t>
      </w:r>
      <w:r w:rsidRPr="00E23948">
        <w:rPr>
          <w:rFonts w:ascii="Garamond" w:hAnsi="Garamond"/>
          <w:color w:val="000000"/>
          <w:sz w:val="22"/>
        </w:rPr>
        <w:t>/</w:t>
      </w:r>
      <w:r w:rsidRPr="00E23948">
        <w:rPr>
          <w:rFonts w:ascii="Garamond" w:hAnsi="Garamond"/>
          <w:color w:val="000000"/>
          <w:sz w:val="22"/>
          <w:lang w:val="en-US"/>
        </w:rPr>
        <w:t>xlsx</w:t>
      </w:r>
      <w:r w:rsidRPr="00E23948">
        <w:rPr>
          <w:rFonts w:ascii="Garamond" w:hAnsi="Garamond"/>
          <w:color w:val="000000"/>
          <w:sz w:val="22"/>
        </w:rPr>
        <w:t xml:space="preserve"> (</w:t>
      </w:r>
      <w:r w:rsidRPr="00E23948">
        <w:rPr>
          <w:rFonts w:ascii="Garamond" w:hAnsi="Garamond"/>
          <w:color w:val="000000"/>
          <w:sz w:val="22"/>
          <w:lang w:val="en-US"/>
        </w:rPr>
        <w:t>excel</w:t>
      </w:r>
      <w:r w:rsidRPr="00E23948">
        <w:rPr>
          <w:rFonts w:ascii="Garamond" w:hAnsi="Garamond"/>
          <w:color w:val="000000"/>
          <w:sz w:val="22"/>
        </w:rPr>
        <w:t>) соответствующие строки и колонки, начиная с колонки «</w:t>
      </w:r>
      <w:r w:rsidRPr="00E23948">
        <w:rPr>
          <w:rFonts w:ascii="Garamond" w:hAnsi="Garamond"/>
          <w:sz w:val="22"/>
        </w:rPr>
        <w:t>9 </w:t>
      </w:r>
      <w:r w:rsidRPr="00E23948">
        <w:rPr>
          <w:rFonts w:ascii="Garamond" w:hAnsi="Garamond"/>
          <w:i/>
          <w:sz w:val="22"/>
          <w:u w:val="single"/>
        </w:rPr>
        <w:t>«Задолженность на конец отчетного периода»</w:t>
      </w:r>
      <w:r w:rsidRPr="00E23948">
        <w:rPr>
          <w:rFonts w:ascii="Garamond" w:hAnsi="Garamond"/>
          <w:sz w:val="22"/>
        </w:rPr>
        <w:t xml:space="preserve"> по колонку «19 </w:t>
      </w:r>
      <w:r w:rsidRPr="00E23948">
        <w:rPr>
          <w:rFonts w:ascii="Garamond" w:hAnsi="Garamond"/>
          <w:i/>
          <w:sz w:val="22"/>
          <w:u w:val="single"/>
        </w:rPr>
        <w:t>«</w:t>
      </w:r>
      <w:r w:rsidRPr="00E23948">
        <w:rPr>
          <w:rFonts w:ascii="Garamond" w:hAnsi="Garamond"/>
          <w:i/>
          <w:sz w:val="22"/>
          <w:u w:val="single"/>
          <w:lang w:val="en-US"/>
        </w:rPr>
        <w:t>C</w:t>
      </w:r>
      <w:r w:rsidRPr="00E23948">
        <w:rPr>
          <w:rFonts w:ascii="Garamond" w:hAnsi="Garamond"/>
          <w:i/>
          <w:sz w:val="22"/>
          <w:u w:val="single"/>
        </w:rPr>
        <w:t>правочно: Дебиторская задолженность (на которую сформирован резерв по сомнительным долгам), ВСЕГО»</w:t>
      </w:r>
      <w:r w:rsidRPr="00E23948">
        <w:rPr>
          <w:rFonts w:ascii="Garamond" w:hAnsi="Garamond"/>
          <w:sz w:val="22"/>
        </w:rPr>
        <w:t xml:space="preserve"> Блока </w:t>
      </w:r>
      <w:r w:rsidRPr="00E23948">
        <w:rPr>
          <w:rFonts w:ascii="Garamond" w:hAnsi="Garamond"/>
          <w:sz w:val="22"/>
          <w:lang w:val="en-US"/>
        </w:rPr>
        <w:t>I</w:t>
      </w:r>
      <w:r w:rsidRPr="00E23948">
        <w:rPr>
          <w:rFonts w:ascii="Garamond" w:hAnsi="Garamond"/>
          <w:sz w:val="22"/>
        </w:rPr>
        <w:t xml:space="preserve"> и </w:t>
      </w:r>
      <w:r w:rsidRPr="00E23948">
        <w:rPr>
          <w:rFonts w:ascii="Garamond" w:hAnsi="Garamond"/>
          <w:color w:val="000000"/>
          <w:sz w:val="22"/>
        </w:rPr>
        <w:t>начиная с колонки «</w:t>
      </w:r>
      <w:r w:rsidRPr="00E23948">
        <w:rPr>
          <w:rFonts w:ascii="Garamond" w:hAnsi="Garamond"/>
          <w:sz w:val="22"/>
        </w:rPr>
        <w:t xml:space="preserve">9 </w:t>
      </w:r>
      <w:r w:rsidRPr="00E23948">
        <w:rPr>
          <w:rFonts w:ascii="Garamond" w:hAnsi="Garamond"/>
          <w:i/>
          <w:sz w:val="22"/>
          <w:u w:val="single"/>
        </w:rPr>
        <w:t>«Задолженность на конец отчетного периода»</w:t>
      </w:r>
      <w:r w:rsidRPr="00E23948">
        <w:rPr>
          <w:rFonts w:ascii="Garamond" w:hAnsi="Garamond"/>
          <w:sz w:val="22"/>
        </w:rPr>
        <w:t xml:space="preserve"> по колонку «18 </w:t>
      </w:r>
      <w:r w:rsidRPr="00E23948">
        <w:rPr>
          <w:rFonts w:ascii="Garamond" w:hAnsi="Garamond"/>
          <w:i/>
          <w:sz w:val="22"/>
          <w:u w:val="single"/>
        </w:rPr>
        <w:t>««Безнадежная» задолженность»</w:t>
      </w:r>
      <w:r w:rsidRPr="00E23948">
        <w:rPr>
          <w:rFonts w:ascii="Garamond" w:hAnsi="Garamond"/>
          <w:sz w:val="22"/>
        </w:rPr>
        <w:t xml:space="preserve"> Блока </w:t>
      </w:r>
      <w:r w:rsidRPr="00E23948">
        <w:rPr>
          <w:rFonts w:ascii="Garamond" w:hAnsi="Garamond"/>
          <w:sz w:val="22"/>
          <w:lang w:val="en-US"/>
        </w:rPr>
        <w:t>II</w:t>
      </w:r>
      <w:r w:rsidRPr="00E23948">
        <w:rPr>
          <w:rFonts w:ascii="Garamond" w:hAnsi="Garamond"/>
          <w:sz w:val="22"/>
        </w:rPr>
        <w:t xml:space="preserve"> </w:t>
      </w:r>
      <w:r w:rsidRPr="00E23948">
        <w:rPr>
          <w:rFonts w:ascii="Garamond" w:hAnsi="Garamond"/>
          <w:color w:val="000000"/>
          <w:sz w:val="22"/>
        </w:rPr>
        <w:t>формы № 47а;</w:t>
      </w:r>
    </w:p>
    <w:p w14:paraId="66BA1744" w14:textId="77777777" w:rsidR="00D87FAA" w:rsidRPr="00E23948" w:rsidRDefault="00231F68">
      <w:pPr>
        <w:pStyle w:val="af0"/>
        <w:numPr>
          <w:ilvl w:val="0"/>
          <w:numId w:val="14"/>
        </w:numPr>
        <w:spacing w:after="120" w:line="240" w:lineRule="auto"/>
        <w:ind w:left="567" w:hanging="357"/>
        <w:contextualSpacing w:val="0"/>
        <w:rPr>
          <w:rFonts w:ascii="Garamond" w:hAnsi="Garamond"/>
          <w:sz w:val="22"/>
        </w:rPr>
      </w:pPr>
      <w:r w:rsidRPr="00E23948">
        <w:rPr>
          <w:rFonts w:ascii="Garamond" w:hAnsi="Garamond"/>
          <w:sz w:val="22"/>
        </w:rPr>
        <w:t xml:space="preserve">уведомлений по форме </w:t>
      </w:r>
      <w:r w:rsidRPr="00E23948">
        <w:rPr>
          <w:rFonts w:ascii="Garamond" w:hAnsi="Garamond"/>
          <w:color w:val="000000"/>
          <w:sz w:val="22"/>
        </w:rPr>
        <w:t>приложений</w:t>
      </w:r>
      <w:r w:rsidRPr="00E23948">
        <w:rPr>
          <w:rFonts w:ascii="Garamond" w:hAnsi="Garamond"/>
          <w:sz w:val="22"/>
        </w:rPr>
        <w:t xml:space="preserve"> 151 и 151с в соответствии с п.16.1.3 </w:t>
      </w:r>
      <w:r w:rsidRPr="00E23948">
        <w:rPr>
          <w:rFonts w:ascii="Garamond" w:hAnsi="Garamond"/>
          <w:i/>
          <w:sz w:val="22"/>
        </w:rPr>
        <w:t>Регламента финансовых расчетов на оптовом рынке электроэнергии</w:t>
      </w:r>
      <w:r w:rsidRPr="00E23948">
        <w:rPr>
          <w:rFonts w:ascii="Garamond" w:hAnsi="Garamond"/>
          <w:sz w:val="22"/>
        </w:rPr>
        <w:t xml:space="preserve"> (Приложение № 16 к </w:t>
      </w:r>
      <w:r w:rsidRPr="00E23948">
        <w:rPr>
          <w:rFonts w:ascii="Garamond" w:hAnsi="Garamond"/>
          <w:i/>
          <w:sz w:val="22"/>
        </w:rPr>
        <w:t>Договору о присоединении к торговой системе оптового рынка</w:t>
      </w:r>
      <w:r w:rsidRPr="00E23948">
        <w:rPr>
          <w:rFonts w:ascii="Garamond" w:hAnsi="Garamond"/>
          <w:sz w:val="22"/>
        </w:rPr>
        <w:t>).</w:t>
      </w:r>
    </w:p>
    <w:p w14:paraId="0C1B84B7" w14:textId="77777777" w:rsidR="00D87FAA" w:rsidRPr="00E23948" w:rsidRDefault="00D87FAA">
      <w:pPr>
        <w:spacing w:before="120" w:after="120" w:line="240" w:lineRule="auto"/>
        <w:jc w:val="both"/>
        <w:rPr>
          <w:rFonts w:ascii="Garamond" w:hAnsi="Garamond"/>
        </w:rPr>
      </w:pPr>
    </w:p>
    <w:p w14:paraId="16BF215F" w14:textId="77777777" w:rsidR="00D87FAA" w:rsidRPr="00E23948" w:rsidRDefault="00231F68">
      <w:pPr>
        <w:jc w:val="center"/>
        <w:rPr>
          <w:rFonts w:ascii="Garamond" w:hAnsi="Garamond"/>
          <w:b/>
        </w:rPr>
      </w:pPr>
      <w:r w:rsidRPr="00E23948">
        <w:rPr>
          <w:rFonts w:ascii="Garamond" w:hAnsi="Garamond"/>
          <w:b/>
        </w:rPr>
        <w:t xml:space="preserve">6. Описание групп потребителей </w:t>
      </w:r>
      <w:r w:rsidRPr="00E23948">
        <w:rPr>
          <w:rFonts w:ascii="Garamond" w:hAnsi="Garamond"/>
          <w:b/>
          <w:i/>
        </w:rPr>
        <w:t xml:space="preserve">Блока </w:t>
      </w:r>
      <w:r w:rsidRPr="00E23948">
        <w:rPr>
          <w:rFonts w:ascii="Garamond" w:hAnsi="Garamond"/>
          <w:b/>
          <w:i/>
          <w:lang w:val="en-US"/>
        </w:rPr>
        <w:t>I</w:t>
      </w:r>
      <w:r w:rsidRPr="00E23948">
        <w:rPr>
          <w:rFonts w:ascii="Garamond" w:hAnsi="Garamond"/>
          <w:b/>
          <w:i/>
        </w:rPr>
        <w:t xml:space="preserve"> формы №47а</w:t>
      </w:r>
    </w:p>
    <w:p w14:paraId="3D6FF887" w14:textId="77777777" w:rsidR="00D87FAA" w:rsidRPr="00E23948" w:rsidRDefault="00231F68">
      <w:pPr>
        <w:spacing w:before="120" w:after="120" w:line="240" w:lineRule="auto"/>
        <w:jc w:val="both"/>
        <w:rPr>
          <w:rFonts w:ascii="Garamond" w:hAnsi="Garamond"/>
        </w:rPr>
      </w:pPr>
      <w:r w:rsidRPr="00E23948">
        <w:rPr>
          <w:rFonts w:ascii="Garamond" w:hAnsi="Garamond"/>
        </w:rPr>
        <w:t>В настоящем разделе Методики приведено описание групп потребителей, информация о которых предоставляется в Блоке I «Группы потребителей» отчета по формы № 47а (включая Подраздел Блока I)</w:t>
      </w:r>
      <w:r w:rsidRPr="00E23948">
        <w:rPr>
          <w:rFonts w:ascii="Garamond" w:hAnsi="Garamond"/>
          <w:b/>
          <w:i/>
        </w:rPr>
        <w:t xml:space="preserve"> </w:t>
      </w:r>
      <w:r w:rsidRPr="00E23948">
        <w:rPr>
          <w:rFonts w:ascii="Garamond" w:hAnsi="Garamond"/>
        </w:rPr>
        <w:t>строками 1-11.</w:t>
      </w:r>
    </w:p>
    <w:p w14:paraId="0B9E23AB" w14:textId="77777777" w:rsidR="00D87FAA" w:rsidRPr="00E23948" w:rsidRDefault="00231F68">
      <w:pPr>
        <w:spacing w:before="120" w:after="40" w:line="240" w:lineRule="auto"/>
        <w:jc w:val="both"/>
        <w:rPr>
          <w:rFonts w:ascii="Garamond" w:hAnsi="Garamond"/>
        </w:rPr>
      </w:pPr>
      <w:r w:rsidRPr="00E23948">
        <w:rPr>
          <w:rFonts w:ascii="Garamond" w:hAnsi="Garamond"/>
        </w:rPr>
        <w:t xml:space="preserve">6.1 Строка «1. Промышленные и приравненные к ним потребители» включает следующие группы потребителей: </w:t>
      </w:r>
    </w:p>
    <w:p w14:paraId="4CCB1BAE" w14:textId="77777777" w:rsidR="00D87FAA" w:rsidRPr="00E23948" w:rsidRDefault="00231F68">
      <w:pPr>
        <w:pStyle w:val="af0"/>
        <w:numPr>
          <w:ilvl w:val="0"/>
          <w:numId w:val="18"/>
        </w:numPr>
        <w:spacing w:after="40" w:line="240" w:lineRule="auto"/>
        <w:ind w:left="851"/>
        <w:rPr>
          <w:rFonts w:ascii="Garamond" w:hAnsi="Garamond"/>
          <w:sz w:val="22"/>
        </w:rPr>
      </w:pPr>
      <w:r w:rsidRPr="00E23948">
        <w:rPr>
          <w:rFonts w:ascii="Garamond" w:hAnsi="Garamond"/>
          <w:sz w:val="22"/>
        </w:rPr>
        <w:t>Черная металлургия.</w:t>
      </w:r>
    </w:p>
    <w:p w14:paraId="26F1C3C5" w14:textId="77777777" w:rsidR="00D87FAA" w:rsidRPr="00E23948" w:rsidRDefault="00231F68">
      <w:pPr>
        <w:pStyle w:val="af0"/>
        <w:numPr>
          <w:ilvl w:val="0"/>
          <w:numId w:val="18"/>
        </w:numPr>
        <w:spacing w:after="40" w:line="240" w:lineRule="auto"/>
        <w:ind w:left="851"/>
        <w:rPr>
          <w:rFonts w:ascii="Garamond" w:hAnsi="Garamond"/>
          <w:sz w:val="22"/>
        </w:rPr>
      </w:pPr>
      <w:r w:rsidRPr="00E23948">
        <w:rPr>
          <w:rFonts w:ascii="Garamond" w:hAnsi="Garamond"/>
          <w:sz w:val="22"/>
        </w:rPr>
        <w:t>Цветная металлургия.</w:t>
      </w:r>
    </w:p>
    <w:p w14:paraId="23F02313" w14:textId="77777777" w:rsidR="00D87FAA" w:rsidRPr="00E23948" w:rsidRDefault="00231F68">
      <w:pPr>
        <w:pStyle w:val="af0"/>
        <w:numPr>
          <w:ilvl w:val="0"/>
          <w:numId w:val="18"/>
        </w:numPr>
        <w:spacing w:after="40" w:line="240" w:lineRule="auto"/>
        <w:ind w:left="851"/>
        <w:rPr>
          <w:rFonts w:ascii="Garamond" w:hAnsi="Garamond"/>
          <w:sz w:val="22"/>
        </w:rPr>
      </w:pPr>
      <w:r w:rsidRPr="00E23948">
        <w:rPr>
          <w:rFonts w:ascii="Garamond" w:hAnsi="Garamond"/>
          <w:sz w:val="22"/>
        </w:rPr>
        <w:t>Химия и нефтехимия.</w:t>
      </w:r>
    </w:p>
    <w:p w14:paraId="4E7E66D2" w14:textId="77777777" w:rsidR="00D87FAA" w:rsidRPr="00E23948" w:rsidRDefault="00231F68">
      <w:pPr>
        <w:pStyle w:val="af0"/>
        <w:numPr>
          <w:ilvl w:val="0"/>
          <w:numId w:val="18"/>
        </w:numPr>
        <w:spacing w:after="40" w:line="240" w:lineRule="auto"/>
        <w:ind w:left="851"/>
        <w:rPr>
          <w:rFonts w:ascii="Garamond" w:hAnsi="Garamond"/>
          <w:sz w:val="22"/>
        </w:rPr>
      </w:pPr>
      <w:r w:rsidRPr="00E23948">
        <w:rPr>
          <w:rFonts w:ascii="Garamond" w:hAnsi="Garamond"/>
          <w:sz w:val="22"/>
        </w:rPr>
        <w:t>Машиностроение и металлообработка.</w:t>
      </w:r>
    </w:p>
    <w:p w14:paraId="623B54BD" w14:textId="77777777" w:rsidR="00D87FAA" w:rsidRPr="00E23948" w:rsidRDefault="00231F68">
      <w:pPr>
        <w:pStyle w:val="af0"/>
        <w:numPr>
          <w:ilvl w:val="0"/>
          <w:numId w:val="18"/>
        </w:numPr>
        <w:spacing w:after="40" w:line="240" w:lineRule="auto"/>
        <w:ind w:left="851"/>
        <w:rPr>
          <w:rFonts w:ascii="Garamond" w:hAnsi="Garamond"/>
          <w:sz w:val="22"/>
        </w:rPr>
      </w:pPr>
      <w:r w:rsidRPr="00E23948">
        <w:rPr>
          <w:rFonts w:ascii="Garamond" w:hAnsi="Garamond"/>
          <w:sz w:val="22"/>
        </w:rPr>
        <w:t>Деревообработка и целлюлозно-бумажная промышленность.</w:t>
      </w:r>
    </w:p>
    <w:p w14:paraId="192EB752" w14:textId="77777777" w:rsidR="00D87FAA" w:rsidRPr="00E23948" w:rsidRDefault="00231F68">
      <w:pPr>
        <w:pStyle w:val="af0"/>
        <w:numPr>
          <w:ilvl w:val="0"/>
          <w:numId w:val="18"/>
        </w:numPr>
        <w:spacing w:after="40" w:line="240" w:lineRule="auto"/>
        <w:ind w:left="851"/>
        <w:rPr>
          <w:rFonts w:ascii="Garamond" w:hAnsi="Garamond"/>
          <w:sz w:val="22"/>
        </w:rPr>
      </w:pPr>
      <w:r w:rsidRPr="00E23948">
        <w:rPr>
          <w:rFonts w:ascii="Garamond" w:hAnsi="Garamond"/>
          <w:sz w:val="22"/>
        </w:rPr>
        <w:t>Промышленные строительные материалы.</w:t>
      </w:r>
    </w:p>
    <w:p w14:paraId="303B8468" w14:textId="77777777" w:rsidR="00D87FAA" w:rsidRPr="00E23948" w:rsidRDefault="00231F68">
      <w:pPr>
        <w:pStyle w:val="af0"/>
        <w:numPr>
          <w:ilvl w:val="0"/>
          <w:numId w:val="18"/>
        </w:numPr>
        <w:spacing w:after="40" w:line="240" w:lineRule="auto"/>
        <w:ind w:left="851"/>
        <w:rPr>
          <w:rFonts w:ascii="Garamond" w:hAnsi="Garamond"/>
          <w:sz w:val="22"/>
        </w:rPr>
      </w:pPr>
      <w:r w:rsidRPr="00E23948">
        <w:rPr>
          <w:rFonts w:ascii="Garamond" w:hAnsi="Garamond"/>
          <w:sz w:val="22"/>
        </w:rPr>
        <w:t>Легкая.</w:t>
      </w:r>
    </w:p>
    <w:p w14:paraId="7653456C" w14:textId="77777777" w:rsidR="00D87FAA" w:rsidRPr="00E23948" w:rsidRDefault="00231F68">
      <w:pPr>
        <w:pStyle w:val="af0"/>
        <w:numPr>
          <w:ilvl w:val="0"/>
          <w:numId w:val="18"/>
        </w:numPr>
        <w:spacing w:after="40" w:line="240" w:lineRule="auto"/>
        <w:ind w:left="851"/>
        <w:rPr>
          <w:rFonts w:ascii="Garamond" w:hAnsi="Garamond"/>
          <w:sz w:val="22"/>
        </w:rPr>
      </w:pPr>
      <w:r w:rsidRPr="00E23948">
        <w:rPr>
          <w:rFonts w:ascii="Garamond" w:hAnsi="Garamond"/>
          <w:sz w:val="22"/>
        </w:rPr>
        <w:t>Пищевая.</w:t>
      </w:r>
    </w:p>
    <w:p w14:paraId="739B308D" w14:textId="77777777" w:rsidR="00D87FAA" w:rsidRPr="00E23948" w:rsidRDefault="00231F68">
      <w:pPr>
        <w:pStyle w:val="af0"/>
        <w:numPr>
          <w:ilvl w:val="0"/>
          <w:numId w:val="18"/>
        </w:numPr>
        <w:spacing w:after="40" w:line="240" w:lineRule="auto"/>
        <w:ind w:left="851"/>
        <w:rPr>
          <w:rFonts w:ascii="Garamond" w:hAnsi="Garamond"/>
          <w:sz w:val="22"/>
        </w:rPr>
      </w:pPr>
      <w:r w:rsidRPr="00E23948">
        <w:rPr>
          <w:rFonts w:ascii="Garamond" w:hAnsi="Garamond"/>
          <w:sz w:val="22"/>
        </w:rPr>
        <w:t>Другие промышленные производства.</w:t>
      </w:r>
    </w:p>
    <w:p w14:paraId="23A275DA" w14:textId="77777777" w:rsidR="00D87FAA" w:rsidRPr="00E23948" w:rsidRDefault="00231F68">
      <w:pPr>
        <w:spacing w:before="120" w:after="40" w:line="240" w:lineRule="auto"/>
        <w:jc w:val="both"/>
        <w:rPr>
          <w:rFonts w:ascii="Garamond" w:hAnsi="Garamond"/>
        </w:rPr>
      </w:pPr>
      <w:r w:rsidRPr="00E23948">
        <w:rPr>
          <w:rFonts w:ascii="Garamond" w:hAnsi="Garamond"/>
        </w:rPr>
        <w:t xml:space="preserve">6.2. Строка «2. Непромышленные потребители» включает следующие группы потребителей: </w:t>
      </w:r>
    </w:p>
    <w:p w14:paraId="2A9003F0" w14:textId="77777777" w:rsidR="00D87FAA" w:rsidRPr="00E23948" w:rsidRDefault="00231F68">
      <w:pPr>
        <w:spacing w:after="40" w:line="240" w:lineRule="auto"/>
        <w:ind w:left="567"/>
        <w:jc w:val="both"/>
        <w:rPr>
          <w:rFonts w:ascii="Garamond" w:hAnsi="Garamond"/>
        </w:rPr>
      </w:pPr>
      <w:r w:rsidRPr="00E23948">
        <w:rPr>
          <w:rFonts w:ascii="Garamond" w:hAnsi="Garamond"/>
        </w:rPr>
        <w:t>1) Лесное хозяйство;</w:t>
      </w:r>
    </w:p>
    <w:p w14:paraId="71F3DC8F" w14:textId="77777777" w:rsidR="00D87FAA" w:rsidRPr="00E23948" w:rsidRDefault="00231F68">
      <w:pPr>
        <w:spacing w:after="40" w:line="240" w:lineRule="auto"/>
        <w:ind w:left="567"/>
        <w:jc w:val="both"/>
        <w:rPr>
          <w:rFonts w:ascii="Garamond" w:hAnsi="Garamond"/>
        </w:rPr>
      </w:pPr>
      <w:r w:rsidRPr="00E23948">
        <w:rPr>
          <w:rFonts w:ascii="Garamond" w:hAnsi="Garamond"/>
        </w:rPr>
        <w:t>2)  Транспорт и связь:</w:t>
      </w:r>
    </w:p>
    <w:p w14:paraId="33615A01" w14:textId="77777777" w:rsidR="00D87FAA" w:rsidRPr="00E23948" w:rsidRDefault="00231F68">
      <w:pPr>
        <w:spacing w:after="40" w:line="240" w:lineRule="auto"/>
        <w:ind w:left="851" w:firstLine="357"/>
        <w:jc w:val="both"/>
        <w:rPr>
          <w:rFonts w:ascii="Garamond" w:hAnsi="Garamond"/>
        </w:rPr>
      </w:pPr>
      <w:r w:rsidRPr="00E23948">
        <w:rPr>
          <w:rFonts w:ascii="Garamond" w:hAnsi="Garamond"/>
        </w:rPr>
        <w:t>2.1) Железнодорожный транспорт.</w:t>
      </w:r>
    </w:p>
    <w:p w14:paraId="38C69C2D" w14:textId="77777777" w:rsidR="00D87FAA" w:rsidRPr="00E23948" w:rsidRDefault="00231F68">
      <w:pPr>
        <w:spacing w:after="40" w:line="240" w:lineRule="auto"/>
        <w:ind w:left="851" w:firstLine="357"/>
        <w:jc w:val="both"/>
        <w:rPr>
          <w:rFonts w:ascii="Garamond" w:hAnsi="Garamond"/>
        </w:rPr>
      </w:pPr>
      <w:r w:rsidRPr="00E23948">
        <w:rPr>
          <w:rFonts w:ascii="Garamond" w:hAnsi="Garamond"/>
        </w:rPr>
        <w:t>2.2) Нефтепроводный транспорт.</w:t>
      </w:r>
    </w:p>
    <w:p w14:paraId="36622C96" w14:textId="77777777" w:rsidR="00D87FAA" w:rsidRPr="00E23948" w:rsidRDefault="00231F68">
      <w:pPr>
        <w:spacing w:after="40" w:line="240" w:lineRule="auto"/>
        <w:ind w:left="851" w:firstLine="357"/>
        <w:jc w:val="both"/>
        <w:rPr>
          <w:rFonts w:ascii="Garamond" w:hAnsi="Garamond"/>
        </w:rPr>
      </w:pPr>
      <w:r w:rsidRPr="00E23948">
        <w:rPr>
          <w:rFonts w:ascii="Garamond" w:hAnsi="Garamond"/>
        </w:rPr>
        <w:t>2.3) Газопроводный транспорт.</w:t>
      </w:r>
    </w:p>
    <w:p w14:paraId="6F553FD8" w14:textId="77777777" w:rsidR="00D87FAA" w:rsidRPr="00E23948" w:rsidRDefault="00231F68">
      <w:pPr>
        <w:spacing w:after="40" w:line="240" w:lineRule="auto"/>
        <w:ind w:left="851" w:firstLine="357"/>
        <w:jc w:val="both"/>
        <w:rPr>
          <w:rFonts w:ascii="Garamond" w:hAnsi="Garamond"/>
        </w:rPr>
      </w:pPr>
      <w:r w:rsidRPr="00E23948">
        <w:rPr>
          <w:rFonts w:ascii="Garamond" w:hAnsi="Garamond"/>
        </w:rPr>
        <w:t>2.4) Прочие виды транспорта и связи.</w:t>
      </w:r>
    </w:p>
    <w:p w14:paraId="347F3B01" w14:textId="77777777" w:rsidR="00D87FAA" w:rsidRPr="00E23948" w:rsidRDefault="00231F68">
      <w:pPr>
        <w:spacing w:after="120" w:line="240" w:lineRule="auto"/>
        <w:ind w:left="851" w:firstLine="357"/>
        <w:jc w:val="both"/>
        <w:rPr>
          <w:rFonts w:ascii="Garamond" w:hAnsi="Garamond"/>
        </w:rPr>
      </w:pPr>
      <w:r w:rsidRPr="00E23948">
        <w:rPr>
          <w:rFonts w:ascii="Garamond" w:hAnsi="Garamond"/>
        </w:rPr>
        <w:t>2.5) Связь;</w:t>
      </w:r>
    </w:p>
    <w:p w14:paraId="100760D2" w14:textId="77777777" w:rsidR="00D87FAA" w:rsidRPr="00E23948" w:rsidRDefault="00231F68">
      <w:pPr>
        <w:spacing w:after="40" w:line="240" w:lineRule="auto"/>
        <w:ind w:left="567"/>
        <w:jc w:val="both"/>
        <w:rPr>
          <w:rFonts w:ascii="Garamond" w:hAnsi="Garamond"/>
        </w:rPr>
      </w:pPr>
      <w:r w:rsidRPr="00E23948">
        <w:rPr>
          <w:rFonts w:ascii="Garamond" w:hAnsi="Garamond"/>
        </w:rPr>
        <w:t>3) Строительство.</w:t>
      </w:r>
    </w:p>
    <w:p w14:paraId="061A0866" w14:textId="77777777" w:rsidR="00D87FAA" w:rsidRPr="00E23948" w:rsidRDefault="00231F68">
      <w:pPr>
        <w:spacing w:after="40" w:line="240" w:lineRule="auto"/>
        <w:ind w:left="567"/>
        <w:jc w:val="both"/>
        <w:rPr>
          <w:rFonts w:ascii="Garamond" w:hAnsi="Garamond"/>
        </w:rPr>
      </w:pPr>
      <w:r w:rsidRPr="00E23948">
        <w:rPr>
          <w:rFonts w:ascii="Garamond" w:hAnsi="Garamond"/>
        </w:rPr>
        <w:t>4) Прочие отрасли.</w:t>
      </w:r>
    </w:p>
    <w:p w14:paraId="2FC0D5B2" w14:textId="77777777" w:rsidR="00D87FAA" w:rsidRPr="00E23948" w:rsidRDefault="00231F68">
      <w:pPr>
        <w:spacing w:before="120" w:after="60" w:line="240" w:lineRule="auto"/>
        <w:jc w:val="both"/>
        <w:rPr>
          <w:rFonts w:ascii="Garamond" w:hAnsi="Garamond"/>
        </w:rPr>
      </w:pPr>
      <w:r w:rsidRPr="00E23948">
        <w:rPr>
          <w:rFonts w:ascii="Garamond" w:hAnsi="Garamond"/>
        </w:rPr>
        <w:t xml:space="preserve">6.2.1. Отдельно в Блоке </w:t>
      </w:r>
      <w:r w:rsidRPr="00E23948">
        <w:rPr>
          <w:rFonts w:ascii="Garamond" w:hAnsi="Garamond"/>
          <w:lang w:val="en-US"/>
        </w:rPr>
        <w:t>I</w:t>
      </w:r>
      <w:r w:rsidRPr="00E23948">
        <w:rPr>
          <w:rFonts w:ascii="Garamond" w:hAnsi="Garamond"/>
        </w:rPr>
        <w:t xml:space="preserve"> в группе «2. Непромышленные потребители» выделены подгруппы в строках «2.1. из них: Потребители ЖКХ, ВСЕГО», «2.2. из них: Владельцы объектов электросетевого хозяйства, утратившие статус ТСО».</w:t>
      </w:r>
    </w:p>
    <w:p w14:paraId="13D2E0B0" w14:textId="77777777" w:rsidR="00D87FAA" w:rsidRPr="00E23948" w:rsidRDefault="00231F68">
      <w:pPr>
        <w:autoSpaceDE w:val="0"/>
        <w:autoSpaceDN w:val="0"/>
        <w:adjustRightInd w:val="0"/>
        <w:spacing w:after="60" w:line="240" w:lineRule="auto"/>
        <w:jc w:val="both"/>
        <w:rPr>
          <w:rFonts w:ascii="Garamond" w:hAnsi="Garamond"/>
        </w:rPr>
      </w:pPr>
      <w:r w:rsidRPr="00E23948">
        <w:rPr>
          <w:rFonts w:ascii="Garamond" w:hAnsi="Garamond"/>
        </w:rPr>
        <w:t xml:space="preserve">Строка «2.1. из них: Потребители ЖКХ, ВСЕГО» включает организации, на которых распространяется действие Постановления Государственного комитета Российской Федерации по строительству и жилищно-коммунальному комплексу от 25.05.2000 № 51 и которые являются предприятиями систем коммунальной инфраструктуры (сферы ЖКХ), в т.ч. жилищное хозяйство, ремонтно-эксплуатационное производство; водоснабжение и водоотведение; коммунальная энергетика (электро-, тепло-, газоснабжение); городской транспорт (автобус, троллейбус, трамвай); информационное хозяйство (кабельные сети, спутниковое телевидение, оптиковолоконные системы); внешнее городское благоустройство; санитарная очистка территорий; озеленение населенных пунктов; гостиничное хозяйство; бытовое обслуживание и т.д. </w:t>
      </w:r>
    </w:p>
    <w:p w14:paraId="1C027D4E" w14:textId="6E08F71B" w:rsidR="00D87FAA" w:rsidRPr="00E23948" w:rsidRDefault="00231F68">
      <w:pPr>
        <w:autoSpaceDE w:val="0"/>
        <w:autoSpaceDN w:val="0"/>
        <w:adjustRightInd w:val="0"/>
        <w:spacing w:after="0" w:line="240" w:lineRule="auto"/>
        <w:jc w:val="both"/>
        <w:rPr>
          <w:rFonts w:ascii="Garamond" w:hAnsi="Garamond"/>
        </w:rPr>
      </w:pPr>
      <w:r w:rsidRPr="00E23948">
        <w:rPr>
          <w:rFonts w:ascii="Garamond" w:hAnsi="Garamond"/>
        </w:rPr>
        <w:t>Строка «2.2. из них: Владельцы объектов электросетевого хозяйства, утратившие статус ТСО» включает организации, владеющие на праве собственности или ином законном основании объектами электросетевого хозяйства, которые такие организации до утраты статуса ТСО использовали для оказания услуг по передаче электроэнергии</w:t>
      </w:r>
      <w:r w:rsidR="00E53098">
        <w:rPr>
          <w:rFonts w:ascii="Garamond" w:hAnsi="Garamond"/>
        </w:rPr>
        <w:t>, и не владеющие иным энергопринимающим оборудованием</w:t>
      </w:r>
      <w:r w:rsidRPr="00E23948">
        <w:rPr>
          <w:rFonts w:ascii="Garamond" w:hAnsi="Garamond"/>
        </w:rPr>
        <w:t xml:space="preserve">. В данной строке указывается информация об обязательствах и расчетах, возникших (произведенных) с даты утраты организацией статуса ТСО до наступления наиболее раннего из следующих событий: </w:t>
      </w:r>
    </w:p>
    <w:p w14:paraId="268DEA1C" w14:textId="77777777" w:rsidR="00D87FAA" w:rsidRPr="00E23948" w:rsidRDefault="00231F68">
      <w:pPr>
        <w:pStyle w:val="af0"/>
        <w:numPr>
          <w:ilvl w:val="0"/>
          <w:numId w:val="13"/>
        </w:numPr>
        <w:spacing w:after="40" w:line="240" w:lineRule="auto"/>
        <w:ind w:left="567" w:hanging="357"/>
        <w:contextualSpacing w:val="0"/>
        <w:rPr>
          <w:rFonts w:ascii="Garamond" w:hAnsi="Garamond"/>
          <w:sz w:val="22"/>
        </w:rPr>
      </w:pPr>
      <w:r w:rsidRPr="00E23948">
        <w:rPr>
          <w:rFonts w:ascii="Garamond" w:hAnsi="Garamond"/>
          <w:sz w:val="22"/>
        </w:rPr>
        <w:t>повторное присвоение этой организации статуса ТСО;</w:t>
      </w:r>
    </w:p>
    <w:p w14:paraId="2D5B06AB" w14:textId="77777777" w:rsidR="00D87FAA" w:rsidRPr="00E23948" w:rsidRDefault="00231F68">
      <w:pPr>
        <w:pStyle w:val="af0"/>
        <w:numPr>
          <w:ilvl w:val="0"/>
          <w:numId w:val="13"/>
        </w:numPr>
        <w:spacing w:after="40" w:line="240" w:lineRule="auto"/>
        <w:ind w:left="567" w:hanging="357"/>
        <w:contextualSpacing w:val="0"/>
        <w:rPr>
          <w:rFonts w:ascii="Garamond" w:hAnsi="Garamond"/>
          <w:sz w:val="22"/>
        </w:rPr>
      </w:pPr>
      <w:r w:rsidRPr="00E23948">
        <w:rPr>
          <w:rFonts w:ascii="Garamond" w:hAnsi="Garamond"/>
          <w:sz w:val="22"/>
        </w:rPr>
        <w:t>передача всех указанных объектов электросетевого хозяйства сетевой или иной организации;</w:t>
      </w:r>
    </w:p>
    <w:p w14:paraId="181BA770" w14:textId="77777777" w:rsidR="00D87FAA" w:rsidRPr="00E23948" w:rsidRDefault="00231F68">
      <w:pPr>
        <w:pStyle w:val="af0"/>
        <w:numPr>
          <w:ilvl w:val="0"/>
          <w:numId w:val="13"/>
        </w:numPr>
        <w:spacing w:after="40" w:line="240" w:lineRule="auto"/>
        <w:ind w:left="567" w:hanging="357"/>
        <w:contextualSpacing w:val="0"/>
        <w:rPr>
          <w:rFonts w:ascii="Garamond" w:hAnsi="Garamond"/>
          <w:sz w:val="22"/>
        </w:rPr>
      </w:pPr>
      <w:r w:rsidRPr="00E23948">
        <w:rPr>
          <w:rFonts w:ascii="Garamond" w:hAnsi="Garamond"/>
          <w:sz w:val="22"/>
        </w:rPr>
        <w:t>истечение 2-х лет с даты утраты этой организацией статуса ТСО,</w:t>
      </w:r>
    </w:p>
    <w:p w14:paraId="77F33AF1" w14:textId="77777777" w:rsidR="00D87FAA" w:rsidRPr="00E23948" w:rsidRDefault="00231F68">
      <w:pPr>
        <w:pStyle w:val="af0"/>
        <w:numPr>
          <w:ilvl w:val="0"/>
          <w:numId w:val="13"/>
        </w:numPr>
        <w:spacing w:after="120" w:line="240" w:lineRule="auto"/>
        <w:ind w:left="567" w:hanging="357"/>
        <w:contextualSpacing w:val="0"/>
        <w:rPr>
          <w:rFonts w:ascii="Garamond" w:hAnsi="Garamond"/>
          <w:sz w:val="22"/>
        </w:rPr>
      </w:pPr>
      <w:r w:rsidRPr="00E23948">
        <w:rPr>
          <w:rFonts w:ascii="Garamond" w:hAnsi="Garamond"/>
          <w:sz w:val="22"/>
        </w:rPr>
        <w:t>ликвидации организации.</w:t>
      </w:r>
    </w:p>
    <w:p w14:paraId="492925CA" w14:textId="77777777" w:rsidR="00D87FAA" w:rsidRPr="00E23948" w:rsidRDefault="00231F68">
      <w:pPr>
        <w:spacing w:before="120" w:after="120" w:line="240" w:lineRule="auto"/>
        <w:jc w:val="both"/>
        <w:rPr>
          <w:rFonts w:ascii="Garamond" w:hAnsi="Garamond"/>
        </w:rPr>
      </w:pPr>
      <w:r w:rsidRPr="00E23948">
        <w:rPr>
          <w:rFonts w:ascii="Garamond" w:hAnsi="Garamond"/>
        </w:rPr>
        <w:t>6.3. Строка «3. Предприятия Минобороны РФ (без учета ФГБУ «ЦЖКУ» Минобороны России и АО «Оборонэнергосбыт»)».</w:t>
      </w:r>
    </w:p>
    <w:p w14:paraId="4A9B8223" w14:textId="77777777" w:rsidR="00D87FAA" w:rsidRPr="00E23948" w:rsidRDefault="00231F68">
      <w:pPr>
        <w:spacing w:before="120" w:after="120" w:line="240" w:lineRule="auto"/>
        <w:jc w:val="both"/>
        <w:rPr>
          <w:rFonts w:ascii="Garamond" w:hAnsi="Garamond"/>
        </w:rPr>
      </w:pPr>
      <w:r w:rsidRPr="00E23948">
        <w:rPr>
          <w:rFonts w:ascii="Garamond" w:hAnsi="Garamond"/>
        </w:rPr>
        <w:t>6.4. Строка «4. АО «Оборонэнергосбыт».</w:t>
      </w:r>
    </w:p>
    <w:p w14:paraId="4ADC44B1" w14:textId="77777777" w:rsidR="00D87FAA" w:rsidRPr="00E23948" w:rsidRDefault="00231F68">
      <w:pPr>
        <w:spacing w:before="120" w:after="120" w:line="240" w:lineRule="auto"/>
        <w:jc w:val="both"/>
        <w:rPr>
          <w:rFonts w:ascii="Garamond" w:hAnsi="Garamond"/>
        </w:rPr>
      </w:pPr>
      <w:r w:rsidRPr="00E23948">
        <w:rPr>
          <w:rFonts w:ascii="Garamond" w:hAnsi="Garamond"/>
        </w:rPr>
        <w:t>6.5. Строка «5. ФГБУ «ЦЖКУ» Минобороны России».</w:t>
      </w:r>
    </w:p>
    <w:p w14:paraId="7F441B2E" w14:textId="77777777" w:rsidR="00D87FAA" w:rsidRPr="00E23948" w:rsidRDefault="00231F68">
      <w:pPr>
        <w:spacing w:before="120" w:after="60" w:line="240" w:lineRule="auto"/>
        <w:jc w:val="both"/>
        <w:rPr>
          <w:rFonts w:ascii="Garamond" w:hAnsi="Garamond"/>
        </w:rPr>
      </w:pPr>
      <w:r w:rsidRPr="00E23948">
        <w:rPr>
          <w:rFonts w:ascii="Garamond" w:hAnsi="Garamond"/>
        </w:rPr>
        <w:t>6.6. Строка «6. Бюджетные потребители, ВСЕГО (без учета предприятий Минобороны России, ФГБУ «ЦЖКУ» Минобороны России и АО «Оборонэнергосбыт»)» включает подстроки по следующим группам потребителей:</w:t>
      </w:r>
    </w:p>
    <w:p w14:paraId="72D3AE97" w14:textId="77777777" w:rsidR="00D87FAA" w:rsidRPr="00E23948" w:rsidRDefault="00231F68">
      <w:pPr>
        <w:spacing w:after="60" w:line="240" w:lineRule="auto"/>
        <w:ind w:left="717"/>
        <w:jc w:val="both"/>
        <w:rPr>
          <w:rFonts w:ascii="Garamond" w:hAnsi="Garamond"/>
        </w:rPr>
      </w:pPr>
      <w:r w:rsidRPr="00E23948">
        <w:rPr>
          <w:rFonts w:ascii="Garamond" w:hAnsi="Garamond"/>
        </w:rPr>
        <w:t>1) «из них: Федеральный бюджет (без учета предприятий Минобороны России)».</w:t>
      </w:r>
    </w:p>
    <w:p w14:paraId="3DDDD2DD" w14:textId="77777777" w:rsidR="00D87FAA" w:rsidRPr="00E23948" w:rsidRDefault="00231F68">
      <w:pPr>
        <w:spacing w:after="120" w:line="240" w:lineRule="auto"/>
        <w:ind w:left="717"/>
        <w:jc w:val="both"/>
        <w:rPr>
          <w:rFonts w:ascii="Garamond" w:hAnsi="Garamond"/>
        </w:rPr>
      </w:pPr>
      <w:r w:rsidRPr="00E23948">
        <w:rPr>
          <w:rFonts w:ascii="Garamond" w:hAnsi="Garamond"/>
        </w:rPr>
        <w:t>2) «прочие бюджеты (областной и местный бюджеты), ВСЕГО».</w:t>
      </w:r>
    </w:p>
    <w:p w14:paraId="01EF3371" w14:textId="77777777" w:rsidR="00D87FAA" w:rsidRPr="00E23948" w:rsidRDefault="00231F68">
      <w:pPr>
        <w:spacing w:before="120" w:after="40" w:line="240" w:lineRule="auto"/>
        <w:jc w:val="both"/>
        <w:rPr>
          <w:rFonts w:ascii="Garamond" w:hAnsi="Garamond"/>
        </w:rPr>
      </w:pPr>
      <w:r w:rsidRPr="00E23948">
        <w:rPr>
          <w:rFonts w:ascii="Garamond" w:hAnsi="Garamond"/>
        </w:rPr>
        <w:t>Подстрока «Прочие бюджеты (областной и местный бюджеты), ВСЕГО» является нередактируемой. Значения в ней формируются автоматически как разница значений в строке «6. Бюджетные потребители, ВСЕГО (без учета предприятий Минобороны России, ФГБУ «ЦЖКУ» Минобороны России и АО «Оборонэнергосбыт»)» и подстроке «из них: Федеральный бюджет (без учета предприятий Минобороны)».</w:t>
      </w:r>
    </w:p>
    <w:p w14:paraId="509530A5" w14:textId="77777777" w:rsidR="00D87FAA" w:rsidRPr="00E23948" w:rsidRDefault="00231F68">
      <w:pPr>
        <w:spacing w:before="120" w:after="60" w:line="240" w:lineRule="auto"/>
        <w:jc w:val="both"/>
        <w:rPr>
          <w:rFonts w:ascii="Garamond" w:hAnsi="Garamond"/>
        </w:rPr>
      </w:pPr>
      <w:r w:rsidRPr="00E23948">
        <w:rPr>
          <w:rFonts w:ascii="Garamond" w:hAnsi="Garamond"/>
        </w:rPr>
        <w:t>Отнесение потребителей к группе потребителей «6. Бюджетные потребители, ВСЕГО» необходимо осуществлять исходя из:</w:t>
      </w:r>
    </w:p>
    <w:p w14:paraId="0678056F" w14:textId="4539A2F7" w:rsidR="00D87FAA" w:rsidRPr="00E23948" w:rsidRDefault="00231F68">
      <w:pPr>
        <w:pStyle w:val="af0"/>
        <w:numPr>
          <w:ilvl w:val="0"/>
          <w:numId w:val="15"/>
        </w:numPr>
        <w:spacing w:after="60" w:line="240" w:lineRule="auto"/>
        <w:ind w:left="714" w:hanging="357"/>
        <w:contextualSpacing w:val="0"/>
        <w:rPr>
          <w:rFonts w:ascii="Garamond" w:hAnsi="Garamond"/>
          <w:sz w:val="22"/>
        </w:rPr>
      </w:pPr>
      <w:r w:rsidRPr="00E23948">
        <w:rPr>
          <w:rFonts w:ascii="Garamond" w:hAnsi="Garamond"/>
          <w:sz w:val="22"/>
        </w:rPr>
        <w:t>организационно-правовой формы потребителя (см. пакет документов, представленных участнику оптового рынка при заключении договора энергоснабжения или купли-продажи электроэнергии (Устав Общества, свидетельство о регистрации</w:t>
      </w:r>
      <w:r w:rsidR="00E470DC" w:rsidRPr="00E23948">
        <w:rPr>
          <w:rFonts w:ascii="Garamond" w:hAnsi="Garamond"/>
          <w:sz w:val="22"/>
        </w:rPr>
        <w:t>, лист записи Единого государственного реестра юридических лиц</w:t>
      </w:r>
      <w:r w:rsidRPr="00E23948">
        <w:rPr>
          <w:rFonts w:ascii="Garamond" w:hAnsi="Garamond"/>
          <w:sz w:val="22"/>
        </w:rPr>
        <w:t>));</w:t>
      </w:r>
    </w:p>
    <w:p w14:paraId="4575357C" w14:textId="77777777" w:rsidR="00D87FAA" w:rsidRPr="00E23948" w:rsidRDefault="00231F68">
      <w:pPr>
        <w:pStyle w:val="af0"/>
        <w:numPr>
          <w:ilvl w:val="0"/>
          <w:numId w:val="15"/>
        </w:numPr>
        <w:spacing w:after="60" w:line="240" w:lineRule="auto"/>
        <w:ind w:left="714" w:hanging="357"/>
        <w:contextualSpacing w:val="0"/>
        <w:rPr>
          <w:rFonts w:ascii="Garamond" w:hAnsi="Garamond"/>
          <w:sz w:val="22"/>
        </w:rPr>
      </w:pPr>
      <w:r w:rsidRPr="00E23948">
        <w:rPr>
          <w:rFonts w:ascii="Garamond" w:hAnsi="Garamond"/>
          <w:sz w:val="22"/>
        </w:rPr>
        <w:t>вида экономической деятельности потребителя (отнесение к той или иной подгруппе в соответствии с ОКВЭД));</w:t>
      </w:r>
    </w:p>
    <w:p w14:paraId="3C91BECC" w14:textId="77777777" w:rsidR="00D87FAA" w:rsidRPr="00E23948" w:rsidRDefault="00231F68">
      <w:pPr>
        <w:pStyle w:val="af0"/>
        <w:numPr>
          <w:ilvl w:val="0"/>
          <w:numId w:val="15"/>
        </w:numPr>
        <w:spacing w:after="60" w:line="240" w:lineRule="auto"/>
        <w:ind w:left="714" w:hanging="357"/>
        <w:contextualSpacing w:val="0"/>
        <w:rPr>
          <w:rFonts w:ascii="Garamond" w:hAnsi="Garamond"/>
          <w:sz w:val="22"/>
        </w:rPr>
      </w:pPr>
      <w:r w:rsidRPr="00E23948">
        <w:rPr>
          <w:rFonts w:ascii="Garamond" w:hAnsi="Garamond"/>
          <w:sz w:val="22"/>
        </w:rPr>
        <w:t>наличия / отсутствия у потребителя лицевых счетов, открытых в Управлениях Казначейства России в регионах (бюджетная составляющая) либо в банках (коммерческая составляющая);</w:t>
      </w:r>
    </w:p>
    <w:p w14:paraId="3E516F67" w14:textId="77777777" w:rsidR="00D87FAA" w:rsidRPr="00E23948" w:rsidRDefault="00231F68">
      <w:pPr>
        <w:pStyle w:val="af0"/>
        <w:numPr>
          <w:ilvl w:val="0"/>
          <w:numId w:val="15"/>
        </w:numPr>
        <w:spacing w:after="120" w:line="240" w:lineRule="auto"/>
        <w:ind w:left="714" w:hanging="357"/>
        <w:contextualSpacing w:val="0"/>
        <w:rPr>
          <w:rFonts w:ascii="Garamond" w:hAnsi="Garamond"/>
          <w:sz w:val="22"/>
        </w:rPr>
      </w:pPr>
      <w:r w:rsidRPr="00E23948">
        <w:rPr>
          <w:rFonts w:ascii="Garamond" w:hAnsi="Garamond"/>
          <w:sz w:val="22"/>
        </w:rPr>
        <w:t>наличия / отсутствия потребителя в региональных Реестрах бюджетополучателей, находящихся в ведении главных распорядителей средств при финансировании расходов соответствующих уровней бюджетов.</w:t>
      </w:r>
    </w:p>
    <w:p w14:paraId="552B8D58" w14:textId="77777777" w:rsidR="00D87FAA" w:rsidRPr="00E23948" w:rsidRDefault="00231F68">
      <w:pPr>
        <w:spacing w:before="120" w:after="120" w:line="240" w:lineRule="auto"/>
        <w:jc w:val="both"/>
        <w:rPr>
          <w:rFonts w:ascii="Garamond" w:hAnsi="Garamond"/>
        </w:rPr>
      </w:pPr>
      <w:r w:rsidRPr="00E23948">
        <w:rPr>
          <w:rFonts w:ascii="Garamond" w:hAnsi="Garamond"/>
        </w:rPr>
        <w:t>Если потребителя можно одновременно отнести к нескольким группам, включая группу «6. Бюджетные потребители, ВСЕГО» (например, к потребителям группы «2.1. из них: Потребители ЖКХ, ВСЕГО»,» и к потребителям группы «6. Бюджетные потребители, ВСЕГО»), то данные по такому потребителю определяются по преобладающей доле финансирования на момент формирования отчета. Потребители с преобладающим бюджетным источником финансирования заносятся в соответствующую подстроку строки «6. Бюджетные потребители, ВСЕГО (без учета предприятий Минобороны России, ФГБУ «ЦЖКУ» Минобороны России и АО «Оборонэнергосбыт»)». Потребители с преобладающими иными источниками финансирования – в строки соответствующей группы потребителей (в приведенном примере, в строках ««2. Непромышленные потребители»», «2.1. из них: Потребители ЖКХ, ВСЕГО»).</w:t>
      </w:r>
    </w:p>
    <w:p w14:paraId="02DA5B63" w14:textId="77777777" w:rsidR="00D87FAA" w:rsidRPr="00E23948" w:rsidRDefault="00231F68">
      <w:pPr>
        <w:spacing w:before="120" w:after="120" w:line="240" w:lineRule="auto"/>
        <w:jc w:val="both"/>
        <w:rPr>
          <w:rFonts w:ascii="Garamond" w:hAnsi="Garamond"/>
        </w:rPr>
      </w:pPr>
      <w:r w:rsidRPr="00E23948">
        <w:rPr>
          <w:rFonts w:ascii="Garamond" w:hAnsi="Garamond"/>
        </w:rPr>
        <w:t>6.7. Строка «7. Сельскохозяйственные товаропроизводители».</w:t>
      </w:r>
    </w:p>
    <w:p w14:paraId="0DF0A675" w14:textId="77777777" w:rsidR="00D87FAA" w:rsidRPr="00E23948" w:rsidRDefault="00231F68">
      <w:pPr>
        <w:spacing w:before="120" w:after="120" w:line="240" w:lineRule="auto"/>
        <w:jc w:val="both"/>
        <w:rPr>
          <w:rFonts w:ascii="Garamond" w:hAnsi="Garamond"/>
        </w:rPr>
      </w:pPr>
      <w:r w:rsidRPr="00E23948">
        <w:rPr>
          <w:rFonts w:ascii="Garamond" w:hAnsi="Garamond"/>
        </w:rPr>
        <w:t>6.8. Строка «8. Население» включает сведения по гражданам (физическим лицам) и категориям потребителей, приравненным к населению.</w:t>
      </w:r>
    </w:p>
    <w:p w14:paraId="642E808A" w14:textId="77777777" w:rsidR="00D87FAA" w:rsidRPr="00E23948" w:rsidRDefault="00231F68">
      <w:pPr>
        <w:spacing w:before="120" w:after="120" w:line="240" w:lineRule="auto"/>
        <w:jc w:val="both"/>
        <w:rPr>
          <w:rFonts w:ascii="Garamond" w:hAnsi="Garamond"/>
        </w:rPr>
      </w:pPr>
      <w:r w:rsidRPr="00E23948">
        <w:rPr>
          <w:rFonts w:ascii="Garamond" w:hAnsi="Garamond"/>
        </w:rPr>
        <w:t>6.9. Строка «9. Потребители – управляющие компании, ТСЖ, ЖСК и т.д., ВСЕГО» включает сведения по исполнителям коммунальных услуг.</w:t>
      </w:r>
    </w:p>
    <w:p w14:paraId="67061B27" w14:textId="77777777" w:rsidR="00D87FAA" w:rsidRPr="00E23948" w:rsidRDefault="00231F68">
      <w:pPr>
        <w:spacing w:before="120" w:after="60" w:line="240" w:lineRule="auto"/>
        <w:jc w:val="both"/>
        <w:rPr>
          <w:rFonts w:ascii="Garamond" w:hAnsi="Garamond"/>
        </w:rPr>
      </w:pPr>
      <w:r w:rsidRPr="00E23948">
        <w:rPr>
          <w:rFonts w:ascii="Garamond" w:hAnsi="Garamond"/>
        </w:rPr>
        <w:t>6.10. Строка «10. Энергоснабжающие, энергосбытовые организации (без учета предприятий Минобороны России)» включает сведения по:</w:t>
      </w:r>
    </w:p>
    <w:p w14:paraId="704C8C05" w14:textId="77777777" w:rsidR="00D87FAA" w:rsidRPr="00E23948" w:rsidRDefault="00231F68">
      <w:pPr>
        <w:pStyle w:val="af0"/>
        <w:numPr>
          <w:ilvl w:val="0"/>
          <w:numId w:val="16"/>
        </w:numPr>
        <w:spacing w:after="60" w:line="240" w:lineRule="auto"/>
        <w:ind w:left="714" w:hanging="357"/>
        <w:contextualSpacing w:val="0"/>
        <w:rPr>
          <w:rFonts w:ascii="Garamond" w:hAnsi="Garamond"/>
          <w:sz w:val="22"/>
        </w:rPr>
      </w:pPr>
      <w:r w:rsidRPr="00E23948">
        <w:rPr>
          <w:rFonts w:ascii="Garamond" w:hAnsi="Garamond"/>
          <w:sz w:val="22"/>
        </w:rPr>
        <w:t>Гарантирующим поставщикам электрической энергии;</w:t>
      </w:r>
    </w:p>
    <w:p w14:paraId="43A48863" w14:textId="77777777" w:rsidR="00D87FAA" w:rsidRPr="00E23948" w:rsidRDefault="00231F68">
      <w:pPr>
        <w:pStyle w:val="af0"/>
        <w:numPr>
          <w:ilvl w:val="0"/>
          <w:numId w:val="16"/>
        </w:numPr>
        <w:spacing w:after="120" w:line="240" w:lineRule="auto"/>
        <w:ind w:left="714" w:hanging="357"/>
        <w:contextualSpacing w:val="0"/>
        <w:rPr>
          <w:rFonts w:ascii="Garamond" w:hAnsi="Garamond"/>
          <w:sz w:val="22"/>
        </w:rPr>
      </w:pPr>
      <w:r w:rsidRPr="00E23948">
        <w:rPr>
          <w:rFonts w:ascii="Garamond" w:hAnsi="Garamond"/>
          <w:sz w:val="22"/>
        </w:rPr>
        <w:t xml:space="preserve">Энергосбытовым организациям; </w:t>
      </w:r>
    </w:p>
    <w:p w14:paraId="1A111F73" w14:textId="77777777" w:rsidR="00D87FAA" w:rsidRPr="00E23948" w:rsidRDefault="00231F68">
      <w:pPr>
        <w:pStyle w:val="af0"/>
        <w:numPr>
          <w:ilvl w:val="0"/>
          <w:numId w:val="16"/>
        </w:numPr>
        <w:spacing w:after="120" w:line="240" w:lineRule="auto"/>
        <w:ind w:left="714" w:hanging="357"/>
        <w:contextualSpacing w:val="0"/>
        <w:rPr>
          <w:rFonts w:ascii="Garamond" w:hAnsi="Garamond"/>
          <w:sz w:val="22"/>
        </w:rPr>
      </w:pPr>
      <w:r w:rsidRPr="00E23948">
        <w:rPr>
          <w:rFonts w:ascii="Garamond" w:hAnsi="Garamond"/>
          <w:sz w:val="22"/>
        </w:rPr>
        <w:t>Сетевым организациям, выполняющим функции гарантирующего поставщика или энергоснабжающей организации (в т.ч. в неценовых зонах) в части, не относящейся к покупке потерь такими организациями.</w:t>
      </w:r>
    </w:p>
    <w:p w14:paraId="1DF03E52" w14:textId="77777777" w:rsidR="00D87FAA" w:rsidRPr="00E23948" w:rsidRDefault="00231F68">
      <w:pPr>
        <w:spacing w:before="120" w:after="120" w:line="240" w:lineRule="auto"/>
        <w:jc w:val="both"/>
        <w:rPr>
          <w:rFonts w:ascii="Garamond" w:hAnsi="Garamond"/>
        </w:rPr>
      </w:pPr>
      <w:r w:rsidRPr="00E23948">
        <w:rPr>
          <w:rFonts w:ascii="Garamond" w:hAnsi="Garamond"/>
        </w:rPr>
        <w:t>6.11. Строка «11. Потери» включает следующие подстроки:</w:t>
      </w:r>
    </w:p>
    <w:p w14:paraId="24938477" w14:textId="77777777" w:rsidR="00D87FAA" w:rsidRPr="00E23948" w:rsidRDefault="00231F68">
      <w:pPr>
        <w:spacing w:after="40" w:line="240" w:lineRule="auto"/>
        <w:ind w:left="1134" w:hanging="567"/>
        <w:jc w:val="both"/>
        <w:rPr>
          <w:rFonts w:ascii="Garamond" w:hAnsi="Garamond"/>
        </w:rPr>
      </w:pPr>
      <w:r w:rsidRPr="00E23948">
        <w:rPr>
          <w:rFonts w:ascii="Garamond" w:hAnsi="Garamond"/>
        </w:rPr>
        <w:t>1) «в т.ч. потери МРСК» (потери, приобретаемые у участника оптового рынка сетевой организацией – ПАО «Россети» или ДЗО ПАО «Россети»);</w:t>
      </w:r>
    </w:p>
    <w:p w14:paraId="4A4D974E" w14:textId="77777777" w:rsidR="00D87FAA" w:rsidRPr="00E23948" w:rsidRDefault="00231F68">
      <w:pPr>
        <w:spacing w:after="40" w:line="240" w:lineRule="auto"/>
        <w:ind w:left="1134" w:hanging="567"/>
        <w:jc w:val="both"/>
        <w:rPr>
          <w:rFonts w:ascii="Garamond" w:hAnsi="Garamond"/>
        </w:rPr>
      </w:pPr>
      <w:r w:rsidRPr="00E23948">
        <w:rPr>
          <w:rFonts w:ascii="Garamond" w:hAnsi="Garamond"/>
        </w:rPr>
        <w:t>2) «в т.ч. потери прочие ТСО» (потери, приобретаемые у участника оптового рынка сетевой организацией - прочей ТСО);</w:t>
      </w:r>
    </w:p>
    <w:p w14:paraId="1DB26F84" w14:textId="77777777" w:rsidR="00D87FAA" w:rsidRPr="00E23948" w:rsidRDefault="00231F68">
      <w:pPr>
        <w:spacing w:after="40" w:line="240" w:lineRule="auto"/>
        <w:ind w:left="1134" w:hanging="567"/>
        <w:jc w:val="both"/>
        <w:rPr>
          <w:rFonts w:ascii="Garamond" w:hAnsi="Garamond"/>
        </w:rPr>
      </w:pPr>
      <w:r w:rsidRPr="00E23948">
        <w:rPr>
          <w:rFonts w:ascii="Garamond" w:hAnsi="Garamond"/>
        </w:rPr>
        <w:t>3) «в т.ч. потери прочих ТСО, утративших статус ТСО» (потери, приобретенные у участника оптового рынка организацией, утратившей статус ТСО, до утраты статуса ТСО (при сохранении непогашенной задолженности)).</w:t>
      </w:r>
    </w:p>
    <w:p w14:paraId="616CEF2C" w14:textId="77777777" w:rsidR="00D87FAA" w:rsidRPr="00E23948" w:rsidRDefault="00231F68">
      <w:pPr>
        <w:spacing w:before="200" w:after="120"/>
        <w:jc w:val="center"/>
        <w:rPr>
          <w:rFonts w:ascii="Garamond" w:hAnsi="Garamond"/>
          <w:b/>
        </w:rPr>
      </w:pPr>
      <w:r w:rsidRPr="00E23948">
        <w:rPr>
          <w:rFonts w:ascii="Garamond" w:hAnsi="Garamond"/>
          <w:b/>
        </w:rPr>
        <w:t xml:space="preserve">7. Описание контрагентов </w:t>
      </w:r>
      <w:r w:rsidRPr="00E23948">
        <w:rPr>
          <w:rFonts w:ascii="Garamond" w:hAnsi="Garamond"/>
          <w:b/>
          <w:i/>
        </w:rPr>
        <w:t>Блока II формы № 47а</w:t>
      </w:r>
      <w:r w:rsidRPr="00E23948">
        <w:rPr>
          <w:rFonts w:ascii="Garamond" w:hAnsi="Garamond"/>
          <w:b/>
        </w:rPr>
        <w:t xml:space="preserve"> </w:t>
      </w:r>
    </w:p>
    <w:p w14:paraId="2B204B1E" w14:textId="77777777" w:rsidR="00D87FAA" w:rsidRPr="00E23948" w:rsidRDefault="00231F68">
      <w:pPr>
        <w:spacing w:before="120" w:after="120" w:line="240" w:lineRule="auto"/>
        <w:jc w:val="both"/>
        <w:rPr>
          <w:rFonts w:ascii="Garamond" w:hAnsi="Garamond"/>
        </w:rPr>
      </w:pPr>
      <w:r w:rsidRPr="00E23948">
        <w:rPr>
          <w:rFonts w:ascii="Garamond" w:hAnsi="Garamond"/>
        </w:rPr>
        <w:t>В настоящем разделе Методики приведено описание контрагентов, информация о которых предоставляется в Блоке II «Расчеты с контрагентами» формы № 47а</w:t>
      </w:r>
      <w:r w:rsidRPr="00E23948">
        <w:rPr>
          <w:rFonts w:ascii="Garamond" w:hAnsi="Garamond"/>
          <w:b/>
          <w:i/>
        </w:rPr>
        <w:t xml:space="preserve"> </w:t>
      </w:r>
      <w:r w:rsidRPr="00E23948">
        <w:rPr>
          <w:rFonts w:ascii="Garamond" w:hAnsi="Garamond"/>
        </w:rPr>
        <w:t>(включая Подраздел Блока II) строками 1, 2.</w:t>
      </w:r>
    </w:p>
    <w:p w14:paraId="10EE9977" w14:textId="77777777" w:rsidR="00D87FAA" w:rsidRPr="00E23948" w:rsidRDefault="00231F68">
      <w:pPr>
        <w:spacing w:before="120" w:after="60" w:line="240" w:lineRule="auto"/>
        <w:jc w:val="both"/>
        <w:rPr>
          <w:rFonts w:ascii="Garamond" w:hAnsi="Garamond"/>
        </w:rPr>
      </w:pPr>
      <w:r w:rsidRPr="00E23948">
        <w:rPr>
          <w:rFonts w:ascii="Garamond" w:hAnsi="Garamond"/>
        </w:rPr>
        <w:t>7.1. Строка «1. Услуги по передаче» включает следующие подстроки:</w:t>
      </w:r>
    </w:p>
    <w:p w14:paraId="2C821C5C" w14:textId="77777777" w:rsidR="00D87FAA" w:rsidRPr="00E23948" w:rsidRDefault="00231F68">
      <w:pPr>
        <w:pStyle w:val="af0"/>
        <w:numPr>
          <w:ilvl w:val="0"/>
          <w:numId w:val="20"/>
        </w:numPr>
        <w:spacing w:after="60" w:line="240" w:lineRule="auto"/>
        <w:ind w:left="1281" w:hanging="357"/>
        <w:contextualSpacing w:val="0"/>
        <w:rPr>
          <w:rFonts w:ascii="Garamond" w:hAnsi="Garamond"/>
          <w:sz w:val="22"/>
        </w:rPr>
      </w:pPr>
      <w:r w:rsidRPr="00E23948">
        <w:rPr>
          <w:rFonts w:ascii="Garamond" w:hAnsi="Garamond"/>
          <w:sz w:val="22"/>
        </w:rPr>
        <w:t>«в т.ч. услуги по передаче МРСК» (услуги по передаче электроэнергии, оказанные участнику оптового рынка сетевой организацией – ПАО «Россети» или ДЗО ПАО «Россети»);</w:t>
      </w:r>
    </w:p>
    <w:p w14:paraId="1686BCC2" w14:textId="77777777" w:rsidR="00D87FAA" w:rsidRPr="00E23948" w:rsidRDefault="00231F68">
      <w:pPr>
        <w:pStyle w:val="af0"/>
        <w:numPr>
          <w:ilvl w:val="0"/>
          <w:numId w:val="19"/>
        </w:numPr>
        <w:spacing w:after="60" w:line="240" w:lineRule="auto"/>
        <w:ind w:left="1281" w:hanging="357"/>
        <w:contextualSpacing w:val="0"/>
        <w:rPr>
          <w:rFonts w:ascii="Garamond" w:hAnsi="Garamond"/>
          <w:sz w:val="22"/>
        </w:rPr>
      </w:pPr>
      <w:r w:rsidRPr="00E23948">
        <w:rPr>
          <w:rFonts w:ascii="Garamond" w:hAnsi="Garamond"/>
          <w:sz w:val="22"/>
        </w:rPr>
        <w:t>«в т.ч. услуги по передаче прочих ТСО» (услуги по передаче электроэнергии, оказанные участнику оптового рынка сетевой организацией – прочей ТСО);</w:t>
      </w:r>
    </w:p>
    <w:p w14:paraId="4A040EF4" w14:textId="77777777" w:rsidR="00D87FAA" w:rsidRPr="00E23948" w:rsidRDefault="00231F68">
      <w:pPr>
        <w:pStyle w:val="af0"/>
        <w:numPr>
          <w:ilvl w:val="0"/>
          <w:numId w:val="21"/>
        </w:numPr>
        <w:spacing w:after="120" w:line="240" w:lineRule="auto"/>
        <w:ind w:left="1281" w:hanging="357"/>
        <w:contextualSpacing w:val="0"/>
        <w:rPr>
          <w:rFonts w:ascii="Garamond" w:hAnsi="Garamond"/>
          <w:sz w:val="22"/>
        </w:rPr>
      </w:pPr>
      <w:r w:rsidRPr="00E23948">
        <w:rPr>
          <w:rFonts w:ascii="Garamond" w:hAnsi="Garamond"/>
          <w:sz w:val="22"/>
        </w:rPr>
        <w:t>«в т.ч. услуги по передаче прочих ТСО, утративших статус ТСО» (услуги по передаче электроэнергии, оказанные участнику оптового рынка организацией, утратившей статус ТСО, до утраты статуса ТСО (при сохранении непогашенной задолженности)).</w:t>
      </w:r>
    </w:p>
    <w:p w14:paraId="18BE947D" w14:textId="77777777" w:rsidR="00D87FAA" w:rsidRPr="00E23948" w:rsidRDefault="00231F68">
      <w:pPr>
        <w:spacing w:before="120" w:after="60" w:line="240" w:lineRule="auto"/>
        <w:jc w:val="both"/>
        <w:rPr>
          <w:rFonts w:ascii="Garamond" w:hAnsi="Garamond"/>
        </w:rPr>
      </w:pPr>
      <w:r w:rsidRPr="00E23948">
        <w:rPr>
          <w:rFonts w:ascii="Garamond" w:hAnsi="Garamond"/>
        </w:rPr>
        <w:t>7.2. Строка «2. Покупка с РРЭ» включает следующие подстроки:</w:t>
      </w:r>
    </w:p>
    <w:p w14:paraId="62533DD3" w14:textId="77777777" w:rsidR="00D87FAA" w:rsidRPr="00E23948" w:rsidRDefault="00231F68">
      <w:pPr>
        <w:pStyle w:val="af0"/>
        <w:numPr>
          <w:ilvl w:val="0"/>
          <w:numId w:val="21"/>
        </w:numPr>
        <w:spacing w:after="60" w:line="240" w:lineRule="auto"/>
        <w:rPr>
          <w:rFonts w:ascii="Garamond" w:hAnsi="Garamond"/>
          <w:sz w:val="22"/>
        </w:rPr>
      </w:pPr>
      <w:r w:rsidRPr="00E23948">
        <w:rPr>
          <w:rFonts w:ascii="Garamond" w:hAnsi="Garamond"/>
          <w:sz w:val="22"/>
        </w:rPr>
        <w:t>«в т.ч. покупка у розничных производителей (в т.ч. потребителей с блок-станциями и т.д.)»;</w:t>
      </w:r>
    </w:p>
    <w:p w14:paraId="2E77AD42" w14:textId="77777777" w:rsidR="00D87FAA" w:rsidRPr="00E23948" w:rsidRDefault="00231F68">
      <w:pPr>
        <w:pStyle w:val="af0"/>
        <w:numPr>
          <w:ilvl w:val="0"/>
          <w:numId w:val="22"/>
        </w:numPr>
        <w:spacing w:after="120" w:line="240" w:lineRule="auto"/>
        <w:rPr>
          <w:rFonts w:ascii="Garamond" w:hAnsi="Garamond"/>
          <w:sz w:val="22"/>
        </w:rPr>
      </w:pPr>
      <w:r w:rsidRPr="00E23948">
        <w:rPr>
          <w:rFonts w:ascii="Garamond" w:hAnsi="Garamond"/>
          <w:sz w:val="22"/>
        </w:rPr>
        <w:t>«в т.ч. покупка у энергоснабжающих, энергосбытовых организаций».</w:t>
      </w:r>
    </w:p>
    <w:p w14:paraId="403E7C24" w14:textId="77777777" w:rsidR="00D87FAA" w:rsidRPr="00E23948" w:rsidRDefault="00D87FAA">
      <w:pPr>
        <w:pStyle w:val="af0"/>
        <w:spacing w:before="120" w:after="120" w:line="240" w:lineRule="auto"/>
        <w:ind w:left="450"/>
        <w:contextualSpacing w:val="0"/>
        <w:jc w:val="center"/>
        <w:rPr>
          <w:rFonts w:ascii="Garamond" w:hAnsi="Garamond"/>
          <w:b/>
          <w:sz w:val="22"/>
        </w:rPr>
      </w:pPr>
    </w:p>
    <w:p w14:paraId="382D4FA3" w14:textId="77777777" w:rsidR="00D87FAA" w:rsidRPr="00E23948" w:rsidRDefault="00231F68">
      <w:pPr>
        <w:pStyle w:val="af0"/>
        <w:spacing w:before="120" w:after="120" w:line="240" w:lineRule="auto"/>
        <w:ind w:left="450"/>
        <w:contextualSpacing w:val="0"/>
        <w:jc w:val="center"/>
        <w:rPr>
          <w:rFonts w:ascii="Garamond" w:hAnsi="Garamond"/>
          <w:b/>
          <w:sz w:val="22"/>
        </w:rPr>
      </w:pPr>
      <w:r w:rsidRPr="00E23948">
        <w:rPr>
          <w:rFonts w:ascii="Garamond" w:hAnsi="Garamond"/>
          <w:b/>
          <w:sz w:val="22"/>
        </w:rPr>
        <w:t>8. Корректировка формы № 47а</w:t>
      </w:r>
    </w:p>
    <w:p w14:paraId="3D5502E5" w14:textId="77777777" w:rsidR="00D87FAA" w:rsidRPr="00E23948" w:rsidRDefault="00231F68">
      <w:pPr>
        <w:spacing w:before="120" w:after="120" w:line="240" w:lineRule="auto"/>
        <w:jc w:val="both"/>
        <w:rPr>
          <w:rFonts w:ascii="Garamond" w:hAnsi="Garamond"/>
        </w:rPr>
      </w:pPr>
      <w:r w:rsidRPr="00E23948">
        <w:rPr>
          <w:rFonts w:ascii="Garamond" w:hAnsi="Garamond"/>
        </w:rPr>
        <w:t xml:space="preserve">8.1. Срок представления скорректированной информации за отчетный период </w:t>
      </w:r>
      <w:r w:rsidRPr="00E23948">
        <w:rPr>
          <w:rFonts w:ascii="Garamond" w:hAnsi="Garamond"/>
          <w:i/>
          <w:lang w:val="en-US"/>
        </w:rPr>
        <w:t>m</w:t>
      </w:r>
      <w:r w:rsidRPr="00E23948">
        <w:rPr>
          <w:rFonts w:ascii="Garamond" w:hAnsi="Garamond"/>
        </w:rPr>
        <w:t xml:space="preserve"> - до 3 (третьего) числа месяца </w:t>
      </w:r>
      <w:r w:rsidRPr="00E23948">
        <w:rPr>
          <w:rFonts w:ascii="Garamond" w:hAnsi="Garamond"/>
          <w:i/>
          <w:lang w:val="en-US"/>
        </w:rPr>
        <w:t>m</w:t>
      </w:r>
      <w:r w:rsidRPr="00E23948">
        <w:rPr>
          <w:rFonts w:ascii="Garamond" w:hAnsi="Garamond"/>
        </w:rPr>
        <w:t>+2 (с учетом требований п.8.3 настоящей Методики).</w:t>
      </w:r>
    </w:p>
    <w:p w14:paraId="015CED80" w14:textId="77777777" w:rsidR="00D87FAA" w:rsidRPr="00E23948" w:rsidRDefault="00231F68">
      <w:pPr>
        <w:spacing w:before="120" w:after="120" w:line="240" w:lineRule="auto"/>
        <w:jc w:val="both"/>
        <w:rPr>
          <w:rFonts w:ascii="Garamond" w:hAnsi="Garamond"/>
        </w:rPr>
      </w:pPr>
      <w:r w:rsidRPr="00E23948">
        <w:rPr>
          <w:rFonts w:ascii="Garamond" w:hAnsi="Garamond"/>
        </w:rPr>
        <w:t>8.2. Отражение корректировок за предыдущие периоды, по которым произошли изменения (включая перерасчеты, доначисления, сторнирования), возможно только в отчете за очередной отчетный период </w:t>
      </w:r>
      <w:r w:rsidRPr="00E23948">
        <w:rPr>
          <w:rFonts w:ascii="Garamond" w:hAnsi="Garamond"/>
          <w:i/>
          <w:lang w:val="en-US"/>
        </w:rPr>
        <w:t>m</w:t>
      </w:r>
      <w:r w:rsidRPr="00E23948">
        <w:rPr>
          <w:rFonts w:ascii="Garamond" w:hAnsi="Garamond"/>
        </w:rPr>
        <w:t xml:space="preserve">. Отчеты предыдущих периодов не изменяются. </w:t>
      </w:r>
    </w:p>
    <w:p w14:paraId="651006F6" w14:textId="77777777" w:rsidR="00D87FAA" w:rsidRPr="00E23948" w:rsidRDefault="00231F68">
      <w:pPr>
        <w:spacing w:before="120" w:after="120" w:line="240" w:lineRule="auto"/>
        <w:jc w:val="both"/>
        <w:rPr>
          <w:rFonts w:ascii="Garamond" w:hAnsi="Garamond"/>
          <w:i/>
        </w:rPr>
      </w:pPr>
      <w:r w:rsidRPr="00E23948">
        <w:rPr>
          <w:rFonts w:ascii="Garamond" w:hAnsi="Garamond"/>
          <w:i/>
        </w:rPr>
        <w:t>Пример: в августе 2023 года корректируется отчетность за февраль, март, апрель 2023 года. Все корректировки за периоды (февраль, март, апрель) учитываются в отчете за август 2023 года.</w:t>
      </w:r>
    </w:p>
    <w:p w14:paraId="32E805CD" w14:textId="77777777" w:rsidR="00D87FAA" w:rsidRPr="00E23948" w:rsidRDefault="00231F68">
      <w:pPr>
        <w:spacing w:before="120" w:after="60" w:line="240" w:lineRule="auto"/>
        <w:jc w:val="both"/>
        <w:rPr>
          <w:rFonts w:ascii="Garamond" w:hAnsi="Garamond"/>
        </w:rPr>
      </w:pPr>
      <w:r w:rsidRPr="00E23948">
        <w:rPr>
          <w:rFonts w:ascii="Garamond" w:hAnsi="Garamond"/>
        </w:rPr>
        <w:t xml:space="preserve">8.3. При предоставлении любого отчета за месяц </w:t>
      </w:r>
      <w:r w:rsidRPr="00E23948">
        <w:rPr>
          <w:rFonts w:ascii="Garamond" w:hAnsi="Garamond"/>
          <w:i/>
          <w:lang w:val="en-US"/>
        </w:rPr>
        <w:t>m</w:t>
      </w:r>
      <w:r w:rsidRPr="00E23948">
        <w:rPr>
          <w:rFonts w:ascii="Garamond" w:hAnsi="Garamond"/>
        </w:rPr>
        <w:t>, содержащего:</w:t>
      </w:r>
    </w:p>
    <w:p w14:paraId="0A336723" w14:textId="77777777" w:rsidR="00D87FAA" w:rsidRPr="00E23948" w:rsidRDefault="00231F68">
      <w:pPr>
        <w:pStyle w:val="af0"/>
        <w:numPr>
          <w:ilvl w:val="0"/>
          <w:numId w:val="17"/>
        </w:numPr>
        <w:spacing w:after="60" w:line="240" w:lineRule="auto"/>
        <w:ind w:left="714" w:hanging="357"/>
        <w:contextualSpacing w:val="0"/>
        <w:rPr>
          <w:rFonts w:ascii="Garamond" w:hAnsi="Garamond"/>
          <w:sz w:val="22"/>
        </w:rPr>
      </w:pPr>
      <w:r w:rsidRPr="00E23948">
        <w:rPr>
          <w:rFonts w:ascii="Garamond" w:hAnsi="Garamond"/>
          <w:sz w:val="22"/>
        </w:rPr>
        <w:t xml:space="preserve">скорректированные данные за предыдущие отчетные периоды (месяцы </w:t>
      </w:r>
      <w:r w:rsidRPr="00E23948">
        <w:rPr>
          <w:rFonts w:ascii="Garamond" w:hAnsi="Garamond"/>
          <w:i/>
          <w:sz w:val="22"/>
          <w:lang w:val="en-US"/>
        </w:rPr>
        <w:t>m</w:t>
      </w:r>
      <w:r w:rsidRPr="00E23948">
        <w:rPr>
          <w:rFonts w:ascii="Garamond" w:hAnsi="Garamond"/>
          <w:sz w:val="22"/>
        </w:rPr>
        <w:t xml:space="preserve">-1; </w:t>
      </w:r>
      <w:r w:rsidRPr="00E23948">
        <w:rPr>
          <w:rFonts w:ascii="Garamond" w:hAnsi="Garamond"/>
          <w:i/>
          <w:sz w:val="22"/>
          <w:lang w:val="en-US"/>
        </w:rPr>
        <w:t>m</w:t>
      </w:r>
      <w:r w:rsidRPr="00E23948">
        <w:rPr>
          <w:rFonts w:ascii="Garamond" w:hAnsi="Garamond"/>
          <w:sz w:val="22"/>
        </w:rPr>
        <w:t>-2 и т.д.);</w:t>
      </w:r>
    </w:p>
    <w:p w14:paraId="71085F23" w14:textId="77777777" w:rsidR="00D87FAA" w:rsidRPr="00E23948" w:rsidRDefault="00231F68">
      <w:pPr>
        <w:pStyle w:val="af0"/>
        <w:numPr>
          <w:ilvl w:val="0"/>
          <w:numId w:val="17"/>
        </w:numPr>
        <w:spacing w:after="120" w:line="240" w:lineRule="auto"/>
        <w:ind w:left="714" w:hanging="357"/>
        <w:contextualSpacing w:val="0"/>
        <w:rPr>
          <w:rFonts w:ascii="Garamond" w:hAnsi="Garamond"/>
          <w:sz w:val="22"/>
        </w:rPr>
      </w:pPr>
      <w:r w:rsidRPr="00E23948">
        <w:rPr>
          <w:rFonts w:ascii="Garamond" w:hAnsi="Garamond"/>
          <w:sz w:val="22"/>
        </w:rPr>
        <w:t xml:space="preserve">скорректированные данные за отчетный период </w:t>
      </w:r>
      <w:r w:rsidRPr="00E23948">
        <w:rPr>
          <w:rFonts w:ascii="Garamond" w:hAnsi="Garamond"/>
          <w:i/>
          <w:sz w:val="22"/>
          <w:lang w:val="en-US"/>
        </w:rPr>
        <w:t>m</w:t>
      </w:r>
      <w:r w:rsidRPr="00E23948">
        <w:rPr>
          <w:rFonts w:ascii="Garamond" w:hAnsi="Garamond"/>
          <w:sz w:val="22"/>
        </w:rPr>
        <w:t>;</w:t>
      </w:r>
    </w:p>
    <w:p w14:paraId="6936AF1C" w14:textId="77777777" w:rsidR="00D87FAA" w:rsidRPr="00E23948" w:rsidRDefault="00231F68">
      <w:pPr>
        <w:spacing w:before="120" w:after="120" w:line="240" w:lineRule="auto"/>
        <w:jc w:val="both"/>
        <w:rPr>
          <w:rFonts w:ascii="Garamond" w:hAnsi="Garamond"/>
        </w:rPr>
      </w:pPr>
      <w:r w:rsidRPr="00E23948">
        <w:rPr>
          <w:rFonts w:ascii="Garamond" w:hAnsi="Garamond"/>
        </w:rPr>
        <w:t>участник оптового рынка направляет в ЦФР письмо о проведении корректировки за подписью руководителя организации либо уполномоченного лица. В письме указываются: обоснование (причины), а также объемы проведенных корректировок по каждому скорректированному отчетному периоду. ЦФР вправе запросить дополнительные разъяснения по информации, указанной в письме.</w:t>
      </w:r>
    </w:p>
    <w:p w14:paraId="71E8A680" w14:textId="77777777" w:rsidR="00D87FAA" w:rsidRPr="00E23948" w:rsidRDefault="00231F68">
      <w:pPr>
        <w:spacing w:before="120" w:after="120" w:line="240" w:lineRule="auto"/>
        <w:jc w:val="both"/>
        <w:rPr>
          <w:rFonts w:ascii="Garamond" w:hAnsi="Garamond"/>
        </w:rPr>
      </w:pPr>
      <w:r w:rsidRPr="00E23948">
        <w:rPr>
          <w:rFonts w:ascii="Garamond" w:hAnsi="Garamond"/>
        </w:rPr>
        <w:t>8.4. Формирование отчета, содержащего только корректировки, не предусмотрено. Корректировки представленной отчетной информации (в т.ч. в связи с неточностями, ошибками, перерасчетами, доначислениями, сторнированиями и т.д., учтенными участником оптового рынка в течение отчетного периода) учитываются при формировании отчета за очередной отчетный период. При предоставлении нескольких отчетов за отчетный период к рассмотрению принимается последний из присланных в установленные сроки отчетов.</w:t>
      </w:r>
    </w:p>
    <w:p w14:paraId="05487AD5" w14:textId="77777777" w:rsidR="00D87FAA" w:rsidRPr="00E23948" w:rsidRDefault="00231F68">
      <w:pPr>
        <w:spacing w:before="120" w:after="120" w:line="240" w:lineRule="auto"/>
        <w:jc w:val="both"/>
        <w:rPr>
          <w:rFonts w:ascii="Garamond" w:hAnsi="Garamond"/>
        </w:rPr>
      </w:pPr>
      <w:r w:rsidRPr="00E23948">
        <w:rPr>
          <w:rFonts w:ascii="Garamond" w:hAnsi="Garamond"/>
        </w:rPr>
        <w:t>8.5. Невключение/несвоевременное включение участником оптового рынка скорректированной информации (при ее наличии в бухгалтерском учете участника оптового рынка) в отчет за очередной отчетный период может являться основанием для рассмотрения ситуации Комиссией при Наблюдательном совете Совета рынка по платежам на оптовом рынке электрической энергии и мощности.</w:t>
      </w:r>
    </w:p>
    <w:p w14:paraId="489CFA72" w14:textId="77777777" w:rsidR="00D87FAA" w:rsidRPr="00E23948" w:rsidRDefault="00D87FAA">
      <w:pPr>
        <w:spacing w:before="120" w:after="120" w:line="240" w:lineRule="auto"/>
        <w:jc w:val="both"/>
        <w:rPr>
          <w:rFonts w:ascii="Garamond" w:hAnsi="Garamond"/>
        </w:rPr>
      </w:pPr>
    </w:p>
    <w:p w14:paraId="4940C2AD" w14:textId="77777777" w:rsidR="00D87FAA" w:rsidRPr="00E23948" w:rsidRDefault="00231F68">
      <w:pPr>
        <w:pStyle w:val="af0"/>
        <w:numPr>
          <w:ilvl w:val="0"/>
          <w:numId w:val="23"/>
        </w:numPr>
        <w:spacing w:before="120" w:after="120" w:line="240" w:lineRule="auto"/>
        <w:jc w:val="center"/>
        <w:rPr>
          <w:rFonts w:ascii="Garamond" w:hAnsi="Garamond"/>
          <w:b/>
          <w:sz w:val="22"/>
        </w:rPr>
      </w:pPr>
      <w:r w:rsidRPr="00E23948">
        <w:rPr>
          <w:rFonts w:ascii="Garamond" w:hAnsi="Garamond"/>
          <w:b/>
          <w:sz w:val="22"/>
        </w:rPr>
        <w:t xml:space="preserve">Термины и определения, используемые в настоящей Методике </w:t>
      </w:r>
    </w:p>
    <w:p w14:paraId="547949D4" w14:textId="77777777" w:rsidR="00D87FAA" w:rsidRPr="00E23948" w:rsidRDefault="00D87FAA">
      <w:pPr>
        <w:spacing w:before="120" w:after="120" w:line="240" w:lineRule="auto"/>
        <w:rPr>
          <w:rFonts w:ascii="Garamond" w:hAnsi="Garamond"/>
          <w:b/>
          <w:snapToGrid w:val="0"/>
          <w:color w:val="000000"/>
        </w:rPr>
      </w:pPr>
    </w:p>
    <w:tbl>
      <w:tblPr>
        <w:tblW w:w="9497" w:type="dxa"/>
        <w:jc w:val="center"/>
        <w:tblLayout w:type="fixed"/>
        <w:tblCellMar>
          <w:left w:w="30" w:type="dxa"/>
          <w:right w:w="30" w:type="dxa"/>
        </w:tblCellMar>
        <w:tblLook w:val="0000" w:firstRow="0" w:lastRow="0" w:firstColumn="0" w:lastColumn="0" w:noHBand="0" w:noVBand="0"/>
      </w:tblPr>
      <w:tblGrid>
        <w:gridCol w:w="2926"/>
        <w:gridCol w:w="6571"/>
      </w:tblGrid>
      <w:tr w:rsidR="00D87FAA" w:rsidRPr="00E23948" w14:paraId="5A8337C6" w14:textId="77777777">
        <w:trPr>
          <w:trHeight w:val="182"/>
          <w:tblHeader/>
          <w:jc w:val="center"/>
        </w:trPr>
        <w:tc>
          <w:tcPr>
            <w:tcW w:w="2926" w:type="dxa"/>
            <w:tcBorders>
              <w:top w:val="single" w:sz="6" w:space="0" w:color="000000"/>
              <w:left w:val="single" w:sz="6" w:space="0" w:color="000000"/>
              <w:bottom w:val="single" w:sz="6" w:space="0" w:color="000000"/>
              <w:right w:val="single" w:sz="6" w:space="0" w:color="000000"/>
            </w:tcBorders>
          </w:tcPr>
          <w:p w14:paraId="4C1221D5" w14:textId="77777777" w:rsidR="00D87FAA" w:rsidRPr="00E23948" w:rsidRDefault="00231F68">
            <w:pPr>
              <w:spacing w:before="120" w:after="120" w:line="240" w:lineRule="auto"/>
              <w:jc w:val="center"/>
              <w:rPr>
                <w:rFonts w:ascii="Garamond" w:hAnsi="Garamond"/>
                <w:snapToGrid w:val="0"/>
                <w:color w:val="000000"/>
              </w:rPr>
            </w:pPr>
            <w:r w:rsidRPr="00E23948">
              <w:rPr>
                <w:rFonts w:ascii="Garamond" w:hAnsi="Garamond"/>
                <w:snapToGrid w:val="0"/>
                <w:color w:val="000000"/>
              </w:rPr>
              <w:t>Сокращенное название показателя</w:t>
            </w:r>
          </w:p>
        </w:tc>
        <w:tc>
          <w:tcPr>
            <w:tcW w:w="6571" w:type="dxa"/>
            <w:tcBorders>
              <w:top w:val="single" w:sz="2" w:space="0" w:color="000000"/>
              <w:left w:val="single" w:sz="6" w:space="0" w:color="000000"/>
              <w:bottom w:val="single" w:sz="6" w:space="0" w:color="auto"/>
              <w:right w:val="single" w:sz="2" w:space="0" w:color="000000"/>
            </w:tcBorders>
          </w:tcPr>
          <w:p w14:paraId="6EA8BDB8" w14:textId="77777777" w:rsidR="00D87FAA" w:rsidRPr="00E23948" w:rsidRDefault="00231F68">
            <w:pPr>
              <w:spacing w:before="120" w:after="120" w:line="240" w:lineRule="auto"/>
              <w:jc w:val="center"/>
              <w:rPr>
                <w:rFonts w:ascii="Garamond" w:hAnsi="Garamond"/>
                <w:snapToGrid w:val="0"/>
                <w:color w:val="000000"/>
              </w:rPr>
            </w:pPr>
            <w:r w:rsidRPr="00E23948">
              <w:rPr>
                <w:rFonts w:ascii="Garamond" w:hAnsi="Garamond"/>
                <w:snapToGrid w:val="0"/>
                <w:color w:val="000000"/>
              </w:rPr>
              <w:t>Расшифровка</w:t>
            </w:r>
          </w:p>
        </w:tc>
      </w:tr>
      <w:tr w:rsidR="00D87FAA" w:rsidRPr="00E23948" w14:paraId="05297CD3" w14:textId="77777777">
        <w:trPr>
          <w:trHeight w:val="391"/>
          <w:jc w:val="center"/>
        </w:trPr>
        <w:tc>
          <w:tcPr>
            <w:tcW w:w="2926" w:type="dxa"/>
            <w:tcBorders>
              <w:top w:val="single" w:sz="6" w:space="0" w:color="000000"/>
              <w:left w:val="single" w:sz="6" w:space="0" w:color="000000"/>
              <w:bottom w:val="single" w:sz="6" w:space="0" w:color="000000"/>
              <w:right w:val="single" w:sz="6" w:space="0" w:color="000000"/>
            </w:tcBorders>
          </w:tcPr>
          <w:p w14:paraId="76FF918D" w14:textId="77777777" w:rsidR="00D87FAA" w:rsidRPr="00E23948" w:rsidRDefault="00231F68">
            <w:pPr>
              <w:spacing w:before="120" w:after="120" w:line="240" w:lineRule="auto"/>
              <w:rPr>
                <w:rFonts w:ascii="Garamond" w:hAnsi="Garamond"/>
                <w:snapToGrid w:val="0"/>
                <w:color w:val="000000"/>
              </w:rPr>
            </w:pPr>
            <w:r w:rsidRPr="00E23948">
              <w:rPr>
                <w:rFonts w:ascii="Garamond" w:hAnsi="Garamond"/>
                <w:b/>
                <w:snapToGrid w:val="0"/>
                <w:color w:val="000000"/>
              </w:rPr>
              <w:t>Дебиторская задолженность</w:t>
            </w:r>
          </w:p>
        </w:tc>
        <w:tc>
          <w:tcPr>
            <w:tcW w:w="6571" w:type="dxa"/>
            <w:tcBorders>
              <w:top w:val="single" w:sz="6" w:space="0" w:color="auto"/>
              <w:left w:val="single" w:sz="6" w:space="0" w:color="auto"/>
              <w:bottom w:val="single" w:sz="6" w:space="0" w:color="auto"/>
              <w:right w:val="single" w:sz="6" w:space="0" w:color="auto"/>
            </w:tcBorders>
          </w:tcPr>
          <w:p w14:paraId="457FBA45" w14:textId="77777777" w:rsidR="00D87FAA" w:rsidRPr="00E23948" w:rsidRDefault="00231F68">
            <w:pPr>
              <w:spacing w:before="120" w:after="120" w:line="240" w:lineRule="auto"/>
              <w:jc w:val="both"/>
              <w:rPr>
                <w:rFonts w:ascii="Garamond" w:hAnsi="Garamond"/>
                <w:snapToGrid w:val="0"/>
              </w:rPr>
            </w:pPr>
            <w:r w:rsidRPr="00E23948">
              <w:rPr>
                <w:rFonts w:ascii="Garamond" w:hAnsi="Garamond"/>
                <w:snapToGrid w:val="0"/>
                <w:color w:val="000000"/>
              </w:rPr>
              <w:t xml:space="preserve"> - задолженность за потребленную электроэнергию, отраженная в учете гарантирующего поставщика, энергосбытовой компании (включая величину дебиторской задолженности, на которую сформирован резерв по </w:t>
            </w:r>
            <w:r w:rsidRPr="00E23948">
              <w:rPr>
                <w:rFonts w:ascii="Garamond" w:hAnsi="Garamond"/>
                <w:snapToGrid w:val="0"/>
              </w:rPr>
              <w:t>сомнительным долгам), равная сумме долгов за электроэнергию, причитающихся гарантирующему поставщику, энергосбытовой компании от юридических или физических лиц.</w:t>
            </w:r>
          </w:p>
          <w:p w14:paraId="5019C035" w14:textId="77777777" w:rsidR="00D87FAA" w:rsidRPr="00E23948" w:rsidRDefault="00231F68">
            <w:pPr>
              <w:spacing w:before="120" w:after="120" w:line="240" w:lineRule="auto"/>
              <w:jc w:val="both"/>
              <w:rPr>
                <w:rFonts w:ascii="Garamond" w:hAnsi="Garamond"/>
                <w:snapToGrid w:val="0"/>
              </w:rPr>
            </w:pPr>
            <w:r w:rsidRPr="00E23948">
              <w:rPr>
                <w:rFonts w:ascii="Garamond" w:hAnsi="Garamond"/>
                <w:snapToGrid w:val="0"/>
              </w:rPr>
              <w:t xml:space="preserve">Дебиторская задолженность, </w:t>
            </w:r>
            <w:r w:rsidRPr="00E23948">
              <w:rPr>
                <w:rFonts w:ascii="Garamond" w:hAnsi="Garamond"/>
                <w:snapToGrid w:val="0"/>
                <w:color w:val="000000"/>
              </w:rPr>
              <w:t>отраженная в учете гарантирующего поставщика, энергосбытовой компании,</w:t>
            </w:r>
            <w:r w:rsidRPr="00E23948">
              <w:rPr>
                <w:rFonts w:ascii="Garamond" w:hAnsi="Garamond"/>
                <w:snapToGrid w:val="0"/>
              </w:rPr>
              <w:t xml:space="preserve"> может быть сформирована:</w:t>
            </w:r>
          </w:p>
          <w:p w14:paraId="06EF949D" w14:textId="77777777" w:rsidR="00D87FAA" w:rsidRPr="00E23948" w:rsidRDefault="00231F68">
            <w:pPr>
              <w:spacing w:before="120" w:after="120" w:line="240" w:lineRule="auto"/>
              <w:jc w:val="both"/>
              <w:rPr>
                <w:rFonts w:ascii="Garamond" w:hAnsi="Garamond"/>
                <w:snapToGrid w:val="0"/>
                <w:color w:val="000000"/>
              </w:rPr>
            </w:pPr>
            <w:r w:rsidRPr="00E23948">
              <w:rPr>
                <w:rFonts w:ascii="Garamond" w:hAnsi="Garamond"/>
                <w:snapToGrid w:val="0"/>
              </w:rPr>
              <w:t xml:space="preserve">- </w:t>
            </w:r>
            <w:r w:rsidRPr="00E23948">
              <w:rPr>
                <w:rFonts w:ascii="Garamond" w:hAnsi="Garamond"/>
                <w:snapToGrid w:val="0"/>
                <w:color w:val="000000"/>
              </w:rPr>
              <w:t xml:space="preserve">по договорам энергоснабжения/купли-продажи электрической энергии (при расчетах с потребителями на розничных рынках электроэнергии), </w:t>
            </w:r>
          </w:p>
          <w:p w14:paraId="3024F8F8" w14:textId="77777777" w:rsidR="00D87FAA" w:rsidRPr="00E23948" w:rsidRDefault="00231F68">
            <w:pPr>
              <w:spacing w:before="120" w:after="120" w:line="240" w:lineRule="auto"/>
              <w:jc w:val="both"/>
              <w:rPr>
                <w:rFonts w:ascii="Garamond" w:hAnsi="Garamond"/>
                <w:snapToGrid w:val="0"/>
                <w:color w:val="000000"/>
              </w:rPr>
            </w:pPr>
            <w:r w:rsidRPr="00E23948">
              <w:rPr>
                <w:rFonts w:ascii="Garamond" w:hAnsi="Garamond"/>
                <w:snapToGrid w:val="0"/>
                <w:color w:val="000000"/>
              </w:rPr>
              <w:t xml:space="preserve">- </w:t>
            </w:r>
            <w:r w:rsidRPr="00E23948">
              <w:rPr>
                <w:rFonts w:ascii="Garamond" w:hAnsi="Garamond"/>
              </w:rPr>
              <w:t>по договорам купли-продажи электроэнергии в целях компенсации потерь электрической энергии в электрических сетях</w:t>
            </w:r>
            <w:r w:rsidRPr="00E23948">
              <w:rPr>
                <w:rFonts w:ascii="Garamond" w:hAnsi="Garamond"/>
                <w:snapToGrid w:val="0"/>
                <w:color w:val="000000"/>
              </w:rPr>
              <w:t xml:space="preserve"> (при расчетах с сетевыми организациями),</w:t>
            </w:r>
          </w:p>
          <w:p w14:paraId="157002D6" w14:textId="77777777" w:rsidR="00D87FAA" w:rsidRPr="00E23948" w:rsidRDefault="00231F68">
            <w:pPr>
              <w:spacing w:before="120" w:after="120" w:line="240" w:lineRule="auto"/>
              <w:jc w:val="both"/>
              <w:rPr>
                <w:rFonts w:ascii="Garamond" w:hAnsi="Garamond"/>
                <w:snapToGrid w:val="0"/>
                <w:color w:val="000000"/>
              </w:rPr>
            </w:pPr>
            <w:r w:rsidRPr="00E23948">
              <w:rPr>
                <w:rFonts w:ascii="Garamond" w:hAnsi="Garamond"/>
                <w:snapToGrid w:val="0"/>
                <w:color w:val="000000"/>
              </w:rPr>
              <w:t xml:space="preserve">Также </w:t>
            </w:r>
            <w:r w:rsidRPr="00E23948">
              <w:rPr>
                <w:rFonts w:ascii="Garamond" w:hAnsi="Garamond"/>
                <w:snapToGrid w:val="0"/>
              </w:rPr>
              <w:t xml:space="preserve">дебиторская задолженность, </w:t>
            </w:r>
            <w:r w:rsidRPr="00E23948">
              <w:rPr>
                <w:rFonts w:ascii="Garamond" w:hAnsi="Garamond"/>
                <w:snapToGrid w:val="0"/>
                <w:color w:val="000000"/>
              </w:rPr>
              <w:t>отраженная в учете гарантирующего поставщика, энергосбытовой компании,</w:t>
            </w:r>
            <w:r w:rsidRPr="00E23948">
              <w:rPr>
                <w:rFonts w:ascii="Garamond" w:hAnsi="Garamond"/>
                <w:snapToGrid w:val="0"/>
              </w:rPr>
              <w:t xml:space="preserve"> может быть сформирована</w:t>
            </w:r>
            <w:r w:rsidRPr="00E23948">
              <w:rPr>
                <w:rFonts w:ascii="Garamond" w:hAnsi="Garamond"/>
                <w:snapToGrid w:val="0"/>
                <w:color w:val="000000"/>
              </w:rPr>
              <w:t xml:space="preserve">  по </w:t>
            </w:r>
            <w:r w:rsidRPr="00E23948">
              <w:rPr>
                <w:rFonts w:ascii="Garamond" w:hAnsi="Garamond"/>
              </w:rPr>
              <w:t>договорам оказания услуг по передаче электрической энергии</w:t>
            </w:r>
            <w:r w:rsidRPr="00E23948">
              <w:rPr>
                <w:rFonts w:ascii="Garamond" w:hAnsi="Garamond"/>
                <w:snapToGrid w:val="0"/>
                <w:color w:val="000000"/>
              </w:rPr>
              <w:t>, по договорам покупки электрической энергии на РРЭ у производителей розничного рынка и (или) Энергоснабжающих, энергосбытовых организаций как величина произведенных участником оптового рынка авансовых платежей.</w:t>
            </w:r>
          </w:p>
        </w:tc>
      </w:tr>
      <w:tr w:rsidR="00D87FAA" w:rsidRPr="00E23948" w14:paraId="34ED9139" w14:textId="77777777">
        <w:trPr>
          <w:trHeight w:val="182"/>
          <w:tblHeader/>
          <w:jc w:val="center"/>
        </w:trPr>
        <w:tc>
          <w:tcPr>
            <w:tcW w:w="2926" w:type="dxa"/>
            <w:tcBorders>
              <w:top w:val="single" w:sz="6" w:space="0" w:color="000000"/>
              <w:left w:val="single" w:sz="6" w:space="0" w:color="000000"/>
              <w:bottom w:val="single" w:sz="6" w:space="0" w:color="000000"/>
              <w:right w:val="single" w:sz="6" w:space="0" w:color="000000"/>
            </w:tcBorders>
          </w:tcPr>
          <w:p w14:paraId="23A65D28" w14:textId="77777777" w:rsidR="00D87FAA" w:rsidRPr="00E23948" w:rsidRDefault="00231F68">
            <w:pPr>
              <w:spacing w:before="120" w:after="120" w:line="240" w:lineRule="auto"/>
              <w:rPr>
                <w:rFonts w:ascii="Garamond" w:hAnsi="Garamond"/>
                <w:b/>
                <w:snapToGrid w:val="0"/>
                <w:color w:val="000000"/>
              </w:rPr>
            </w:pPr>
            <w:r w:rsidRPr="00E23948">
              <w:rPr>
                <w:rFonts w:ascii="Garamond" w:hAnsi="Garamond"/>
                <w:b/>
                <w:snapToGrid w:val="0"/>
                <w:color w:val="000000"/>
              </w:rPr>
              <w:t>Кредиторская задолженность</w:t>
            </w:r>
          </w:p>
        </w:tc>
        <w:tc>
          <w:tcPr>
            <w:tcW w:w="6571" w:type="dxa"/>
            <w:tcBorders>
              <w:top w:val="single" w:sz="2" w:space="0" w:color="000000"/>
              <w:left w:val="single" w:sz="6" w:space="0" w:color="000000"/>
              <w:bottom w:val="single" w:sz="6" w:space="0" w:color="auto"/>
              <w:right w:val="single" w:sz="2" w:space="0" w:color="000000"/>
            </w:tcBorders>
          </w:tcPr>
          <w:p w14:paraId="40508B57" w14:textId="77777777" w:rsidR="00D87FAA" w:rsidRPr="00E23948" w:rsidRDefault="00231F68">
            <w:pPr>
              <w:spacing w:before="120" w:after="120" w:line="240" w:lineRule="auto"/>
              <w:ind w:right="50"/>
              <w:jc w:val="both"/>
              <w:rPr>
                <w:rFonts w:ascii="Garamond" w:hAnsi="Garamond"/>
                <w:snapToGrid w:val="0"/>
              </w:rPr>
            </w:pPr>
            <w:r w:rsidRPr="00E23948">
              <w:rPr>
                <w:rFonts w:ascii="Garamond" w:hAnsi="Garamond"/>
                <w:snapToGrid w:val="0"/>
                <w:color w:val="000000"/>
              </w:rPr>
              <w:t>- отраженная в учете участника оптового рынка задолженность за оказанные сетевыми организациями услуги по передаче электроэнергии, либо за электроэнергию, приобретенную на розничных рынках электроэнергии у производителей РРЭ (в т.ч. потребителей с блок-станциями и т.д.), энергоснабжающих, энергосбытовых организаций</w:t>
            </w:r>
            <w:r w:rsidRPr="00E23948">
              <w:rPr>
                <w:rFonts w:ascii="Garamond" w:hAnsi="Garamond"/>
                <w:snapToGrid w:val="0"/>
              </w:rPr>
              <w:t>.</w:t>
            </w:r>
          </w:p>
          <w:p w14:paraId="6CFE7134" w14:textId="77777777" w:rsidR="00D87FAA" w:rsidRPr="00E23948" w:rsidRDefault="00231F68">
            <w:pPr>
              <w:spacing w:before="120" w:after="120" w:line="240" w:lineRule="auto"/>
              <w:jc w:val="both"/>
              <w:rPr>
                <w:rFonts w:ascii="Garamond" w:hAnsi="Garamond"/>
                <w:snapToGrid w:val="0"/>
              </w:rPr>
            </w:pPr>
            <w:r w:rsidRPr="00E23948">
              <w:rPr>
                <w:rFonts w:ascii="Garamond" w:hAnsi="Garamond"/>
                <w:snapToGrid w:val="0"/>
              </w:rPr>
              <w:t xml:space="preserve">Кредиторская задолженность, </w:t>
            </w:r>
            <w:r w:rsidRPr="00E23948">
              <w:rPr>
                <w:rFonts w:ascii="Garamond" w:hAnsi="Garamond"/>
                <w:snapToGrid w:val="0"/>
                <w:color w:val="000000"/>
              </w:rPr>
              <w:t>отраженная в учете гарантирующего поставщика, энергосбытовой компании,</w:t>
            </w:r>
            <w:r w:rsidRPr="00E23948">
              <w:rPr>
                <w:rFonts w:ascii="Garamond" w:hAnsi="Garamond"/>
                <w:snapToGrid w:val="0"/>
              </w:rPr>
              <w:t xml:space="preserve"> может быть сформирована:</w:t>
            </w:r>
          </w:p>
          <w:p w14:paraId="7849C79B" w14:textId="77777777" w:rsidR="00D87FAA" w:rsidRPr="00E23948" w:rsidRDefault="00231F68">
            <w:pPr>
              <w:spacing w:before="120" w:after="120" w:line="240" w:lineRule="auto"/>
              <w:jc w:val="both"/>
              <w:rPr>
                <w:rFonts w:ascii="Garamond" w:hAnsi="Garamond"/>
                <w:snapToGrid w:val="0"/>
                <w:color w:val="000000"/>
              </w:rPr>
            </w:pPr>
            <w:r w:rsidRPr="00E23948">
              <w:rPr>
                <w:rFonts w:ascii="Garamond" w:hAnsi="Garamond"/>
                <w:snapToGrid w:val="0"/>
                <w:color w:val="000000"/>
              </w:rPr>
              <w:t xml:space="preserve">- по договорам оказания услуг по передаче электрической энергии; </w:t>
            </w:r>
          </w:p>
          <w:p w14:paraId="417B7EEB" w14:textId="77777777" w:rsidR="00D87FAA" w:rsidRPr="00E23948" w:rsidRDefault="00231F68">
            <w:pPr>
              <w:spacing w:before="120" w:after="120" w:line="240" w:lineRule="auto"/>
              <w:jc w:val="both"/>
              <w:rPr>
                <w:rFonts w:ascii="Garamond" w:hAnsi="Garamond"/>
                <w:snapToGrid w:val="0"/>
              </w:rPr>
            </w:pPr>
            <w:r w:rsidRPr="00E23948">
              <w:rPr>
                <w:rFonts w:ascii="Garamond" w:hAnsi="Garamond"/>
                <w:snapToGrid w:val="0"/>
                <w:color w:val="000000"/>
              </w:rPr>
              <w:t>- по договорам покупки электрической энергии на розничных рынках электроэнергии (при расчетах с производителями РРЭ (в т.ч. потребителями с блок-станциями и т.д.), энергоснабжающими, энергосбытовыми организациями).</w:t>
            </w:r>
          </w:p>
          <w:p w14:paraId="39C0CFB8" w14:textId="77777777" w:rsidR="00D87FAA" w:rsidRPr="00E23948" w:rsidRDefault="00231F68">
            <w:pPr>
              <w:spacing w:before="120" w:after="120" w:line="240" w:lineRule="auto"/>
              <w:jc w:val="both"/>
              <w:rPr>
                <w:rFonts w:ascii="Garamond" w:hAnsi="Garamond"/>
                <w:snapToGrid w:val="0"/>
                <w:color w:val="000000"/>
              </w:rPr>
            </w:pPr>
            <w:r w:rsidRPr="00E23948">
              <w:rPr>
                <w:rFonts w:ascii="Garamond" w:hAnsi="Garamond"/>
                <w:snapToGrid w:val="0"/>
                <w:color w:val="000000"/>
              </w:rPr>
              <w:t xml:space="preserve">Под кредиторской задолженностью также понимается отраженный в учете участника оптового рынка размер авансовых платежей, </w:t>
            </w:r>
            <w:r w:rsidRPr="00E23948">
              <w:rPr>
                <w:rFonts w:ascii="Garamond" w:hAnsi="Garamond"/>
              </w:rPr>
              <w:t xml:space="preserve">полученных </w:t>
            </w:r>
            <w:r w:rsidRPr="00E23948">
              <w:rPr>
                <w:rFonts w:ascii="Garamond" w:hAnsi="Garamond"/>
                <w:snapToGrid w:val="0"/>
                <w:color w:val="000000"/>
              </w:rPr>
              <w:t>по договорам энергоснабжения/купли-продажи электрической энергии (при расчетах с потребителями на розничных рынках электроэнергии)</w:t>
            </w:r>
            <w:r w:rsidRPr="00E23948">
              <w:rPr>
                <w:rFonts w:ascii="Garamond" w:hAnsi="Garamond"/>
              </w:rPr>
              <w:t xml:space="preserve"> и </w:t>
            </w:r>
            <w:r w:rsidRPr="00E23948">
              <w:rPr>
                <w:rFonts w:ascii="Garamond" w:hAnsi="Garamond"/>
                <w:snapToGrid w:val="0"/>
                <w:color w:val="000000"/>
              </w:rPr>
              <w:t xml:space="preserve">по договорам купли-продажи электроэнергии в целях компенсации потерь электрической энергии в электрических сетях (при расчетах с сетевыми организациями). </w:t>
            </w:r>
          </w:p>
        </w:tc>
      </w:tr>
    </w:tbl>
    <w:p w14:paraId="18E90735" w14:textId="77777777" w:rsidR="00D87FAA" w:rsidRDefault="00D87FAA">
      <w:pPr>
        <w:pStyle w:val="af0"/>
        <w:spacing w:before="120" w:after="120" w:line="240" w:lineRule="auto"/>
        <w:contextualSpacing w:val="0"/>
        <w:rPr>
          <w:rFonts w:ascii="Garamond" w:hAnsi="Garamond"/>
          <w:b/>
          <w:snapToGrid w:val="0"/>
          <w:color w:val="000000"/>
        </w:rPr>
      </w:pPr>
    </w:p>
    <w:p w14:paraId="3EC64B61" w14:textId="77777777" w:rsidR="00D87FAA" w:rsidRDefault="00D87FAA">
      <w:pPr>
        <w:pStyle w:val="af0"/>
        <w:spacing w:before="120" w:after="120" w:line="240" w:lineRule="auto"/>
        <w:ind w:left="644"/>
        <w:contextualSpacing w:val="0"/>
        <w:rPr>
          <w:rFonts w:ascii="Garamond" w:hAnsi="Garamond"/>
          <w:snapToGrid w:val="0"/>
          <w:color w:val="000000"/>
        </w:rPr>
      </w:pPr>
    </w:p>
    <w:p w14:paraId="58469AE2" w14:textId="77777777" w:rsidR="00D87FAA" w:rsidRDefault="00D87FAA">
      <w:pPr>
        <w:spacing w:line="240" w:lineRule="auto"/>
        <w:rPr>
          <w:rFonts w:ascii="Times New Roman" w:hAnsi="Times New Roman" w:cs="Times New Roman"/>
          <w:sz w:val="26"/>
          <w:szCs w:val="26"/>
        </w:rPr>
      </w:pPr>
    </w:p>
    <w:p w14:paraId="27B0B75B" w14:textId="77777777" w:rsidR="00D87FAA" w:rsidRDefault="00D87FAA">
      <w:pPr>
        <w:spacing w:line="240" w:lineRule="auto"/>
        <w:rPr>
          <w:rFonts w:ascii="Times New Roman" w:hAnsi="Times New Roman" w:cs="Times New Roman"/>
          <w:sz w:val="26"/>
          <w:szCs w:val="26"/>
        </w:rPr>
      </w:pPr>
    </w:p>
    <w:p w14:paraId="4176DD13" w14:textId="77777777" w:rsidR="00D87FAA" w:rsidRDefault="00D87FAA">
      <w:pPr>
        <w:spacing w:line="240" w:lineRule="auto"/>
        <w:rPr>
          <w:rFonts w:ascii="Times New Roman" w:hAnsi="Times New Roman" w:cs="Times New Roman"/>
          <w:sz w:val="26"/>
          <w:szCs w:val="26"/>
        </w:rPr>
      </w:pPr>
    </w:p>
    <w:p w14:paraId="080BF287" w14:textId="77777777" w:rsidR="00D87FAA" w:rsidRDefault="00D87FAA">
      <w:pPr>
        <w:spacing w:line="240" w:lineRule="auto"/>
        <w:rPr>
          <w:rFonts w:ascii="Times New Roman" w:hAnsi="Times New Roman" w:cs="Times New Roman"/>
          <w:sz w:val="26"/>
          <w:szCs w:val="26"/>
        </w:rPr>
      </w:pPr>
    </w:p>
    <w:p w14:paraId="4D63E99A" w14:textId="77777777" w:rsidR="00D87FAA" w:rsidRDefault="00D87FAA">
      <w:pPr>
        <w:spacing w:line="240" w:lineRule="auto"/>
        <w:rPr>
          <w:rFonts w:ascii="Times New Roman" w:hAnsi="Times New Roman" w:cs="Times New Roman"/>
          <w:sz w:val="26"/>
          <w:szCs w:val="26"/>
        </w:rPr>
      </w:pPr>
    </w:p>
    <w:p w14:paraId="0D059A81" w14:textId="77777777" w:rsidR="00D87FAA" w:rsidRDefault="00D87FAA">
      <w:pPr>
        <w:spacing w:line="240" w:lineRule="auto"/>
        <w:rPr>
          <w:rFonts w:ascii="Times New Roman" w:hAnsi="Times New Roman" w:cs="Times New Roman"/>
          <w:sz w:val="26"/>
          <w:szCs w:val="26"/>
        </w:rPr>
      </w:pPr>
    </w:p>
    <w:p w14:paraId="2B050D5F" w14:textId="77777777" w:rsidR="00D87FAA" w:rsidRDefault="00D87FAA">
      <w:pPr>
        <w:spacing w:line="240" w:lineRule="auto"/>
        <w:rPr>
          <w:rFonts w:ascii="Times New Roman" w:hAnsi="Times New Roman" w:cs="Times New Roman"/>
          <w:sz w:val="26"/>
          <w:szCs w:val="26"/>
        </w:rPr>
      </w:pPr>
    </w:p>
    <w:p w14:paraId="7BDECC6D" w14:textId="77777777" w:rsidR="00D87FAA" w:rsidRDefault="00D87FAA">
      <w:pPr>
        <w:spacing w:line="240" w:lineRule="auto"/>
        <w:rPr>
          <w:rFonts w:ascii="Times New Roman" w:hAnsi="Times New Roman" w:cs="Times New Roman"/>
          <w:sz w:val="26"/>
          <w:szCs w:val="26"/>
        </w:rPr>
      </w:pPr>
    </w:p>
    <w:p w14:paraId="2D55666A" w14:textId="77777777" w:rsidR="00D87FAA" w:rsidRDefault="00D87FAA">
      <w:pPr>
        <w:spacing w:line="240" w:lineRule="auto"/>
        <w:rPr>
          <w:rFonts w:ascii="Times New Roman" w:hAnsi="Times New Roman" w:cs="Times New Roman"/>
          <w:sz w:val="26"/>
          <w:szCs w:val="26"/>
        </w:rPr>
      </w:pPr>
    </w:p>
    <w:p w14:paraId="4046AAE1" w14:textId="77777777" w:rsidR="00D87FAA" w:rsidRDefault="00D87FAA">
      <w:pPr>
        <w:spacing w:line="240" w:lineRule="auto"/>
        <w:rPr>
          <w:rFonts w:ascii="Times New Roman" w:hAnsi="Times New Roman" w:cs="Times New Roman"/>
          <w:sz w:val="26"/>
          <w:szCs w:val="26"/>
        </w:rPr>
      </w:pPr>
    </w:p>
    <w:p w14:paraId="72164051" w14:textId="77777777" w:rsidR="00D87FAA" w:rsidRDefault="00D87FAA">
      <w:pPr>
        <w:spacing w:line="240" w:lineRule="auto"/>
        <w:rPr>
          <w:rFonts w:ascii="Times New Roman" w:hAnsi="Times New Roman" w:cs="Times New Roman"/>
          <w:sz w:val="26"/>
          <w:szCs w:val="26"/>
        </w:rPr>
        <w:sectPr w:rsidR="00D87FAA">
          <w:pgSz w:w="11906" w:h="16838"/>
          <w:pgMar w:top="1103" w:right="850" w:bottom="1134" w:left="1701" w:header="708" w:footer="708" w:gutter="0"/>
          <w:cols w:space="708"/>
          <w:docGrid w:linePitch="360"/>
        </w:sectPr>
      </w:pPr>
    </w:p>
    <w:p w14:paraId="5AAE67AC" w14:textId="77777777" w:rsidR="00D87FAA" w:rsidRDefault="00231F68" w:rsidP="00F31D95">
      <w:pPr>
        <w:spacing w:after="0" w:line="240" w:lineRule="auto"/>
        <w:rPr>
          <w:rFonts w:ascii="Garamond" w:hAnsi="Garamond"/>
          <w:b/>
          <w:iCs/>
          <w:sz w:val="26"/>
          <w:szCs w:val="26"/>
        </w:rPr>
      </w:pPr>
      <w:r>
        <w:rPr>
          <w:rFonts w:ascii="Garamond" w:hAnsi="Garamond"/>
          <w:b/>
          <w:iCs/>
          <w:sz w:val="26"/>
          <w:szCs w:val="26"/>
        </w:rPr>
        <w:t xml:space="preserve">Предложения по изменениям и дополнениям в </w:t>
      </w:r>
      <w:r>
        <w:rPr>
          <w:rFonts w:ascii="Garamond" w:hAnsi="Garamond"/>
          <w:b/>
          <w:bCs/>
          <w:sz w:val="26"/>
          <w:szCs w:val="26"/>
        </w:rPr>
        <w:t>СОГЛАШЕНИЕ о применении электронной подписи в торговой системе оптового рынка</w:t>
      </w:r>
      <w:r>
        <w:rPr>
          <w:rFonts w:ascii="Garamond" w:hAnsi="Garamond"/>
          <w:b/>
          <w:iCs/>
          <w:sz w:val="26"/>
          <w:szCs w:val="26"/>
        </w:rPr>
        <w:t xml:space="preserve"> (</w:t>
      </w:r>
      <w:r>
        <w:rPr>
          <w:rFonts w:ascii="Garamond" w:hAnsi="Garamond"/>
          <w:b/>
          <w:bCs/>
          <w:sz w:val="26"/>
          <w:szCs w:val="26"/>
        </w:rPr>
        <w:t xml:space="preserve">Приложение № Д 7 </w:t>
      </w:r>
      <w:r>
        <w:rPr>
          <w:rFonts w:ascii="Garamond" w:hAnsi="Garamond"/>
          <w:b/>
          <w:sz w:val="26"/>
          <w:szCs w:val="26"/>
        </w:rPr>
        <w:t>к Договору о присоединении к торговой системе оптового рынка</w:t>
      </w:r>
      <w:r>
        <w:rPr>
          <w:rFonts w:ascii="Garamond" w:hAnsi="Garamond"/>
          <w:b/>
          <w:iCs/>
          <w:sz w:val="26"/>
          <w:szCs w:val="26"/>
        </w:rPr>
        <w:t>)</w:t>
      </w:r>
    </w:p>
    <w:p w14:paraId="6FCC2240" w14:textId="77777777" w:rsidR="00D87FAA" w:rsidRDefault="00D87FAA" w:rsidP="00F31D95">
      <w:pPr>
        <w:spacing w:after="0" w:line="240" w:lineRule="auto"/>
        <w:jc w:val="both"/>
        <w:rPr>
          <w:rFonts w:ascii="Garamond" w:hAnsi="Garamond"/>
          <w:b/>
          <w:iCs/>
          <w:sz w:val="26"/>
          <w:szCs w:val="26"/>
        </w:rPr>
      </w:pPr>
    </w:p>
    <w:p w14:paraId="054AD941" w14:textId="77777777" w:rsidR="00D87FAA" w:rsidRDefault="00231F68" w:rsidP="00F31D95">
      <w:pPr>
        <w:spacing w:after="0" w:line="240" w:lineRule="auto"/>
        <w:jc w:val="both"/>
        <w:rPr>
          <w:rFonts w:ascii="Garamond" w:hAnsi="Garamond"/>
          <w:b/>
          <w:i/>
          <w:sz w:val="26"/>
          <w:szCs w:val="26"/>
        </w:rPr>
      </w:pPr>
      <w:r w:rsidRPr="00F31D95">
        <w:rPr>
          <w:rFonts w:ascii="Garamond" w:hAnsi="Garamond"/>
          <w:b/>
          <w:iCs/>
          <w:sz w:val="26"/>
          <w:szCs w:val="26"/>
        </w:rPr>
        <w:t xml:space="preserve">Добавить позиции в </w:t>
      </w:r>
      <w:r w:rsidRPr="00F31D95">
        <w:rPr>
          <w:rFonts w:ascii="Garamond" w:hAnsi="Garamond"/>
          <w:b/>
          <w:i/>
          <w:sz w:val="26"/>
          <w:szCs w:val="26"/>
        </w:rPr>
        <w:t>приложение 2 к Правилам ЭДО СЭД КО:</w:t>
      </w:r>
    </w:p>
    <w:p w14:paraId="237D4A96" w14:textId="77777777" w:rsidR="00D87FAA" w:rsidRDefault="00D87FAA" w:rsidP="00F31D95">
      <w:pPr>
        <w:spacing w:after="0" w:line="240" w:lineRule="auto"/>
        <w:rPr>
          <w:rFonts w:ascii="Times New Roman" w:hAnsi="Times New Roman" w:cs="Times New Roman"/>
          <w:sz w:val="26"/>
          <w:szCs w:val="26"/>
        </w:rPr>
      </w:pPr>
    </w:p>
    <w:tbl>
      <w:tblPr>
        <w:tblW w:w="15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720"/>
        <w:gridCol w:w="958"/>
        <w:gridCol w:w="851"/>
        <w:gridCol w:w="631"/>
        <w:gridCol w:w="631"/>
        <w:gridCol w:w="863"/>
        <w:gridCol w:w="1183"/>
        <w:gridCol w:w="851"/>
        <w:gridCol w:w="1559"/>
        <w:gridCol w:w="1134"/>
        <w:gridCol w:w="751"/>
        <w:gridCol w:w="709"/>
        <w:gridCol w:w="708"/>
      </w:tblGrid>
      <w:tr w:rsidR="00D87FAA" w:rsidRPr="00F31D95" w14:paraId="4FA13889" w14:textId="77777777" w:rsidTr="00F31D95">
        <w:trPr>
          <w:trHeight w:val="1320"/>
        </w:trPr>
        <w:tc>
          <w:tcPr>
            <w:tcW w:w="851" w:type="dxa"/>
            <w:shd w:val="clear" w:color="auto" w:fill="auto"/>
            <w:vAlign w:val="center"/>
            <w:hideMark/>
          </w:tcPr>
          <w:p w14:paraId="18A32A45" w14:textId="77777777" w:rsidR="00D87FAA" w:rsidRPr="00F31D95" w:rsidRDefault="00231F68" w:rsidP="00F31D95">
            <w:pPr>
              <w:spacing w:after="0" w:line="240" w:lineRule="auto"/>
              <w:jc w:val="center"/>
              <w:rPr>
                <w:rFonts w:ascii="Arial" w:eastAsia="Times New Roman" w:hAnsi="Arial" w:cs="Arial"/>
                <w:color w:val="000000"/>
                <w:sz w:val="18"/>
                <w:szCs w:val="18"/>
                <w:lang w:eastAsia="ru-RU"/>
              </w:rPr>
            </w:pPr>
            <w:r w:rsidRPr="00F31D95">
              <w:rPr>
                <w:rFonts w:ascii="Arial" w:eastAsia="Times New Roman" w:hAnsi="Arial" w:cs="Arial"/>
                <w:color w:val="000000"/>
                <w:sz w:val="18"/>
                <w:szCs w:val="18"/>
                <w:lang w:eastAsia="ru-RU"/>
              </w:rPr>
              <w:t>Код формы</w:t>
            </w:r>
          </w:p>
        </w:tc>
        <w:tc>
          <w:tcPr>
            <w:tcW w:w="3720" w:type="dxa"/>
            <w:shd w:val="clear" w:color="auto" w:fill="auto"/>
            <w:vAlign w:val="center"/>
            <w:hideMark/>
          </w:tcPr>
          <w:p w14:paraId="4699615F" w14:textId="77777777" w:rsidR="00D87FAA" w:rsidRPr="00F31D95" w:rsidRDefault="00231F68" w:rsidP="00F31D95">
            <w:pPr>
              <w:spacing w:after="0" w:line="240" w:lineRule="auto"/>
              <w:jc w:val="center"/>
              <w:rPr>
                <w:rFonts w:ascii="Arial" w:eastAsia="Times New Roman" w:hAnsi="Arial" w:cs="Arial"/>
                <w:color w:val="000000"/>
                <w:sz w:val="18"/>
                <w:szCs w:val="18"/>
                <w:lang w:eastAsia="ru-RU"/>
              </w:rPr>
            </w:pPr>
            <w:r w:rsidRPr="00F31D95">
              <w:rPr>
                <w:rFonts w:ascii="Arial" w:eastAsia="Times New Roman" w:hAnsi="Arial" w:cs="Arial"/>
                <w:color w:val="000000"/>
                <w:sz w:val="18"/>
                <w:szCs w:val="18"/>
                <w:lang w:eastAsia="ru-RU"/>
              </w:rPr>
              <w:t>Наименование формы</w:t>
            </w:r>
          </w:p>
        </w:tc>
        <w:tc>
          <w:tcPr>
            <w:tcW w:w="958" w:type="dxa"/>
            <w:shd w:val="clear" w:color="auto" w:fill="auto"/>
            <w:vAlign w:val="center"/>
            <w:hideMark/>
          </w:tcPr>
          <w:p w14:paraId="05395E38" w14:textId="77777777" w:rsidR="00D87FAA" w:rsidRPr="00F31D95" w:rsidRDefault="00231F68" w:rsidP="00F31D95">
            <w:pPr>
              <w:spacing w:after="0" w:line="240" w:lineRule="auto"/>
              <w:jc w:val="center"/>
              <w:rPr>
                <w:rFonts w:ascii="Arial" w:eastAsia="Times New Roman" w:hAnsi="Arial" w:cs="Arial"/>
                <w:color w:val="000000"/>
                <w:sz w:val="18"/>
                <w:szCs w:val="18"/>
                <w:lang w:eastAsia="ru-RU"/>
              </w:rPr>
            </w:pPr>
            <w:r w:rsidRPr="00F31D95">
              <w:rPr>
                <w:rFonts w:ascii="Arial" w:eastAsia="Times New Roman" w:hAnsi="Arial" w:cs="Arial"/>
                <w:color w:val="000000"/>
                <w:sz w:val="18"/>
                <w:szCs w:val="18"/>
                <w:lang w:eastAsia="ru-RU"/>
              </w:rPr>
              <w:t>Основание предоставления</w:t>
            </w:r>
          </w:p>
        </w:tc>
        <w:tc>
          <w:tcPr>
            <w:tcW w:w="851" w:type="dxa"/>
            <w:shd w:val="clear" w:color="auto" w:fill="auto"/>
            <w:vAlign w:val="center"/>
            <w:hideMark/>
          </w:tcPr>
          <w:p w14:paraId="04E0429E" w14:textId="77777777" w:rsidR="00D87FAA" w:rsidRPr="00F31D95" w:rsidRDefault="00231F68" w:rsidP="00F31D95">
            <w:pPr>
              <w:spacing w:after="0" w:line="240" w:lineRule="auto"/>
              <w:jc w:val="center"/>
              <w:rPr>
                <w:rFonts w:ascii="Arial" w:eastAsia="Times New Roman" w:hAnsi="Arial" w:cs="Arial"/>
                <w:color w:val="000000"/>
                <w:sz w:val="18"/>
                <w:szCs w:val="18"/>
                <w:lang w:eastAsia="ru-RU"/>
              </w:rPr>
            </w:pPr>
            <w:r w:rsidRPr="00F31D95">
              <w:rPr>
                <w:rFonts w:ascii="Arial" w:eastAsia="Times New Roman" w:hAnsi="Arial" w:cs="Arial"/>
                <w:color w:val="000000"/>
                <w:sz w:val="18"/>
                <w:szCs w:val="18"/>
                <w:lang w:eastAsia="ru-RU"/>
              </w:rPr>
              <w:t>Формат содержательной части</w:t>
            </w:r>
          </w:p>
        </w:tc>
        <w:tc>
          <w:tcPr>
            <w:tcW w:w="631" w:type="dxa"/>
            <w:shd w:val="clear" w:color="auto" w:fill="auto"/>
            <w:vAlign w:val="center"/>
            <w:hideMark/>
          </w:tcPr>
          <w:p w14:paraId="2A686AB0" w14:textId="77777777" w:rsidR="00D87FAA" w:rsidRPr="00F31D95" w:rsidRDefault="00231F68" w:rsidP="00F31D95">
            <w:pPr>
              <w:spacing w:after="0" w:line="240" w:lineRule="auto"/>
              <w:jc w:val="center"/>
              <w:rPr>
                <w:rFonts w:ascii="Arial" w:eastAsia="Times New Roman" w:hAnsi="Arial" w:cs="Arial"/>
                <w:color w:val="000000"/>
                <w:sz w:val="18"/>
                <w:szCs w:val="18"/>
                <w:lang w:eastAsia="ru-RU"/>
              </w:rPr>
            </w:pPr>
            <w:r w:rsidRPr="00F31D95">
              <w:rPr>
                <w:rFonts w:ascii="Arial" w:eastAsia="Times New Roman" w:hAnsi="Arial" w:cs="Arial"/>
                <w:color w:val="000000"/>
                <w:sz w:val="18"/>
                <w:szCs w:val="18"/>
                <w:lang w:eastAsia="ru-RU"/>
              </w:rPr>
              <w:t>Отправитель</w:t>
            </w:r>
          </w:p>
        </w:tc>
        <w:tc>
          <w:tcPr>
            <w:tcW w:w="631" w:type="dxa"/>
            <w:shd w:val="clear" w:color="auto" w:fill="auto"/>
            <w:vAlign w:val="center"/>
            <w:hideMark/>
          </w:tcPr>
          <w:p w14:paraId="02D199C3" w14:textId="77777777" w:rsidR="00D87FAA" w:rsidRPr="00F31D95" w:rsidRDefault="00231F68" w:rsidP="00F31D95">
            <w:pPr>
              <w:spacing w:after="0" w:line="240" w:lineRule="auto"/>
              <w:jc w:val="center"/>
              <w:rPr>
                <w:rFonts w:ascii="Arial" w:eastAsia="Times New Roman" w:hAnsi="Arial" w:cs="Arial"/>
                <w:color w:val="000000"/>
                <w:sz w:val="18"/>
                <w:szCs w:val="18"/>
                <w:lang w:eastAsia="ru-RU"/>
              </w:rPr>
            </w:pPr>
            <w:r w:rsidRPr="00F31D95">
              <w:rPr>
                <w:rFonts w:ascii="Arial" w:eastAsia="Times New Roman" w:hAnsi="Arial" w:cs="Arial"/>
                <w:color w:val="000000"/>
                <w:sz w:val="18"/>
                <w:szCs w:val="18"/>
                <w:lang w:eastAsia="ru-RU"/>
              </w:rPr>
              <w:t>Получатель</w:t>
            </w:r>
          </w:p>
        </w:tc>
        <w:tc>
          <w:tcPr>
            <w:tcW w:w="863" w:type="dxa"/>
            <w:shd w:val="clear" w:color="auto" w:fill="auto"/>
            <w:vAlign w:val="center"/>
            <w:hideMark/>
          </w:tcPr>
          <w:p w14:paraId="3E048DAE" w14:textId="77777777" w:rsidR="00D87FAA" w:rsidRPr="00F31D95" w:rsidRDefault="00231F68" w:rsidP="00F31D95">
            <w:pPr>
              <w:spacing w:after="0" w:line="240" w:lineRule="auto"/>
              <w:jc w:val="center"/>
              <w:rPr>
                <w:rFonts w:ascii="Arial" w:eastAsia="Times New Roman" w:hAnsi="Arial" w:cs="Arial"/>
                <w:color w:val="000000"/>
                <w:sz w:val="18"/>
                <w:szCs w:val="18"/>
                <w:lang w:eastAsia="ru-RU"/>
              </w:rPr>
            </w:pPr>
            <w:r w:rsidRPr="00F31D95">
              <w:rPr>
                <w:rFonts w:ascii="Arial" w:eastAsia="Times New Roman" w:hAnsi="Arial" w:cs="Arial"/>
                <w:color w:val="000000"/>
                <w:sz w:val="18"/>
                <w:szCs w:val="18"/>
                <w:lang w:eastAsia="ru-RU"/>
              </w:rPr>
              <w:t>Способ доставки</w:t>
            </w:r>
          </w:p>
        </w:tc>
        <w:tc>
          <w:tcPr>
            <w:tcW w:w="1183" w:type="dxa"/>
            <w:shd w:val="clear" w:color="auto" w:fill="auto"/>
            <w:vAlign w:val="center"/>
            <w:hideMark/>
          </w:tcPr>
          <w:p w14:paraId="4FBC1CC3" w14:textId="77777777" w:rsidR="00D87FAA" w:rsidRPr="00F31D95" w:rsidRDefault="00231F68" w:rsidP="00F31D95">
            <w:pPr>
              <w:spacing w:after="0" w:line="240" w:lineRule="auto"/>
              <w:jc w:val="center"/>
              <w:rPr>
                <w:rFonts w:ascii="Arial" w:eastAsia="Times New Roman" w:hAnsi="Arial" w:cs="Arial"/>
                <w:color w:val="000000"/>
                <w:sz w:val="18"/>
                <w:szCs w:val="18"/>
                <w:lang w:eastAsia="ru-RU"/>
              </w:rPr>
            </w:pPr>
            <w:r w:rsidRPr="00F31D95">
              <w:rPr>
                <w:rFonts w:ascii="Arial" w:eastAsia="Times New Roman" w:hAnsi="Arial" w:cs="Arial"/>
                <w:color w:val="000000"/>
                <w:sz w:val="18"/>
                <w:szCs w:val="18"/>
                <w:lang w:eastAsia="ru-RU"/>
              </w:rPr>
              <w:t>Подтверждение получения документом-квитанцией</w:t>
            </w:r>
          </w:p>
        </w:tc>
        <w:tc>
          <w:tcPr>
            <w:tcW w:w="851" w:type="dxa"/>
            <w:shd w:val="clear" w:color="auto" w:fill="auto"/>
            <w:vAlign w:val="center"/>
            <w:hideMark/>
          </w:tcPr>
          <w:p w14:paraId="7EA8396E" w14:textId="77777777" w:rsidR="00D87FAA" w:rsidRPr="00F31D95" w:rsidRDefault="00231F68" w:rsidP="00F31D95">
            <w:pPr>
              <w:spacing w:after="0" w:line="240" w:lineRule="auto"/>
              <w:jc w:val="center"/>
              <w:rPr>
                <w:rFonts w:ascii="Arial" w:eastAsia="Times New Roman" w:hAnsi="Arial" w:cs="Arial"/>
                <w:color w:val="000000"/>
                <w:sz w:val="18"/>
                <w:szCs w:val="18"/>
                <w:lang w:eastAsia="ru-RU"/>
              </w:rPr>
            </w:pPr>
            <w:r w:rsidRPr="00F31D95">
              <w:rPr>
                <w:rFonts w:ascii="Arial" w:eastAsia="Times New Roman" w:hAnsi="Arial" w:cs="Arial"/>
                <w:color w:val="000000"/>
                <w:sz w:val="18"/>
                <w:szCs w:val="18"/>
                <w:lang w:eastAsia="ru-RU"/>
              </w:rPr>
              <w:t>Необходимость шифрования</w:t>
            </w:r>
          </w:p>
        </w:tc>
        <w:tc>
          <w:tcPr>
            <w:tcW w:w="1559" w:type="dxa"/>
            <w:shd w:val="clear" w:color="auto" w:fill="auto"/>
            <w:vAlign w:val="center"/>
            <w:hideMark/>
          </w:tcPr>
          <w:p w14:paraId="16B033F0" w14:textId="77777777" w:rsidR="00D87FAA" w:rsidRPr="00F31D95" w:rsidRDefault="00231F68" w:rsidP="00F31D95">
            <w:pPr>
              <w:spacing w:after="0" w:line="240" w:lineRule="auto"/>
              <w:jc w:val="center"/>
              <w:rPr>
                <w:rFonts w:ascii="Arial" w:eastAsia="Times New Roman" w:hAnsi="Arial" w:cs="Arial"/>
                <w:color w:val="000000"/>
                <w:sz w:val="18"/>
                <w:szCs w:val="18"/>
                <w:lang w:eastAsia="ru-RU"/>
              </w:rPr>
            </w:pPr>
            <w:r w:rsidRPr="00F31D95">
              <w:rPr>
                <w:rFonts w:ascii="Arial" w:eastAsia="Times New Roman" w:hAnsi="Arial" w:cs="Arial"/>
                <w:color w:val="000000"/>
                <w:sz w:val="18"/>
                <w:szCs w:val="18"/>
                <w:lang w:eastAsia="ru-RU"/>
              </w:rPr>
              <w:t>Идентификатор (OID), определяющий требуемые для подписания ЭД полномочия представителя участника ЭДО</w:t>
            </w:r>
          </w:p>
        </w:tc>
        <w:tc>
          <w:tcPr>
            <w:tcW w:w="1134" w:type="dxa"/>
            <w:shd w:val="clear" w:color="auto" w:fill="auto"/>
            <w:vAlign w:val="center"/>
            <w:hideMark/>
          </w:tcPr>
          <w:p w14:paraId="00C54526" w14:textId="77777777" w:rsidR="00D87FAA" w:rsidRPr="00F31D95" w:rsidRDefault="00231F68" w:rsidP="00F31D95">
            <w:pPr>
              <w:spacing w:after="0" w:line="240" w:lineRule="auto"/>
              <w:jc w:val="center"/>
              <w:rPr>
                <w:rFonts w:ascii="Arial" w:eastAsia="Times New Roman" w:hAnsi="Arial" w:cs="Arial"/>
                <w:color w:val="000000"/>
                <w:sz w:val="18"/>
                <w:szCs w:val="18"/>
                <w:lang w:eastAsia="ru-RU"/>
              </w:rPr>
            </w:pPr>
            <w:r w:rsidRPr="00F31D95">
              <w:rPr>
                <w:rFonts w:ascii="Arial" w:eastAsia="Times New Roman" w:hAnsi="Arial" w:cs="Arial"/>
                <w:color w:val="000000"/>
                <w:sz w:val="18"/>
                <w:szCs w:val="18"/>
                <w:lang w:eastAsia="ru-RU"/>
              </w:rPr>
              <w:t>ПО для отображения и изготовления бумажных копий</w:t>
            </w:r>
          </w:p>
        </w:tc>
        <w:tc>
          <w:tcPr>
            <w:tcW w:w="751" w:type="dxa"/>
            <w:shd w:val="clear" w:color="auto" w:fill="auto"/>
            <w:vAlign w:val="center"/>
            <w:hideMark/>
          </w:tcPr>
          <w:p w14:paraId="2AFA76CE" w14:textId="77777777" w:rsidR="00D87FAA" w:rsidRPr="00F31D95" w:rsidRDefault="00231F68" w:rsidP="00F31D95">
            <w:pPr>
              <w:spacing w:after="0" w:line="240" w:lineRule="auto"/>
              <w:jc w:val="center"/>
              <w:rPr>
                <w:rFonts w:ascii="Arial" w:eastAsia="Times New Roman" w:hAnsi="Arial" w:cs="Arial"/>
                <w:color w:val="000000"/>
                <w:sz w:val="18"/>
                <w:szCs w:val="18"/>
                <w:lang w:eastAsia="ru-RU"/>
              </w:rPr>
            </w:pPr>
            <w:r w:rsidRPr="00F31D95">
              <w:rPr>
                <w:rFonts w:ascii="Arial" w:eastAsia="Times New Roman" w:hAnsi="Arial" w:cs="Arial"/>
                <w:color w:val="000000"/>
                <w:sz w:val="18"/>
                <w:szCs w:val="18"/>
                <w:lang w:eastAsia="ru-RU"/>
              </w:rPr>
              <w:t>Срок хранения в архиве</w:t>
            </w:r>
          </w:p>
        </w:tc>
        <w:tc>
          <w:tcPr>
            <w:tcW w:w="709" w:type="dxa"/>
            <w:shd w:val="clear" w:color="auto" w:fill="auto"/>
            <w:vAlign w:val="center"/>
            <w:hideMark/>
          </w:tcPr>
          <w:p w14:paraId="65AC98EC" w14:textId="77777777" w:rsidR="00D87FAA" w:rsidRPr="00F31D95" w:rsidRDefault="00231F68" w:rsidP="00F31D95">
            <w:pPr>
              <w:spacing w:after="0" w:line="240" w:lineRule="auto"/>
              <w:jc w:val="center"/>
              <w:rPr>
                <w:rFonts w:ascii="Arial" w:eastAsia="Times New Roman" w:hAnsi="Arial" w:cs="Arial"/>
                <w:color w:val="000000"/>
                <w:sz w:val="18"/>
                <w:szCs w:val="18"/>
                <w:lang w:eastAsia="ru-RU"/>
              </w:rPr>
            </w:pPr>
            <w:r w:rsidRPr="00F31D95">
              <w:rPr>
                <w:rFonts w:ascii="Arial" w:eastAsia="Times New Roman" w:hAnsi="Arial" w:cs="Arial"/>
                <w:color w:val="000000"/>
                <w:sz w:val="18"/>
                <w:szCs w:val="18"/>
                <w:lang w:eastAsia="ru-RU"/>
              </w:rPr>
              <w:t>Срок доступа через интерфейс сайта</w:t>
            </w:r>
          </w:p>
        </w:tc>
        <w:tc>
          <w:tcPr>
            <w:tcW w:w="708" w:type="dxa"/>
            <w:shd w:val="clear" w:color="auto" w:fill="auto"/>
            <w:vAlign w:val="center"/>
            <w:hideMark/>
          </w:tcPr>
          <w:p w14:paraId="29738425" w14:textId="77777777" w:rsidR="00D87FAA" w:rsidRPr="00F31D95" w:rsidRDefault="00231F68" w:rsidP="00F31D95">
            <w:pPr>
              <w:spacing w:after="0" w:line="240" w:lineRule="auto"/>
              <w:jc w:val="center"/>
              <w:rPr>
                <w:rFonts w:ascii="Arial" w:eastAsia="Times New Roman" w:hAnsi="Arial" w:cs="Arial"/>
                <w:color w:val="000000"/>
                <w:sz w:val="18"/>
                <w:szCs w:val="18"/>
                <w:lang w:eastAsia="ru-RU"/>
              </w:rPr>
            </w:pPr>
            <w:r w:rsidRPr="00F31D95">
              <w:rPr>
                <w:rFonts w:ascii="Arial" w:eastAsia="Times New Roman" w:hAnsi="Arial" w:cs="Arial"/>
                <w:color w:val="000000"/>
                <w:sz w:val="18"/>
                <w:szCs w:val="18"/>
                <w:lang w:eastAsia="ru-RU"/>
              </w:rPr>
              <w:t>Примечания</w:t>
            </w:r>
          </w:p>
        </w:tc>
      </w:tr>
      <w:tr w:rsidR="00D87FAA" w:rsidRPr="00F31D95" w14:paraId="00251486" w14:textId="77777777" w:rsidTr="00F31D95">
        <w:trPr>
          <w:trHeight w:val="1365"/>
        </w:trPr>
        <w:tc>
          <w:tcPr>
            <w:tcW w:w="851" w:type="dxa"/>
            <w:shd w:val="clear" w:color="auto" w:fill="auto"/>
            <w:vAlign w:val="center"/>
            <w:hideMark/>
          </w:tcPr>
          <w:p w14:paraId="7702C957" w14:textId="77777777" w:rsidR="00D87FAA" w:rsidRPr="00F31D95" w:rsidRDefault="00231F68" w:rsidP="00F31D95">
            <w:pPr>
              <w:spacing w:after="0" w:line="240" w:lineRule="auto"/>
              <w:rPr>
                <w:rFonts w:ascii="Arial" w:eastAsia="Times New Roman" w:hAnsi="Arial" w:cs="Arial"/>
                <w:color w:val="000000"/>
                <w:sz w:val="18"/>
                <w:szCs w:val="18"/>
                <w:highlight w:val="yellow"/>
                <w:lang w:val="en-US" w:eastAsia="ru-RU"/>
              </w:rPr>
            </w:pPr>
            <w:r w:rsidRPr="00F31D95">
              <w:rPr>
                <w:rFonts w:ascii="Arial" w:hAnsi="Arial" w:cs="Arial"/>
                <w:sz w:val="18"/>
                <w:szCs w:val="18"/>
                <w:highlight w:val="yellow"/>
                <w:lang w:val="en-US"/>
              </w:rPr>
              <w:t> PART_CFR_TSO_LIST_FOR_47A_REESTR</w:t>
            </w:r>
          </w:p>
        </w:tc>
        <w:tc>
          <w:tcPr>
            <w:tcW w:w="3720" w:type="dxa"/>
            <w:shd w:val="clear" w:color="auto" w:fill="auto"/>
            <w:vAlign w:val="center"/>
            <w:hideMark/>
          </w:tcPr>
          <w:p w14:paraId="40F30C30"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Уведомление участником оптового рынка АО «ЦФР» о реестре СО, по которым участник по форме 47а предоставляет сведения о расчетах за услуги по передаче электроэнергии и/или компенсацию потерь электрической энергии в электрических сетях</w:t>
            </w:r>
          </w:p>
        </w:tc>
        <w:tc>
          <w:tcPr>
            <w:tcW w:w="958" w:type="dxa"/>
            <w:shd w:val="clear" w:color="auto" w:fill="auto"/>
            <w:vAlign w:val="center"/>
            <w:hideMark/>
          </w:tcPr>
          <w:p w14:paraId="47275166"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Приложение № 16, п. 16.1.3</w:t>
            </w:r>
          </w:p>
        </w:tc>
        <w:tc>
          <w:tcPr>
            <w:tcW w:w="851" w:type="dxa"/>
            <w:shd w:val="clear" w:color="auto" w:fill="auto"/>
            <w:vAlign w:val="center"/>
            <w:hideMark/>
          </w:tcPr>
          <w:p w14:paraId="4A6A863A"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xml</w:t>
            </w:r>
          </w:p>
        </w:tc>
        <w:tc>
          <w:tcPr>
            <w:tcW w:w="631" w:type="dxa"/>
            <w:shd w:val="clear" w:color="auto" w:fill="auto"/>
            <w:vAlign w:val="center"/>
            <w:hideMark/>
          </w:tcPr>
          <w:p w14:paraId="73AC468B"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Участник</w:t>
            </w:r>
          </w:p>
        </w:tc>
        <w:tc>
          <w:tcPr>
            <w:tcW w:w="631" w:type="dxa"/>
            <w:shd w:val="clear" w:color="auto" w:fill="auto"/>
            <w:vAlign w:val="center"/>
            <w:hideMark/>
          </w:tcPr>
          <w:p w14:paraId="331B3CC8"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ЦФР</w:t>
            </w:r>
          </w:p>
        </w:tc>
        <w:tc>
          <w:tcPr>
            <w:tcW w:w="863" w:type="dxa"/>
            <w:shd w:val="clear" w:color="auto" w:fill="auto"/>
            <w:vAlign w:val="center"/>
            <w:hideMark/>
          </w:tcPr>
          <w:p w14:paraId="36F788EB"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Web интерфейс</w:t>
            </w:r>
          </w:p>
        </w:tc>
        <w:tc>
          <w:tcPr>
            <w:tcW w:w="1183" w:type="dxa"/>
            <w:shd w:val="clear" w:color="auto" w:fill="auto"/>
            <w:vAlign w:val="center"/>
            <w:hideMark/>
          </w:tcPr>
          <w:p w14:paraId="514C650E"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Нет</w:t>
            </w:r>
          </w:p>
        </w:tc>
        <w:tc>
          <w:tcPr>
            <w:tcW w:w="851" w:type="dxa"/>
            <w:shd w:val="clear" w:color="auto" w:fill="auto"/>
            <w:vAlign w:val="center"/>
            <w:hideMark/>
          </w:tcPr>
          <w:p w14:paraId="7ACDA113"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Нет</w:t>
            </w:r>
          </w:p>
        </w:tc>
        <w:tc>
          <w:tcPr>
            <w:tcW w:w="1559" w:type="dxa"/>
            <w:shd w:val="clear" w:color="auto" w:fill="auto"/>
            <w:vAlign w:val="center"/>
            <w:hideMark/>
          </w:tcPr>
          <w:p w14:paraId="3DA951AF"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1.3.6.1.4.1.18545.1.2.1.8</w:t>
            </w:r>
          </w:p>
        </w:tc>
        <w:tc>
          <w:tcPr>
            <w:tcW w:w="1134" w:type="dxa"/>
            <w:shd w:val="clear" w:color="auto" w:fill="auto"/>
            <w:vAlign w:val="center"/>
            <w:hideMark/>
          </w:tcPr>
          <w:p w14:paraId="23AF831D"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Блокнот</w:t>
            </w:r>
          </w:p>
        </w:tc>
        <w:tc>
          <w:tcPr>
            <w:tcW w:w="751" w:type="dxa"/>
            <w:shd w:val="clear" w:color="auto" w:fill="auto"/>
            <w:vAlign w:val="center"/>
            <w:hideMark/>
          </w:tcPr>
          <w:p w14:paraId="1F45AF87"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5 лет</w:t>
            </w:r>
          </w:p>
        </w:tc>
        <w:tc>
          <w:tcPr>
            <w:tcW w:w="709" w:type="dxa"/>
            <w:shd w:val="clear" w:color="auto" w:fill="auto"/>
            <w:vAlign w:val="center"/>
            <w:hideMark/>
          </w:tcPr>
          <w:p w14:paraId="4F6B862A" w14:textId="77777777" w:rsidR="00D87FAA" w:rsidRPr="00F31D95" w:rsidRDefault="00231F68" w:rsidP="00F31D95">
            <w:pPr>
              <w:spacing w:after="0" w:line="240" w:lineRule="auto"/>
              <w:jc w:val="center"/>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 </w:t>
            </w:r>
          </w:p>
        </w:tc>
        <w:tc>
          <w:tcPr>
            <w:tcW w:w="708" w:type="dxa"/>
            <w:shd w:val="clear" w:color="auto" w:fill="auto"/>
            <w:vAlign w:val="center"/>
            <w:hideMark/>
          </w:tcPr>
          <w:p w14:paraId="6B06D4F8" w14:textId="77777777" w:rsidR="00D87FAA" w:rsidRPr="00F31D95" w:rsidRDefault="00231F68" w:rsidP="00F31D95">
            <w:pPr>
              <w:spacing w:after="0" w:line="240" w:lineRule="auto"/>
              <w:jc w:val="center"/>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 </w:t>
            </w:r>
          </w:p>
        </w:tc>
      </w:tr>
      <w:tr w:rsidR="00D87FAA" w:rsidRPr="00F31D95" w14:paraId="4A6806D5" w14:textId="77777777" w:rsidTr="00F31D95">
        <w:trPr>
          <w:trHeight w:val="1350"/>
        </w:trPr>
        <w:tc>
          <w:tcPr>
            <w:tcW w:w="851" w:type="dxa"/>
            <w:shd w:val="clear" w:color="auto" w:fill="auto"/>
            <w:vAlign w:val="center"/>
            <w:hideMark/>
          </w:tcPr>
          <w:p w14:paraId="299117D9" w14:textId="77777777" w:rsidR="00D87FAA" w:rsidRPr="00F31D95" w:rsidRDefault="00231F68" w:rsidP="00F31D95">
            <w:pPr>
              <w:spacing w:after="0" w:line="240" w:lineRule="auto"/>
              <w:rPr>
                <w:rFonts w:ascii="Arial" w:eastAsia="Times New Roman" w:hAnsi="Arial" w:cs="Arial"/>
                <w:color w:val="000000"/>
                <w:sz w:val="18"/>
                <w:szCs w:val="18"/>
                <w:highlight w:val="yellow"/>
                <w:lang w:val="en-US" w:eastAsia="ru-RU"/>
              </w:rPr>
            </w:pPr>
            <w:r w:rsidRPr="00F31D95">
              <w:rPr>
                <w:rFonts w:ascii="Arial" w:hAnsi="Arial" w:cs="Arial"/>
                <w:color w:val="000000"/>
                <w:sz w:val="18"/>
                <w:szCs w:val="18"/>
                <w:highlight w:val="yellow"/>
                <w:lang w:val="en-US"/>
              </w:rPr>
              <w:t> RECEIPT=TSO_LIST_FOR_47A_REESTR=ACCEPTED</w:t>
            </w:r>
          </w:p>
        </w:tc>
        <w:tc>
          <w:tcPr>
            <w:tcW w:w="3720" w:type="dxa"/>
            <w:shd w:val="clear" w:color="auto" w:fill="auto"/>
            <w:vAlign w:val="center"/>
            <w:hideMark/>
          </w:tcPr>
          <w:p w14:paraId="3E4C9808"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Уведомление ЦФР участника оптового рынка о регистрации отчета по реестру СО, по которым участник по форме 47а предоставляет сведения о расчетах за услуги по передаче электроэнергии и/или компенсацию потерь электрической энергии в электрических сетях</w:t>
            </w:r>
          </w:p>
        </w:tc>
        <w:tc>
          <w:tcPr>
            <w:tcW w:w="958" w:type="dxa"/>
            <w:shd w:val="clear" w:color="auto" w:fill="auto"/>
            <w:vAlign w:val="center"/>
            <w:hideMark/>
          </w:tcPr>
          <w:p w14:paraId="1B71359D"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Приложение № 16, п. 16.1.3</w:t>
            </w:r>
          </w:p>
        </w:tc>
        <w:tc>
          <w:tcPr>
            <w:tcW w:w="851" w:type="dxa"/>
            <w:shd w:val="clear" w:color="auto" w:fill="auto"/>
            <w:vAlign w:val="center"/>
            <w:hideMark/>
          </w:tcPr>
          <w:p w14:paraId="61227F2E"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xml</w:t>
            </w:r>
          </w:p>
        </w:tc>
        <w:tc>
          <w:tcPr>
            <w:tcW w:w="631" w:type="dxa"/>
            <w:shd w:val="clear" w:color="auto" w:fill="auto"/>
            <w:vAlign w:val="center"/>
            <w:hideMark/>
          </w:tcPr>
          <w:p w14:paraId="0375FBEE"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ЦФР</w:t>
            </w:r>
          </w:p>
        </w:tc>
        <w:tc>
          <w:tcPr>
            <w:tcW w:w="631" w:type="dxa"/>
            <w:shd w:val="clear" w:color="auto" w:fill="auto"/>
            <w:vAlign w:val="center"/>
            <w:hideMark/>
          </w:tcPr>
          <w:p w14:paraId="604E825F"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Участник</w:t>
            </w:r>
          </w:p>
        </w:tc>
        <w:tc>
          <w:tcPr>
            <w:tcW w:w="863" w:type="dxa"/>
            <w:shd w:val="clear" w:color="auto" w:fill="auto"/>
            <w:vAlign w:val="center"/>
            <w:hideMark/>
          </w:tcPr>
          <w:p w14:paraId="3EEC5718"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электронная почта</w:t>
            </w:r>
          </w:p>
        </w:tc>
        <w:tc>
          <w:tcPr>
            <w:tcW w:w="1183" w:type="dxa"/>
            <w:shd w:val="clear" w:color="auto" w:fill="auto"/>
            <w:vAlign w:val="center"/>
            <w:hideMark/>
          </w:tcPr>
          <w:p w14:paraId="0BD612BB"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Нет</w:t>
            </w:r>
          </w:p>
        </w:tc>
        <w:tc>
          <w:tcPr>
            <w:tcW w:w="851" w:type="dxa"/>
            <w:shd w:val="clear" w:color="auto" w:fill="auto"/>
            <w:vAlign w:val="center"/>
            <w:hideMark/>
          </w:tcPr>
          <w:p w14:paraId="2E994FB3"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Нет</w:t>
            </w:r>
          </w:p>
        </w:tc>
        <w:tc>
          <w:tcPr>
            <w:tcW w:w="1559" w:type="dxa"/>
            <w:shd w:val="clear" w:color="auto" w:fill="auto"/>
            <w:vAlign w:val="center"/>
            <w:hideMark/>
          </w:tcPr>
          <w:p w14:paraId="4A934F9B"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1.3.6.1.4.1.18545.1.2.1.8</w:t>
            </w:r>
          </w:p>
        </w:tc>
        <w:tc>
          <w:tcPr>
            <w:tcW w:w="1134" w:type="dxa"/>
            <w:shd w:val="clear" w:color="auto" w:fill="auto"/>
            <w:vAlign w:val="center"/>
            <w:hideMark/>
          </w:tcPr>
          <w:p w14:paraId="1061D563"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Блокнот</w:t>
            </w:r>
          </w:p>
        </w:tc>
        <w:tc>
          <w:tcPr>
            <w:tcW w:w="751" w:type="dxa"/>
            <w:shd w:val="clear" w:color="auto" w:fill="auto"/>
            <w:vAlign w:val="center"/>
            <w:hideMark/>
          </w:tcPr>
          <w:p w14:paraId="1443F5E8"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5 лет</w:t>
            </w:r>
          </w:p>
        </w:tc>
        <w:tc>
          <w:tcPr>
            <w:tcW w:w="709" w:type="dxa"/>
            <w:shd w:val="clear" w:color="auto" w:fill="auto"/>
            <w:vAlign w:val="center"/>
            <w:hideMark/>
          </w:tcPr>
          <w:p w14:paraId="0E3D8EF0"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 </w:t>
            </w:r>
          </w:p>
        </w:tc>
        <w:tc>
          <w:tcPr>
            <w:tcW w:w="708" w:type="dxa"/>
            <w:shd w:val="clear" w:color="auto" w:fill="auto"/>
            <w:vAlign w:val="center"/>
            <w:hideMark/>
          </w:tcPr>
          <w:p w14:paraId="6AA155DE"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 </w:t>
            </w:r>
          </w:p>
        </w:tc>
      </w:tr>
      <w:tr w:rsidR="00D87FAA" w:rsidRPr="00F31D95" w14:paraId="438A7898" w14:textId="77777777" w:rsidTr="00F31D95">
        <w:trPr>
          <w:trHeight w:val="1515"/>
        </w:trPr>
        <w:tc>
          <w:tcPr>
            <w:tcW w:w="851" w:type="dxa"/>
            <w:shd w:val="clear" w:color="auto" w:fill="auto"/>
            <w:vAlign w:val="center"/>
            <w:hideMark/>
          </w:tcPr>
          <w:p w14:paraId="13DAE369" w14:textId="77777777" w:rsidR="00D87FAA" w:rsidRPr="00F31D95" w:rsidRDefault="00231F68" w:rsidP="00F31D95">
            <w:pPr>
              <w:spacing w:after="0" w:line="240" w:lineRule="auto"/>
              <w:rPr>
                <w:rFonts w:ascii="Arial" w:eastAsia="Times New Roman" w:hAnsi="Arial" w:cs="Arial"/>
                <w:color w:val="000000"/>
                <w:sz w:val="18"/>
                <w:szCs w:val="18"/>
                <w:highlight w:val="yellow"/>
                <w:lang w:val="en-US" w:eastAsia="ru-RU"/>
              </w:rPr>
            </w:pPr>
            <w:r w:rsidRPr="00F31D95">
              <w:rPr>
                <w:rFonts w:ascii="Arial" w:hAnsi="Arial" w:cs="Arial"/>
                <w:color w:val="000000"/>
                <w:sz w:val="18"/>
                <w:szCs w:val="18"/>
                <w:highlight w:val="yellow"/>
                <w:lang w:val="en-US"/>
              </w:rPr>
              <w:t> RECEIPT=TSO_LIST_FOR_47A_REESTR=REJECTED</w:t>
            </w:r>
          </w:p>
        </w:tc>
        <w:tc>
          <w:tcPr>
            <w:tcW w:w="3720" w:type="dxa"/>
            <w:shd w:val="clear" w:color="auto" w:fill="auto"/>
            <w:vAlign w:val="center"/>
            <w:hideMark/>
          </w:tcPr>
          <w:p w14:paraId="4F52F84E"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Уведомление ЦФР участника оптового рынка об отказе в регистрации отчета по реестру СО, по которым участник по форме 47а предоставляет сведения о расчетах за услуги по передаче электроэнергии и/или компенсацию потерь электрической энергии в электрических сетях</w:t>
            </w:r>
          </w:p>
        </w:tc>
        <w:tc>
          <w:tcPr>
            <w:tcW w:w="958" w:type="dxa"/>
            <w:shd w:val="clear" w:color="auto" w:fill="auto"/>
            <w:vAlign w:val="center"/>
            <w:hideMark/>
          </w:tcPr>
          <w:p w14:paraId="3D0C94EA"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Приложение № 16, п. 16.1.3</w:t>
            </w:r>
          </w:p>
        </w:tc>
        <w:tc>
          <w:tcPr>
            <w:tcW w:w="851" w:type="dxa"/>
            <w:shd w:val="clear" w:color="auto" w:fill="auto"/>
            <w:vAlign w:val="center"/>
            <w:hideMark/>
          </w:tcPr>
          <w:p w14:paraId="26B9A0E9"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xml</w:t>
            </w:r>
          </w:p>
        </w:tc>
        <w:tc>
          <w:tcPr>
            <w:tcW w:w="631" w:type="dxa"/>
            <w:shd w:val="clear" w:color="auto" w:fill="auto"/>
            <w:vAlign w:val="center"/>
            <w:hideMark/>
          </w:tcPr>
          <w:p w14:paraId="3A5EE48F"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ЦФР</w:t>
            </w:r>
          </w:p>
        </w:tc>
        <w:tc>
          <w:tcPr>
            <w:tcW w:w="631" w:type="dxa"/>
            <w:shd w:val="clear" w:color="auto" w:fill="auto"/>
            <w:vAlign w:val="center"/>
            <w:hideMark/>
          </w:tcPr>
          <w:p w14:paraId="65731A96"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Участник</w:t>
            </w:r>
          </w:p>
        </w:tc>
        <w:tc>
          <w:tcPr>
            <w:tcW w:w="863" w:type="dxa"/>
            <w:shd w:val="clear" w:color="auto" w:fill="auto"/>
            <w:vAlign w:val="center"/>
            <w:hideMark/>
          </w:tcPr>
          <w:p w14:paraId="0BCFE821"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электронная почта</w:t>
            </w:r>
          </w:p>
        </w:tc>
        <w:tc>
          <w:tcPr>
            <w:tcW w:w="1183" w:type="dxa"/>
            <w:shd w:val="clear" w:color="auto" w:fill="auto"/>
            <w:vAlign w:val="center"/>
            <w:hideMark/>
          </w:tcPr>
          <w:p w14:paraId="4208E23A"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Нет</w:t>
            </w:r>
          </w:p>
        </w:tc>
        <w:tc>
          <w:tcPr>
            <w:tcW w:w="851" w:type="dxa"/>
            <w:shd w:val="clear" w:color="auto" w:fill="auto"/>
            <w:vAlign w:val="center"/>
            <w:hideMark/>
          </w:tcPr>
          <w:p w14:paraId="69DB934D"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Нет</w:t>
            </w:r>
          </w:p>
        </w:tc>
        <w:tc>
          <w:tcPr>
            <w:tcW w:w="1559" w:type="dxa"/>
            <w:shd w:val="clear" w:color="auto" w:fill="auto"/>
            <w:vAlign w:val="center"/>
            <w:hideMark/>
          </w:tcPr>
          <w:p w14:paraId="27AECEB6"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1.3.6.1.4.1.18545.1.2.1.8</w:t>
            </w:r>
          </w:p>
        </w:tc>
        <w:tc>
          <w:tcPr>
            <w:tcW w:w="1134" w:type="dxa"/>
            <w:shd w:val="clear" w:color="auto" w:fill="auto"/>
            <w:vAlign w:val="center"/>
            <w:hideMark/>
          </w:tcPr>
          <w:p w14:paraId="783CD882"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Блокнот</w:t>
            </w:r>
          </w:p>
        </w:tc>
        <w:tc>
          <w:tcPr>
            <w:tcW w:w="751" w:type="dxa"/>
            <w:shd w:val="clear" w:color="auto" w:fill="auto"/>
            <w:vAlign w:val="center"/>
            <w:hideMark/>
          </w:tcPr>
          <w:p w14:paraId="514ADC80"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5 лет</w:t>
            </w:r>
          </w:p>
        </w:tc>
        <w:tc>
          <w:tcPr>
            <w:tcW w:w="709" w:type="dxa"/>
            <w:shd w:val="clear" w:color="auto" w:fill="auto"/>
            <w:vAlign w:val="center"/>
            <w:hideMark/>
          </w:tcPr>
          <w:p w14:paraId="3FF9FC48"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 </w:t>
            </w:r>
          </w:p>
        </w:tc>
        <w:tc>
          <w:tcPr>
            <w:tcW w:w="708" w:type="dxa"/>
            <w:shd w:val="clear" w:color="auto" w:fill="auto"/>
            <w:vAlign w:val="center"/>
            <w:hideMark/>
          </w:tcPr>
          <w:p w14:paraId="74503191" w14:textId="77777777" w:rsidR="00D87FAA" w:rsidRPr="00F31D95" w:rsidRDefault="00231F68" w:rsidP="00F31D95">
            <w:pPr>
              <w:spacing w:after="0" w:line="240" w:lineRule="auto"/>
              <w:rPr>
                <w:rFonts w:ascii="Arial" w:eastAsia="Times New Roman" w:hAnsi="Arial" w:cs="Arial"/>
                <w:color w:val="000000"/>
                <w:sz w:val="18"/>
                <w:szCs w:val="18"/>
                <w:highlight w:val="yellow"/>
                <w:lang w:eastAsia="ru-RU"/>
              </w:rPr>
            </w:pPr>
            <w:r w:rsidRPr="00F31D95">
              <w:rPr>
                <w:rFonts w:ascii="Arial" w:hAnsi="Arial" w:cs="Arial"/>
                <w:color w:val="000000"/>
                <w:sz w:val="18"/>
                <w:szCs w:val="18"/>
                <w:highlight w:val="yellow"/>
              </w:rPr>
              <w:t> </w:t>
            </w:r>
          </w:p>
        </w:tc>
      </w:tr>
      <w:tr w:rsidR="00492D2B" w:rsidRPr="00F31D95" w14:paraId="1E8C4AB8" w14:textId="77777777" w:rsidTr="00F31D95">
        <w:trPr>
          <w:trHeight w:val="1279"/>
        </w:trPr>
        <w:tc>
          <w:tcPr>
            <w:tcW w:w="851" w:type="dxa"/>
            <w:shd w:val="clear" w:color="auto" w:fill="auto"/>
            <w:vAlign w:val="center"/>
          </w:tcPr>
          <w:p w14:paraId="7D87EC18" w14:textId="3ACFDFC2" w:rsidR="00492D2B" w:rsidRPr="00F31D95" w:rsidRDefault="00492D2B" w:rsidP="00F31D95">
            <w:pPr>
              <w:spacing w:after="0" w:line="240" w:lineRule="auto"/>
              <w:rPr>
                <w:rFonts w:ascii="Arial" w:hAnsi="Arial" w:cs="Arial"/>
                <w:color w:val="000000"/>
                <w:sz w:val="18"/>
                <w:szCs w:val="18"/>
                <w:highlight w:val="yellow"/>
                <w:lang w:val="en-US"/>
              </w:rPr>
            </w:pPr>
            <w:r w:rsidRPr="00F31D95">
              <w:rPr>
                <w:rFonts w:ascii="Arial" w:hAnsi="Arial" w:cs="Arial"/>
                <w:color w:val="000000"/>
                <w:sz w:val="18"/>
                <w:szCs w:val="18"/>
                <w:highlight w:val="yellow"/>
                <w:lang w:val="en-US"/>
              </w:rPr>
              <w:t>CFR_PART_FORM47_FACT_UNIFIED_REJECT</w:t>
            </w:r>
          </w:p>
        </w:tc>
        <w:tc>
          <w:tcPr>
            <w:tcW w:w="3720" w:type="dxa"/>
            <w:shd w:val="clear" w:color="auto" w:fill="auto"/>
            <w:vAlign w:val="center"/>
          </w:tcPr>
          <w:p w14:paraId="62796088" w14:textId="2DA102EA" w:rsidR="00492D2B" w:rsidRPr="00F31D95" w:rsidRDefault="00492D2B" w:rsidP="00F31D95">
            <w:pPr>
              <w:spacing w:after="0" w:line="240" w:lineRule="auto"/>
              <w:rPr>
                <w:rFonts w:ascii="Arial" w:hAnsi="Arial" w:cs="Arial"/>
                <w:color w:val="000000"/>
                <w:sz w:val="18"/>
                <w:szCs w:val="18"/>
                <w:highlight w:val="yellow"/>
              </w:rPr>
            </w:pPr>
            <w:r w:rsidRPr="00F31D95">
              <w:rPr>
                <w:rFonts w:ascii="Arial" w:hAnsi="Arial" w:cs="Arial"/>
                <w:color w:val="000000"/>
                <w:sz w:val="18"/>
                <w:szCs w:val="18"/>
                <w:highlight w:val="yellow"/>
              </w:rPr>
              <w:t>Уведомление участника оптового рынка об отказе в приеме отчета при обработке информации в соответствии с п. 16.1.3 Регламента финансовых расчетов на оптовом рынке электроэнергии</w:t>
            </w:r>
          </w:p>
        </w:tc>
        <w:tc>
          <w:tcPr>
            <w:tcW w:w="958" w:type="dxa"/>
            <w:shd w:val="clear" w:color="auto" w:fill="auto"/>
            <w:vAlign w:val="center"/>
          </w:tcPr>
          <w:p w14:paraId="65793F82" w14:textId="10BBB7C9" w:rsidR="00492D2B" w:rsidRPr="00F31D95" w:rsidRDefault="00492D2B" w:rsidP="00F31D95">
            <w:pPr>
              <w:spacing w:after="0" w:line="240" w:lineRule="auto"/>
              <w:rPr>
                <w:rFonts w:ascii="Arial" w:hAnsi="Arial" w:cs="Arial"/>
                <w:color w:val="000000"/>
                <w:sz w:val="18"/>
                <w:szCs w:val="18"/>
                <w:highlight w:val="yellow"/>
              </w:rPr>
            </w:pPr>
            <w:r w:rsidRPr="00F31D95">
              <w:rPr>
                <w:rFonts w:ascii="Arial" w:hAnsi="Arial" w:cs="Arial"/>
                <w:color w:val="000000"/>
                <w:sz w:val="18"/>
                <w:szCs w:val="18"/>
                <w:highlight w:val="yellow"/>
              </w:rPr>
              <w:t xml:space="preserve">Приложение № 16, п. 16.1.3 </w:t>
            </w:r>
            <w:r w:rsidRPr="00F31D95">
              <w:rPr>
                <w:rFonts w:ascii="Arial" w:hAnsi="Arial" w:cs="Arial"/>
                <w:color w:val="000000"/>
                <w:sz w:val="18"/>
                <w:szCs w:val="18"/>
                <w:highlight w:val="yellow"/>
                <w:lang w:val="en-US"/>
              </w:rPr>
              <w:t>(</w:t>
            </w:r>
            <w:r w:rsidRPr="00F31D95">
              <w:rPr>
                <w:rFonts w:ascii="Arial" w:hAnsi="Arial" w:cs="Arial"/>
                <w:color w:val="000000"/>
                <w:sz w:val="18"/>
                <w:szCs w:val="18"/>
                <w:highlight w:val="yellow"/>
              </w:rPr>
              <w:t>Приложение №166)</w:t>
            </w:r>
          </w:p>
        </w:tc>
        <w:tc>
          <w:tcPr>
            <w:tcW w:w="851" w:type="dxa"/>
            <w:shd w:val="clear" w:color="auto" w:fill="auto"/>
            <w:vAlign w:val="center"/>
          </w:tcPr>
          <w:p w14:paraId="778652F6" w14:textId="1A09B3C6" w:rsidR="00492D2B" w:rsidRPr="00F31D95" w:rsidRDefault="00492D2B" w:rsidP="00F31D95">
            <w:pPr>
              <w:spacing w:after="0" w:line="240" w:lineRule="auto"/>
              <w:rPr>
                <w:rFonts w:ascii="Arial" w:hAnsi="Arial" w:cs="Arial"/>
                <w:color w:val="000000"/>
                <w:sz w:val="18"/>
                <w:szCs w:val="18"/>
                <w:highlight w:val="yellow"/>
              </w:rPr>
            </w:pPr>
            <w:r w:rsidRPr="00F31D95">
              <w:rPr>
                <w:rFonts w:ascii="Arial" w:hAnsi="Arial" w:cs="Arial"/>
                <w:color w:val="000000"/>
                <w:sz w:val="18"/>
                <w:szCs w:val="18"/>
                <w:highlight w:val="yellow"/>
                <w:lang w:val="en-US"/>
              </w:rPr>
              <w:t>doc</w:t>
            </w:r>
          </w:p>
        </w:tc>
        <w:tc>
          <w:tcPr>
            <w:tcW w:w="631" w:type="dxa"/>
            <w:shd w:val="clear" w:color="auto" w:fill="auto"/>
            <w:vAlign w:val="center"/>
          </w:tcPr>
          <w:p w14:paraId="7729A76B" w14:textId="6C9027BE" w:rsidR="00492D2B" w:rsidRPr="00F31D95" w:rsidRDefault="00492D2B" w:rsidP="00F31D95">
            <w:pPr>
              <w:spacing w:after="0" w:line="240" w:lineRule="auto"/>
              <w:rPr>
                <w:rFonts w:ascii="Arial" w:hAnsi="Arial" w:cs="Arial"/>
                <w:color w:val="000000"/>
                <w:sz w:val="18"/>
                <w:szCs w:val="18"/>
                <w:highlight w:val="yellow"/>
              </w:rPr>
            </w:pPr>
            <w:r w:rsidRPr="00F31D95">
              <w:rPr>
                <w:rFonts w:ascii="Arial" w:hAnsi="Arial" w:cs="Arial"/>
                <w:color w:val="000000"/>
                <w:sz w:val="18"/>
                <w:szCs w:val="18"/>
                <w:highlight w:val="yellow"/>
              </w:rPr>
              <w:t>ЦФР</w:t>
            </w:r>
          </w:p>
        </w:tc>
        <w:tc>
          <w:tcPr>
            <w:tcW w:w="631" w:type="dxa"/>
            <w:shd w:val="clear" w:color="auto" w:fill="auto"/>
            <w:vAlign w:val="center"/>
          </w:tcPr>
          <w:p w14:paraId="14089E0C" w14:textId="61CBBCBD" w:rsidR="00492D2B" w:rsidRPr="00F31D95" w:rsidRDefault="00492D2B" w:rsidP="00F31D95">
            <w:pPr>
              <w:spacing w:after="0" w:line="240" w:lineRule="auto"/>
              <w:rPr>
                <w:rFonts w:ascii="Arial" w:hAnsi="Arial" w:cs="Arial"/>
                <w:color w:val="000000"/>
                <w:sz w:val="18"/>
                <w:szCs w:val="18"/>
                <w:highlight w:val="yellow"/>
              </w:rPr>
            </w:pPr>
            <w:r w:rsidRPr="00F31D95">
              <w:rPr>
                <w:rFonts w:ascii="Arial" w:hAnsi="Arial" w:cs="Arial"/>
                <w:color w:val="000000"/>
                <w:sz w:val="18"/>
                <w:szCs w:val="18"/>
                <w:highlight w:val="yellow"/>
              </w:rPr>
              <w:t>Участник</w:t>
            </w:r>
          </w:p>
        </w:tc>
        <w:tc>
          <w:tcPr>
            <w:tcW w:w="863" w:type="dxa"/>
            <w:shd w:val="clear" w:color="auto" w:fill="auto"/>
            <w:vAlign w:val="center"/>
          </w:tcPr>
          <w:p w14:paraId="29A3F4AC" w14:textId="6928FC2E" w:rsidR="00492D2B" w:rsidRPr="00F31D95" w:rsidRDefault="00492D2B" w:rsidP="00F31D95">
            <w:pPr>
              <w:spacing w:after="0" w:line="240" w:lineRule="auto"/>
              <w:rPr>
                <w:rFonts w:ascii="Arial" w:hAnsi="Arial" w:cs="Arial"/>
                <w:color w:val="000000"/>
                <w:sz w:val="18"/>
                <w:szCs w:val="18"/>
                <w:highlight w:val="yellow"/>
              </w:rPr>
            </w:pPr>
            <w:r w:rsidRPr="00F31D95">
              <w:rPr>
                <w:rFonts w:ascii="Arial" w:hAnsi="Arial" w:cs="Arial"/>
                <w:color w:val="000000"/>
                <w:sz w:val="18"/>
                <w:szCs w:val="18"/>
                <w:highlight w:val="yellow"/>
              </w:rPr>
              <w:t>Персональный раздел</w:t>
            </w:r>
          </w:p>
        </w:tc>
        <w:tc>
          <w:tcPr>
            <w:tcW w:w="1183" w:type="dxa"/>
            <w:shd w:val="clear" w:color="auto" w:fill="auto"/>
            <w:vAlign w:val="center"/>
          </w:tcPr>
          <w:p w14:paraId="11EE3AD0" w14:textId="3BC95AB3" w:rsidR="00492D2B" w:rsidRPr="00F31D95" w:rsidRDefault="00492D2B" w:rsidP="00F31D95">
            <w:pPr>
              <w:spacing w:after="0" w:line="240" w:lineRule="auto"/>
              <w:rPr>
                <w:rFonts w:ascii="Arial" w:hAnsi="Arial" w:cs="Arial"/>
                <w:color w:val="000000"/>
                <w:sz w:val="18"/>
                <w:szCs w:val="18"/>
                <w:highlight w:val="yellow"/>
              </w:rPr>
            </w:pPr>
            <w:r w:rsidRPr="00F31D95">
              <w:rPr>
                <w:rFonts w:ascii="Arial" w:hAnsi="Arial" w:cs="Arial"/>
                <w:color w:val="000000"/>
                <w:sz w:val="18"/>
                <w:szCs w:val="18"/>
                <w:highlight w:val="yellow"/>
              </w:rPr>
              <w:t>Нет</w:t>
            </w:r>
          </w:p>
        </w:tc>
        <w:tc>
          <w:tcPr>
            <w:tcW w:w="851" w:type="dxa"/>
            <w:shd w:val="clear" w:color="auto" w:fill="auto"/>
            <w:vAlign w:val="center"/>
          </w:tcPr>
          <w:p w14:paraId="7B52E63F" w14:textId="18A3D39A" w:rsidR="00492D2B" w:rsidRPr="00F31D95" w:rsidRDefault="00492D2B" w:rsidP="00F31D95">
            <w:pPr>
              <w:spacing w:after="0" w:line="240" w:lineRule="auto"/>
              <w:rPr>
                <w:rFonts w:ascii="Arial" w:hAnsi="Arial" w:cs="Arial"/>
                <w:color w:val="000000"/>
                <w:sz w:val="18"/>
                <w:szCs w:val="18"/>
                <w:highlight w:val="yellow"/>
              </w:rPr>
            </w:pPr>
            <w:r w:rsidRPr="00F31D95">
              <w:rPr>
                <w:rFonts w:ascii="Arial" w:hAnsi="Arial" w:cs="Arial"/>
                <w:color w:val="000000"/>
                <w:sz w:val="18"/>
                <w:szCs w:val="18"/>
                <w:highlight w:val="yellow"/>
              </w:rPr>
              <w:t>Нет</w:t>
            </w:r>
          </w:p>
        </w:tc>
        <w:tc>
          <w:tcPr>
            <w:tcW w:w="1559" w:type="dxa"/>
            <w:shd w:val="clear" w:color="auto" w:fill="auto"/>
            <w:vAlign w:val="center"/>
          </w:tcPr>
          <w:p w14:paraId="3657F0EE" w14:textId="00EB2171" w:rsidR="00492D2B" w:rsidRPr="00F31D95" w:rsidRDefault="00492D2B" w:rsidP="00F31D95">
            <w:pPr>
              <w:spacing w:after="0" w:line="240" w:lineRule="auto"/>
              <w:rPr>
                <w:rFonts w:ascii="Arial" w:hAnsi="Arial" w:cs="Arial"/>
                <w:color w:val="000000"/>
                <w:sz w:val="18"/>
                <w:szCs w:val="18"/>
                <w:highlight w:val="yellow"/>
              </w:rPr>
            </w:pPr>
            <w:r w:rsidRPr="00F31D95">
              <w:rPr>
                <w:rFonts w:ascii="Arial" w:hAnsi="Arial" w:cs="Arial"/>
                <w:color w:val="000000"/>
                <w:sz w:val="18"/>
                <w:szCs w:val="18"/>
                <w:highlight w:val="yellow"/>
              </w:rPr>
              <w:t>1.3.6.1.4.1.18545.1.2.1.8</w:t>
            </w:r>
          </w:p>
        </w:tc>
        <w:tc>
          <w:tcPr>
            <w:tcW w:w="1134" w:type="dxa"/>
            <w:shd w:val="clear" w:color="auto" w:fill="auto"/>
            <w:vAlign w:val="center"/>
          </w:tcPr>
          <w:p w14:paraId="66C29F9E" w14:textId="4AD0C55F" w:rsidR="00492D2B" w:rsidRPr="00F31D95" w:rsidRDefault="00492D2B" w:rsidP="00F31D95">
            <w:pPr>
              <w:spacing w:after="0" w:line="240" w:lineRule="auto"/>
              <w:rPr>
                <w:rFonts w:ascii="Arial" w:hAnsi="Arial" w:cs="Arial"/>
                <w:color w:val="000000"/>
                <w:sz w:val="18"/>
                <w:szCs w:val="18"/>
                <w:highlight w:val="yellow"/>
              </w:rPr>
            </w:pPr>
            <w:r w:rsidRPr="00F31D95">
              <w:rPr>
                <w:rFonts w:ascii="Arial" w:hAnsi="Arial" w:cs="Arial"/>
                <w:color w:val="000000"/>
                <w:sz w:val="18"/>
                <w:szCs w:val="18"/>
                <w:highlight w:val="yellow"/>
              </w:rPr>
              <w:t>Блокнот</w:t>
            </w:r>
          </w:p>
        </w:tc>
        <w:tc>
          <w:tcPr>
            <w:tcW w:w="751" w:type="dxa"/>
            <w:shd w:val="clear" w:color="auto" w:fill="auto"/>
            <w:vAlign w:val="center"/>
          </w:tcPr>
          <w:p w14:paraId="53726356" w14:textId="51CDADAC" w:rsidR="00492D2B" w:rsidRPr="00F31D95" w:rsidRDefault="00492D2B" w:rsidP="00F31D95">
            <w:pPr>
              <w:spacing w:after="0" w:line="240" w:lineRule="auto"/>
              <w:rPr>
                <w:rFonts w:ascii="Arial" w:hAnsi="Arial" w:cs="Arial"/>
                <w:color w:val="000000"/>
                <w:sz w:val="18"/>
                <w:szCs w:val="18"/>
                <w:highlight w:val="yellow"/>
              </w:rPr>
            </w:pPr>
            <w:r w:rsidRPr="00F31D95">
              <w:rPr>
                <w:rFonts w:ascii="Arial" w:hAnsi="Arial" w:cs="Arial"/>
                <w:color w:val="000000"/>
                <w:sz w:val="18"/>
                <w:szCs w:val="18"/>
                <w:highlight w:val="yellow"/>
              </w:rPr>
              <w:t>5 лет</w:t>
            </w:r>
          </w:p>
        </w:tc>
        <w:tc>
          <w:tcPr>
            <w:tcW w:w="709" w:type="dxa"/>
            <w:shd w:val="clear" w:color="auto" w:fill="auto"/>
            <w:vAlign w:val="center"/>
          </w:tcPr>
          <w:p w14:paraId="6659CC81" w14:textId="593FA086" w:rsidR="00492D2B" w:rsidRPr="00F31D95" w:rsidRDefault="00492D2B" w:rsidP="00F31D95">
            <w:pPr>
              <w:spacing w:after="0" w:line="240" w:lineRule="auto"/>
              <w:rPr>
                <w:rFonts w:ascii="Arial" w:hAnsi="Arial" w:cs="Arial"/>
                <w:color w:val="000000"/>
                <w:sz w:val="18"/>
                <w:szCs w:val="18"/>
                <w:highlight w:val="yellow"/>
              </w:rPr>
            </w:pPr>
            <w:r w:rsidRPr="00F31D95">
              <w:rPr>
                <w:rFonts w:ascii="Arial" w:hAnsi="Arial" w:cs="Arial"/>
                <w:color w:val="000000"/>
                <w:sz w:val="18"/>
                <w:szCs w:val="18"/>
                <w:highlight w:val="yellow"/>
              </w:rPr>
              <w:t> </w:t>
            </w:r>
          </w:p>
        </w:tc>
        <w:tc>
          <w:tcPr>
            <w:tcW w:w="708" w:type="dxa"/>
            <w:shd w:val="clear" w:color="auto" w:fill="auto"/>
            <w:vAlign w:val="center"/>
          </w:tcPr>
          <w:p w14:paraId="1E077125" w14:textId="45C1F304" w:rsidR="00492D2B" w:rsidRPr="00F31D95" w:rsidRDefault="00492D2B" w:rsidP="00F31D95">
            <w:pPr>
              <w:spacing w:after="0" w:line="240" w:lineRule="auto"/>
              <w:rPr>
                <w:rFonts w:ascii="Arial" w:hAnsi="Arial" w:cs="Arial"/>
                <w:color w:val="000000"/>
                <w:sz w:val="18"/>
                <w:szCs w:val="18"/>
                <w:highlight w:val="yellow"/>
              </w:rPr>
            </w:pPr>
            <w:r w:rsidRPr="00F31D95">
              <w:rPr>
                <w:rFonts w:ascii="Arial" w:hAnsi="Arial" w:cs="Arial"/>
                <w:color w:val="000000"/>
                <w:sz w:val="18"/>
                <w:szCs w:val="18"/>
                <w:highlight w:val="yellow"/>
              </w:rPr>
              <w:t> </w:t>
            </w:r>
          </w:p>
        </w:tc>
      </w:tr>
    </w:tbl>
    <w:p w14:paraId="32412EDE" w14:textId="77777777" w:rsidR="00D87FAA" w:rsidRDefault="00D87FAA">
      <w:pPr>
        <w:spacing w:line="240" w:lineRule="auto"/>
        <w:rPr>
          <w:rFonts w:ascii="Times New Roman" w:hAnsi="Times New Roman" w:cs="Times New Roman"/>
          <w:sz w:val="26"/>
          <w:szCs w:val="26"/>
        </w:rPr>
      </w:pPr>
    </w:p>
    <w:sectPr w:rsidR="00D87FAA" w:rsidSect="00F31D95">
      <w:pgSz w:w="16838" w:h="11906" w:orient="landscape"/>
      <w:pgMar w:top="993" w:right="1103"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C02AE" w14:textId="77777777" w:rsidR="00E007C9" w:rsidRDefault="00E007C9" w:rsidP="00574B5D">
      <w:pPr>
        <w:spacing w:after="0" w:line="240" w:lineRule="auto"/>
      </w:pPr>
      <w:r>
        <w:separator/>
      </w:r>
    </w:p>
  </w:endnote>
  <w:endnote w:type="continuationSeparator" w:id="0">
    <w:p w14:paraId="5A19BF2C" w14:textId="77777777" w:rsidR="00E007C9" w:rsidRDefault="00E007C9" w:rsidP="0057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ubheading">
    <w:panose1 w:val="02000505000000020004"/>
    <w:charset w:val="CC"/>
    <w:family w:val="auto"/>
    <w:pitch w:val="variable"/>
    <w:sig w:usb0="A00002EF" w:usb1="4000204B" w:usb2="00000000" w:usb3="00000000" w:csb0="0000019F" w:csb1="00000000"/>
  </w:font>
  <w:font w:name="Garamond">
    <w:panose1 w:val="02020404030301010803"/>
    <w:charset w:val="CC"/>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wsGoth B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MT Black">
    <w:altName w:val="Aria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Garamond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tarSymbol">
    <w:altName w:val="MS Gothic"/>
    <w:charset w:val="80"/>
    <w:family w:val="auto"/>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CC688" w14:textId="77777777" w:rsidR="00E007C9" w:rsidRDefault="00E007C9" w:rsidP="00574B5D">
      <w:pPr>
        <w:spacing w:after="0" w:line="240" w:lineRule="auto"/>
      </w:pPr>
      <w:r>
        <w:separator/>
      </w:r>
    </w:p>
  </w:footnote>
  <w:footnote w:type="continuationSeparator" w:id="0">
    <w:p w14:paraId="12C1D29C" w14:textId="77777777" w:rsidR="00E007C9" w:rsidRDefault="00E007C9" w:rsidP="00574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92A9E40"/>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02872B1B"/>
    <w:multiLevelType w:val="hybridMultilevel"/>
    <w:tmpl w:val="B75CBB4A"/>
    <w:lvl w:ilvl="0" w:tplc="7C72A708">
      <w:start w:val="1"/>
      <w:numFmt w:val="bullet"/>
      <w:pStyle w:val="ActUses"/>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4F00EA6"/>
    <w:multiLevelType w:val="hybridMultilevel"/>
    <w:tmpl w:val="E8CC65EC"/>
    <w:styleLink w:val="List521"/>
    <w:lvl w:ilvl="0" w:tplc="1674CF2E">
      <w:start w:val="1"/>
      <w:numFmt w:val="bullet"/>
      <w:lvlText w:val=""/>
      <w:lvlJc w:val="left"/>
      <w:pPr>
        <w:ind w:left="1146" w:hanging="360"/>
      </w:pPr>
      <w:rPr>
        <w:rFonts w:ascii="Symbol" w:hAnsi="Symbol" w:hint="default"/>
      </w:rPr>
    </w:lvl>
    <w:lvl w:ilvl="1" w:tplc="9C586208" w:tentative="1">
      <w:start w:val="1"/>
      <w:numFmt w:val="bullet"/>
      <w:lvlText w:val="o"/>
      <w:lvlJc w:val="left"/>
      <w:pPr>
        <w:ind w:left="1866" w:hanging="360"/>
      </w:pPr>
      <w:rPr>
        <w:rFonts w:ascii="Courier New" w:hAnsi="Courier New" w:cs="Courier New" w:hint="default"/>
      </w:rPr>
    </w:lvl>
    <w:lvl w:ilvl="2" w:tplc="4E82225C" w:tentative="1">
      <w:start w:val="1"/>
      <w:numFmt w:val="bullet"/>
      <w:lvlText w:val=""/>
      <w:lvlJc w:val="left"/>
      <w:pPr>
        <w:ind w:left="2586" w:hanging="360"/>
      </w:pPr>
      <w:rPr>
        <w:rFonts w:ascii="Wingdings" w:hAnsi="Wingdings" w:hint="default"/>
      </w:rPr>
    </w:lvl>
    <w:lvl w:ilvl="3" w:tplc="88640320" w:tentative="1">
      <w:start w:val="1"/>
      <w:numFmt w:val="bullet"/>
      <w:lvlText w:val=""/>
      <w:lvlJc w:val="left"/>
      <w:pPr>
        <w:ind w:left="3306" w:hanging="360"/>
      </w:pPr>
      <w:rPr>
        <w:rFonts w:ascii="Symbol" w:hAnsi="Symbol" w:hint="default"/>
      </w:rPr>
    </w:lvl>
    <w:lvl w:ilvl="4" w:tplc="36663A78" w:tentative="1">
      <w:start w:val="1"/>
      <w:numFmt w:val="bullet"/>
      <w:lvlText w:val="o"/>
      <w:lvlJc w:val="left"/>
      <w:pPr>
        <w:ind w:left="4026" w:hanging="360"/>
      </w:pPr>
      <w:rPr>
        <w:rFonts w:ascii="Courier New" w:hAnsi="Courier New" w:cs="Courier New" w:hint="default"/>
      </w:rPr>
    </w:lvl>
    <w:lvl w:ilvl="5" w:tplc="7D186C26" w:tentative="1">
      <w:start w:val="1"/>
      <w:numFmt w:val="bullet"/>
      <w:lvlText w:val=""/>
      <w:lvlJc w:val="left"/>
      <w:pPr>
        <w:ind w:left="4746" w:hanging="360"/>
      </w:pPr>
      <w:rPr>
        <w:rFonts w:ascii="Wingdings" w:hAnsi="Wingdings" w:hint="default"/>
      </w:rPr>
    </w:lvl>
    <w:lvl w:ilvl="6" w:tplc="5C56BA3A" w:tentative="1">
      <w:start w:val="1"/>
      <w:numFmt w:val="bullet"/>
      <w:lvlText w:val=""/>
      <w:lvlJc w:val="left"/>
      <w:pPr>
        <w:ind w:left="5466" w:hanging="360"/>
      </w:pPr>
      <w:rPr>
        <w:rFonts w:ascii="Symbol" w:hAnsi="Symbol" w:hint="default"/>
      </w:rPr>
    </w:lvl>
    <w:lvl w:ilvl="7" w:tplc="E72C4900" w:tentative="1">
      <w:start w:val="1"/>
      <w:numFmt w:val="bullet"/>
      <w:lvlText w:val="o"/>
      <w:lvlJc w:val="left"/>
      <w:pPr>
        <w:ind w:left="6186" w:hanging="360"/>
      </w:pPr>
      <w:rPr>
        <w:rFonts w:ascii="Courier New" w:hAnsi="Courier New" w:cs="Courier New" w:hint="default"/>
      </w:rPr>
    </w:lvl>
    <w:lvl w:ilvl="8" w:tplc="06C617CA" w:tentative="1">
      <w:start w:val="1"/>
      <w:numFmt w:val="bullet"/>
      <w:lvlText w:val=""/>
      <w:lvlJc w:val="left"/>
      <w:pPr>
        <w:ind w:left="6906" w:hanging="360"/>
      </w:pPr>
      <w:rPr>
        <w:rFonts w:ascii="Wingdings" w:hAnsi="Wingdings" w:hint="default"/>
      </w:rPr>
    </w:lvl>
  </w:abstractNum>
  <w:abstractNum w:abstractNumId="4"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69F2683"/>
    <w:multiLevelType w:val="hybridMultilevel"/>
    <w:tmpl w:val="2F8C9A4E"/>
    <w:lvl w:ilvl="0" w:tplc="3F46AC22">
      <w:start w:val="1"/>
      <w:numFmt w:val="bullet"/>
      <w:lvlText w:val="-"/>
      <w:lvlJc w:val="left"/>
      <w:pPr>
        <w:ind w:left="720" w:hanging="360"/>
      </w:pPr>
      <w:rPr>
        <w:rFonts w:ascii="Sitka Subheading" w:hAnsi="Sitka Subheading"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D47DCA"/>
    <w:multiLevelType w:val="hybridMultilevel"/>
    <w:tmpl w:val="06B46BCC"/>
    <w:lvl w:ilvl="0" w:tplc="FFFFFFFF">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1174BB"/>
    <w:multiLevelType w:val="hybridMultilevel"/>
    <w:tmpl w:val="00668F06"/>
    <w:lvl w:ilvl="0" w:tplc="526435B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AD4EA7"/>
    <w:multiLevelType w:val="hybridMultilevel"/>
    <w:tmpl w:val="41164FE6"/>
    <w:lvl w:ilvl="0" w:tplc="D03C4C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C6404C2"/>
    <w:multiLevelType w:val="multilevel"/>
    <w:tmpl w:val="4E2EB692"/>
    <w:styleLink w:val="List5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10" w15:restartNumberingAfterBreak="0">
    <w:nsid w:val="0DAD5368"/>
    <w:multiLevelType w:val="hybridMultilevel"/>
    <w:tmpl w:val="07DAA4EC"/>
    <w:lvl w:ilvl="0" w:tplc="FFFFFFFF">
      <w:start w:val="10"/>
      <w:numFmt w:val="bullet"/>
      <w:lvlText w:val="-"/>
      <w:lvlJc w:val="left"/>
      <w:pPr>
        <w:ind w:left="1367" w:hanging="360"/>
      </w:pPr>
      <w:rPr>
        <w:rFonts w:ascii="Garamond" w:eastAsia="Times New Roman" w:hAnsi="Garamond" w:hint="default"/>
      </w:rPr>
    </w:lvl>
    <w:lvl w:ilvl="1" w:tplc="04190003">
      <w:start w:val="1"/>
      <w:numFmt w:val="bullet"/>
      <w:lvlText w:val="o"/>
      <w:lvlJc w:val="left"/>
      <w:pPr>
        <w:ind w:left="2087" w:hanging="360"/>
      </w:pPr>
      <w:rPr>
        <w:rFonts w:ascii="Courier New" w:hAnsi="Courier New" w:cs="Courier New" w:hint="default"/>
      </w:rPr>
    </w:lvl>
    <w:lvl w:ilvl="2" w:tplc="04190005">
      <w:start w:val="1"/>
      <w:numFmt w:val="bullet"/>
      <w:lvlText w:val=""/>
      <w:lvlJc w:val="left"/>
      <w:pPr>
        <w:ind w:left="2807" w:hanging="360"/>
      </w:pPr>
      <w:rPr>
        <w:rFonts w:ascii="Wingdings" w:hAnsi="Wingdings" w:hint="default"/>
      </w:rPr>
    </w:lvl>
    <w:lvl w:ilvl="3" w:tplc="04190001">
      <w:start w:val="1"/>
      <w:numFmt w:val="bullet"/>
      <w:lvlText w:val=""/>
      <w:lvlJc w:val="left"/>
      <w:pPr>
        <w:ind w:left="3527" w:hanging="360"/>
      </w:pPr>
      <w:rPr>
        <w:rFonts w:ascii="Symbol" w:hAnsi="Symbol" w:hint="default"/>
      </w:rPr>
    </w:lvl>
    <w:lvl w:ilvl="4" w:tplc="04190003">
      <w:start w:val="1"/>
      <w:numFmt w:val="bullet"/>
      <w:lvlText w:val="o"/>
      <w:lvlJc w:val="left"/>
      <w:pPr>
        <w:ind w:left="4247" w:hanging="360"/>
      </w:pPr>
      <w:rPr>
        <w:rFonts w:ascii="Courier New" w:hAnsi="Courier New" w:cs="Courier New" w:hint="default"/>
      </w:rPr>
    </w:lvl>
    <w:lvl w:ilvl="5" w:tplc="04190005">
      <w:start w:val="1"/>
      <w:numFmt w:val="bullet"/>
      <w:lvlText w:val=""/>
      <w:lvlJc w:val="left"/>
      <w:pPr>
        <w:ind w:left="4967" w:hanging="360"/>
      </w:pPr>
      <w:rPr>
        <w:rFonts w:ascii="Wingdings" w:hAnsi="Wingdings" w:hint="default"/>
      </w:rPr>
    </w:lvl>
    <w:lvl w:ilvl="6" w:tplc="04190001">
      <w:start w:val="1"/>
      <w:numFmt w:val="bullet"/>
      <w:lvlText w:val=""/>
      <w:lvlJc w:val="left"/>
      <w:pPr>
        <w:ind w:left="5687" w:hanging="360"/>
      </w:pPr>
      <w:rPr>
        <w:rFonts w:ascii="Symbol" w:hAnsi="Symbol" w:hint="default"/>
      </w:rPr>
    </w:lvl>
    <w:lvl w:ilvl="7" w:tplc="04190003">
      <w:start w:val="1"/>
      <w:numFmt w:val="bullet"/>
      <w:lvlText w:val="o"/>
      <w:lvlJc w:val="left"/>
      <w:pPr>
        <w:ind w:left="6407" w:hanging="360"/>
      </w:pPr>
      <w:rPr>
        <w:rFonts w:ascii="Courier New" w:hAnsi="Courier New" w:cs="Courier New" w:hint="default"/>
      </w:rPr>
    </w:lvl>
    <w:lvl w:ilvl="8" w:tplc="04190005">
      <w:start w:val="1"/>
      <w:numFmt w:val="bullet"/>
      <w:lvlText w:val=""/>
      <w:lvlJc w:val="left"/>
      <w:pPr>
        <w:ind w:left="7127" w:hanging="360"/>
      </w:pPr>
      <w:rPr>
        <w:rFonts w:ascii="Wingdings" w:hAnsi="Wingdings" w:hint="default"/>
      </w:rPr>
    </w:lvl>
  </w:abstractNum>
  <w:abstractNum w:abstractNumId="11" w15:restartNumberingAfterBreak="0">
    <w:nsid w:val="10430999"/>
    <w:multiLevelType w:val="multilevel"/>
    <w:tmpl w:val="40EC1848"/>
    <w:lvl w:ilvl="0">
      <w:start w:val="1"/>
      <w:numFmt w:val="decimal"/>
      <w:lvlText w:val="%1."/>
      <w:lvlJc w:val="left"/>
      <w:pPr>
        <w:tabs>
          <w:tab w:val="num" w:pos="720"/>
        </w:tabs>
        <w:ind w:left="720" w:hanging="360"/>
      </w:pPr>
      <w:rPr>
        <w:rFonts w:cs="Times New Roman" w:hint="default"/>
      </w:rPr>
    </w:lvl>
    <w:lvl w:ilvl="1">
      <w:start w:val="6"/>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15:restartNumberingAfterBreak="0">
    <w:nsid w:val="111F1766"/>
    <w:multiLevelType w:val="multilevel"/>
    <w:tmpl w:val="F29E5CA4"/>
    <w:lvl w:ilvl="0">
      <w:start w:val="1"/>
      <w:numFmt w:val="decimal"/>
      <w:lvlText w:val="%1)"/>
      <w:lvlJc w:val="left"/>
      <w:pPr>
        <w:tabs>
          <w:tab w:val="num" w:pos="360"/>
        </w:tabs>
        <w:ind w:left="360" w:hanging="360"/>
      </w:pPr>
      <w:rPr>
        <w:rFonts w:cs="Tunga"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bullet"/>
      <w:pStyle w:val="a"/>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1B373603"/>
    <w:multiLevelType w:val="hybridMultilevel"/>
    <w:tmpl w:val="B7C809D4"/>
    <w:lvl w:ilvl="0" w:tplc="45D452B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D3368F6"/>
    <w:multiLevelType w:val="hybridMultilevel"/>
    <w:tmpl w:val="A2AC3A04"/>
    <w:lvl w:ilvl="0" w:tplc="FFFFFFFF">
      <w:start w:val="1"/>
      <w:numFmt w:val="decimal"/>
      <w:lvlText w:val="%1."/>
      <w:lvlJc w:val="left"/>
      <w:pPr>
        <w:tabs>
          <w:tab w:val="num" w:pos="568"/>
        </w:tabs>
        <w:ind w:left="568" w:firstLine="0"/>
      </w:pPr>
      <w:rPr>
        <w:b w:val="0"/>
        <w:i w:val="0"/>
        <w:color w:val="auto"/>
        <w:sz w:val="22"/>
        <w:szCs w:val="22"/>
      </w:rPr>
    </w:lvl>
    <w:lvl w:ilvl="1" w:tplc="FFFFFFFF">
      <w:start w:val="1"/>
      <w:numFmt w:val="upperRoman"/>
      <w:lvlText w:val="%2."/>
      <w:lvlJc w:val="left"/>
      <w:pPr>
        <w:tabs>
          <w:tab w:val="num" w:pos="1800"/>
        </w:tabs>
        <w:ind w:left="1800" w:hanging="72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1E056EA5"/>
    <w:multiLevelType w:val="hybridMultilevel"/>
    <w:tmpl w:val="157823B2"/>
    <w:styleLink w:val="2"/>
    <w:lvl w:ilvl="0" w:tplc="DCD2E5F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04E01EA">
      <w:start w:val="1"/>
      <w:numFmt w:val="lowerLetter"/>
      <w:lvlText w:val="%2."/>
      <w:lvlJc w:val="left"/>
      <w:pPr>
        <w:ind w:left="720"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4E4D238">
      <w:start w:val="1"/>
      <w:numFmt w:val="lowerRoman"/>
      <w:lvlText w:val="%3."/>
      <w:lvlJc w:val="left"/>
      <w:pPr>
        <w:ind w:left="1440" w:hanging="338"/>
      </w:pPr>
      <w:rPr>
        <w:rFonts w:hAnsi="Arial Unicode MS"/>
        <w:caps w:val="0"/>
        <w:smallCaps w:val="0"/>
        <w:strike w:val="0"/>
        <w:dstrike w:val="0"/>
        <w:outline w:val="0"/>
        <w:emboss w:val="0"/>
        <w:imprint w:val="0"/>
        <w:spacing w:val="0"/>
        <w:w w:val="100"/>
        <w:kern w:val="0"/>
        <w:position w:val="0"/>
        <w:highlight w:val="none"/>
        <w:vertAlign w:val="baseline"/>
      </w:rPr>
    </w:lvl>
    <w:lvl w:ilvl="3" w:tplc="50F65E62">
      <w:start w:val="1"/>
      <w:numFmt w:val="decimal"/>
      <w:lvlText w:val="%4."/>
      <w:lvlJc w:val="left"/>
      <w:pPr>
        <w:ind w:left="2160"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8BAFD78">
      <w:start w:val="1"/>
      <w:numFmt w:val="lowerLetter"/>
      <w:lvlText w:val="%5."/>
      <w:lvlJc w:val="left"/>
      <w:pPr>
        <w:ind w:left="2880"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862D080">
      <w:start w:val="1"/>
      <w:numFmt w:val="lowerRoman"/>
      <w:lvlText w:val="%6."/>
      <w:lvlJc w:val="left"/>
      <w:pPr>
        <w:ind w:left="3600" w:hanging="338"/>
      </w:pPr>
      <w:rPr>
        <w:rFonts w:hAnsi="Arial Unicode MS"/>
        <w:caps w:val="0"/>
        <w:smallCaps w:val="0"/>
        <w:strike w:val="0"/>
        <w:dstrike w:val="0"/>
        <w:outline w:val="0"/>
        <w:emboss w:val="0"/>
        <w:imprint w:val="0"/>
        <w:spacing w:val="0"/>
        <w:w w:val="100"/>
        <w:kern w:val="0"/>
        <w:position w:val="0"/>
        <w:highlight w:val="none"/>
        <w:vertAlign w:val="baseline"/>
      </w:rPr>
    </w:lvl>
    <w:lvl w:ilvl="6" w:tplc="4A1EC450">
      <w:start w:val="1"/>
      <w:numFmt w:val="decimal"/>
      <w:lvlText w:val="%7."/>
      <w:lvlJc w:val="left"/>
      <w:pPr>
        <w:ind w:left="4320"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83862BE">
      <w:start w:val="1"/>
      <w:numFmt w:val="lowerLetter"/>
      <w:lvlText w:val="%8."/>
      <w:lvlJc w:val="left"/>
      <w:pPr>
        <w:ind w:left="5040"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D1A47B8">
      <w:start w:val="1"/>
      <w:numFmt w:val="lowerRoman"/>
      <w:lvlText w:val="%9."/>
      <w:lvlJc w:val="left"/>
      <w:pPr>
        <w:ind w:left="5760" w:hanging="3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E6E255D"/>
    <w:multiLevelType w:val="hybridMultilevel"/>
    <w:tmpl w:val="F6D62B7A"/>
    <w:lvl w:ilvl="0" w:tplc="DAF47CDA">
      <w:start w:val="1"/>
      <w:numFmt w:val="decimal"/>
      <w:pStyle w:val="a0"/>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18" w15:restartNumberingAfterBreak="0">
    <w:nsid w:val="1F2926A1"/>
    <w:multiLevelType w:val="hybridMultilevel"/>
    <w:tmpl w:val="D1F2B1F2"/>
    <w:lvl w:ilvl="0" w:tplc="45D452B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1FD725E6"/>
    <w:multiLevelType w:val="hybridMultilevel"/>
    <w:tmpl w:val="F21E0230"/>
    <w:lvl w:ilvl="0" w:tplc="5F7814C2">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tentative="1">
      <w:start w:val="1"/>
      <w:numFmt w:val="bullet"/>
      <w:lvlText w:val="o"/>
      <w:lvlJc w:val="left"/>
      <w:pPr>
        <w:tabs>
          <w:tab w:val="num" w:pos="2443"/>
        </w:tabs>
        <w:ind w:left="2443" w:hanging="360"/>
      </w:pPr>
      <w:rPr>
        <w:rFonts w:ascii="Courier New" w:hAnsi="Courier New" w:cs="Courier New" w:hint="default"/>
      </w:rPr>
    </w:lvl>
    <w:lvl w:ilvl="2" w:tplc="04190005" w:tentative="1">
      <w:start w:val="1"/>
      <w:numFmt w:val="bullet"/>
      <w:lvlText w:val=""/>
      <w:lvlJc w:val="left"/>
      <w:pPr>
        <w:tabs>
          <w:tab w:val="num" w:pos="3163"/>
        </w:tabs>
        <w:ind w:left="3163" w:hanging="360"/>
      </w:pPr>
      <w:rPr>
        <w:rFonts w:ascii="Wingdings" w:hAnsi="Wingdings" w:hint="default"/>
      </w:rPr>
    </w:lvl>
    <w:lvl w:ilvl="3" w:tplc="04190001" w:tentative="1">
      <w:start w:val="1"/>
      <w:numFmt w:val="bullet"/>
      <w:lvlText w:val=""/>
      <w:lvlJc w:val="left"/>
      <w:pPr>
        <w:tabs>
          <w:tab w:val="num" w:pos="3883"/>
        </w:tabs>
        <w:ind w:left="3883" w:hanging="360"/>
      </w:pPr>
      <w:rPr>
        <w:rFonts w:ascii="Symbol" w:hAnsi="Symbol" w:hint="default"/>
      </w:rPr>
    </w:lvl>
    <w:lvl w:ilvl="4" w:tplc="04190003" w:tentative="1">
      <w:start w:val="1"/>
      <w:numFmt w:val="bullet"/>
      <w:lvlText w:val="o"/>
      <w:lvlJc w:val="left"/>
      <w:pPr>
        <w:tabs>
          <w:tab w:val="num" w:pos="4603"/>
        </w:tabs>
        <w:ind w:left="4603" w:hanging="360"/>
      </w:pPr>
      <w:rPr>
        <w:rFonts w:ascii="Courier New" w:hAnsi="Courier New" w:cs="Courier New" w:hint="default"/>
      </w:rPr>
    </w:lvl>
    <w:lvl w:ilvl="5" w:tplc="04190005" w:tentative="1">
      <w:start w:val="1"/>
      <w:numFmt w:val="bullet"/>
      <w:lvlText w:val=""/>
      <w:lvlJc w:val="left"/>
      <w:pPr>
        <w:tabs>
          <w:tab w:val="num" w:pos="5323"/>
        </w:tabs>
        <w:ind w:left="5323" w:hanging="360"/>
      </w:pPr>
      <w:rPr>
        <w:rFonts w:ascii="Wingdings" w:hAnsi="Wingdings" w:hint="default"/>
      </w:rPr>
    </w:lvl>
    <w:lvl w:ilvl="6" w:tplc="04190001" w:tentative="1">
      <w:start w:val="1"/>
      <w:numFmt w:val="bullet"/>
      <w:lvlText w:val=""/>
      <w:lvlJc w:val="left"/>
      <w:pPr>
        <w:tabs>
          <w:tab w:val="num" w:pos="6043"/>
        </w:tabs>
        <w:ind w:left="6043" w:hanging="360"/>
      </w:pPr>
      <w:rPr>
        <w:rFonts w:ascii="Symbol" w:hAnsi="Symbol" w:hint="default"/>
      </w:rPr>
    </w:lvl>
    <w:lvl w:ilvl="7" w:tplc="04190003" w:tentative="1">
      <w:start w:val="1"/>
      <w:numFmt w:val="bullet"/>
      <w:lvlText w:val="o"/>
      <w:lvlJc w:val="left"/>
      <w:pPr>
        <w:tabs>
          <w:tab w:val="num" w:pos="6763"/>
        </w:tabs>
        <w:ind w:left="6763" w:hanging="360"/>
      </w:pPr>
      <w:rPr>
        <w:rFonts w:ascii="Courier New" w:hAnsi="Courier New" w:cs="Courier New" w:hint="default"/>
      </w:rPr>
    </w:lvl>
    <w:lvl w:ilvl="8" w:tplc="04190005" w:tentative="1">
      <w:start w:val="1"/>
      <w:numFmt w:val="bullet"/>
      <w:lvlText w:val=""/>
      <w:lvlJc w:val="left"/>
      <w:pPr>
        <w:tabs>
          <w:tab w:val="num" w:pos="7483"/>
        </w:tabs>
        <w:ind w:left="7483" w:hanging="360"/>
      </w:pPr>
      <w:rPr>
        <w:rFonts w:ascii="Wingdings" w:hAnsi="Wingdings" w:hint="default"/>
      </w:rPr>
    </w:lvl>
  </w:abstractNum>
  <w:abstractNum w:abstractNumId="20" w15:restartNumberingAfterBreak="0">
    <w:nsid w:val="1FDE3751"/>
    <w:multiLevelType w:val="hybridMultilevel"/>
    <w:tmpl w:val="C448A5CA"/>
    <w:lvl w:ilvl="0" w:tplc="3F46AC22">
      <w:start w:val="1"/>
      <w:numFmt w:val="bullet"/>
      <w:lvlText w:val="-"/>
      <w:lvlJc w:val="left"/>
      <w:pPr>
        <w:ind w:left="720" w:hanging="360"/>
      </w:pPr>
      <w:rPr>
        <w:rFonts w:ascii="Sitka Subheading" w:hAnsi="Sitka Subheading"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15B58EF"/>
    <w:multiLevelType w:val="multilevel"/>
    <w:tmpl w:val="87C07216"/>
    <w:styleLink w:val="30"/>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15"/>
        </w:tabs>
        <w:ind w:left="715" w:hanging="432"/>
      </w:pPr>
      <w:rPr>
        <w:rFonts w:cs="Times New Roman"/>
        <w:b/>
        <w:strike w:val="0"/>
        <w:dstrike w:val="0"/>
        <w:u w:val="none"/>
        <w:effect w:val="none"/>
      </w:rPr>
    </w:lvl>
    <w:lvl w:ilvl="2">
      <w:start w:val="1"/>
      <w:numFmt w:val="decimal"/>
      <w:lvlText w:val="%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270B7BC2"/>
    <w:multiLevelType w:val="hybridMultilevel"/>
    <w:tmpl w:val="EBCA42CE"/>
    <w:lvl w:ilvl="0" w:tplc="85AEF620">
      <w:start w:val="9"/>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3" w15:restartNumberingAfterBreak="0">
    <w:nsid w:val="27A058CF"/>
    <w:multiLevelType w:val="hybridMultilevel"/>
    <w:tmpl w:val="8FDE9B16"/>
    <w:lvl w:ilvl="0" w:tplc="45D452B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8127FBF"/>
    <w:multiLevelType w:val="hybridMultilevel"/>
    <w:tmpl w:val="400ECC96"/>
    <w:styleLink w:val="31"/>
    <w:lvl w:ilvl="0" w:tplc="9E14E82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29EB5D48"/>
    <w:multiLevelType w:val="hybridMultilevel"/>
    <w:tmpl w:val="D076F3FA"/>
    <w:lvl w:ilvl="0" w:tplc="04190001">
      <w:start w:val="1"/>
      <w:numFmt w:val="bullet"/>
      <w:pStyle w:val="a1"/>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8E0C70"/>
    <w:multiLevelType w:val="hybridMultilevel"/>
    <w:tmpl w:val="A6FA6B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32C85165"/>
    <w:multiLevelType w:val="hybridMultilevel"/>
    <w:tmpl w:val="5C72E708"/>
    <w:styleLink w:val="11111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89B6264"/>
    <w:multiLevelType w:val="hybridMultilevel"/>
    <w:tmpl w:val="9FC0156A"/>
    <w:styleLink w:val="11111121"/>
    <w:lvl w:ilvl="0" w:tplc="4482B3E6">
      <w:start w:val="1"/>
      <w:numFmt w:val="bullet"/>
      <w:pStyle w:val="a2"/>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074551"/>
    <w:multiLevelType w:val="hybridMultilevel"/>
    <w:tmpl w:val="E9CE46AA"/>
    <w:lvl w:ilvl="0" w:tplc="FFFFFFFF">
      <w:start w:val="2"/>
      <w:numFmt w:val="bullet"/>
      <w:lvlText w:val="−"/>
      <w:lvlJc w:val="left"/>
      <w:pPr>
        <w:ind w:left="1257" w:hanging="360"/>
      </w:pPr>
      <w:rPr>
        <w:rFonts w:ascii="Garamond" w:hAnsi="Garamond" w:cs="Wingdings" w:hint="default"/>
        <w:b w:val="0"/>
        <w:i w:val="0"/>
        <w:sz w:val="28"/>
        <w:szCs w:val="28"/>
        <w:u w:val="none"/>
      </w:rPr>
    </w:lvl>
    <w:lvl w:ilvl="1" w:tplc="04190003" w:tentative="1">
      <w:start w:val="1"/>
      <w:numFmt w:val="bullet"/>
      <w:lvlText w:val="o"/>
      <w:lvlJc w:val="left"/>
      <w:pPr>
        <w:ind w:left="1977" w:hanging="360"/>
      </w:pPr>
      <w:rPr>
        <w:rFonts w:ascii="Courier New" w:hAnsi="Courier New" w:cs="Courier New" w:hint="default"/>
      </w:rPr>
    </w:lvl>
    <w:lvl w:ilvl="2" w:tplc="04190005" w:tentative="1">
      <w:start w:val="1"/>
      <w:numFmt w:val="bullet"/>
      <w:lvlText w:val=""/>
      <w:lvlJc w:val="left"/>
      <w:pPr>
        <w:ind w:left="2697" w:hanging="360"/>
      </w:pPr>
      <w:rPr>
        <w:rFonts w:ascii="Wingdings" w:hAnsi="Wingdings" w:hint="default"/>
      </w:rPr>
    </w:lvl>
    <w:lvl w:ilvl="3" w:tplc="04190001" w:tentative="1">
      <w:start w:val="1"/>
      <w:numFmt w:val="bullet"/>
      <w:lvlText w:val=""/>
      <w:lvlJc w:val="left"/>
      <w:pPr>
        <w:ind w:left="3417" w:hanging="360"/>
      </w:pPr>
      <w:rPr>
        <w:rFonts w:ascii="Symbol" w:hAnsi="Symbol" w:hint="default"/>
      </w:rPr>
    </w:lvl>
    <w:lvl w:ilvl="4" w:tplc="04190003" w:tentative="1">
      <w:start w:val="1"/>
      <w:numFmt w:val="bullet"/>
      <w:lvlText w:val="o"/>
      <w:lvlJc w:val="left"/>
      <w:pPr>
        <w:ind w:left="4137" w:hanging="360"/>
      </w:pPr>
      <w:rPr>
        <w:rFonts w:ascii="Courier New" w:hAnsi="Courier New" w:cs="Courier New" w:hint="default"/>
      </w:rPr>
    </w:lvl>
    <w:lvl w:ilvl="5" w:tplc="04190005" w:tentative="1">
      <w:start w:val="1"/>
      <w:numFmt w:val="bullet"/>
      <w:lvlText w:val=""/>
      <w:lvlJc w:val="left"/>
      <w:pPr>
        <w:ind w:left="4857" w:hanging="360"/>
      </w:pPr>
      <w:rPr>
        <w:rFonts w:ascii="Wingdings" w:hAnsi="Wingdings" w:hint="default"/>
      </w:rPr>
    </w:lvl>
    <w:lvl w:ilvl="6" w:tplc="04190001" w:tentative="1">
      <w:start w:val="1"/>
      <w:numFmt w:val="bullet"/>
      <w:lvlText w:val=""/>
      <w:lvlJc w:val="left"/>
      <w:pPr>
        <w:ind w:left="5577" w:hanging="360"/>
      </w:pPr>
      <w:rPr>
        <w:rFonts w:ascii="Symbol" w:hAnsi="Symbol" w:hint="default"/>
      </w:rPr>
    </w:lvl>
    <w:lvl w:ilvl="7" w:tplc="04190003" w:tentative="1">
      <w:start w:val="1"/>
      <w:numFmt w:val="bullet"/>
      <w:lvlText w:val="o"/>
      <w:lvlJc w:val="left"/>
      <w:pPr>
        <w:ind w:left="6297" w:hanging="360"/>
      </w:pPr>
      <w:rPr>
        <w:rFonts w:ascii="Courier New" w:hAnsi="Courier New" w:cs="Courier New" w:hint="default"/>
      </w:rPr>
    </w:lvl>
    <w:lvl w:ilvl="8" w:tplc="04190005" w:tentative="1">
      <w:start w:val="1"/>
      <w:numFmt w:val="bullet"/>
      <w:lvlText w:val=""/>
      <w:lvlJc w:val="left"/>
      <w:pPr>
        <w:ind w:left="7017" w:hanging="360"/>
      </w:pPr>
      <w:rPr>
        <w:rFonts w:ascii="Wingdings" w:hAnsi="Wingdings" w:hint="default"/>
      </w:rPr>
    </w:lvl>
  </w:abstractNum>
  <w:abstractNum w:abstractNumId="30" w15:restartNumberingAfterBreak="0">
    <w:nsid w:val="3F17103B"/>
    <w:multiLevelType w:val="hybridMultilevel"/>
    <w:tmpl w:val="E7A65312"/>
    <w:lvl w:ilvl="0" w:tplc="19204BA2">
      <w:start w:val="1"/>
      <w:numFmt w:val="decimal"/>
      <w:lvlText w:val="%1)"/>
      <w:lvlJc w:val="left"/>
      <w:pPr>
        <w:ind w:left="502" w:hanging="360"/>
      </w:pPr>
      <w:rPr>
        <w:rFonts w:ascii="Garamond" w:hAnsi="Garamond" w:cs="Times New Roman" w:hint="default"/>
        <w:u w:color="FFFF00"/>
      </w:rPr>
    </w:lvl>
    <w:lvl w:ilvl="1" w:tplc="04190019" w:tentative="1">
      <w:start w:val="1"/>
      <w:numFmt w:val="lowerLetter"/>
      <w:lvlText w:val="%2."/>
      <w:lvlJc w:val="left"/>
      <w:pPr>
        <w:ind w:left="2087" w:hanging="360"/>
      </w:pPr>
    </w:lvl>
    <w:lvl w:ilvl="2" w:tplc="0419001B" w:tentative="1">
      <w:start w:val="1"/>
      <w:numFmt w:val="lowerRoman"/>
      <w:lvlText w:val="%3."/>
      <w:lvlJc w:val="right"/>
      <w:pPr>
        <w:ind w:left="2807" w:hanging="180"/>
      </w:pPr>
    </w:lvl>
    <w:lvl w:ilvl="3" w:tplc="0419000F" w:tentative="1">
      <w:start w:val="1"/>
      <w:numFmt w:val="decimal"/>
      <w:lvlText w:val="%4."/>
      <w:lvlJc w:val="left"/>
      <w:pPr>
        <w:ind w:left="3527" w:hanging="360"/>
      </w:pPr>
    </w:lvl>
    <w:lvl w:ilvl="4" w:tplc="04190019" w:tentative="1">
      <w:start w:val="1"/>
      <w:numFmt w:val="lowerLetter"/>
      <w:lvlText w:val="%5."/>
      <w:lvlJc w:val="left"/>
      <w:pPr>
        <w:ind w:left="4247" w:hanging="360"/>
      </w:pPr>
    </w:lvl>
    <w:lvl w:ilvl="5" w:tplc="0419001B" w:tentative="1">
      <w:start w:val="1"/>
      <w:numFmt w:val="lowerRoman"/>
      <w:lvlText w:val="%6."/>
      <w:lvlJc w:val="right"/>
      <w:pPr>
        <w:ind w:left="4967" w:hanging="180"/>
      </w:pPr>
    </w:lvl>
    <w:lvl w:ilvl="6" w:tplc="0419000F" w:tentative="1">
      <w:start w:val="1"/>
      <w:numFmt w:val="decimal"/>
      <w:lvlText w:val="%7."/>
      <w:lvlJc w:val="left"/>
      <w:pPr>
        <w:ind w:left="5687" w:hanging="360"/>
      </w:pPr>
    </w:lvl>
    <w:lvl w:ilvl="7" w:tplc="04190019" w:tentative="1">
      <w:start w:val="1"/>
      <w:numFmt w:val="lowerLetter"/>
      <w:lvlText w:val="%8."/>
      <w:lvlJc w:val="left"/>
      <w:pPr>
        <w:ind w:left="6407" w:hanging="360"/>
      </w:pPr>
    </w:lvl>
    <w:lvl w:ilvl="8" w:tplc="0419001B" w:tentative="1">
      <w:start w:val="1"/>
      <w:numFmt w:val="lowerRoman"/>
      <w:lvlText w:val="%9."/>
      <w:lvlJc w:val="right"/>
      <w:pPr>
        <w:ind w:left="7127" w:hanging="180"/>
      </w:pPr>
    </w:lvl>
  </w:abstractNum>
  <w:abstractNum w:abstractNumId="31" w15:restartNumberingAfterBreak="0">
    <w:nsid w:val="42626C33"/>
    <w:multiLevelType w:val="multilevel"/>
    <w:tmpl w:val="EB0E0074"/>
    <w:lvl w:ilvl="0">
      <w:start w:val="1"/>
      <w:numFmt w:val="decimal"/>
      <w:pStyle w:val="1"/>
      <w:lvlText w:val="%1"/>
      <w:lvlJc w:val="left"/>
      <w:pPr>
        <w:tabs>
          <w:tab w:val="num" w:pos="432"/>
        </w:tabs>
        <w:ind w:left="432" w:hanging="432"/>
      </w:pPr>
      <w:rPr>
        <w:rFonts w:ascii="Times New Roman" w:hAnsi="Times New Roman" w:hint="default"/>
        <w:b/>
        <w:i w:val="0"/>
        <w:sz w:val="36"/>
      </w:rPr>
    </w:lvl>
    <w:lvl w:ilvl="1">
      <w:start w:val="1"/>
      <w:numFmt w:val="decimal"/>
      <w:lvlText w:val="%1.%2"/>
      <w:lvlJc w:val="left"/>
      <w:pPr>
        <w:tabs>
          <w:tab w:val="num" w:pos="576"/>
        </w:tabs>
        <w:ind w:left="576" w:hanging="576"/>
      </w:pPr>
      <w:rPr>
        <w:rFonts w:ascii="Times New Roman" w:hAnsi="Times New Roman" w:hint="default"/>
        <w:b/>
        <w:i w:val="0"/>
        <w:sz w:val="32"/>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ascii="Times New Roman" w:hAnsi="Times New Roman" w:hint="default"/>
        <w:b/>
        <w:i w:val="0"/>
        <w:sz w:val="24"/>
      </w:rPr>
    </w:lvl>
    <w:lvl w:ilvl="4">
      <w:start w:val="1"/>
      <w:numFmt w:val="decimal"/>
      <w:lvlText w:val="%1.%2.%3.%4.%5"/>
      <w:lvlJc w:val="left"/>
      <w:pPr>
        <w:tabs>
          <w:tab w:val="num" w:pos="1008"/>
        </w:tabs>
        <w:ind w:left="1008" w:hanging="1008"/>
      </w:pPr>
      <w:rPr>
        <w:rFonts w:ascii="Times New Roman" w:hAnsi="Times New Roman" w:hint="default"/>
        <w:b/>
        <w:i w:val="0"/>
        <w:sz w:val="24"/>
      </w:rPr>
    </w:lvl>
    <w:lvl w:ilvl="5">
      <w:start w:val="1"/>
      <w:numFmt w:val="decimal"/>
      <w:lvlText w:val="%1.%2.%3.%4.%5.%6"/>
      <w:lvlJc w:val="left"/>
      <w:pPr>
        <w:tabs>
          <w:tab w:val="num" w:pos="1152"/>
        </w:tabs>
        <w:ind w:left="1152" w:hanging="1152"/>
      </w:pPr>
      <w:rPr>
        <w:rFonts w:ascii="Times New Roman" w:hAnsi="Times New Roman" w:hint="default"/>
        <w:b/>
        <w:i w:val="0"/>
        <w:sz w:val="24"/>
      </w:rPr>
    </w:lvl>
    <w:lvl w:ilvl="6">
      <w:start w:val="1"/>
      <w:numFmt w:val="decimal"/>
      <w:lvlText w:val="%1.%2.%3.%4.%5.%6.%7"/>
      <w:lvlJc w:val="left"/>
      <w:pPr>
        <w:tabs>
          <w:tab w:val="num" w:pos="1296"/>
        </w:tabs>
        <w:ind w:left="1296" w:hanging="1296"/>
      </w:pPr>
      <w:rPr>
        <w:rFonts w:ascii="Times New Roman" w:hAnsi="Times New Roman" w:hint="default"/>
        <w:b/>
        <w:i w:val="0"/>
        <w:sz w:val="24"/>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86A5E9B"/>
    <w:multiLevelType w:val="hybridMultilevel"/>
    <w:tmpl w:val="6896AF44"/>
    <w:lvl w:ilvl="0" w:tplc="1B387414">
      <w:start w:val="1"/>
      <w:numFmt w:val="bullet"/>
      <w:pStyle w:val="MainTitle"/>
      <w:lvlText w:val=""/>
      <w:lvlJc w:val="left"/>
      <w:pPr>
        <w:tabs>
          <w:tab w:val="num" w:pos="720"/>
        </w:tabs>
        <w:ind w:left="720" w:hanging="360"/>
      </w:pPr>
      <w:rPr>
        <w:rFonts w:ascii="Symbol" w:hAnsi="Symbol" w:hint="default"/>
        <w:color w:val="auto"/>
      </w:rPr>
    </w:lvl>
    <w:lvl w:ilvl="1" w:tplc="B7F6DD80" w:tentative="1">
      <w:start w:val="1"/>
      <w:numFmt w:val="bullet"/>
      <w:lvlText w:val="o"/>
      <w:lvlJc w:val="left"/>
      <w:pPr>
        <w:tabs>
          <w:tab w:val="num" w:pos="1440"/>
        </w:tabs>
        <w:ind w:left="1440" w:hanging="360"/>
      </w:pPr>
      <w:rPr>
        <w:rFonts w:ascii="Courier New" w:hAnsi="Courier New" w:cs="Courier New" w:hint="default"/>
      </w:rPr>
    </w:lvl>
    <w:lvl w:ilvl="2" w:tplc="0C3E1194" w:tentative="1">
      <w:start w:val="1"/>
      <w:numFmt w:val="bullet"/>
      <w:lvlText w:val=""/>
      <w:lvlJc w:val="left"/>
      <w:pPr>
        <w:tabs>
          <w:tab w:val="num" w:pos="2160"/>
        </w:tabs>
        <w:ind w:left="2160" w:hanging="360"/>
      </w:pPr>
      <w:rPr>
        <w:rFonts w:ascii="Wingdings" w:hAnsi="Wingdings" w:hint="default"/>
      </w:rPr>
    </w:lvl>
    <w:lvl w:ilvl="3" w:tplc="A154B890" w:tentative="1">
      <w:start w:val="1"/>
      <w:numFmt w:val="bullet"/>
      <w:lvlText w:val=""/>
      <w:lvlJc w:val="left"/>
      <w:pPr>
        <w:tabs>
          <w:tab w:val="num" w:pos="2880"/>
        </w:tabs>
        <w:ind w:left="2880" w:hanging="360"/>
      </w:pPr>
      <w:rPr>
        <w:rFonts w:ascii="Symbol" w:hAnsi="Symbol" w:hint="default"/>
      </w:rPr>
    </w:lvl>
    <w:lvl w:ilvl="4" w:tplc="F47CEE44" w:tentative="1">
      <w:start w:val="1"/>
      <w:numFmt w:val="bullet"/>
      <w:lvlText w:val="o"/>
      <w:lvlJc w:val="left"/>
      <w:pPr>
        <w:tabs>
          <w:tab w:val="num" w:pos="3600"/>
        </w:tabs>
        <w:ind w:left="3600" w:hanging="360"/>
      </w:pPr>
      <w:rPr>
        <w:rFonts w:ascii="Courier New" w:hAnsi="Courier New" w:cs="Courier New" w:hint="default"/>
      </w:rPr>
    </w:lvl>
    <w:lvl w:ilvl="5" w:tplc="53846058" w:tentative="1">
      <w:start w:val="1"/>
      <w:numFmt w:val="bullet"/>
      <w:lvlText w:val=""/>
      <w:lvlJc w:val="left"/>
      <w:pPr>
        <w:tabs>
          <w:tab w:val="num" w:pos="4320"/>
        </w:tabs>
        <w:ind w:left="4320" w:hanging="360"/>
      </w:pPr>
      <w:rPr>
        <w:rFonts w:ascii="Wingdings" w:hAnsi="Wingdings" w:hint="default"/>
      </w:rPr>
    </w:lvl>
    <w:lvl w:ilvl="6" w:tplc="81F2B21A" w:tentative="1">
      <w:start w:val="1"/>
      <w:numFmt w:val="bullet"/>
      <w:lvlText w:val=""/>
      <w:lvlJc w:val="left"/>
      <w:pPr>
        <w:tabs>
          <w:tab w:val="num" w:pos="5040"/>
        </w:tabs>
        <w:ind w:left="5040" w:hanging="360"/>
      </w:pPr>
      <w:rPr>
        <w:rFonts w:ascii="Symbol" w:hAnsi="Symbol" w:hint="default"/>
      </w:rPr>
    </w:lvl>
    <w:lvl w:ilvl="7" w:tplc="44F25D64" w:tentative="1">
      <w:start w:val="1"/>
      <w:numFmt w:val="bullet"/>
      <w:lvlText w:val="o"/>
      <w:lvlJc w:val="left"/>
      <w:pPr>
        <w:tabs>
          <w:tab w:val="num" w:pos="5760"/>
        </w:tabs>
        <w:ind w:left="5760" w:hanging="360"/>
      </w:pPr>
      <w:rPr>
        <w:rFonts w:ascii="Courier New" w:hAnsi="Courier New" w:cs="Courier New" w:hint="default"/>
      </w:rPr>
    </w:lvl>
    <w:lvl w:ilvl="8" w:tplc="2AB8605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641CAC"/>
    <w:multiLevelType w:val="hybridMultilevel"/>
    <w:tmpl w:val="23CA63E2"/>
    <w:styleLink w:val="List531"/>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4C3005E2"/>
    <w:multiLevelType w:val="hybridMultilevel"/>
    <w:tmpl w:val="BB36B936"/>
    <w:lvl w:ilvl="0" w:tplc="3F46AC22">
      <w:start w:val="1"/>
      <w:numFmt w:val="bullet"/>
      <w:lvlText w:val="-"/>
      <w:lvlJc w:val="left"/>
      <w:pPr>
        <w:ind w:left="1340" w:hanging="360"/>
      </w:pPr>
      <w:rPr>
        <w:rFonts w:ascii="Sitka Subheading" w:hAnsi="Sitka Subheading"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35" w15:restartNumberingAfterBreak="0">
    <w:nsid w:val="583663F4"/>
    <w:multiLevelType w:val="hybridMultilevel"/>
    <w:tmpl w:val="C3C04014"/>
    <w:lvl w:ilvl="0" w:tplc="D03C4C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89B7926"/>
    <w:multiLevelType w:val="multilevel"/>
    <w:tmpl w:val="056C60F8"/>
    <w:lvl w:ilvl="0">
      <w:start w:val="1"/>
      <w:numFmt w:val="decimal"/>
      <w:pStyle w:val="10"/>
      <w:lvlText w:val="%1."/>
      <w:lvlJc w:val="left"/>
      <w:pPr>
        <w:tabs>
          <w:tab w:val="num" w:pos="1080"/>
        </w:tabs>
        <w:ind w:left="1080" w:hanging="360"/>
      </w:pPr>
      <w:rPr>
        <w:rFonts w:hint="default"/>
      </w:rPr>
    </w:lvl>
    <w:lvl w:ilvl="1">
      <w:start w:val="1"/>
      <w:numFmt w:val="decimal"/>
      <w:lvlText w:val="%1.%2."/>
      <w:lvlJc w:val="left"/>
      <w:pPr>
        <w:tabs>
          <w:tab w:val="num" w:pos="2134"/>
        </w:tabs>
        <w:ind w:left="2134"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989"/>
        </w:tabs>
        <w:ind w:left="2917" w:hanging="648"/>
      </w:pPr>
      <w:rPr>
        <w:rFonts w:hint="default"/>
      </w:rPr>
    </w:lvl>
    <w:lvl w:ilvl="4">
      <w:start w:val="1"/>
      <w:numFmt w:val="decimal"/>
      <w:lvlText w:val="%1.%2.%3.%4.%5."/>
      <w:lvlJc w:val="left"/>
      <w:pPr>
        <w:tabs>
          <w:tab w:val="num" w:pos="3240"/>
        </w:tabs>
        <w:ind w:left="2952" w:hanging="792"/>
      </w:pPr>
      <w:rPr>
        <w:rFonts w:hint="default"/>
        <w:b/>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7" w15:restartNumberingAfterBreak="0">
    <w:nsid w:val="5D0F57D4"/>
    <w:multiLevelType w:val="hybridMultilevel"/>
    <w:tmpl w:val="6E7035DC"/>
    <w:lvl w:ilvl="0" w:tplc="3F46AC22">
      <w:start w:val="1"/>
      <w:numFmt w:val="bullet"/>
      <w:lvlText w:val="-"/>
      <w:lvlJc w:val="left"/>
      <w:pPr>
        <w:ind w:left="720" w:hanging="360"/>
      </w:pPr>
      <w:rPr>
        <w:rFonts w:ascii="Sitka Subheading" w:hAnsi="Sitka Subheading"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39" w15:restartNumberingAfterBreak="0">
    <w:nsid w:val="66F641D6"/>
    <w:multiLevelType w:val="hybridMultilevel"/>
    <w:tmpl w:val="DEECABA0"/>
    <w:lvl w:ilvl="0" w:tplc="DD6C2550">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0" w15:restartNumberingAfterBreak="0">
    <w:nsid w:val="6CDD33B1"/>
    <w:multiLevelType w:val="hybridMultilevel"/>
    <w:tmpl w:val="BC46397A"/>
    <w:lvl w:ilvl="0" w:tplc="526435B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DFA5EA0"/>
    <w:multiLevelType w:val="hybridMultilevel"/>
    <w:tmpl w:val="B7D27A38"/>
    <w:lvl w:ilvl="0" w:tplc="FFFFFFFF">
      <w:start w:val="10"/>
      <w:numFmt w:val="bullet"/>
      <w:lvlText w:val="-"/>
      <w:lvlJc w:val="left"/>
      <w:pPr>
        <w:ind w:left="502" w:hanging="360"/>
      </w:pPr>
      <w:rPr>
        <w:rFonts w:ascii="Garamond" w:eastAsia="Times New Roman" w:hAnsi="Garamond"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2" w15:restartNumberingAfterBreak="0">
    <w:nsid w:val="6E4B1407"/>
    <w:multiLevelType w:val="multilevel"/>
    <w:tmpl w:val="FBB61872"/>
    <w:styleLink w:val="List52"/>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43" w15:restartNumberingAfterBreak="0">
    <w:nsid w:val="6F9B4D98"/>
    <w:multiLevelType w:val="multilevel"/>
    <w:tmpl w:val="67E2E000"/>
    <w:lvl w:ilvl="0">
      <w:start w:val="1"/>
      <w:numFmt w:val="decimal"/>
      <w:pStyle w:val="11"/>
      <w:lvlText w:val="%1."/>
      <w:lvlJc w:val="left"/>
      <w:pPr>
        <w:ind w:left="360" w:hanging="360"/>
      </w:pPr>
      <w:rPr>
        <w:rFonts w:cs="Times New Roman"/>
      </w:rPr>
    </w:lvl>
    <w:lvl w:ilvl="1">
      <w:start w:val="1"/>
      <w:numFmt w:val="decimal"/>
      <w:pStyle w:val="20"/>
      <w:lvlText w:val="%1.%2."/>
      <w:lvlJc w:val="left"/>
      <w:pPr>
        <w:ind w:left="792" w:hanging="432"/>
      </w:pPr>
      <w:rPr>
        <w:rFonts w:cs="Times New Roman"/>
      </w:rPr>
    </w:lvl>
    <w:lvl w:ilvl="2">
      <w:start w:val="1"/>
      <w:numFmt w:val="decimal"/>
      <w:pStyle w:val="32"/>
      <w:lvlText w:val="%1.%2.%3."/>
      <w:lvlJc w:val="left"/>
      <w:pPr>
        <w:ind w:left="1224" w:hanging="504"/>
      </w:pPr>
      <w:rPr>
        <w:rFonts w:cs="Times New Roman"/>
      </w:rPr>
    </w:lvl>
    <w:lvl w:ilvl="3">
      <w:start w:val="1"/>
      <w:numFmt w:val="decimal"/>
      <w:pStyle w:val="40"/>
      <w:lvlText w:val="%1.%2.%3.%4."/>
      <w:lvlJc w:val="left"/>
      <w:pPr>
        <w:ind w:left="1728" w:hanging="648"/>
      </w:pPr>
      <w:rPr>
        <w:rFonts w:cs="Times New Roman"/>
      </w:rPr>
    </w:lvl>
    <w:lvl w:ilvl="4">
      <w:start w:val="1"/>
      <w:numFmt w:val="decimal"/>
      <w:pStyle w:val="50"/>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75CA0918"/>
    <w:multiLevelType w:val="hybridMultilevel"/>
    <w:tmpl w:val="D500F8A4"/>
    <w:lvl w:ilvl="0" w:tplc="D386322C">
      <w:start w:val="1"/>
      <w:numFmt w:val="bullet"/>
      <w:pStyle w:val="ActUsedBY"/>
      <w:lvlText w:val=""/>
      <w:lvlJc w:val="left"/>
      <w:pPr>
        <w:ind w:left="720" w:hanging="360"/>
      </w:pPr>
      <w:rPr>
        <w:rFonts w:ascii="Symbol" w:hAnsi="Symbol" w:hint="default"/>
      </w:rPr>
    </w:lvl>
    <w:lvl w:ilvl="1" w:tplc="2BEC82E0">
      <w:start w:val="1"/>
      <w:numFmt w:val="bullet"/>
      <w:lvlText w:val="o"/>
      <w:lvlJc w:val="left"/>
      <w:pPr>
        <w:ind w:left="1440" w:hanging="360"/>
      </w:pPr>
      <w:rPr>
        <w:rFonts w:ascii="Courier New" w:hAnsi="Courier New" w:cs="Times New Roman" w:hint="default"/>
      </w:rPr>
    </w:lvl>
    <w:lvl w:ilvl="2" w:tplc="37D2D4FC">
      <w:start w:val="1"/>
      <w:numFmt w:val="bullet"/>
      <w:lvlText w:val=""/>
      <w:lvlJc w:val="left"/>
      <w:pPr>
        <w:ind w:left="2160" w:hanging="360"/>
      </w:pPr>
      <w:rPr>
        <w:rFonts w:ascii="Wingdings" w:hAnsi="Wingdings" w:hint="default"/>
      </w:rPr>
    </w:lvl>
    <w:lvl w:ilvl="3" w:tplc="5C4A1382">
      <w:start w:val="1"/>
      <w:numFmt w:val="bullet"/>
      <w:lvlText w:val=""/>
      <w:lvlJc w:val="left"/>
      <w:pPr>
        <w:ind w:left="2880" w:hanging="360"/>
      </w:pPr>
      <w:rPr>
        <w:rFonts w:ascii="Symbol" w:hAnsi="Symbol" w:hint="default"/>
      </w:rPr>
    </w:lvl>
    <w:lvl w:ilvl="4" w:tplc="AB0EE7AE">
      <w:start w:val="1"/>
      <w:numFmt w:val="bullet"/>
      <w:lvlText w:val="o"/>
      <w:lvlJc w:val="left"/>
      <w:pPr>
        <w:ind w:left="3600" w:hanging="360"/>
      </w:pPr>
      <w:rPr>
        <w:rFonts w:ascii="Courier New" w:hAnsi="Courier New" w:cs="Times New Roman" w:hint="default"/>
      </w:rPr>
    </w:lvl>
    <w:lvl w:ilvl="5" w:tplc="BDF014B6">
      <w:start w:val="1"/>
      <w:numFmt w:val="bullet"/>
      <w:lvlText w:val=""/>
      <w:lvlJc w:val="left"/>
      <w:pPr>
        <w:ind w:left="4320" w:hanging="360"/>
      </w:pPr>
      <w:rPr>
        <w:rFonts w:ascii="Wingdings" w:hAnsi="Wingdings" w:hint="default"/>
      </w:rPr>
    </w:lvl>
    <w:lvl w:ilvl="6" w:tplc="091CC206">
      <w:start w:val="1"/>
      <w:numFmt w:val="bullet"/>
      <w:lvlText w:val=""/>
      <w:lvlJc w:val="left"/>
      <w:pPr>
        <w:ind w:left="5040" w:hanging="360"/>
      </w:pPr>
      <w:rPr>
        <w:rFonts w:ascii="Symbol" w:hAnsi="Symbol" w:hint="default"/>
      </w:rPr>
    </w:lvl>
    <w:lvl w:ilvl="7" w:tplc="F50082EE">
      <w:start w:val="1"/>
      <w:numFmt w:val="bullet"/>
      <w:lvlText w:val="o"/>
      <w:lvlJc w:val="left"/>
      <w:pPr>
        <w:ind w:left="5760" w:hanging="360"/>
      </w:pPr>
      <w:rPr>
        <w:rFonts w:ascii="Courier New" w:hAnsi="Courier New" w:cs="Times New Roman" w:hint="default"/>
      </w:rPr>
    </w:lvl>
    <w:lvl w:ilvl="8" w:tplc="7F6CEEA4">
      <w:start w:val="1"/>
      <w:numFmt w:val="bullet"/>
      <w:lvlText w:val=""/>
      <w:lvlJc w:val="left"/>
      <w:pPr>
        <w:ind w:left="6480" w:hanging="360"/>
      </w:pPr>
      <w:rPr>
        <w:rFonts w:ascii="Wingdings" w:hAnsi="Wingdings" w:hint="default"/>
      </w:rPr>
    </w:lvl>
  </w:abstractNum>
  <w:abstractNum w:abstractNumId="45" w15:restartNumberingAfterBreak="0">
    <w:nsid w:val="7A5E2C54"/>
    <w:multiLevelType w:val="multilevel"/>
    <w:tmpl w:val="7EE6DC70"/>
    <w:lvl w:ilvl="0">
      <w:start w:val="5"/>
      <w:numFmt w:val="decimal"/>
      <w:pStyle w:val="21"/>
      <w:lvlText w:val="%1."/>
      <w:lvlJc w:val="left"/>
      <w:pPr>
        <w:ind w:left="600" w:hanging="600"/>
      </w:pPr>
      <w:rPr>
        <w:rFonts w:cs="Times New Roman" w:hint="default"/>
        <w:i w:val="0"/>
        <w:u w:val="none"/>
      </w:rPr>
    </w:lvl>
    <w:lvl w:ilvl="1">
      <w:start w:val="26"/>
      <w:numFmt w:val="decimal"/>
      <w:lvlText w:val="%1.%2."/>
      <w:lvlJc w:val="left"/>
      <w:pPr>
        <w:ind w:left="862" w:hanging="720"/>
      </w:pPr>
      <w:rPr>
        <w:rFonts w:cs="Times New Roman" w:hint="default"/>
        <w:i w:val="0"/>
        <w:u w:val="none"/>
      </w:rPr>
    </w:lvl>
    <w:lvl w:ilvl="2">
      <w:start w:val="1"/>
      <w:numFmt w:val="decimal"/>
      <w:lvlText w:val="%1.%2.%3."/>
      <w:lvlJc w:val="left"/>
      <w:pPr>
        <w:ind w:left="1004" w:hanging="720"/>
      </w:pPr>
      <w:rPr>
        <w:rFonts w:cs="Times New Roman" w:hint="default"/>
        <w:i w:val="0"/>
        <w:u w:val="none"/>
      </w:rPr>
    </w:lvl>
    <w:lvl w:ilvl="3">
      <w:start w:val="1"/>
      <w:numFmt w:val="decimal"/>
      <w:lvlText w:val="%1.%2.%3.%4."/>
      <w:lvlJc w:val="left"/>
      <w:pPr>
        <w:ind w:left="1506" w:hanging="1080"/>
      </w:pPr>
      <w:rPr>
        <w:rFonts w:cs="Times New Roman" w:hint="default"/>
        <w:i w:val="0"/>
        <w:u w:val="none"/>
      </w:rPr>
    </w:lvl>
    <w:lvl w:ilvl="4">
      <w:start w:val="1"/>
      <w:numFmt w:val="decimal"/>
      <w:lvlText w:val="%1.%2.%3.%4.%5."/>
      <w:lvlJc w:val="left"/>
      <w:pPr>
        <w:ind w:left="1648" w:hanging="1080"/>
      </w:pPr>
      <w:rPr>
        <w:rFonts w:cs="Times New Roman" w:hint="default"/>
        <w:i w:val="0"/>
        <w:u w:val="none"/>
      </w:rPr>
    </w:lvl>
    <w:lvl w:ilvl="5">
      <w:start w:val="1"/>
      <w:numFmt w:val="decimal"/>
      <w:lvlText w:val="%1.%2.%3.%4.%5.%6."/>
      <w:lvlJc w:val="left"/>
      <w:pPr>
        <w:ind w:left="2150" w:hanging="1440"/>
      </w:pPr>
      <w:rPr>
        <w:rFonts w:cs="Times New Roman" w:hint="default"/>
        <w:i w:val="0"/>
        <w:u w:val="none"/>
      </w:rPr>
    </w:lvl>
    <w:lvl w:ilvl="6">
      <w:start w:val="1"/>
      <w:numFmt w:val="decimal"/>
      <w:lvlText w:val="%1.%2.%3.%4.%5.%6.%7."/>
      <w:lvlJc w:val="left"/>
      <w:pPr>
        <w:ind w:left="2652" w:hanging="1800"/>
      </w:pPr>
      <w:rPr>
        <w:rFonts w:cs="Times New Roman" w:hint="default"/>
        <w:i w:val="0"/>
        <w:u w:val="none"/>
      </w:rPr>
    </w:lvl>
    <w:lvl w:ilvl="7">
      <w:start w:val="1"/>
      <w:numFmt w:val="decimal"/>
      <w:lvlText w:val="%1.%2.%3.%4.%5.%6.%7.%8."/>
      <w:lvlJc w:val="left"/>
      <w:pPr>
        <w:ind w:left="2794" w:hanging="1800"/>
      </w:pPr>
      <w:rPr>
        <w:rFonts w:cs="Times New Roman" w:hint="default"/>
        <w:i w:val="0"/>
        <w:u w:val="none"/>
      </w:rPr>
    </w:lvl>
    <w:lvl w:ilvl="8">
      <w:start w:val="1"/>
      <w:numFmt w:val="decimal"/>
      <w:lvlText w:val="%1.%2.%3.%4.%5.%6.%7.%8.%9."/>
      <w:lvlJc w:val="left"/>
      <w:pPr>
        <w:ind w:left="3296" w:hanging="2160"/>
      </w:pPr>
      <w:rPr>
        <w:rFonts w:cs="Times New Roman" w:hint="default"/>
        <w:i w:val="0"/>
        <w:u w:val="none"/>
      </w:rPr>
    </w:lvl>
  </w:abstractNum>
  <w:abstractNum w:abstractNumId="46" w15:restartNumberingAfterBreak="0">
    <w:nsid w:val="7A782440"/>
    <w:multiLevelType w:val="hybridMultilevel"/>
    <w:tmpl w:val="C102EA5E"/>
    <w:lvl w:ilvl="0" w:tplc="45D452B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7BDD110D"/>
    <w:multiLevelType w:val="multilevel"/>
    <w:tmpl w:val="957AFD08"/>
    <w:lvl w:ilvl="0">
      <w:start w:val="5"/>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796605026">
    <w:abstractNumId w:val="36"/>
  </w:num>
  <w:num w:numId="2" w16cid:durableId="991059385">
    <w:abstractNumId w:val="16"/>
  </w:num>
  <w:num w:numId="3" w16cid:durableId="416288767">
    <w:abstractNumId w:val="6"/>
  </w:num>
  <w:num w:numId="4" w16cid:durableId="1230384215">
    <w:abstractNumId w:val="41"/>
  </w:num>
  <w:num w:numId="5" w16cid:durableId="1776485786">
    <w:abstractNumId w:val="29"/>
  </w:num>
  <w:num w:numId="6" w16cid:durableId="1719671236">
    <w:abstractNumId w:val="30"/>
  </w:num>
  <w:num w:numId="7" w16cid:durableId="1630668203">
    <w:abstractNumId w:val="39"/>
  </w:num>
  <w:num w:numId="8" w16cid:durableId="481046533">
    <w:abstractNumId w:val="10"/>
  </w:num>
  <w:num w:numId="9" w16cid:durableId="1155218804">
    <w:abstractNumId w:val="11"/>
  </w:num>
  <w:num w:numId="10" w16cid:durableId="288972400">
    <w:abstractNumId w:val="45"/>
  </w:num>
  <w:num w:numId="11" w16cid:durableId="1736975324">
    <w:abstractNumId w:val="35"/>
  </w:num>
  <w:num w:numId="12" w16cid:durableId="1172989126">
    <w:abstractNumId w:val="8"/>
  </w:num>
  <w:num w:numId="13" w16cid:durableId="1430345316">
    <w:abstractNumId w:val="40"/>
  </w:num>
  <w:num w:numId="14" w16cid:durableId="1297834545">
    <w:abstractNumId w:val="34"/>
  </w:num>
  <w:num w:numId="15" w16cid:durableId="1090664051">
    <w:abstractNumId w:val="20"/>
  </w:num>
  <w:num w:numId="16" w16cid:durableId="248075613">
    <w:abstractNumId w:val="5"/>
  </w:num>
  <w:num w:numId="17" w16cid:durableId="993799262">
    <w:abstractNumId w:val="37"/>
  </w:num>
  <w:num w:numId="18" w16cid:durableId="1926497445">
    <w:abstractNumId w:val="26"/>
  </w:num>
  <w:num w:numId="19" w16cid:durableId="1853639283">
    <w:abstractNumId w:val="23"/>
  </w:num>
  <w:num w:numId="20" w16cid:durableId="53621985">
    <w:abstractNumId w:val="46"/>
  </w:num>
  <w:num w:numId="21" w16cid:durableId="1026056679">
    <w:abstractNumId w:val="18"/>
  </w:num>
  <w:num w:numId="22" w16cid:durableId="1100762379">
    <w:abstractNumId w:val="14"/>
  </w:num>
  <w:num w:numId="23" w16cid:durableId="67848367">
    <w:abstractNumId w:val="22"/>
  </w:num>
  <w:num w:numId="24" w16cid:durableId="1257399325">
    <w:abstractNumId w:val="47"/>
  </w:num>
  <w:num w:numId="25" w16cid:durableId="1498616566">
    <w:abstractNumId w:val="7"/>
  </w:num>
  <w:num w:numId="26" w16cid:durableId="2078355731">
    <w:abstractNumId w:val="27"/>
  </w:num>
  <w:num w:numId="27" w16cid:durableId="330566499">
    <w:abstractNumId w:val="13"/>
  </w:num>
  <w:num w:numId="28" w16cid:durableId="429471072">
    <w:abstractNumId w:val="31"/>
  </w:num>
  <w:num w:numId="29" w16cid:durableId="1698390808">
    <w:abstractNumId w:val="12"/>
  </w:num>
  <w:num w:numId="30" w16cid:durableId="271282007">
    <w:abstractNumId w:val="25"/>
  </w:num>
  <w:num w:numId="31" w16cid:durableId="235670970">
    <w:abstractNumId w:val="28"/>
  </w:num>
  <w:num w:numId="32" w16cid:durableId="376317024">
    <w:abstractNumId w:val="32"/>
  </w:num>
  <w:num w:numId="33" w16cid:durableId="397627761">
    <w:abstractNumId w:val="19"/>
  </w:num>
  <w:num w:numId="34" w16cid:durableId="1754400639">
    <w:abstractNumId w:val="1"/>
  </w:num>
  <w:num w:numId="35" w16cid:durableId="164054601">
    <w:abstractNumId w:val="24"/>
  </w:num>
  <w:num w:numId="36" w16cid:durableId="2065566279">
    <w:abstractNumId w:val="3"/>
  </w:num>
  <w:num w:numId="37" w16cid:durableId="1337803898">
    <w:abstractNumId w:val="33"/>
  </w:num>
  <w:num w:numId="38" w16cid:durableId="593787665">
    <w:abstractNumId w:val="0"/>
    <w:lvlOverride w:ilvl="0">
      <w:startOverride w:val="1"/>
    </w:lvlOverride>
  </w:num>
  <w:num w:numId="39" w16cid:durableId="104356188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2621023">
    <w:abstractNumId w:val="44"/>
  </w:num>
  <w:num w:numId="41" w16cid:durableId="1299071315">
    <w:abstractNumId w:val="2"/>
  </w:num>
  <w:num w:numId="42" w16cid:durableId="1074474956">
    <w:abstractNumId w:val="21"/>
  </w:num>
  <w:num w:numId="43" w16cid:durableId="1819102855">
    <w:abstractNumId w:val="42"/>
  </w:num>
  <w:num w:numId="44" w16cid:durableId="1393190905">
    <w:abstractNumId w:val="9"/>
  </w:num>
  <w:num w:numId="45" w16cid:durableId="2140564497">
    <w:abstractNumId w:val="17"/>
  </w:num>
  <w:num w:numId="46" w16cid:durableId="1597327463">
    <w:abstractNumId w:val="4"/>
  </w:num>
  <w:num w:numId="47" w16cid:durableId="754473015">
    <w:abstractNumId w:val="38"/>
  </w:num>
  <w:num w:numId="48" w16cid:durableId="344864891">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FAA"/>
    <w:rsid w:val="0005145A"/>
    <w:rsid w:val="00054390"/>
    <w:rsid w:val="000C59EF"/>
    <w:rsid w:val="000F121D"/>
    <w:rsid w:val="00125468"/>
    <w:rsid w:val="00145C34"/>
    <w:rsid w:val="001A03DE"/>
    <w:rsid w:val="001C07BC"/>
    <w:rsid w:val="001E5DC3"/>
    <w:rsid w:val="001E7F24"/>
    <w:rsid w:val="001F389B"/>
    <w:rsid w:val="001F6B8F"/>
    <w:rsid w:val="0020470C"/>
    <w:rsid w:val="00231F68"/>
    <w:rsid w:val="00254A1B"/>
    <w:rsid w:val="0026444A"/>
    <w:rsid w:val="002832BE"/>
    <w:rsid w:val="00301E7D"/>
    <w:rsid w:val="00363680"/>
    <w:rsid w:val="00365C6A"/>
    <w:rsid w:val="003D4493"/>
    <w:rsid w:val="00443B85"/>
    <w:rsid w:val="00443E4B"/>
    <w:rsid w:val="00470BE7"/>
    <w:rsid w:val="00481BA4"/>
    <w:rsid w:val="00492D2B"/>
    <w:rsid w:val="0049726B"/>
    <w:rsid w:val="004F46CD"/>
    <w:rsid w:val="005008E6"/>
    <w:rsid w:val="00525512"/>
    <w:rsid w:val="00525F4C"/>
    <w:rsid w:val="00526C0A"/>
    <w:rsid w:val="00574B5D"/>
    <w:rsid w:val="005C6744"/>
    <w:rsid w:val="005E75D4"/>
    <w:rsid w:val="00610472"/>
    <w:rsid w:val="006C0D79"/>
    <w:rsid w:val="006D3A74"/>
    <w:rsid w:val="006F3141"/>
    <w:rsid w:val="00723CD6"/>
    <w:rsid w:val="00731A1F"/>
    <w:rsid w:val="007439E2"/>
    <w:rsid w:val="00753E08"/>
    <w:rsid w:val="00862A48"/>
    <w:rsid w:val="00883D99"/>
    <w:rsid w:val="0089161F"/>
    <w:rsid w:val="008A360D"/>
    <w:rsid w:val="00963906"/>
    <w:rsid w:val="00997F28"/>
    <w:rsid w:val="00A80D11"/>
    <w:rsid w:val="00AC21C1"/>
    <w:rsid w:val="00B022AE"/>
    <w:rsid w:val="00B67E6E"/>
    <w:rsid w:val="00C6589D"/>
    <w:rsid w:val="00C73EE7"/>
    <w:rsid w:val="00CE0AEE"/>
    <w:rsid w:val="00CF3675"/>
    <w:rsid w:val="00D41C81"/>
    <w:rsid w:val="00D87FAA"/>
    <w:rsid w:val="00E007C9"/>
    <w:rsid w:val="00E013E3"/>
    <w:rsid w:val="00E1796A"/>
    <w:rsid w:val="00E23948"/>
    <w:rsid w:val="00E470DC"/>
    <w:rsid w:val="00E53098"/>
    <w:rsid w:val="00E5406E"/>
    <w:rsid w:val="00E8140E"/>
    <w:rsid w:val="00E828C4"/>
    <w:rsid w:val="00EE6E23"/>
    <w:rsid w:val="00F31D95"/>
    <w:rsid w:val="00F43771"/>
    <w:rsid w:val="00F51D0B"/>
    <w:rsid w:val="00F74CEC"/>
    <w:rsid w:val="00FB1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97551"/>
  <w15:chartTrackingRefBased/>
  <w15:docId w15:val="{3EFFCF55-1A77-4D77-8CC6-675943BA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style>
  <w:style w:type="paragraph" w:styleId="10">
    <w:name w:val="heading 1"/>
    <w:aliases w:val="Заголовок параграфа (1.),Section,level2 hdg,111,Заголовок параграфа (1.) Знак Знак"/>
    <w:basedOn w:val="a3"/>
    <w:link w:val="12"/>
    <w:autoRedefine/>
    <w:qFormat/>
    <w:pPr>
      <w:keepNext/>
      <w:numPr>
        <w:numId w:val="1"/>
      </w:numPr>
      <w:spacing w:before="240" w:after="120" w:line="240" w:lineRule="auto"/>
      <w:jc w:val="center"/>
      <w:outlineLvl w:val="0"/>
    </w:pPr>
    <w:rPr>
      <w:rFonts w:ascii="Garamond" w:eastAsia="Times New Roman" w:hAnsi="Garamond" w:cs="Garamond"/>
      <w:b/>
      <w:caps/>
      <w:color w:val="000000"/>
      <w:kern w:val="28"/>
    </w:rPr>
  </w:style>
  <w:style w:type="paragraph" w:styleId="22">
    <w:name w:val="heading 2"/>
    <w:aliases w:val="h2,h21,Заголовок пункта (1.1),5,Reset numbering,222"/>
    <w:basedOn w:val="a3"/>
    <w:next w:val="a3"/>
    <w:link w:val="23"/>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3">
    <w:name w:val="heading 3"/>
    <w:aliases w:val="H3,Заголовок подпукта (1.1.1),Level 1 - 1,o"/>
    <w:basedOn w:val="a3"/>
    <w:link w:val="34"/>
    <w:autoRedefine/>
    <w:qFormat/>
    <w:pPr>
      <w:tabs>
        <w:tab w:val="num" w:pos="0"/>
      </w:tabs>
      <w:spacing w:before="120" w:after="120" w:line="240" w:lineRule="auto"/>
      <w:jc w:val="both"/>
      <w:outlineLvl w:val="2"/>
    </w:pPr>
    <w:rPr>
      <w:rFonts w:ascii="Garamond" w:eastAsia="Times New Roman" w:hAnsi="Garamond" w:cs="Times New Roman"/>
      <w:color w:val="000000"/>
    </w:rPr>
  </w:style>
  <w:style w:type="paragraph" w:styleId="41">
    <w:name w:val="heading 4"/>
    <w:aliases w:val="H41,Sub-Minor,Level 2 - a,H4"/>
    <w:basedOn w:val="a3"/>
    <w:next w:val="a3"/>
    <w:link w:val="42"/>
    <w:qFormat/>
    <w:pPr>
      <w:tabs>
        <w:tab w:val="left" w:pos="1134"/>
        <w:tab w:val="num" w:pos="1260"/>
      </w:tabs>
      <w:spacing w:before="120" w:after="200" w:line="270" w:lineRule="atLeast"/>
      <w:ind w:left="1260"/>
      <w:outlineLvl w:val="3"/>
    </w:pPr>
    <w:rPr>
      <w:rFonts w:ascii="NewsGoth BT" w:eastAsia="Times New Roman" w:hAnsi="NewsGoth BT" w:cs="Times New Roman"/>
      <w:b/>
      <w:sz w:val="20"/>
      <w:szCs w:val="20"/>
      <w:lang w:val="de-DE" w:eastAsia="ru-RU"/>
    </w:rPr>
  </w:style>
  <w:style w:type="paragraph" w:styleId="51">
    <w:name w:val="heading 5"/>
    <w:aliases w:val="h5,h51,H5,H51,h52,test,Block Label,Level 3 - i"/>
    <w:basedOn w:val="a3"/>
    <w:next w:val="a3"/>
    <w:link w:val="52"/>
    <w:qFormat/>
    <w:pPr>
      <w:tabs>
        <w:tab w:val="num" w:pos="1080"/>
      </w:tabs>
      <w:spacing w:before="240" w:after="60" w:line="270" w:lineRule="atLeast"/>
      <w:outlineLvl w:val="4"/>
    </w:pPr>
    <w:rPr>
      <w:rFonts w:ascii="Arial" w:eastAsia="Times New Roman" w:hAnsi="Arial" w:cs="Times New Roman"/>
      <w:sz w:val="20"/>
      <w:szCs w:val="20"/>
      <w:lang w:val="de-DE" w:eastAsia="ru-RU"/>
    </w:rPr>
  </w:style>
  <w:style w:type="paragraph" w:styleId="6">
    <w:name w:val="heading 6"/>
    <w:aliases w:val="Legal Level 1."/>
    <w:basedOn w:val="a3"/>
    <w:next w:val="a3"/>
    <w:link w:val="60"/>
    <w:qFormat/>
    <w:pPr>
      <w:tabs>
        <w:tab w:val="num" w:pos="1080"/>
      </w:tabs>
      <w:spacing w:before="240" w:after="60" w:line="270" w:lineRule="atLeast"/>
      <w:outlineLvl w:val="5"/>
    </w:pPr>
    <w:rPr>
      <w:rFonts w:ascii="Arial" w:eastAsia="Times New Roman" w:hAnsi="Arial" w:cs="Times New Roman"/>
      <w:i/>
      <w:sz w:val="20"/>
      <w:szCs w:val="20"/>
      <w:lang w:val="de-DE" w:eastAsia="ru-RU"/>
    </w:rPr>
  </w:style>
  <w:style w:type="paragraph" w:styleId="7">
    <w:name w:val="heading 7"/>
    <w:aliases w:val="Appendix Header,Legal Level 1.1."/>
    <w:basedOn w:val="a3"/>
    <w:next w:val="a3"/>
    <w:link w:val="70"/>
    <w:qFormat/>
    <w:pPr>
      <w:spacing w:before="240" w:after="60" w:line="270" w:lineRule="atLeast"/>
      <w:outlineLvl w:val="6"/>
    </w:pPr>
    <w:rPr>
      <w:rFonts w:ascii="Arial" w:eastAsia="Times New Roman" w:hAnsi="Arial" w:cs="Times New Roman"/>
      <w:sz w:val="20"/>
      <w:szCs w:val="20"/>
      <w:lang w:val="de-DE" w:eastAsia="ru-RU"/>
    </w:rPr>
  </w:style>
  <w:style w:type="paragraph" w:styleId="8">
    <w:name w:val="heading 8"/>
    <w:aliases w:val="Legal Level 1.1.1."/>
    <w:basedOn w:val="a3"/>
    <w:next w:val="a3"/>
    <w:link w:val="80"/>
    <w:qFormat/>
    <w:pPr>
      <w:spacing w:before="240" w:after="60" w:line="270" w:lineRule="atLeast"/>
      <w:outlineLvl w:val="7"/>
    </w:pPr>
    <w:rPr>
      <w:rFonts w:ascii="Arial" w:eastAsia="Times New Roman" w:hAnsi="Arial" w:cs="Times New Roman"/>
      <w:i/>
      <w:sz w:val="20"/>
      <w:szCs w:val="20"/>
      <w:lang w:val="de-DE" w:eastAsia="ru-RU"/>
    </w:rPr>
  </w:style>
  <w:style w:type="paragraph" w:styleId="9">
    <w:name w:val="heading 9"/>
    <w:aliases w:val="Legal Level 1.1.1.1."/>
    <w:basedOn w:val="a3"/>
    <w:next w:val="a3"/>
    <w:link w:val="90"/>
    <w:qFormat/>
    <w:pPr>
      <w:spacing w:before="240" w:after="60" w:line="270" w:lineRule="atLeast"/>
      <w:outlineLvl w:val="8"/>
    </w:pPr>
    <w:rPr>
      <w:rFonts w:ascii="Arial" w:eastAsia="Times New Roman" w:hAnsi="Arial" w:cs="Times New Roman"/>
      <w:i/>
      <w:sz w:val="18"/>
      <w:szCs w:val="20"/>
      <w:lang w:val="de-DE"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aliases w:val="body text"/>
    <w:basedOn w:val="a3"/>
    <w:link w:val="13"/>
    <w:pPr>
      <w:spacing w:before="120" w:after="120" w:line="240" w:lineRule="auto"/>
      <w:jc w:val="both"/>
    </w:pPr>
    <w:rPr>
      <w:rFonts w:ascii="Times New Roman" w:eastAsia="Times New Roman" w:hAnsi="Times New Roman" w:cs="Times New Roman"/>
      <w:szCs w:val="20"/>
      <w:lang w:val="en-GB"/>
    </w:rPr>
  </w:style>
  <w:style w:type="character" w:customStyle="1" w:styleId="a8">
    <w:name w:val="Основной текст Знак"/>
    <w:basedOn w:val="a4"/>
  </w:style>
  <w:style w:type="character" w:customStyle="1" w:styleId="13">
    <w:name w:val="Основной текст Знак1"/>
    <w:aliases w:val="body text Знак"/>
    <w:link w:val="a7"/>
    <w:rPr>
      <w:rFonts w:ascii="Times New Roman" w:eastAsia="Times New Roman" w:hAnsi="Times New Roman" w:cs="Times New Roman"/>
      <w:szCs w:val="20"/>
      <w:lang w:val="en-GB"/>
    </w:rPr>
  </w:style>
  <w:style w:type="character" w:styleId="a9">
    <w:name w:val="annotation reference"/>
    <w:basedOn w:val="a4"/>
    <w:uiPriority w:val="99"/>
    <w:unhideWhenUsed/>
    <w:rPr>
      <w:sz w:val="16"/>
      <w:szCs w:val="16"/>
    </w:rPr>
  </w:style>
  <w:style w:type="paragraph" w:styleId="aa">
    <w:name w:val="annotation text"/>
    <w:basedOn w:val="a3"/>
    <w:link w:val="ab"/>
    <w:uiPriority w:val="99"/>
    <w:unhideWhenUsed/>
    <w:pPr>
      <w:spacing w:line="240" w:lineRule="auto"/>
    </w:pPr>
    <w:rPr>
      <w:sz w:val="20"/>
      <w:szCs w:val="20"/>
    </w:rPr>
  </w:style>
  <w:style w:type="character" w:customStyle="1" w:styleId="ab">
    <w:name w:val="Текст примечания Знак"/>
    <w:basedOn w:val="a4"/>
    <w:link w:val="aa"/>
    <w:uiPriority w:val="99"/>
    <w:rPr>
      <w:sz w:val="20"/>
      <w:szCs w:val="20"/>
    </w:rPr>
  </w:style>
  <w:style w:type="paragraph" w:styleId="ac">
    <w:name w:val="Balloon Text"/>
    <w:basedOn w:val="a3"/>
    <w:link w:val="ad"/>
    <w:uiPriority w:val="99"/>
    <w:semiHidden/>
    <w:unhideWhenUsed/>
    <w:pPr>
      <w:spacing w:after="0" w:line="240" w:lineRule="auto"/>
    </w:pPr>
    <w:rPr>
      <w:rFonts w:ascii="Segoe UI" w:hAnsi="Segoe UI" w:cs="Segoe UI"/>
      <w:sz w:val="18"/>
      <w:szCs w:val="18"/>
    </w:rPr>
  </w:style>
  <w:style w:type="character" w:customStyle="1" w:styleId="ad">
    <w:name w:val="Текст выноски Знак"/>
    <w:basedOn w:val="a4"/>
    <w:link w:val="ac"/>
    <w:uiPriority w:val="99"/>
    <w:rPr>
      <w:rFonts w:ascii="Segoe UI" w:hAnsi="Segoe UI" w:cs="Segoe UI"/>
      <w:sz w:val="18"/>
      <w:szCs w:val="18"/>
    </w:rPr>
  </w:style>
  <w:style w:type="character" w:customStyle="1" w:styleId="12">
    <w:name w:val="Заголовок 1 Знак"/>
    <w:aliases w:val="Заголовок параграфа (1.) Знак,Section Знак,level2 hdg Знак,111 Знак,Заголовок параграфа (1.) Знак Знак Знак1"/>
    <w:basedOn w:val="a4"/>
    <w:link w:val="10"/>
    <w:rPr>
      <w:rFonts w:ascii="Garamond" w:eastAsia="Times New Roman" w:hAnsi="Garamond" w:cs="Garamond"/>
      <w:b/>
      <w:caps/>
      <w:color w:val="000000"/>
      <w:kern w:val="28"/>
    </w:rPr>
  </w:style>
  <w:style w:type="paragraph" w:styleId="ae">
    <w:name w:val="annotation subject"/>
    <w:basedOn w:val="aa"/>
    <w:next w:val="aa"/>
    <w:link w:val="af"/>
    <w:uiPriority w:val="99"/>
    <w:unhideWhenUsed/>
    <w:rPr>
      <w:b/>
      <w:bCs/>
    </w:rPr>
  </w:style>
  <w:style w:type="character" w:customStyle="1" w:styleId="af">
    <w:name w:val="Тема примечания Знак"/>
    <w:basedOn w:val="ab"/>
    <w:link w:val="ae"/>
    <w:uiPriority w:val="99"/>
    <w:rPr>
      <w:b/>
      <w:bCs/>
      <w:sz w:val="20"/>
      <w:szCs w:val="20"/>
    </w:rPr>
  </w:style>
  <w:style w:type="paragraph" w:styleId="af0">
    <w:name w:val="List Paragraph"/>
    <w:basedOn w:val="a3"/>
    <w:link w:val="af1"/>
    <w:uiPriority w:val="99"/>
    <w:qFormat/>
    <w:pPr>
      <w:spacing w:after="0" w:line="360" w:lineRule="auto"/>
      <w:ind w:left="720" w:firstLine="709"/>
      <w:contextualSpacing/>
      <w:jc w:val="both"/>
    </w:pPr>
    <w:rPr>
      <w:rFonts w:ascii="Times New Roman" w:eastAsia="Calibri" w:hAnsi="Times New Roman" w:cs="Times New Roman"/>
      <w:sz w:val="24"/>
    </w:rPr>
  </w:style>
  <w:style w:type="character" w:customStyle="1" w:styleId="af1">
    <w:name w:val="Абзац списка Знак"/>
    <w:link w:val="af0"/>
    <w:uiPriority w:val="99"/>
    <w:rPr>
      <w:rFonts w:ascii="Times New Roman" w:eastAsia="Calibri" w:hAnsi="Times New Roman" w:cs="Times New Roman"/>
      <w:sz w:val="24"/>
    </w:rPr>
  </w:style>
  <w:style w:type="character" w:customStyle="1" w:styleId="23">
    <w:name w:val="Заголовок 2 Знак"/>
    <w:aliases w:val="h2 Знак,h21 Знак,Заголовок пункта (1.1) Знак,5 Знак,Reset numbering Знак,222 Знак"/>
    <w:basedOn w:val="a4"/>
    <w:link w:val="22"/>
    <w:uiPriority w:val="9"/>
    <w:rPr>
      <w:rFonts w:asciiTheme="majorHAnsi" w:eastAsiaTheme="majorEastAsia" w:hAnsiTheme="majorHAnsi" w:cstheme="majorBidi"/>
      <w:color w:val="2E74B5" w:themeColor="accent1" w:themeShade="BF"/>
      <w:sz w:val="26"/>
      <w:szCs w:val="26"/>
    </w:rPr>
  </w:style>
  <w:style w:type="character" w:customStyle="1" w:styleId="34">
    <w:name w:val="Заголовок 3 Знак"/>
    <w:aliases w:val="H3 Знак,Заголовок подпукта (1.1.1) Знак,Level 1 - 1 Знак,o Знак"/>
    <w:basedOn w:val="a4"/>
    <w:link w:val="33"/>
    <w:rPr>
      <w:rFonts w:ascii="Garamond" w:eastAsia="Times New Roman" w:hAnsi="Garamond" w:cs="Times New Roman"/>
      <w:color w:val="000000"/>
    </w:rPr>
  </w:style>
  <w:style w:type="paragraph" w:customStyle="1" w:styleId="Iauiue">
    <w:name w:val="Iau?iue"/>
    <w:pPr>
      <w:widowControl w:val="0"/>
      <w:spacing w:after="0" w:line="240" w:lineRule="auto"/>
    </w:pPr>
    <w:rPr>
      <w:rFonts w:ascii="Times New Roman" w:eastAsia="Times New Roman" w:hAnsi="Times New Roman" w:cs="Times New Roman"/>
      <w:sz w:val="20"/>
      <w:szCs w:val="20"/>
    </w:rPr>
  </w:style>
  <w:style w:type="character" w:customStyle="1" w:styleId="24">
    <w:name w:val="Основной текст Знак2"/>
    <w:aliases w:val="body text Знак2,Основной текст Знак3"/>
    <w:rPr>
      <w:sz w:val="22"/>
      <w:lang w:val="en-GB" w:eastAsia="en-US" w:bidi="ar-SA"/>
    </w:rPr>
  </w:style>
  <w:style w:type="paragraph" w:styleId="af2">
    <w:name w:val="Revision"/>
    <w:hidden/>
    <w:uiPriority w:val="99"/>
    <w:semiHidden/>
    <w:pPr>
      <w:spacing w:after="0" w:line="240" w:lineRule="auto"/>
    </w:pPr>
  </w:style>
  <w:style w:type="paragraph" w:customStyle="1" w:styleId="110">
    <w:name w:val="Обычный + 11 пт"/>
    <w:aliases w:val="По ширине"/>
    <w:basedOn w:val="a3"/>
    <w:pPr>
      <w:spacing w:after="0" w:line="240" w:lineRule="auto"/>
      <w:jc w:val="both"/>
    </w:pPr>
    <w:rPr>
      <w:rFonts w:ascii="Times New Roman" w:eastAsia="Times New Roman" w:hAnsi="Times New Roman" w:cs="Times New Roman"/>
      <w:szCs w:val="24"/>
      <w:lang w:eastAsia="ru-RU"/>
    </w:rPr>
  </w:style>
  <w:style w:type="paragraph" w:styleId="af3">
    <w:name w:val="header"/>
    <w:basedOn w:val="a3"/>
    <w:link w:val="af4"/>
    <w:uiPriority w:val="99"/>
    <w:unhideWhenUsed/>
    <w:pPr>
      <w:tabs>
        <w:tab w:val="center" w:pos="4677"/>
        <w:tab w:val="right" w:pos="9355"/>
      </w:tabs>
      <w:spacing w:after="0" w:line="240" w:lineRule="auto"/>
    </w:pPr>
  </w:style>
  <w:style w:type="character" w:customStyle="1" w:styleId="af4">
    <w:name w:val="Верхний колонтитул Знак"/>
    <w:basedOn w:val="a4"/>
    <w:link w:val="af3"/>
    <w:uiPriority w:val="99"/>
  </w:style>
  <w:style w:type="paragraph" w:styleId="af5">
    <w:name w:val="footer"/>
    <w:basedOn w:val="a3"/>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4"/>
    <w:link w:val="af5"/>
    <w:uiPriority w:val="99"/>
  </w:style>
  <w:style w:type="paragraph" w:customStyle="1" w:styleId="af7">
    <w:name w:val="Таблицы (моноширинный)"/>
    <w:basedOn w:val="a3"/>
    <w:next w:val="a3"/>
    <w:pPr>
      <w:widowControl w:val="0"/>
      <w:autoSpaceDE w:val="0"/>
      <w:autoSpaceDN w:val="0"/>
      <w:adjustRightInd w:val="0"/>
      <w:spacing w:after="0" w:line="240" w:lineRule="auto"/>
      <w:jc w:val="both"/>
    </w:pPr>
    <w:rPr>
      <w:rFonts w:ascii="Courier New" w:eastAsia="Times New Roman" w:hAnsi="Courier New" w:cs="Courier New"/>
      <w:lang w:eastAsia="ru-RU"/>
    </w:rPr>
  </w:style>
  <w:style w:type="table" w:customStyle="1" w:styleId="TableNormal">
    <w:name w:val="Table Normal"/>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2">
    <w:name w:val="Импортированный стиль 2"/>
    <w:pPr>
      <w:numPr>
        <w:numId w:val="2"/>
      </w:numPr>
    </w:pPr>
  </w:style>
  <w:style w:type="paragraph" w:customStyle="1" w:styleId="msolistparagraph0">
    <w:name w:val="msolistparagraph"/>
    <w:basedOn w:val="a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4">
    <w:name w:val="Абзац списка1"/>
    <w:basedOn w:val="a3"/>
    <w:pPr>
      <w:spacing w:after="200" w:line="276" w:lineRule="auto"/>
      <w:ind w:left="720"/>
      <w:contextualSpacing/>
    </w:pPr>
    <w:rPr>
      <w:rFonts w:ascii="Calibri" w:eastAsia="Times New Roman" w:hAnsi="Calibri" w:cs="Times New Roman"/>
    </w:rPr>
  </w:style>
  <w:style w:type="paragraph" w:customStyle="1" w:styleId="25">
    <w:name w:val="Абзац списка2"/>
    <w:basedOn w:val="a3"/>
    <w:pPr>
      <w:spacing w:after="200" w:line="276" w:lineRule="auto"/>
      <w:ind w:left="720"/>
      <w:contextualSpacing/>
    </w:pPr>
    <w:rPr>
      <w:rFonts w:ascii="Calibri" w:eastAsia="Times New Roman" w:hAnsi="Calibri" w:cs="Times New Roman"/>
    </w:rPr>
  </w:style>
  <w:style w:type="character" w:customStyle="1" w:styleId="43">
    <w:name w:val="Основной текст Знак4"/>
    <w:aliases w:val="body text Знак3"/>
    <w:rPr>
      <w:sz w:val="22"/>
      <w:lang w:val="en-GB" w:eastAsia="en-US" w:bidi="ar-SA"/>
    </w:rPr>
  </w:style>
  <w:style w:type="paragraph" w:customStyle="1" w:styleId="subsubclauseindent">
    <w:name w:val="subsubclauseindent"/>
    <w:basedOn w:val="a3"/>
    <w:pPr>
      <w:spacing w:before="120" w:after="120" w:line="240" w:lineRule="auto"/>
      <w:ind w:left="2552"/>
      <w:jc w:val="both"/>
    </w:pPr>
    <w:rPr>
      <w:rFonts w:ascii="Times New Roman" w:eastAsia="Times New Roman" w:hAnsi="Times New Roman" w:cs="Times New Roman"/>
      <w:szCs w:val="20"/>
      <w:lang w:val="en-GB"/>
    </w:rPr>
  </w:style>
  <w:style w:type="paragraph" w:styleId="af8">
    <w:name w:val="Subtitle"/>
    <w:basedOn w:val="a3"/>
    <w:next w:val="a3"/>
    <w:link w:val="af9"/>
    <w:uiPriority w:val="11"/>
    <w:qFormat/>
    <w:pPr>
      <w:numPr>
        <w:ilvl w:val="1"/>
      </w:numPr>
    </w:pPr>
    <w:rPr>
      <w:rFonts w:eastAsiaTheme="minorEastAsia"/>
      <w:color w:val="5A5A5A" w:themeColor="text1" w:themeTint="A5"/>
      <w:spacing w:val="15"/>
    </w:rPr>
  </w:style>
  <w:style w:type="character" w:customStyle="1" w:styleId="af9">
    <w:name w:val="Подзаголовок Знак"/>
    <w:basedOn w:val="a4"/>
    <w:link w:val="af8"/>
    <w:uiPriority w:val="11"/>
    <w:rPr>
      <w:rFonts w:eastAsiaTheme="minorEastAsia"/>
      <w:color w:val="5A5A5A" w:themeColor="text1" w:themeTint="A5"/>
      <w:spacing w:val="15"/>
    </w:rPr>
  </w:style>
  <w:style w:type="paragraph" w:styleId="afa">
    <w:name w:val="Body Text Indent"/>
    <w:basedOn w:val="a3"/>
    <w:link w:val="afb"/>
    <w:unhideWhenUsed/>
    <w:pPr>
      <w:spacing w:after="120" w:line="360" w:lineRule="auto"/>
      <w:ind w:left="283" w:firstLine="709"/>
      <w:jc w:val="both"/>
    </w:pPr>
    <w:rPr>
      <w:rFonts w:ascii="Times New Roman" w:eastAsia="Calibri" w:hAnsi="Times New Roman" w:cs="Times New Roman"/>
      <w:sz w:val="24"/>
    </w:rPr>
  </w:style>
  <w:style w:type="character" w:customStyle="1" w:styleId="afb">
    <w:name w:val="Основной текст с отступом Знак"/>
    <w:basedOn w:val="a4"/>
    <w:link w:val="afa"/>
    <w:rPr>
      <w:rFonts w:ascii="Times New Roman" w:eastAsia="Calibri" w:hAnsi="Times New Roman" w:cs="Times New Roman"/>
      <w:sz w:val="24"/>
    </w:rPr>
  </w:style>
  <w:style w:type="character" w:styleId="afc">
    <w:name w:val="Hyperlink"/>
    <w:basedOn w:val="a4"/>
    <w:uiPriority w:val="99"/>
    <w:unhideWhenUsed/>
    <w:rPr>
      <w:color w:val="0563C1"/>
      <w:u w:val="single"/>
    </w:rPr>
  </w:style>
  <w:style w:type="character" w:styleId="afd">
    <w:name w:val="FollowedHyperlink"/>
    <w:basedOn w:val="a4"/>
    <w:uiPriority w:val="99"/>
    <w:unhideWhenUsed/>
    <w:rPr>
      <w:color w:val="954F72"/>
      <w:u w:val="single"/>
    </w:rPr>
  </w:style>
  <w:style w:type="paragraph" w:customStyle="1" w:styleId="msonormal0">
    <w:name w:val="msonormal"/>
    <w:basedOn w:val="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3"/>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font6">
    <w:name w:val="font6"/>
    <w:basedOn w:val="a3"/>
    <w:pPr>
      <w:spacing w:before="100" w:beforeAutospacing="1" w:after="100" w:afterAutospacing="1" w:line="240" w:lineRule="auto"/>
    </w:pPr>
    <w:rPr>
      <w:rFonts w:ascii="Garamond" w:eastAsia="Times New Roman" w:hAnsi="Garamond" w:cs="Times New Roman"/>
      <w:color w:val="000000"/>
      <w:sz w:val="16"/>
      <w:szCs w:val="16"/>
      <w:lang w:eastAsia="ru-RU"/>
    </w:rPr>
  </w:style>
  <w:style w:type="paragraph" w:customStyle="1" w:styleId="font7">
    <w:name w:val="font7"/>
    <w:basedOn w:val="a3"/>
    <w:pPr>
      <w:spacing w:before="100" w:beforeAutospacing="1" w:after="100" w:afterAutospacing="1" w:line="240" w:lineRule="auto"/>
    </w:pPr>
    <w:rPr>
      <w:rFonts w:ascii="Garamond" w:eastAsia="Times New Roman" w:hAnsi="Garamond" w:cs="Times New Roman"/>
      <w:color w:val="000000"/>
      <w:sz w:val="16"/>
      <w:szCs w:val="16"/>
      <w:lang w:eastAsia="ru-RU"/>
    </w:rPr>
  </w:style>
  <w:style w:type="paragraph" w:customStyle="1" w:styleId="font8">
    <w:name w:val="font8"/>
    <w:basedOn w:val="a3"/>
    <w:pPr>
      <w:spacing w:before="100" w:beforeAutospacing="1" w:after="100" w:afterAutospacing="1" w:line="240" w:lineRule="auto"/>
    </w:pPr>
    <w:rPr>
      <w:rFonts w:ascii="Garamond" w:eastAsia="Times New Roman" w:hAnsi="Garamond" w:cs="Times New Roman"/>
      <w:color w:val="000000"/>
      <w:sz w:val="14"/>
      <w:szCs w:val="14"/>
      <w:lang w:eastAsia="ru-RU"/>
    </w:rPr>
  </w:style>
  <w:style w:type="paragraph" w:customStyle="1" w:styleId="font9">
    <w:name w:val="font9"/>
    <w:basedOn w:val="a3"/>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3"/>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66">
    <w:name w:val="xl66"/>
    <w:basedOn w:val="a3"/>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3"/>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8">
    <w:name w:val="xl68"/>
    <w:basedOn w:val="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3"/>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0">
    <w:name w:val="xl70"/>
    <w:basedOn w:val="a3"/>
    <w:pPr>
      <w:spacing w:before="100" w:beforeAutospacing="1" w:after="100" w:afterAutospacing="1" w:line="240" w:lineRule="auto"/>
      <w:textAlignment w:val="center"/>
    </w:pPr>
    <w:rPr>
      <w:rFonts w:ascii="Arial" w:eastAsia="Times New Roman" w:hAnsi="Arial" w:cs="Arial"/>
      <w:color w:val="FF0000"/>
      <w:sz w:val="16"/>
      <w:szCs w:val="16"/>
      <w:lang w:eastAsia="ru-RU"/>
    </w:rPr>
  </w:style>
  <w:style w:type="paragraph" w:customStyle="1" w:styleId="xl71">
    <w:name w:val="xl71"/>
    <w:basedOn w:val="a3"/>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72">
    <w:name w:val="xl72"/>
    <w:basedOn w:val="a3"/>
    <w:pPr>
      <w:spacing w:before="100" w:beforeAutospacing="1" w:after="100" w:afterAutospacing="1" w:line="240" w:lineRule="auto"/>
    </w:pPr>
    <w:rPr>
      <w:rFonts w:ascii="Garamond" w:eastAsia="Times New Roman" w:hAnsi="Garamond" w:cs="Times New Roman"/>
      <w:i/>
      <w:iCs/>
      <w:sz w:val="16"/>
      <w:szCs w:val="16"/>
      <w:lang w:eastAsia="ru-RU"/>
    </w:rPr>
  </w:style>
  <w:style w:type="paragraph" w:customStyle="1" w:styleId="xl73">
    <w:name w:val="xl73"/>
    <w:basedOn w:val="a3"/>
    <w:pPr>
      <w:spacing w:before="100" w:beforeAutospacing="1" w:after="100" w:afterAutospacing="1" w:line="240" w:lineRule="auto"/>
    </w:pPr>
    <w:rPr>
      <w:rFonts w:ascii="Garamond" w:eastAsia="Times New Roman" w:hAnsi="Garamond" w:cs="Times New Roman"/>
      <w:sz w:val="16"/>
      <w:szCs w:val="16"/>
      <w:lang w:eastAsia="ru-RU"/>
    </w:rPr>
  </w:style>
  <w:style w:type="paragraph" w:customStyle="1" w:styleId="xl74">
    <w:name w:val="xl74"/>
    <w:basedOn w:val="a3"/>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75">
    <w:name w:val="xl75"/>
    <w:basedOn w:val="a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76">
    <w:name w:val="xl76"/>
    <w:basedOn w:val="a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77">
    <w:name w:val="xl77"/>
    <w:basedOn w:val="a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78">
    <w:name w:val="xl78"/>
    <w:basedOn w:val="a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79">
    <w:name w:val="xl79"/>
    <w:basedOn w:val="a3"/>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80">
    <w:name w:val="xl80"/>
    <w:basedOn w:val="a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81">
    <w:name w:val="xl81"/>
    <w:basedOn w:val="a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82">
    <w:name w:val="xl82"/>
    <w:basedOn w:val="a3"/>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83">
    <w:name w:val="xl83"/>
    <w:basedOn w:val="a3"/>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84">
    <w:name w:val="xl84"/>
    <w:basedOn w:val="a3"/>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85">
    <w:name w:val="xl85"/>
    <w:basedOn w:val="a3"/>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86">
    <w:name w:val="xl86"/>
    <w:basedOn w:val="a3"/>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7">
    <w:name w:val="xl87"/>
    <w:basedOn w:val="a3"/>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88">
    <w:name w:val="xl88"/>
    <w:basedOn w:val="a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4"/>
      <w:szCs w:val="14"/>
      <w:lang w:eastAsia="ru-RU"/>
    </w:rPr>
  </w:style>
  <w:style w:type="paragraph" w:customStyle="1" w:styleId="xl89">
    <w:name w:val="xl89"/>
    <w:basedOn w:val="a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90">
    <w:name w:val="xl90"/>
    <w:basedOn w:val="a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4"/>
      <w:szCs w:val="14"/>
      <w:lang w:eastAsia="ru-RU"/>
    </w:rPr>
  </w:style>
  <w:style w:type="paragraph" w:customStyle="1" w:styleId="xl91">
    <w:name w:val="xl91"/>
    <w:basedOn w:val="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92">
    <w:name w:val="xl92"/>
    <w:basedOn w:val="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93">
    <w:name w:val="xl93"/>
    <w:basedOn w:val="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4"/>
      <w:szCs w:val="14"/>
      <w:lang w:eastAsia="ru-RU"/>
    </w:rPr>
  </w:style>
  <w:style w:type="paragraph" w:customStyle="1" w:styleId="xl94">
    <w:name w:val="xl94"/>
    <w:basedOn w:val="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95">
    <w:name w:val="xl95"/>
    <w:basedOn w:val="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96">
    <w:name w:val="xl96"/>
    <w:basedOn w:val="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4"/>
      <w:szCs w:val="14"/>
      <w:lang w:eastAsia="ru-RU"/>
    </w:rPr>
  </w:style>
  <w:style w:type="paragraph" w:customStyle="1" w:styleId="xl97">
    <w:name w:val="xl97"/>
    <w:basedOn w:val="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98">
    <w:name w:val="xl98"/>
    <w:basedOn w:val="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4"/>
      <w:szCs w:val="14"/>
      <w:lang w:eastAsia="ru-RU"/>
    </w:rPr>
  </w:style>
  <w:style w:type="paragraph" w:customStyle="1" w:styleId="xl99">
    <w:name w:val="xl99"/>
    <w:basedOn w:val="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100">
    <w:name w:val="xl100"/>
    <w:basedOn w:val="a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101">
    <w:name w:val="xl101"/>
    <w:basedOn w:val="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102">
    <w:name w:val="xl102"/>
    <w:basedOn w:val="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103">
    <w:name w:val="xl103"/>
    <w:basedOn w:val="a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14"/>
      <w:szCs w:val="14"/>
      <w:lang w:eastAsia="ru-RU"/>
    </w:rPr>
  </w:style>
  <w:style w:type="paragraph" w:customStyle="1" w:styleId="xl104">
    <w:name w:val="xl104"/>
    <w:basedOn w:val="a3"/>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4"/>
      <w:szCs w:val="14"/>
      <w:lang w:eastAsia="ru-RU"/>
    </w:rPr>
  </w:style>
  <w:style w:type="table" w:styleId="afe">
    <w:name w:val="Table Grid"/>
    <w:basedOn w:val="a5"/>
    <w:uiPriority w:val="39"/>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42">
    <w:name w:val="Заголовок 4 Знак"/>
    <w:aliases w:val="H41 Знак,Sub-Minor Знак,Level 2 - a Знак,H4 Знак"/>
    <w:basedOn w:val="a4"/>
    <w:link w:val="41"/>
    <w:rPr>
      <w:rFonts w:ascii="NewsGoth BT" w:eastAsia="Times New Roman" w:hAnsi="NewsGoth BT" w:cs="Times New Roman"/>
      <w:b/>
      <w:sz w:val="20"/>
      <w:szCs w:val="20"/>
      <w:lang w:val="de-DE" w:eastAsia="ru-RU"/>
    </w:rPr>
  </w:style>
  <w:style w:type="character" w:customStyle="1" w:styleId="52">
    <w:name w:val="Заголовок 5 Знак"/>
    <w:aliases w:val="h5 Знак,h51 Знак,H5 Знак,H51 Знак,h52 Знак,test Знак,Block Label Знак,Level 3 - i Знак"/>
    <w:basedOn w:val="a4"/>
    <w:link w:val="51"/>
    <w:rPr>
      <w:rFonts w:ascii="Arial" w:eastAsia="Times New Roman" w:hAnsi="Arial" w:cs="Times New Roman"/>
      <w:sz w:val="20"/>
      <w:szCs w:val="20"/>
      <w:lang w:val="de-DE" w:eastAsia="ru-RU"/>
    </w:rPr>
  </w:style>
  <w:style w:type="character" w:customStyle="1" w:styleId="60">
    <w:name w:val="Заголовок 6 Знак"/>
    <w:aliases w:val="Legal Level 1. Знак"/>
    <w:basedOn w:val="a4"/>
    <w:link w:val="6"/>
    <w:rPr>
      <w:rFonts w:ascii="Arial" w:eastAsia="Times New Roman" w:hAnsi="Arial" w:cs="Times New Roman"/>
      <w:i/>
      <w:sz w:val="20"/>
      <w:szCs w:val="20"/>
      <w:lang w:val="de-DE" w:eastAsia="ru-RU"/>
    </w:rPr>
  </w:style>
  <w:style w:type="character" w:customStyle="1" w:styleId="70">
    <w:name w:val="Заголовок 7 Знак"/>
    <w:aliases w:val="Appendix Header Знак,Legal Level 1.1. Знак"/>
    <w:basedOn w:val="a4"/>
    <w:link w:val="7"/>
    <w:rPr>
      <w:rFonts w:ascii="Arial" w:eastAsia="Times New Roman" w:hAnsi="Arial" w:cs="Times New Roman"/>
      <w:sz w:val="20"/>
      <w:szCs w:val="20"/>
      <w:lang w:val="de-DE" w:eastAsia="ru-RU"/>
    </w:rPr>
  </w:style>
  <w:style w:type="character" w:customStyle="1" w:styleId="80">
    <w:name w:val="Заголовок 8 Знак"/>
    <w:aliases w:val="Legal Level 1.1.1. Знак"/>
    <w:basedOn w:val="a4"/>
    <w:link w:val="8"/>
    <w:rPr>
      <w:rFonts w:ascii="Arial" w:eastAsia="Times New Roman" w:hAnsi="Arial" w:cs="Times New Roman"/>
      <w:i/>
      <w:sz w:val="20"/>
      <w:szCs w:val="20"/>
      <w:lang w:val="de-DE" w:eastAsia="ru-RU"/>
    </w:rPr>
  </w:style>
  <w:style w:type="character" w:customStyle="1" w:styleId="90">
    <w:name w:val="Заголовок 9 Знак"/>
    <w:aliases w:val="Legal Level 1.1.1.1. Знак"/>
    <w:basedOn w:val="a4"/>
    <w:link w:val="9"/>
    <w:rPr>
      <w:rFonts w:ascii="Arial" w:eastAsia="Times New Roman" w:hAnsi="Arial" w:cs="Times New Roman"/>
      <w:i/>
      <w:sz w:val="18"/>
      <w:szCs w:val="20"/>
      <w:lang w:val="de-DE" w:eastAsia="ru-RU"/>
    </w:rPr>
  </w:style>
  <w:style w:type="paragraph" w:styleId="aff">
    <w:name w:val="TOC Heading"/>
    <w:basedOn w:val="10"/>
    <w:next w:val="a3"/>
    <w:uiPriority w:val="99"/>
    <w:qFormat/>
    <w:pPr>
      <w:keepLines/>
      <w:numPr>
        <w:numId w:val="0"/>
      </w:numPr>
      <w:spacing w:after="0" w:line="259" w:lineRule="auto"/>
      <w:jc w:val="left"/>
      <w:outlineLvl w:val="9"/>
    </w:pPr>
    <w:rPr>
      <w:rFonts w:ascii="Cambria" w:hAnsi="Cambria" w:cs="Times New Roman"/>
      <w:b w:val="0"/>
      <w:caps w:val="0"/>
      <w:color w:val="365F91"/>
      <w:kern w:val="0"/>
      <w:sz w:val="32"/>
      <w:szCs w:val="32"/>
      <w:lang w:eastAsia="ru-RU"/>
    </w:rPr>
  </w:style>
  <w:style w:type="paragraph" w:styleId="15">
    <w:name w:val="toc 1"/>
    <w:basedOn w:val="a3"/>
    <w:next w:val="a3"/>
    <w:autoRedefine/>
    <w:uiPriority w:val="39"/>
    <w:pPr>
      <w:tabs>
        <w:tab w:val="left" w:pos="440"/>
        <w:tab w:val="right" w:leader="dot" w:pos="9345"/>
      </w:tabs>
      <w:spacing w:after="100" w:line="276" w:lineRule="auto"/>
      <w:ind w:left="284" w:hanging="284"/>
    </w:pPr>
    <w:rPr>
      <w:rFonts w:ascii="Calibri" w:eastAsia="Calibri" w:hAnsi="Calibri" w:cs="Times New Roman"/>
    </w:rPr>
  </w:style>
  <w:style w:type="paragraph" w:styleId="35">
    <w:name w:val="toc 3"/>
    <w:basedOn w:val="a3"/>
    <w:next w:val="a3"/>
    <w:autoRedefine/>
    <w:uiPriority w:val="39"/>
    <w:pPr>
      <w:spacing w:after="100" w:line="276" w:lineRule="auto"/>
      <w:ind w:left="440"/>
    </w:pPr>
    <w:rPr>
      <w:rFonts w:ascii="Calibri" w:eastAsia="Calibri" w:hAnsi="Calibri" w:cs="Times New Roman"/>
    </w:rPr>
  </w:style>
  <w:style w:type="paragraph" w:styleId="26">
    <w:name w:val="toc 2"/>
    <w:basedOn w:val="a3"/>
    <w:next w:val="a3"/>
    <w:autoRedefine/>
    <w:uiPriority w:val="39"/>
    <w:pPr>
      <w:spacing w:after="100"/>
      <w:ind w:left="220"/>
    </w:pPr>
    <w:rPr>
      <w:rFonts w:ascii="Calibri" w:eastAsia="Times New Roman" w:hAnsi="Calibri" w:cs="Times New Roman"/>
      <w:lang w:eastAsia="ru-RU"/>
    </w:rPr>
  </w:style>
  <w:style w:type="character" w:styleId="aff0">
    <w:name w:val="Placeholder Text"/>
    <w:uiPriority w:val="99"/>
    <w:semiHidden/>
    <w:rPr>
      <w:rFonts w:cs="Times New Roman"/>
      <w:color w:val="808080"/>
    </w:rPr>
  </w:style>
  <w:style w:type="paragraph" w:styleId="aff1">
    <w:name w:val="Normal (Web)"/>
    <w:basedOn w:val="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2">
    <w:name w:val="footnote text"/>
    <w:basedOn w:val="a3"/>
    <w:link w:val="aff3"/>
    <w:uiPriority w:val="99"/>
    <w:pPr>
      <w:spacing w:after="0" w:line="240" w:lineRule="auto"/>
    </w:pPr>
    <w:rPr>
      <w:rFonts w:ascii="Calibri" w:eastAsia="Calibri" w:hAnsi="Calibri" w:cs="Times New Roman"/>
      <w:sz w:val="20"/>
      <w:szCs w:val="20"/>
    </w:rPr>
  </w:style>
  <w:style w:type="character" w:customStyle="1" w:styleId="aff3">
    <w:name w:val="Текст сноски Знак"/>
    <w:basedOn w:val="a4"/>
    <w:link w:val="aff2"/>
    <w:uiPriority w:val="99"/>
    <w:rPr>
      <w:rFonts w:ascii="Calibri" w:eastAsia="Calibri" w:hAnsi="Calibri" w:cs="Times New Roman"/>
      <w:sz w:val="20"/>
      <w:szCs w:val="20"/>
    </w:rPr>
  </w:style>
  <w:style w:type="character" w:styleId="aff4">
    <w:name w:val="footnote reference"/>
    <w:uiPriority w:val="99"/>
    <w:semiHidden/>
    <w:rPr>
      <w:rFonts w:cs="Times New Roman"/>
      <w:vertAlign w:val="superscript"/>
    </w:rPr>
  </w:style>
  <w:style w:type="paragraph" w:styleId="aff5">
    <w:name w:val="caption"/>
    <w:basedOn w:val="a3"/>
    <w:next w:val="a3"/>
    <w:qFormat/>
    <w:pPr>
      <w:spacing w:after="0" w:line="240" w:lineRule="auto"/>
      <w:ind w:firstLine="567"/>
      <w:jc w:val="both"/>
    </w:pPr>
    <w:rPr>
      <w:rFonts w:ascii="Times New Roman" w:eastAsia="Times New Roman" w:hAnsi="Times New Roman" w:cs="Times New Roman"/>
      <w:sz w:val="36"/>
      <w:szCs w:val="20"/>
      <w:lang w:val="en-US" w:eastAsia="ru-RU"/>
    </w:rPr>
  </w:style>
  <w:style w:type="paragraph" w:styleId="aff6">
    <w:name w:val="Title"/>
    <w:basedOn w:val="a3"/>
    <w:link w:val="aff7"/>
    <w:uiPriority w:val="99"/>
    <w:qFormat/>
    <w:pPr>
      <w:spacing w:after="0" w:line="240" w:lineRule="auto"/>
      <w:ind w:right="43"/>
      <w:jc w:val="center"/>
      <w:outlineLvl w:val="0"/>
    </w:pPr>
    <w:rPr>
      <w:rFonts w:ascii="Times New Roman" w:eastAsia="Times New Roman" w:hAnsi="Times New Roman" w:cs="Times New Roman"/>
      <w:sz w:val="28"/>
      <w:szCs w:val="20"/>
      <w:lang w:val="en-US" w:eastAsia="ru-RU"/>
    </w:rPr>
  </w:style>
  <w:style w:type="character" w:customStyle="1" w:styleId="aff7">
    <w:name w:val="Заголовок Знак"/>
    <w:basedOn w:val="a4"/>
    <w:link w:val="aff6"/>
    <w:uiPriority w:val="99"/>
    <w:rPr>
      <w:rFonts w:ascii="Times New Roman" w:eastAsia="Times New Roman" w:hAnsi="Times New Roman" w:cs="Times New Roman"/>
      <w:sz w:val="28"/>
      <w:szCs w:val="20"/>
      <w:lang w:val="en-US" w:eastAsia="ru-RU"/>
    </w:rPr>
  </w:style>
  <w:style w:type="paragraph" w:customStyle="1" w:styleId="aff8">
    <w:name w:val="ЭАА"/>
    <w:basedOn w:val="10"/>
    <w:link w:val="aff9"/>
    <w:qFormat/>
    <w:pPr>
      <w:numPr>
        <w:numId w:val="0"/>
      </w:numPr>
      <w:tabs>
        <w:tab w:val="num" w:pos="1080"/>
      </w:tabs>
      <w:spacing w:before="0" w:after="0"/>
      <w:ind w:firstLine="851"/>
      <w:jc w:val="right"/>
    </w:pPr>
    <w:rPr>
      <w:rFonts w:eastAsia="Calibri" w:cs="Times New Roman"/>
      <w:caps w:val="0"/>
      <w:color w:val="auto"/>
      <w:kern w:val="0"/>
      <w:szCs w:val="20"/>
      <w:lang w:eastAsia="ru-RU"/>
    </w:rPr>
  </w:style>
  <w:style w:type="character" w:customStyle="1" w:styleId="aff9">
    <w:name w:val="ЭАА Знак"/>
    <w:link w:val="aff8"/>
    <w:locked/>
    <w:rPr>
      <w:rFonts w:ascii="Garamond" w:eastAsia="Calibri" w:hAnsi="Garamond" w:cs="Times New Roman"/>
      <w:b/>
      <w:szCs w:val="20"/>
      <w:lang w:eastAsia="ru-RU"/>
    </w:rPr>
  </w:style>
  <w:style w:type="paragraph" w:styleId="21">
    <w:name w:val="List Number 2"/>
    <w:basedOn w:val="a3"/>
    <w:pPr>
      <w:keepNext/>
      <w:keepLines/>
      <w:numPr>
        <w:numId w:val="10"/>
      </w:numPr>
      <w:tabs>
        <w:tab w:val="num" w:pos="643"/>
        <w:tab w:val="left" w:pos="1260"/>
      </w:tabs>
      <w:spacing w:before="120" w:after="0" w:line="240" w:lineRule="auto"/>
      <w:ind w:left="643" w:hanging="360"/>
      <w:jc w:val="both"/>
    </w:pPr>
    <w:rPr>
      <w:rFonts w:ascii="Garamond" w:eastAsia="Times New Roman" w:hAnsi="Garamond" w:cs="Times New Roman"/>
      <w:szCs w:val="20"/>
    </w:rPr>
  </w:style>
  <w:style w:type="paragraph" w:styleId="36">
    <w:name w:val="Body Text 3"/>
    <w:basedOn w:val="a3"/>
    <w:link w:val="37"/>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7">
    <w:name w:val="Основной текст 3 Знак"/>
    <w:basedOn w:val="a4"/>
    <w:link w:val="36"/>
    <w:rPr>
      <w:rFonts w:ascii="Times New Roman" w:eastAsia="Times New Roman" w:hAnsi="Times New Roman" w:cs="Times New Roman"/>
      <w:sz w:val="16"/>
      <w:szCs w:val="16"/>
      <w:lang w:eastAsia="ru-RU"/>
    </w:rPr>
  </w:style>
  <w:style w:type="paragraph" w:customStyle="1" w:styleId="16">
    <w:name w:val="Обычный1"/>
    <w:pPr>
      <w:spacing w:after="0" w:line="240" w:lineRule="auto"/>
    </w:pPr>
    <w:rPr>
      <w:rFonts w:ascii="Times New Roman CYR" w:eastAsia="Times New Roman" w:hAnsi="Times New Roman CYR" w:cs="Times New Roman"/>
      <w:sz w:val="20"/>
      <w:szCs w:val="20"/>
      <w:lang w:val="en-US" w:eastAsia="ru-RU"/>
    </w:rPr>
  </w:style>
  <w:style w:type="paragraph" w:customStyle="1" w:styleId="27">
    <w:name w:val="Обычный2"/>
    <w:basedOn w:val="a3"/>
    <w:pPr>
      <w:spacing w:after="0" w:line="240" w:lineRule="auto"/>
    </w:pPr>
    <w:rPr>
      <w:rFonts w:ascii="Times New Roman CYR" w:eastAsia="Calibri" w:hAnsi="Times New Roman CYR" w:cs="Times New Roman CYR"/>
      <w:sz w:val="20"/>
      <w:szCs w:val="20"/>
      <w:lang w:eastAsia="ru-RU"/>
    </w:rPr>
  </w:style>
  <w:style w:type="paragraph" w:styleId="28">
    <w:name w:val="Body Text Indent 2"/>
    <w:basedOn w:val="a3"/>
    <w:link w:val="29"/>
    <w:pPr>
      <w:spacing w:after="120" w:line="480" w:lineRule="auto"/>
      <w:ind w:left="283"/>
    </w:pPr>
    <w:rPr>
      <w:rFonts w:ascii="Times New Roman" w:eastAsia="Times New Roman" w:hAnsi="Times New Roman" w:cs="Times New Roman"/>
      <w:sz w:val="24"/>
      <w:szCs w:val="24"/>
      <w:lang w:eastAsia="ru-RU"/>
    </w:rPr>
  </w:style>
  <w:style w:type="character" w:customStyle="1" w:styleId="29">
    <w:name w:val="Основной текст с отступом 2 Знак"/>
    <w:basedOn w:val="a4"/>
    <w:link w:val="28"/>
    <w:rPr>
      <w:rFonts w:ascii="Times New Roman" w:eastAsia="Times New Roman" w:hAnsi="Times New Roman" w:cs="Times New Roman"/>
      <w:sz w:val="24"/>
      <w:szCs w:val="24"/>
      <w:lang w:eastAsia="ru-RU"/>
    </w:rPr>
  </w:style>
  <w:style w:type="paragraph" w:customStyle="1" w:styleId="affa">
    <w:name w:val="Знак"/>
    <w:basedOn w:val="a3"/>
    <w:pPr>
      <w:spacing w:line="240" w:lineRule="exact"/>
    </w:pPr>
    <w:rPr>
      <w:rFonts w:ascii="Verdana" w:eastAsia="Times New Roman" w:hAnsi="Verdana" w:cs="Verdana"/>
      <w:sz w:val="20"/>
      <w:szCs w:val="20"/>
      <w:lang w:val="en-US"/>
    </w:rPr>
  </w:style>
  <w:style w:type="paragraph" w:styleId="2a">
    <w:name w:val="Body Text 2"/>
    <w:basedOn w:val="a3"/>
    <w:link w:val="2b"/>
    <w:pPr>
      <w:spacing w:after="120" w:line="480" w:lineRule="auto"/>
    </w:pPr>
    <w:rPr>
      <w:rFonts w:ascii="Times New Roman" w:eastAsia="Times New Roman" w:hAnsi="Times New Roman" w:cs="Times New Roman"/>
      <w:sz w:val="24"/>
      <w:szCs w:val="24"/>
      <w:lang w:eastAsia="ru-RU"/>
    </w:rPr>
  </w:style>
  <w:style w:type="character" w:customStyle="1" w:styleId="2b">
    <w:name w:val="Основной текст 2 Знак"/>
    <w:basedOn w:val="a4"/>
    <w:link w:val="2a"/>
    <w:rPr>
      <w:rFonts w:ascii="Times New Roman" w:eastAsia="Times New Roman" w:hAnsi="Times New Roman" w:cs="Times New Roman"/>
      <w:sz w:val="24"/>
      <w:szCs w:val="24"/>
      <w:lang w:eastAsia="ru-RU"/>
    </w:rPr>
  </w:style>
  <w:style w:type="character" w:styleId="affb">
    <w:name w:val="Strong"/>
    <w:qFormat/>
    <w:rPr>
      <w:rFonts w:cs="Times New Roman"/>
      <w:b/>
    </w:rPr>
  </w:style>
  <w:style w:type="paragraph" w:customStyle="1" w:styleId="normal0">
    <w:name w:val="normal0"/>
    <w:basedOn w:val="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
    <w:name w:val="u"/>
    <w:basedOn w:val="a3"/>
    <w:uiPriority w:val="99"/>
    <w:pPr>
      <w:spacing w:after="0" w:line="240" w:lineRule="auto"/>
      <w:ind w:firstLine="390"/>
      <w:jc w:val="both"/>
    </w:pPr>
    <w:rPr>
      <w:rFonts w:ascii="Times New Roman" w:eastAsia="Times New Roman" w:hAnsi="Times New Roman" w:cs="Times New Roman"/>
      <w:sz w:val="24"/>
      <w:szCs w:val="24"/>
      <w:lang w:eastAsia="ru-RU"/>
    </w:rPr>
  </w:style>
  <w:style w:type="paragraph" w:styleId="affc">
    <w:name w:val="endnote text"/>
    <w:basedOn w:val="a3"/>
    <w:link w:val="affd"/>
    <w:semiHidden/>
    <w:pPr>
      <w:spacing w:after="0" w:line="240" w:lineRule="auto"/>
    </w:pPr>
    <w:rPr>
      <w:rFonts w:ascii="Times New Roman" w:eastAsia="Times New Roman" w:hAnsi="Times New Roman" w:cs="Times New Roman"/>
      <w:sz w:val="20"/>
      <w:szCs w:val="20"/>
      <w:lang w:eastAsia="ru-RU"/>
    </w:rPr>
  </w:style>
  <w:style w:type="character" w:customStyle="1" w:styleId="affd">
    <w:name w:val="Текст концевой сноски Знак"/>
    <w:basedOn w:val="a4"/>
    <w:link w:val="affc"/>
    <w:rPr>
      <w:rFonts w:ascii="Times New Roman" w:eastAsia="Times New Roman" w:hAnsi="Times New Roman" w:cs="Times New Roman"/>
      <w:sz w:val="20"/>
      <w:szCs w:val="20"/>
      <w:lang w:eastAsia="ru-RU"/>
    </w:rPr>
  </w:style>
  <w:style w:type="character" w:styleId="affe">
    <w:name w:val="page number"/>
    <w:rPr>
      <w:rFonts w:ascii="Times New Roman" w:hAnsi="Times New Roman" w:cs="Times New Roman"/>
    </w:rPr>
  </w:style>
  <w:style w:type="character" w:customStyle="1" w:styleId="17">
    <w:name w:val="Текст примечания Знак1"/>
    <w:uiPriority w:val="99"/>
    <w:rPr>
      <w:rFonts w:ascii="Times New Roman" w:eastAsia="Times New Roman" w:hAnsi="Times New Roman" w:cs="Times New Roman"/>
      <w:sz w:val="20"/>
      <w:szCs w:val="20"/>
      <w:lang w:eastAsia="ru-RU"/>
    </w:rPr>
  </w:style>
  <w:style w:type="character" w:customStyle="1" w:styleId="111">
    <w:name w:val="Заголовок 1 Знак1"/>
    <w:aliases w:val="Заголовок параграфа (1.) Знак1,Section Знак1,level2 hdg Знак1,111 Знак1,Заголовок параграфа (1.) Знак Знак Знак"/>
    <w:rPr>
      <w:rFonts w:ascii="Garamond" w:hAnsi="Garamond" w:cs="Garamond"/>
      <w:b/>
      <w:caps/>
      <w:color w:val="000000"/>
      <w:kern w:val="28"/>
      <w:sz w:val="22"/>
      <w:szCs w:val="22"/>
      <w:lang w:eastAsia="en-US"/>
    </w:rPr>
  </w:style>
  <w:style w:type="character" w:customStyle="1" w:styleId="62">
    <w:name w:val="Заголовок 6 Знак2"/>
    <w:aliases w:val="Legal Level 1. Знак2"/>
    <w:locked/>
    <w:rPr>
      <w:sz w:val="22"/>
      <w:lang w:val="ru-RU" w:eastAsia="en-US" w:bidi="ar-SA"/>
    </w:rPr>
  </w:style>
  <w:style w:type="character" w:customStyle="1" w:styleId="82">
    <w:name w:val="Заголовок 8 Знак2"/>
    <w:aliases w:val="Legal Level 1.1.1. Знак2"/>
    <w:rPr>
      <w:rFonts w:ascii="Arial" w:hAnsi="Arial"/>
      <w:i/>
      <w:lang w:val="en-GB" w:eastAsia="en-US" w:bidi="ar-SA"/>
    </w:rPr>
  </w:style>
  <w:style w:type="character" w:customStyle="1" w:styleId="92">
    <w:name w:val="Заголовок 9 Знак2"/>
    <w:aliases w:val="Legal Level 1.1.1.1. Знак2"/>
    <w:rPr>
      <w:rFonts w:ascii="Arial" w:hAnsi="Arial"/>
      <w:i/>
      <w:sz w:val="18"/>
      <w:lang w:val="en-GB" w:eastAsia="en-US" w:bidi="ar-SA"/>
    </w:rPr>
  </w:style>
  <w:style w:type="paragraph" w:styleId="afff">
    <w:name w:val="Normal Indent"/>
    <w:basedOn w:val="a3"/>
    <w:uiPriority w:val="99"/>
    <w:pPr>
      <w:spacing w:before="180" w:after="60" w:line="240" w:lineRule="auto"/>
      <w:ind w:left="851"/>
    </w:pPr>
    <w:rPr>
      <w:rFonts w:ascii="Garamond" w:eastAsia="Times New Roman" w:hAnsi="Garamond" w:cs="Times New Roman"/>
      <w:szCs w:val="20"/>
      <w:lang w:val="en-GB"/>
      <w14:shadow w14:blurRad="50800" w14:dist="38100" w14:dir="2700000" w14:sx="100000" w14:sy="100000" w14:kx="0" w14:ky="0" w14:algn="tl">
        <w14:srgbClr w14:val="000000">
          <w14:alpha w14:val="60000"/>
        </w14:srgbClr>
      </w14:shadow>
    </w:rPr>
  </w:style>
  <w:style w:type="paragraph" w:customStyle="1" w:styleId="subclauseindent">
    <w:name w:val="subclauseindent"/>
    <w:basedOn w:val="a3"/>
    <w:pPr>
      <w:spacing w:before="120" w:after="120" w:line="240" w:lineRule="auto"/>
      <w:ind w:left="1701"/>
      <w:jc w:val="both"/>
    </w:pPr>
    <w:rPr>
      <w:rFonts w:ascii="Times New Roman" w:eastAsia="Times New Roman" w:hAnsi="Times New Roman" w:cs="Times New Roman"/>
      <w:szCs w:val="20"/>
      <w:lang w:val="en-GB"/>
    </w:rPr>
  </w:style>
  <w:style w:type="paragraph" w:customStyle="1" w:styleId="clauseindent">
    <w:name w:val="clauseindent"/>
    <w:basedOn w:val="a3"/>
    <w:pPr>
      <w:spacing w:before="120" w:after="120" w:line="240" w:lineRule="auto"/>
      <w:ind w:left="426"/>
      <w:jc w:val="both"/>
    </w:pPr>
    <w:rPr>
      <w:rFonts w:ascii="Times New Roman" w:eastAsia="Times New Roman" w:hAnsi="Times New Roman" w:cs="Times New Roman"/>
      <w:i/>
      <w:szCs w:val="20"/>
    </w:rPr>
  </w:style>
  <w:style w:type="paragraph" w:customStyle="1" w:styleId="Definition">
    <w:name w:val="Definition"/>
    <w:basedOn w:val="a3"/>
    <w:pPr>
      <w:spacing w:before="180" w:after="240" w:line="240" w:lineRule="auto"/>
      <w:ind w:left="851"/>
    </w:pPr>
    <w:rPr>
      <w:rFonts w:ascii="Garamond" w:eastAsia="Times New Roman" w:hAnsi="Garamond" w:cs="Times New Roman"/>
      <w:b/>
      <w:szCs w:val="20"/>
      <w:lang w:val="en-GB"/>
    </w:rPr>
  </w:style>
  <w:style w:type="paragraph" w:customStyle="1" w:styleId="Unnumbered">
    <w:name w:val="Unnumbered"/>
    <w:basedOn w:val="a3"/>
    <w:next w:val="33"/>
    <w:pPr>
      <w:keepNext/>
      <w:spacing w:before="180" w:after="240" w:line="240" w:lineRule="auto"/>
      <w:ind w:left="851"/>
    </w:pPr>
    <w:rPr>
      <w:rFonts w:ascii="Garamond" w:eastAsia="Times New Roman" w:hAnsi="Garamond" w:cs="Times New Roman"/>
      <w:b/>
      <w:i/>
      <w:szCs w:val="20"/>
      <w:lang w:val="en-GB"/>
    </w:rPr>
  </w:style>
  <w:style w:type="paragraph" w:styleId="44">
    <w:name w:val="toc 4"/>
    <w:basedOn w:val="a3"/>
    <w:next w:val="a3"/>
    <w:uiPriority w:val="39"/>
    <w:pPr>
      <w:spacing w:after="0" w:line="240" w:lineRule="auto"/>
      <w:ind w:left="660"/>
    </w:pPr>
    <w:rPr>
      <w:rFonts w:ascii="Times New Roman" w:eastAsia="Times New Roman" w:hAnsi="Times New Roman" w:cs="Times New Roman"/>
      <w:sz w:val="18"/>
      <w:szCs w:val="20"/>
      <w:lang w:val="en-GB"/>
    </w:rPr>
  </w:style>
  <w:style w:type="paragraph" w:styleId="53">
    <w:name w:val="toc 5"/>
    <w:basedOn w:val="a3"/>
    <w:next w:val="a3"/>
    <w:uiPriority w:val="39"/>
    <w:pPr>
      <w:spacing w:after="0" w:line="240" w:lineRule="auto"/>
      <w:ind w:left="880"/>
    </w:pPr>
    <w:rPr>
      <w:rFonts w:ascii="Times New Roman" w:eastAsia="Times New Roman" w:hAnsi="Times New Roman" w:cs="Times New Roman"/>
      <w:sz w:val="18"/>
      <w:szCs w:val="20"/>
      <w:lang w:val="en-GB"/>
    </w:rPr>
  </w:style>
  <w:style w:type="paragraph" w:styleId="61">
    <w:name w:val="toc 6"/>
    <w:basedOn w:val="a3"/>
    <w:next w:val="a3"/>
    <w:uiPriority w:val="39"/>
    <w:pPr>
      <w:spacing w:after="0" w:line="240" w:lineRule="auto"/>
      <w:ind w:left="1100"/>
    </w:pPr>
    <w:rPr>
      <w:rFonts w:ascii="Times New Roman" w:eastAsia="Times New Roman" w:hAnsi="Times New Roman" w:cs="Times New Roman"/>
      <w:sz w:val="18"/>
      <w:szCs w:val="20"/>
      <w:lang w:val="en-GB"/>
    </w:rPr>
  </w:style>
  <w:style w:type="paragraph" w:styleId="71">
    <w:name w:val="toc 7"/>
    <w:basedOn w:val="a3"/>
    <w:next w:val="a3"/>
    <w:uiPriority w:val="39"/>
    <w:pPr>
      <w:spacing w:after="0" w:line="240" w:lineRule="auto"/>
      <w:ind w:left="1320"/>
    </w:pPr>
    <w:rPr>
      <w:rFonts w:ascii="Times New Roman" w:eastAsia="Times New Roman" w:hAnsi="Times New Roman" w:cs="Times New Roman"/>
      <w:sz w:val="18"/>
      <w:szCs w:val="20"/>
      <w:lang w:val="en-GB"/>
    </w:rPr>
  </w:style>
  <w:style w:type="paragraph" w:styleId="81">
    <w:name w:val="toc 8"/>
    <w:basedOn w:val="a3"/>
    <w:next w:val="a3"/>
    <w:uiPriority w:val="39"/>
    <w:pPr>
      <w:spacing w:after="0" w:line="240" w:lineRule="auto"/>
      <w:ind w:left="1540"/>
    </w:pPr>
    <w:rPr>
      <w:rFonts w:ascii="Times New Roman" w:eastAsia="Times New Roman" w:hAnsi="Times New Roman" w:cs="Times New Roman"/>
      <w:sz w:val="18"/>
      <w:szCs w:val="20"/>
      <w:lang w:val="en-GB"/>
    </w:rPr>
  </w:style>
  <w:style w:type="paragraph" w:styleId="91">
    <w:name w:val="toc 9"/>
    <w:basedOn w:val="a3"/>
    <w:next w:val="a3"/>
    <w:uiPriority w:val="39"/>
    <w:pPr>
      <w:spacing w:after="0" w:line="240" w:lineRule="auto"/>
      <w:ind w:left="1760"/>
    </w:pPr>
    <w:rPr>
      <w:rFonts w:ascii="Times New Roman" w:eastAsia="Times New Roman" w:hAnsi="Times New Roman" w:cs="Times New Roman"/>
      <w:sz w:val="18"/>
      <w:szCs w:val="20"/>
      <w:lang w:val="en-GB"/>
    </w:rPr>
  </w:style>
  <w:style w:type="paragraph" w:customStyle="1" w:styleId="TOCTitle">
    <w:name w:val="TOC Title"/>
    <w:basedOn w:val="a3"/>
    <w:pPr>
      <w:keepLines/>
      <w:spacing w:before="180" w:after="240" w:line="240" w:lineRule="auto"/>
      <w:jc w:val="center"/>
    </w:pPr>
    <w:rPr>
      <w:rFonts w:ascii="Garamond" w:eastAsia="Times New Roman" w:hAnsi="Garamond" w:cs="Times New Roman"/>
      <w:b/>
      <w:sz w:val="32"/>
      <w:szCs w:val="20"/>
      <w:lang w:val="en-GB"/>
    </w:rPr>
  </w:style>
  <w:style w:type="paragraph" w:styleId="afff0">
    <w:name w:val="List Number"/>
    <w:basedOn w:val="a3"/>
    <w:pPr>
      <w:tabs>
        <w:tab w:val="num" w:pos="851"/>
      </w:tabs>
      <w:spacing w:after="80" w:line="240" w:lineRule="auto"/>
      <w:ind w:left="851" w:hanging="454"/>
      <w:jc w:val="both"/>
    </w:pPr>
    <w:rPr>
      <w:rFonts w:ascii="Times New Roman" w:eastAsia="Times New Roman" w:hAnsi="Times New Roman" w:cs="Times New Roman"/>
      <w:sz w:val="24"/>
      <w:szCs w:val="20"/>
      <w:lang w:val="en-US"/>
    </w:rPr>
  </w:style>
  <w:style w:type="paragraph" w:customStyle="1" w:styleId="subsubsubclauseindent">
    <w:name w:val="subsubsubclauseindent"/>
    <w:basedOn w:val="a3"/>
    <w:pPr>
      <w:spacing w:before="120" w:after="120" w:line="240" w:lineRule="auto"/>
      <w:ind w:left="3119"/>
      <w:jc w:val="both"/>
    </w:pPr>
    <w:rPr>
      <w:rFonts w:ascii="Times New Roman" w:eastAsia="Times New Roman" w:hAnsi="Times New Roman" w:cs="Times New Roman"/>
      <w:szCs w:val="20"/>
      <w:lang w:val="en-GB"/>
    </w:rPr>
  </w:style>
  <w:style w:type="paragraph" w:styleId="54">
    <w:name w:val="List Number 5"/>
    <w:basedOn w:val="a3"/>
    <w:pPr>
      <w:tabs>
        <w:tab w:val="num" w:pos="1492"/>
      </w:tabs>
      <w:spacing w:before="180" w:after="60" w:line="240" w:lineRule="auto"/>
      <w:ind w:left="1492" w:hanging="360"/>
    </w:pPr>
    <w:rPr>
      <w:rFonts w:ascii="Garamond" w:eastAsia="Times New Roman" w:hAnsi="Garamond" w:cs="Times New Roman"/>
      <w:szCs w:val="20"/>
      <w:lang w:val="en-GB"/>
    </w:rPr>
  </w:style>
  <w:style w:type="paragraph" w:styleId="afff1">
    <w:name w:val="List Bullet"/>
    <w:aliases w:val="UL,Indent 1"/>
    <w:basedOn w:val="a3"/>
    <w:pPr>
      <w:spacing w:after="60" w:line="240" w:lineRule="auto"/>
      <w:ind w:left="851"/>
      <w:jc w:val="both"/>
    </w:pPr>
    <w:rPr>
      <w:rFonts w:ascii="Times New Roman" w:eastAsia="Times New Roman" w:hAnsi="Times New Roman" w:cs="Times New Roman"/>
      <w:b/>
      <w:i/>
      <w:sz w:val="24"/>
      <w:szCs w:val="20"/>
    </w:rPr>
  </w:style>
  <w:style w:type="character" w:customStyle="1" w:styleId="18">
    <w:name w:val="Верхний колонтитул Знак1"/>
    <w:uiPriority w:val="99"/>
    <w:rPr>
      <w:rFonts w:ascii="Garamond" w:hAnsi="Garamond"/>
      <w:sz w:val="22"/>
      <w:lang w:val="en-GB" w:eastAsia="en-US" w:bidi="ar-SA"/>
    </w:rPr>
  </w:style>
  <w:style w:type="character" w:customStyle="1" w:styleId="19">
    <w:name w:val="Нижний колонтитул Знак1"/>
    <w:uiPriority w:val="99"/>
    <w:rPr>
      <w:rFonts w:ascii="Garamond" w:hAnsi="Garamond"/>
      <w:sz w:val="22"/>
      <w:lang w:val="en-GB" w:eastAsia="en-US" w:bidi="ar-SA"/>
    </w:rPr>
  </w:style>
  <w:style w:type="paragraph" w:styleId="38">
    <w:name w:val="List Bullet 3"/>
    <w:basedOn w:val="a3"/>
    <w:autoRedefine/>
    <w:pPr>
      <w:tabs>
        <w:tab w:val="num" w:pos="2913"/>
      </w:tabs>
      <w:spacing w:before="180" w:after="60" w:line="240" w:lineRule="auto"/>
      <w:ind w:left="2894" w:hanging="341"/>
    </w:pPr>
    <w:rPr>
      <w:rFonts w:ascii="Times New Roman" w:eastAsia="Times New Roman" w:hAnsi="Times New Roman" w:cs="Times New Roman"/>
      <w:szCs w:val="20"/>
    </w:rPr>
  </w:style>
  <w:style w:type="character" w:customStyle="1" w:styleId="2c">
    <w:name w:val="Основной текст с отступом Знак2"/>
    <w:rPr>
      <w:sz w:val="24"/>
      <w:szCs w:val="24"/>
      <w:lang w:val="ru-RU" w:eastAsia="en-US" w:bidi="ar-SA"/>
    </w:rPr>
  </w:style>
  <w:style w:type="character" w:customStyle="1" w:styleId="2d">
    <w:name w:val="Текст сноски Знак2"/>
    <w:locked/>
    <w:rPr>
      <w:rFonts w:ascii="Garamond" w:hAnsi="Garamond"/>
      <w:lang w:val="en-GB" w:eastAsia="en-US" w:bidi="ar-SA"/>
    </w:rPr>
  </w:style>
  <w:style w:type="character" w:styleId="afff2">
    <w:name w:val="endnote reference"/>
    <w:semiHidden/>
    <w:rPr>
      <w:vertAlign w:val="superscript"/>
    </w:rPr>
  </w:style>
  <w:style w:type="paragraph" w:styleId="45">
    <w:name w:val="List Number 4"/>
    <w:basedOn w:val="a3"/>
    <w:pPr>
      <w:tabs>
        <w:tab w:val="num" w:pos="1209"/>
      </w:tabs>
      <w:spacing w:before="180" w:after="60" w:line="240" w:lineRule="auto"/>
      <w:ind w:left="1209" w:hanging="360"/>
    </w:pPr>
    <w:rPr>
      <w:rFonts w:ascii="Garamond" w:eastAsia="Times New Roman" w:hAnsi="Garamond" w:cs="Times New Roman"/>
      <w:szCs w:val="20"/>
      <w:lang w:val="en-GB"/>
    </w:rPr>
  </w:style>
  <w:style w:type="paragraph" w:customStyle="1" w:styleId="Simple">
    <w:name w:val="Simple"/>
    <w:basedOn w:val="a3"/>
    <w:pPr>
      <w:spacing w:after="0" w:line="240" w:lineRule="auto"/>
      <w:jc w:val="both"/>
    </w:pPr>
    <w:rPr>
      <w:rFonts w:ascii="Arial" w:eastAsia="Times New Roman" w:hAnsi="Arial" w:cs="Arial"/>
      <w:spacing w:val="-5"/>
      <w:sz w:val="20"/>
      <w:szCs w:val="20"/>
    </w:rPr>
  </w:style>
  <w:style w:type="paragraph" w:customStyle="1" w:styleId="afff3">
    <w:name w:val="Простой"/>
    <w:basedOn w:val="a3"/>
    <w:pPr>
      <w:spacing w:after="0" w:line="240" w:lineRule="auto"/>
    </w:pPr>
    <w:rPr>
      <w:rFonts w:ascii="Arial" w:eastAsia="Times New Roman" w:hAnsi="Arial" w:cs="Arial"/>
      <w:spacing w:val="-5"/>
      <w:sz w:val="20"/>
      <w:szCs w:val="20"/>
      <w:lang w:eastAsia="ru-RU"/>
    </w:rPr>
  </w:style>
  <w:style w:type="character" w:customStyle="1" w:styleId="220">
    <w:name w:val="Основной текст с отступом 2 Знак2"/>
    <w:locked/>
    <w:rPr>
      <w:rFonts w:ascii="Arial" w:hAnsi="Arial"/>
      <w:i/>
      <w:iCs/>
      <w:lang w:val="ru-RU" w:eastAsia="ru-RU" w:bidi="ar-SA"/>
    </w:rPr>
  </w:style>
  <w:style w:type="paragraph" w:customStyle="1" w:styleId="1a">
    <w:name w:val="Нумерованный список 1"/>
    <w:basedOn w:val="a3"/>
    <w:autoRedefine/>
    <w:pPr>
      <w:spacing w:before="120" w:after="0" w:line="240" w:lineRule="auto"/>
      <w:jc w:val="both"/>
    </w:pPr>
    <w:rPr>
      <w:rFonts w:ascii="Times New Roman" w:eastAsia="Times New Roman" w:hAnsi="Times New Roman" w:cs="Times New Roman"/>
      <w:szCs w:val="24"/>
      <w:lang w:eastAsia="ru-RU"/>
    </w:rPr>
  </w:style>
  <w:style w:type="paragraph" w:styleId="39">
    <w:name w:val="Body Text Indent 3"/>
    <w:basedOn w:val="a3"/>
    <w:link w:val="320"/>
    <w:pPr>
      <w:suppressAutoHyphens/>
      <w:autoSpaceDE w:val="0"/>
      <w:autoSpaceDN w:val="0"/>
      <w:adjustRightInd w:val="0"/>
      <w:spacing w:before="180" w:after="60" w:line="240" w:lineRule="auto"/>
      <w:ind w:left="1134"/>
      <w:jc w:val="both"/>
    </w:pPr>
    <w:rPr>
      <w:rFonts w:ascii="Times New Roman" w:eastAsia="Times New Roman" w:hAnsi="Times New Roman" w:cs="Times New Roman"/>
      <w:i/>
      <w:iCs/>
      <w:szCs w:val="20"/>
    </w:rPr>
  </w:style>
  <w:style w:type="character" w:customStyle="1" w:styleId="3a">
    <w:name w:val="Основной текст с отступом 3 Знак"/>
    <w:basedOn w:val="a4"/>
    <w:rPr>
      <w:sz w:val="16"/>
      <w:szCs w:val="16"/>
    </w:rPr>
  </w:style>
  <w:style w:type="character" w:customStyle="1" w:styleId="320">
    <w:name w:val="Основной текст с отступом 3 Знак2"/>
    <w:link w:val="39"/>
    <w:rPr>
      <w:rFonts w:ascii="Times New Roman" w:eastAsia="Times New Roman" w:hAnsi="Times New Roman" w:cs="Times New Roman"/>
      <w:i/>
      <w:iCs/>
      <w:szCs w:val="20"/>
    </w:rPr>
  </w:style>
  <w:style w:type="paragraph" w:styleId="46">
    <w:name w:val="List Bullet 4"/>
    <w:basedOn w:val="a3"/>
    <w:autoRedefine/>
    <w:pPr>
      <w:tabs>
        <w:tab w:val="num" w:pos="720"/>
      </w:tabs>
      <w:spacing w:after="0" w:line="240" w:lineRule="auto"/>
      <w:ind w:left="720" w:hanging="360"/>
    </w:pPr>
    <w:rPr>
      <w:rFonts w:ascii="Times New Roman" w:eastAsia="Times New Roman" w:hAnsi="Times New Roman" w:cs="Times New Roman"/>
      <w:sz w:val="20"/>
      <w:szCs w:val="20"/>
      <w:lang w:eastAsia="ru-RU"/>
    </w:rPr>
  </w:style>
  <w:style w:type="paragraph" w:customStyle="1" w:styleId="HeadingBase">
    <w:name w:val="Heading Base"/>
    <w:basedOn w:val="a3"/>
    <w:next w:val="a3"/>
    <w:pPr>
      <w:keepNext/>
      <w:keepLines/>
      <w:spacing w:before="140" w:after="240" w:line="220" w:lineRule="atLeast"/>
      <w:ind w:left="1080"/>
      <w:jc w:val="both"/>
    </w:pPr>
    <w:rPr>
      <w:rFonts w:ascii="Arial" w:eastAsia="Times New Roman" w:hAnsi="Arial" w:cs="Times New Roman"/>
      <w:b/>
      <w:spacing w:val="-20"/>
      <w:kern w:val="28"/>
      <w:szCs w:val="20"/>
      <w:lang w:eastAsia="ru-RU"/>
    </w:rPr>
  </w:style>
  <w:style w:type="paragraph" w:customStyle="1" w:styleId="ChapterSubtitle">
    <w:name w:val="Chapter Subtitle"/>
    <w:basedOn w:val="af8"/>
    <w:next w:val="10"/>
    <w:pPr>
      <w:keepNext/>
      <w:keepLines/>
      <w:numPr>
        <w:ilvl w:val="0"/>
      </w:numPr>
      <w:pBdr>
        <w:top w:val="single" w:sz="6" w:space="16" w:color="auto"/>
      </w:pBdr>
      <w:spacing w:before="60" w:after="120" w:line="340" w:lineRule="atLeast"/>
    </w:pPr>
    <w:rPr>
      <w:rFonts w:ascii="Arial" w:eastAsia="Times New Roman" w:hAnsi="Arial" w:cs="Times New Roman"/>
      <w:i/>
      <w:color w:val="auto"/>
      <w:spacing w:val="-16"/>
      <w:kern w:val="28"/>
      <w:sz w:val="28"/>
      <w:szCs w:val="20"/>
      <w:lang w:eastAsia="ru-RU"/>
    </w:rPr>
  </w:style>
  <w:style w:type="character" w:customStyle="1" w:styleId="1b">
    <w:name w:val="Подзаголовок Знак1"/>
    <w:uiPriority w:val="11"/>
    <w:rPr>
      <w:rFonts w:ascii="Arial MT Black" w:hAnsi="Arial MT Black"/>
      <w:b/>
      <w:caps/>
      <w:spacing w:val="-16"/>
      <w:kern w:val="28"/>
      <w:sz w:val="32"/>
      <w:lang w:val="ru-RU" w:eastAsia="ru-RU" w:bidi="ar-SA"/>
    </w:rPr>
  </w:style>
  <w:style w:type="paragraph" w:customStyle="1" w:styleId="List1">
    <w:name w:val="List1"/>
    <w:basedOn w:val="a3"/>
    <w:pPr>
      <w:tabs>
        <w:tab w:val="num" w:pos="495"/>
      </w:tabs>
      <w:spacing w:after="0" w:line="360" w:lineRule="auto"/>
      <w:ind w:left="495" w:hanging="495"/>
      <w:jc w:val="both"/>
    </w:pPr>
    <w:rPr>
      <w:rFonts w:ascii="Arial" w:eastAsia="Times New Roman" w:hAnsi="Arial" w:cs="Times New Roman"/>
      <w:sz w:val="24"/>
      <w:szCs w:val="20"/>
      <w:lang w:eastAsia="ru-RU"/>
    </w:rPr>
  </w:style>
  <w:style w:type="paragraph" w:customStyle="1" w:styleId="List2">
    <w:name w:val="List2"/>
    <w:basedOn w:val="a3"/>
    <w:pPr>
      <w:spacing w:after="0" w:line="360" w:lineRule="auto"/>
      <w:jc w:val="both"/>
    </w:pPr>
    <w:rPr>
      <w:rFonts w:ascii="Arial" w:eastAsia="Times New Roman" w:hAnsi="Arial" w:cs="Times New Roman"/>
      <w:sz w:val="24"/>
      <w:szCs w:val="20"/>
      <w:lang w:eastAsia="ru-RU"/>
    </w:rPr>
  </w:style>
  <w:style w:type="paragraph" w:customStyle="1" w:styleId="Head">
    <w:name w:val="Head"/>
    <w:pPr>
      <w:spacing w:after="120" w:line="240" w:lineRule="auto"/>
      <w:ind w:right="567"/>
    </w:pPr>
    <w:rPr>
      <w:rFonts w:ascii="Times New Roman" w:eastAsia="Times New Roman" w:hAnsi="Times New Roman" w:cs="Times New Roman"/>
      <w:b/>
      <w:sz w:val="20"/>
      <w:szCs w:val="20"/>
      <w:lang w:val="de-DE" w:eastAsia="ru-RU"/>
    </w:rPr>
  </w:style>
  <w:style w:type="paragraph" w:customStyle="1" w:styleId="TableTitle">
    <w:name w:val="TableTitle"/>
    <w:basedOn w:val="afff3"/>
    <w:pPr>
      <w:keepNext/>
      <w:keepLines/>
      <w:shd w:val="pct20" w:color="auto" w:fill="auto"/>
      <w:jc w:val="center"/>
    </w:pPr>
    <w:rPr>
      <w:rFonts w:cs="Times New Roman"/>
      <w:b/>
    </w:rPr>
  </w:style>
  <w:style w:type="character" w:customStyle="1" w:styleId="Superscript">
    <w:name w:val="Superscript"/>
    <w:rPr>
      <w:b/>
      <w:vertAlign w:val="superscript"/>
    </w:rPr>
  </w:style>
  <w:style w:type="paragraph" w:customStyle="1" w:styleId="CoverCompany">
    <w:name w:val="Cover Company"/>
    <w:basedOn w:val="a3"/>
    <w:pPr>
      <w:spacing w:after="120" w:line="360" w:lineRule="exact"/>
      <w:jc w:val="right"/>
    </w:pPr>
    <w:rPr>
      <w:rFonts w:ascii="Arial" w:eastAsia="Times New Roman" w:hAnsi="Arial" w:cs="Times New Roman"/>
      <w:b/>
      <w:spacing w:val="-5"/>
      <w:sz w:val="36"/>
      <w:szCs w:val="20"/>
      <w:lang w:eastAsia="ru-RU"/>
    </w:rPr>
  </w:style>
  <w:style w:type="paragraph" w:customStyle="1" w:styleId="SectionHeading">
    <w:name w:val="Section Heading"/>
    <w:basedOn w:val="10"/>
    <w:pPr>
      <w:keepLines/>
      <w:suppressAutoHyphens/>
      <w:spacing w:before="0" w:line="240" w:lineRule="atLeast"/>
      <w:ind w:left="708" w:hanging="708"/>
      <w:outlineLvl w:val="9"/>
    </w:pPr>
    <w:rPr>
      <w:rFonts w:ascii="Arial MT Black" w:hAnsi="Arial MT Black"/>
      <w:spacing w:val="-20"/>
      <w:kern w:val="20"/>
      <w:sz w:val="40"/>
      <w:lang w:eastAsia="ru-RU"/>
    </w:rPr>
  </w:style>
  <w:style w:type="paragraph" w:customStyle="1" w:styleId="1c">
    <w:name w:val="Заголовок оглавления1"/>
    <w:basedOn w:val="10"/>
    <w:pPr>
      <w:keepLines/>
      <w:pBdr>
        <w:top w:val="single" w:sz="6" w:space="16" w:color="auto"/>
      </w:pBdr>
      <w:suppressAutoHyphens/>
      <w:spacing w:before="220" w:after="60" w:line="320" w:lineRule="atLeast"/>
      <w:ind w:left="708" w:hanging="708"/>
      <w:outlineLvl w:val="9"/>
    </w:pPr>
    <w:rPr>
      <w:rFonts w:ascii="Arial MT Black" w:hAnsi="Arial MT Black"/>
      <w:spacing w:val="-20"/>
      <w:sz w:val="40"/>
      <w:lang w:eastAsia="ru-RU"/>
    </w:rPr>
  </w:style>
  <w:style w:type="paragraph" w:customStyle="1" w:styleId="BodyTextKeep">
    <w:name w:val="Body Text Keep"/>
    <w:basedOn w:val="a3"/>
    <w:pPr>
      <w:keepNext/>
      <w:tabs>
        <w:tab w:val="left" w:pos="3345"/>
      </w:tabs>
      <w:spacing w:after="240" w:line="240" w:lineRule="atLeast"/>
      <w:ind w:left="1077"/>
      <w:jc w:val="both"/>
    </w:pPr>
    <w:rPr>
      <w:rFonts w:ascii="Arial" w:eastAsia="Times New Roman" w:hAnsi="Arial" w:cs="Times New Roman"/>
      <w:spacing w:val="-5"/>
      <w:sz w:val="20"/>
      <w:szCs w:val="20"/>
      <w:lang w:eastAsia="ru-RU"/>
    </w:rPr>
  </w:style>
  <w:style w:type="character" w:customStyle="1" w:styleId="Emphasis1">
    <w:name w:val="Emphasis1"/>
    <w:rPr>
      <w:i/>
      <w:spacing w:val="0"/>
    </w:rPr>
  </w:style>
  <w:style w:type="paragraph" w:customStyle="1" w:styleId="TableNormal0">
    <w:name w:val="TableNormal"/>
    <w:basedOn w:val="afff3"/>
    <w:pPr>
      <w:keepLines/>
      <w:spacing w:before="120"/>
    </w:pPr>
    <w:rPr>
      <w:rFonts w:cs="Times New Roman"/>
    </w:rPr>
  </w:style>
  <w:style w:type="character" w:customStyle="1" w:styleId="321">
    <w:name w:val="Основной текст 3 Знак2"/>
    <w:rPr>
      <w:i/>
      <w:iCs/>
      <w:sz w:val="22"/>
      <w:u w:val="single"/>
      <w:lang w:val="ru-RU" w:eastAsia="en-US" w:bidi="ar-SA"/>
    </w:rPr>
  </w:style>
  <w:style w:type="paragraph" w:customStyle="1" w:styleId="Normal2">
    <w:name w:val="Normal2"/>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Normal1">
    <w:name w:val="Normal1"/>
    <w:pPr>
      <w:autoSpaceDE w:val="0"/>
      <w:autoSpaceDN w:val="0"/>
      <w:spacing w:after="0" w:line="240" w:lineRule="auto"/>
      <w:jc w:val="both"/>
    </w:pPr>
    <w:rPr>
      <w:rFonts w:ascii="Arial" w:eastAsia="Times New Roman" w:hAnsi="Arial" w:cs="Arial"/>
      <w:sz w:val="20"/>
      <w:szCs w:val="20"/>
      <w:lang w:val="en-US"/>
    </w:rPr>
  </w:style>
  <w:style w:type="paragraph" w:customStyle="1" w:styleId="Iauiue1">
    <w:name w:val="Iau?iue1"/>
    <w:pPr>
      <w:widowControl w:val="0"/>
      <w:spacing w:after="0" w:line="240" w:lineRule="auto"/>
    </w:pPr>
    <w:rPr>
      <w:rFonts w:ascii="Times New Roman" w:eastAsia="Times New Roman" w:hAnsi="Times New Roman" w:cs="Times New Roman"/>
      <w:sz w:val="20"/>
      <w:szCs w:val="20"/>
    </w:rPr>
  </w:style>
  <w:style w:type="paragraph" w:customStyle="1" w:styleId="3b">
    <w:name w:val="заголовок 3"/>
    <w:basedOn w:val="a3"/>
    <w:next w:val="a3"/>
    <w:pPr>
      <w:keepNext/>
      <w:spacing w:before="120" w:after="120" w:line="240" w:lineRule="auto"/>
      <w:jc w:val="both"/>
    </w:pPr>
    <w:rPr>
      <w:rFonts w:ascii="Garamond" w:eastAsia="Times New Roman" w:hAnsi="Garamond" w:cs="Times New Roman"/>
      <w:szCs w:val="20"/>
      <w:lang w:eastAsia="ru-RU"/>
    </w:rPr>
  </w:style>
  <w:style w:type="paragraph" w:customStyle="1" w:styleId="afff4">
    <w:name w:val="Обычный без отступа по центру"/>
    <w:basedOn w:val="a3"/>
    <w:pPr>
      <w:spacing w:after="0" w:line="360" w:lineRule="auto"/>
      <w:jc w:val="center"/>
    </w:pPr>
    <w:rPr>
      <w:rFonts w:ascii="Arial" w:eastAsia="Times New Roman" w:hAnsi="Arial" w:cs="Times New Roman"/>
      <w:bCs/>
      <w:sz w:val="24"/>
      <w:szCs w:val="36"/>
      <w:lang w:eastAsia="ru-RU"/>
    </w:rPr>
  </w:style>
  <w:style w:type="character" w:styleId="afff5">
    <w:name w:val="Emphasis"/>
    <w:uiPriority w:val="99"/>
    <w:qFormat/>
    <w:rPr>
      <w:i/>
      <w:iCs/>
    </w:rPr>
  </w:style>
  <w:style w:type="paragraph" w:styleId="afff6">
    <w:name w:val="Plain Text"/>
    <w:basedOn w:val="a3"/>
    <w:link w:val="2e"/>
    <w:pPr>
      <w:spacing w:after="0" w:line="240" w:lineRule="auto"/>
    </w:pPr>
    <w:rPr>
      <w:rFonts w:ascii="Courier New" w:eastAsia="SimSun" w:hAnsi="Courier New" w:cs="Courier New"/>
      <w:sz w:val="20"/>
      <w:szCs w:val="20"/>
      <w:lang w:eastAsia="zh-CN"/>
    </w:rPr>
  </w:style>
  <w:style w:type="character" w:customStyle="1" w:styleId="afff7">
    <w:name w:val="Текст Знак"/>
    <w:basedOn w:val="a4"/>
    <w:rPr>
      <w:rFonts w:ascii="Consolas" w:hAnsi="Consolas"/>
      <w:sz w:val="21"/>
      <w:szCs w:val="21"/>
    </w:rPr>
  </w:style>
  <w:style w:type="character" w:customStyle="1" w:styleId="bodytext2">
    <w:name w:val="body text Знак Знак2"/>
    <w:rPr>
      <w:sz w:val="22"/>
      <w:lang w:val="en-GB" w:eastAsia="en-US" w:bidi="ar-SA"/>
    </w:rPr>
  </w:style>
  <w:style w:type="character" w:customStyle="1" w:styleId="bodytext">
    <w:name w:val="body text Знак Знак"/>
    <w:uiPriority w:val="99"/>
    <w:rPr>
      <w:sz w:val="22"/>
      <w:lang w:val="en-GB" w:eastAsia="en-US" w:bidi="ar-SA"/>
    </w:rPr>
  </w:style>
  <w:style w:type="paragraph" w:styleId="afff8">
    <w:name w:val="Document Map"/>
    <w:basedOn w:val="a3"/>
    <w:link w:val="2f"/>
    <w:semiHidden/>
    <w:pPr>
      <w:shd w:val="clear" w:color="auto" w:fill="000080"/>
      <w:spacing w:before="180" w:after="60" w:line="240" w:lineRule="auto"/>
    </w:pPr>
    <w:rPr>
      <w:rFonts w:ascii="Tahoma" w:eastAsia="Times New Roman" w:hAnsi="Tahoma" w:cs="Tahoma"/>
      <w:sz w:val="20"/>
      <w:szCs w:val="20"/>
      <w:lang w:val="en-GB"/>
    </w:rPr>
  </w:style>
  <w:style w:type="character" w:customStyle="1" w:styleId="afff9">
    <w:name w:val="Схема документа Знак"/>
    <w:basedOn w:val="a4"/>
    <w:semiHidden/>
    <w:rPr>
      <w:rFonts w:ascii="Segoe UI" w:hAnsi="Segoe UI" w:cs="Segoe UI"/>
      <w:sz w:val="16"/>
      <w:szCs w:val="16"/>
    </w:rPr>
  </w:style>
  <w:style w:type="character" w:customStyle="1" w:styleId="bodytext0">
    <w:name w:val="body text Знак Знак Знак"/>
    <w:rPr>
      <w:sz w:val="22"/>
      <w:lang w:val="en-GB" w:eastAsia="en-US" w:bidi="ar-SA"/>
    </w:rPr>
  </w:style>
  <w:style w:type="paragraph" w:customStyle="1" w:styleId="ConsNormal">
    <w:name w:val="ConsNormal"/>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odytext1">
    <w:name w:val="body text Знак Знак Знак1"/>
    <w:aliases w:val="body text Знак Знак Знак2"/>
    <w:rPr>
      <w:sz w:val="22"/>
      <w:lang w:val="en-GB" w:eastAsia="en-US" w:bidi="ar-SA"/>
    </w:rPr>
  </w:style>
  <w:style w:type="character" w:customStyle="1" w:styleId="bodytext10">
    <w:name w:val="body text Знак Знак1"/>
    <w:rPr>
      <w:sz w:val="22"/>
      <w:lang w:val="en-GB" w:eastAsia="en-US" w:bidi="ar-SA"/>
    </w:rPr>
  </w:style>
  <w:style w:type="paragraph" w:styleId="HTML">
    <w:name w:val="HTML Preformatted"/>
    <w:basedOn w:val="a3"/>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4"/>
    <w:rPr>
      <w:rFonts w:ascii="Consolas" w:hAnsi="Consolas"/>
      <w:sz w:val="20"/>
      <w:szCs w:val="20"/>
    </w:rPr>
  </w:style>
  <w:style w:type="paragraph" w:customStyle="1" w:styleId="2f0">
    <w:name w:val="Стиль2"/>
    <w:basedOn w:val="21"/>
    <w:pPr>
      <w:keepNext w:val="0"/>
      <w:keepLines w:val="0"/>
      <w:numPr>
        <w:numId w:val="0"/>
      </w:numPr>
      <w:tabs>
        <w:tab w:val="clear" w:pos="1260"/>
        <w:tab w:val="num" w:pos="936"/>
      </w:tabs>
      <w:ind w:left="643" w:hanging="576"/>
    </w:pPr>
    <w:rPr>
      <w:rFonts w:ascii="Times New Roman" w:hAnsi="Times New Roman"/>
      <w:sz w:val="20"/>
      <w:lang w:eastAsia="ru-RU"/>
    </w:rPr>
  </w:style>
  <w:style w:type="paragraph" w:customStyle="1" w:styleId="Kapitelberschrift">
    <w:name w:val="Kapitelüberschrift"/>
    <w:basedOn w:val="a3"/>
    <w:pPr>
      <w:spacing w:before="120" w:after="200" w:line="270" w:lineRule="atLeast"/>
    </w:pPr>
    <w:rPr>
      <w:rFonts w:ascii="NewsGoth BT" w:eastAsia="Times New Roman" w:hAnsi="NewsGoth BT" w:cs="Times New Roman"/>
      <w:b/>
      <w:szCs w:val="20"/>
      <w:lang w:val="de-DE" w:eastAsia="ru-RU"/>
    </w:rPr>
  </w:style>
  <w:style w:type="paragraph" w:customStyle="1" w:styleId="xl26">
    <w:name w:val="xl26"/>
    <w:basedOn w:val="a3"/>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hint="eastAsia"/>
      <w:sz w:val="24"/>
      <w:szCs w:val="24"/>
      <w:lang w:eastAsia="ru-RU"/>
    </w:rPr>
  </w:style>
  <w:style w:type="paragraph" w:customStyle="1" w:styleId="TaskHeader">
    <w:name w:val="Task Header"/>
    <w:basedOn w:val="a3"/>
    <w:next w:val="a3"/>
    <w:pPr>
      <w:spacing w:after="120" w:line="240" w:lineRule="auto"/>
      <w:jc w:val="both"/>
    </w:pPr>
    <w:rPr>
      <w:rFonts w:ascii="Times New Roman" w:eastAsia="Times New Roman" w:hAnsi="Times New Roman" w:cs="Times New Roman"/>
      <w:b/>
      <w:sz w:val="24"/>
      <w:szCs w:val="20"/>
    </w:rPr>
  </w:style>
  <w:style w:type="paragraph" w:customStyle="1" w:styleId="Command">
    <w:name w:val="Command"/>
    <w:basedOn w:val="a3"/>
    <w:pPr>
      <w:spacing w:after="0" w:line="240" w:lineRule="auto"/>
      <w:ind w:left="709"/>
    </w:pPr>
    <w:rPr>
      <w:rFonts w:ascii="Courier New" w:eastAsia="Times New Roman" w:hAnsi="Courier New" w:cs="Times New Roman"/>
      <w:sz w:val="20"/>
      <w:szCs w:val="20"/>
    </w:rPr>
  </w:style>
  <w:style w:type="paragraph" w:customStyle="1" w:styleId="afffa">
    <w:name w:val="Список с черточкой"/>
    <w:basedOn w:val="a3"/>
    <w:pPr>
      <w:tabs>
        <w:tab w:val="num" w:pos="1505"/>
      </w:tabs>
      <w:spacing w:after="0" w:line="240" w:lineRule="auto"/>
      <w:ind w:left="1505" w:hanging="425"/>
      <w:jc w:val="both"/>
    </w:pPr>
    <w:rPr>
      <w:rFonts w:ascii="Times New Roman" w:eastAsia="Times New Roman" w:hAnsi="Times New Roman" w:cs="Times New Roman"/>
      <w:sz w:val="24"/>
      <w:szCs w:val="20"/>
    </w:rPr>
  </w:style>
  <w:style w:type="paragraph" w:customStyle="1" w:styleId="CORP1-L3">
    <w:name w:val="CORP1-L3"/>
    <w:basedOn w:val="a3"/>
    <w:pPr>
      <w:tabs>
        <w:tab w:val="left" w:pos="1800"/>
      </w:tabs>
      <w:spacing w:after="240" w:line="240" w:lineRule="auto"/>
      <w:ind w:firstLine="1440"/>
    </w:pPr>
    <w:rPr>
      <w:rFonts w:ascii="Times New Roman" w:eastAsia="Times New Roman" w:hAnsi="Times New Roman" w:cs="Times New Roman"/>
      <w:sz w:val="24"/>
      <w:szCs w:val="20"/>
      <w:lang w:val="en-US" w:eastAsia="ru-RU"/>
    </w:rPr>
  </w:style>
  <w:style w:type="paragraph" w:customStyle="1" w:styleId="Handbuchtitel">
    <w:name w:val="Handbuchtitel"/>
    <w:basedOn w:val="a3"/>
    <w:pPr>
      <w:spacing w:before="120" w:after="200" w:line="270" w:lineRule="atLeast"/>
    </w:pPr>
    <w:rPr>
      <w:rFonts w:ascii="NewsGoth Dm BT" w:eastAsia="Times New Roman" w:hAnsi="NewsGoth Dm BT" w:cs="Times New Roman"/>
      <w:sz w:val="20"/>
      <w:szCs w:val="20"/>
      <w:lang w:val="de-DE" w:eastAsia="ru-RU"/>
    </w:rPr>
  </w:style>
  <w:style w:type="paragraph" w:customStyle="1" w:styleId="xl23">
    <w:name w:val="xl23"/>
    <w:basedOn w:val="a3"/>
    <w:pPr>
      <w:spacing w:before="100" w:beforeAutospacing="1" w:after="100" w:afterAutospacing="1" w:line="240" w:lineRule="auto"/>
      <w:textAlignment w:val="top"/>
    </w:pPr>
    <w:rPr>
      <w:rFonts w:ascii="Arial Unicode MS" w:eastAsia="Arial Unicode MS" w:hAnsi="Arial Unicode MS" w:cs="Times New Roman"/>
      <w:sz w:val="24"/>
      <w:szCs w:val="24"/>
      <w:lang w:eastAsia="ru-RU"/>
    </w:rPr>
  </w:style>
  <w:style w:type="paragraph" w:customStyle="1" w:styleId="1d">
    <w:name w:val="Заголовок 1. Предложения"/>
    <w:aliases w:val="связанные"/>
    <w:basedOn w:val="10"/>
    <w:autoRedefine/>
    <w:pPr>
      <w:numPr>
        <w:numId w:val="0"/>
      </w:numPr>
      <w:tabs>
        <w:tab w:val="num" w:pos="360"/>
      </w:tabs>
      <w:spacing w:before="0" w:after="0"/>
      <w:ind w:left="360" w:hanging="360"/>
      <w:jc w:val="left"/>
    </w:pPr>
    <w:rPr>
      <w:rFonts w:ascii="Arial" w:hAnsi="Arial" w:cs="Arial"/>
      <w:caps w:val="0"/>
      <w:color w:val="auto"/>
      <w:kern w:val="0"/>
      <w:sz w:val="28"/>
      <w:szCs w:val="24"/>
      <w:lang w:eastAsia="ru-RU"/>
    </w:rPr>
  </w:style>
  <w:style w:type="character" w:customStyle="1" w:styleId="1e">
    <w:name w:val="Выделение1"/>
    <w:rPr>
      <w:i/>
      <w:spacing w:val="0"/>
    </w:rPr>
  </w:style>
  <w:style w:type="paragraph" w:customStyle="1" w:styleId="1f">
    <w:name w:val="Стиль1"/>
    <w:basedOn w:val="a3"/>
    <w:qFormat/>
    <w:pPr>
      <w:spacing w:before="120" w:after="0" w:line="240" w:lineRule="auto"/>
      <w:jc w:val="both"/>
    </w:pPr>
    <w:rPr>
      <w:rFonts w:ascii="Times New Roman" w:eastAsia="Times New Roman" w:hAnsi="Times New Roman" w:cs="Times New Roman"/>
      <w:sz w:val="24"/>
      <w:szCs w:val="24"/>
      <w:lang w:eastAsia="ru-RU"/>
    </w:rPr>
  </w:style>
  <w:style w:type="paragraph" w:customStyle="1" w:styleId="afffb">
    <w:name w:val="Юристы"/>
    <w:basedOn w:val="39"/>
    <w:pPr>
      <w:suppressAutoHyphens w:val="0"/>
      <w:autoSpaceDE/>
      <w:autoSpaceDN/>
      <w:adjustRightInd/>
      <w:spacing w:before="120" w:after="0"/>
      <w:ind w:left="0"/>
    </w:pPr>
    <w:rPr>
      <w:i w:val="0"/>
      <w:iCs w:val="0"/>
      <w:szCs w:val="24"/>
      <w:lang w:eastAsia="ru-RU"/>
    </w:rPr>
  </w:style>
  <w:style w:type="paragraph" w:customStyle="1" w:styleId="1f0">
    <w:name w:val="1"/>
    <w:basedOn w:val="a3"/>
    <w:next w:val="aff1"/>
    <w:link w:val="1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1">
    <w:name w:val="1 Знак"/>
    <w:link w:val="1f0"/>
    <w:rPr>
      <w:rFonts w:ascii="Times New Roman" w:eastAsia="Times New Roman" w:hAnsi="Times New Roman" w:cs="Times New Roman"/>
      <w:sz w:val="24"/>
      <w:szCs w:val="24"/>
      <w:lang w:eastAsia="ru-RU"/>
    </w:rPr>
  </w:style>
  <w:style w:type="paragraph" w:customStyle="1" w:styleId="Oaenoauiinee">
    <w:name w:val="Oaeno auiinee"/>
    <w:basedOn w:val="a3"/>
    <w:pPr>
      <w:overflowPunct w:val="0"/>
      <w:autoSpaceDE w:val="0"/>
      <w:autoSpaceDN w:val="0"/>
      <w:adjustRightInd w:val="0"/>
      <w:spacing w:after="0" w:line="240" w:lineRule="auto"/>
      <w:ind w:left="180" w:hanging="180"/>
      <w:jc w:val="right"/>
      <w:textAlignment w:val="baseline"/>
    </w:pPr>
    <w:rPr>
      <w:rFonts w:ascii="Tahoma" w:eastAsia="Times New Roman" w:hAnsi="Tahoma" w:cs="Times New Roman"/>
      <w:b/>
      <w:sz w:val="16"/>
      <w:szCs w:val="20"/>
      <w:lang w:eastAsia="ru-RU"/>
    </w:rPr>
  </w:style>
  <w:style w:type="paragraph" w:customStyle="1" w:styleId="afffc">
    <w:name w:val="Юристы Знак"/>
    <w:basedOn w:val="39"/>
    <w:pPr>
      <w:suppressAutoHyphens w:val="0"/>
      <w:autoSpaceDE/>
      <w:autoSpaceDN/>
      <w:adjustRightInd/>
      <w:spacing w:before="120" w:after="0"/>
      <w:ind w:left="0"/>
    </w:pPr>
    <w:rPr>
      <w:i w:val="0"/>
      <w:iCs w:val="0"/>
      <w:szCs w:val="24"/>
      <w:lang w:eastAsia="ru-RU"/>
    </w:rPr>
  </w:style>
  <w:style w:type="paragraph" w:customStyle="1" w:styleId="afffd">
    <w:name w:val="Отчет"/>
    <w:basedOn w:val="a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f2">
    <w:name w:val="Текст1"/>
    <w:basedOn w:val="a3"/>
    <w:pPr>
      <w:widowControl w:val="0"/>
      <w:spacing w:after="0" w:line="240" w:lineRule="auto"/>
      <w:ind w:firstLine="567"/>
    </w:pPr>
    <w:rPr>
      <w:rFonts w:ascii="Courier New" w:eastAsia="Times New Roman" w:hAnsi="Courier New" w:cs="Times New Roman"/>
      <w:sz w:val="24"/>
      <w:szCs w:val="20"/>
      <w:lang w:eastAsia="ru-RU"/>
    </w:rPr>
  </w:style>
  <w:style w:type="paragraph" w:customStyle="1" w:styleId="txt">
    <w:name w:val="txt"/>
    <w:basedOn w:val="a3"/>
    <w:pPr>
      <w:spacing w:before="100" w:beforeAutospacing="1" w:after="100" w:afterAutospacing="1" w:line="240" w:lineRule="auto"/>
    </w:pPr>
    <w:rPr>
      <w:rFonts w:ascii="Arial" w:eastAsia="Arial Unicode MS" w:hAnsi="Arial" w:cs="Arial"/>
      <w:color w:val="000000"/>
      <w:sz w:val="14"/>
      <w:szCs w:val="14"/>
      <w:lang w:eastAsia="ru-RU"/>
    </w:rPr>
  </w:style>
  <w:style w:type="paragraph" w:customStyle="1" w:styleId="210">
    <w:name w:val="Основной текст 21"/>
    <w:basedOn w:val="a7"/>
    <w:pPr>
      <w:ind w:left="1080"/>
      <w:jc w:val="left"/>
    </w:pPr>
    <w:rPr>
      <w:rFonts w:ascii="Arial" w:hAnsi="Arial" w:cs="Arial"/>
      <w:lang w:val="ru-RU" w:eastAsia="ru-RU"/>
    </w:rPr>
  </w:style>
  <w:style w:type="paragraph" w:customStyle="1" w:styleId="211">
    <w:name w:val="Основной текст с отступом 21"/>
    <w:basedOn w:val="a3"/>
    <w:pPr>
      <w:widowControl w:val="0"/>
      <w:spacing w:before="120" w:after="0" w:line="240" w:lineRule="auto"/>
      <w:ind w:left="1985" w:hanging="1985"/>
      <w:jc w:val="both"/>
    </w:pPr>
    <w:rPr>
      <w:rFonts w:ascii="Garamond" w:eastAsia="Times New Roman" w:hAnsi="Garamond" w:cs="Times New Roman"/>
      <w:szCs w:val="20"/>
      <w:lang w:eastAsia="ru-RU"/>
    </w:rPr>
  </w:style>
  <w:style w:type="paragraph" w:customStyle="1" w:styleId="310">
    <w:name w:val="Основной текст 31"/>
    <w:basedOn w:val="a3"/>
    <w:pPr>
      <w:widowControl w:val="0"/>
      <w:spacing w:after="0" w:line="240" w:lineRule="auto"/>
      <w:ind w:firstLine="567"/>
      <w:jc w:val="both"/>
    </w:pPr>
    <w:rPr>
      <w:rFonts w:ascii="Times New Roman" w:eastAsia="Times New Roman" w:hAnsi="Times New Roman" w:cs="Times New Roman"/>
      <w:sz w:val="24"/>
      <w:szCs w:val="20"/>
      <w:lang w:eastAsia="ru-RU"/>
    </w:rPr>
  </w:style>
  <w:style w:type="paragraph" w:customStyle="1" w:styleId="afffe">
    <w:name w:val="Список с точкой"/>
    <w:basedOn w:val="a3"/>
    <w:pPr>
      <w:tabs>
        <w:tab w:val="num" w:pos="1552"/>
      </w:tabs>
      <w:spacing w:before="180" w:after="60" w:line="240" w:lineRule="auto"/>
      <w:ind w:left="1203" w:hanging="11"/>
    </w:pPr>
    <w:rPr>
      <w:rFonts w:ascii="Garamond" w:eastAsia="Times New Roman" w:hAnsi="Garamond" w:cs="Times New Roman"/>
      <w:szCs w:val="20"/>
    </w:rPr>
  </w:style>
  <w:style w:type="paragraph" w:customStyle="1" w:styleId="BodyText212">
    <w:name w:val="Body Text 212"/>
    <w:basedOn w:val="a3"/>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eastAsia="ru-RU"/>
    </w:rPr>
  </w:style>
  <w:style w:type="paragraph" w:customStyle="1" w:styleId="FR2">
    <w:name w:val="FR2"/>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BodyText22">
    <w:name w:val="Body Text 22"/>
    <w:basedOn w:val="a3"/>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customStyle="1" w:styleId="311">
    <w:name w:val="Основной текст с отступом 31"/>
    <w:basedOn w:val="a3"/>
    <w:pPr>
      <w:overflowPunct w:val="0"/>
      <w:autoSpaceDE w:val="0"/>
      <w:autoSpaceDN w:val="0"/>
      <w:adjustRightInd w:val="0"/>
      <w:spacing w:after="0" w:line="240" w:lineRule="auto"/>
      <w:ind w:left="180" w:firstLine="540"/>
      <w:jc w:val="both"/>
      <w:textAlignment w:val="baseline"/>
    </w:pPr>
    <w:rPr>
      <w:rFonts w:ascii="Verdana" w:eastAsia="Times New Roman" w:hAnsi="Verdana" w:cs="Times New Roman"/>
      <w:sz w:val="24"/>
      <w:szCs w:val="20"/>
      <w:lang w:eastAsia="ru-RU"/>
    </w:rPr>
  </w:style>
  <w:style w:type="paragraph" w:styleId="affff">
    <w:name w:val="List"/>
    <w:basedOn w:val="a3"/>
    <w:pPr>
      <w:spacing w:after="0" w:line="240" w:lineRule="auto"/>
      <w:ind w:left="283" w:hanging="283"/>
    </w:pPr>
    <w:rPr>
      <w:rFonts w:ascii="Times New Roman" w:eastAsia="Times New Roman" w:hAnsi="Times New Roman" w:cs="Times New Roman"/>
      <w:sz w:val="24"/>
      <w:szCs w:val="24"/>
      <w:lang w:eastAsia="ru-RU"/>
    </w:rPr>
  </w:style>
  <w:style w:type="paragraph" w:customStyle="1" w:styleId="1f3">
    <w:name w:val="Обычный 1"/>
    <w:basedOn w:val="a3"/>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0">
    <w:name w:val="Обычный текст"/>
    <w:basedOn w:val="a3"/>
    <w:link w:val="affff1"/>
    <w:uiPriority w:val="99"/>
    <w:pPr>
      <w:spacing w:after="0" w:line="240" w:lineRule="auto"/>
      <w:ind w:firstLine="425"/>
    </w:pPr>
    <w:rPr>
      <w:rFonts w:ascii="Times New Roman" w:eastAsia="Arial Unicode MS" w:hAnsi="Times New Roman" w:cs="Times New Roman"/>
      <w:sz w:val="24"/>
      <w:szCs w:val="24"/>
      <w:lang w:eastAsia="ru-RU"/>
    </w:rPr>
  </w:style>
  <w:style w:type="character" w:customStyle="1" w:styleId="affff1">
    <w:name w:val="Обычный текст Знак"/>
    <w:link w:val="affff0"/>
    <w:uiPriority w:val="99"/>
    <w:rPr>
      <w:rFonts w:ascii="Times New Roman" w:eastAsia="Arial Unicode MS" w:hAnsi="Times New Roman" w:cs="Times New Roman"/>
      <w:sz w:val="24"/>
      <w:szCs w:val="24"/>
      <w:lang w:eastAsia="ru-RU"/>
    </w:rPr>
  </w:style>
  <w:style w:type="paragraph" w:customStyle="1" w:styleId="affff2">
    <w:name w:val="Знак Знак Знак Знак"/>
    <w:basedOn w:val="a3"/>
    <w:pPr>
      <w:spacing w:line="240" w:lineRule="exact"/>
    </w:pPr>
    <w:rPr>
      <w:rFonts w:ascii="Verdana" w:eastAsia="Times New Roman" w:hAnsi="Verdana" w:cs="Verdana"/>
      <w:sz w:val="20"/>
      <w:szCs w:val="20"/>
      <w:lang w:val="en-US"/>
    </w:rPr>
  </w:style>
  <w:style w:type="paragraph" w:customStyle="1" w:styleId="Haupttitel">
    <w:name w:val="Haupttitel"/>
    <w:basedOn w:val="a3"/>
    <w:pPr>
      <w:spacing w:before="120" w:after="200" w:line="270" w:lineRule="atLeast"/>
      <w:ind w:left="1134" w:hanging="1134"/>
    </w:pPr>
    <w:rPr>
      <w:rFonts w:ascii="NewsGoth BT" w:eastAsia="Times New Roman" w:hAnsi="NewsGoth BT" w:cs="Times New Roman"/>
      <w:b/>
      <w:szCs w:val="20"/>
      <w:lang w:val="de-DE" w:eastAsia="ru-RU"/>
    </w:rPr>
  </w:style>
  <w:style w:type="paragraph" w:customStyle="1" w:styleId="CharChar1CharCharCharChar">
    <w:name w:val="Char Char1 Знак Знак Char Char Знак Знак Char Char"/>
    <w:basedOn w:val="a3"/>
    <w:pPr>
      <w:spacing w:line="240" w:lineRule="exact"/>
    </w:pPr>
    <w:rPr>
      <w:rFonts w:ascii="Verdana" w:eastAsia="Times New Roman" w:hAnsi="Verdana" w:cs="Verdana"/>
      <w:sz w:val="20"/>
      <w:szCs w:val="20"/>
      <w:lang w:val="en-US"/>
    </w:rPr>
  </w:style>
  <w:style w:type="paragraph" w:customStyle="1" w:styleId="xl27">
    <w:name w:val="xl27"/>
    <w:basedOn w:val="a3"/>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28">
    <w:name w:val="xl28"/>
    <w:basedOn w:val="a3"/>
    <w:pP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29">
    <w:name w:val="xl29"/>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30">
    <w:name w:val="xl30"/>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31">
    <w:name w:val="xl31"/>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2">
    <w:name w:val="xl32"/>
    <w:basedOn w:val="a3"/>
    <w:pP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33">
    <w:name w:val="xl33"/>
    <w:basedOn w:val="a3"/>
    <w:pP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34">
    <w:name w:val="xl34"/>
    <w:basedOn w:val="a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
    <w:name w:val="xl35"/>
    <w:basedOn w:val="a3"/>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Arial CYR" w:eastAsia="Times New Roman" w:hAnsi="Arial CYR" w:cs="Arial CYR"/>
      <w:b/>
      <w:bCs/>
      <w:sz w:val="18"/>
      <w:szCs w:val="18"/>
      <w:lang w:eastAsia="ru-RU"/>
    </w:rPr>
  </w:style>
  <w:style w:type="paragraph" w:customStyle="1" w:styleId="xl36">
    <w:name w:val="xl36"/>
    <w:basedOn w:val="a3"/>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Arial CYR" w:eastAsia="Times New Roman" w:hAnsi="Arial CYR" w:cs="Arial CYR"/>
      <w:b/>
      <w:bCs/>
      <w:sz w:val="18"/>
      <w:szCs w:val="18"/>
      <w:lang w:eastAsia="ru-RU"/>
    </w:rPr>
  </w:style>
  <w:style w:type="paragraph" w:customStyle="1" w:styleId="xl37">
    <w:name w:val="xl37"/>
    <w:basedOn w:val="a3"/>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Arial CYR" w:eastAsia="Times New Roman" w:hAnsi="Arial CYR" w:cs="Arial CYR"/>
      <w:b/>
      <w:bCs/>
      <w:sz w:val="18"/>
      <w:szCs w:val="18"/>
      <w:lang w:eastAsia="ru-RU"/>
    </w:rPr>
  </w:style>
  <w:style w:type="paragraph" w:customStyle="1" w:styleId="xl38">
    <w:name w:val="xl38"/>
    <w:basedOn w:val="a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39">
    <w:name w:val="xl39"/>
    <w:basedOn w:val="a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40">
    <w:name w:val="xl40"/>
    <w:basedOn w:val="a3"/>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ru-RU"/>
    </w:rPr>
  </w:style>
  <w:style w:type="paragraph" w:customStyle="1" w:styleId="xl41">
    <w:name w:val="xl41"/>
    <w:basedOn w:val="a3"/>
    <w:pPr>
      <w:pBdr>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42">
    <w:name w:val="xl42"/>
    <w:basedOn w:val="a3"/>
    <w:pPr>
      <w:pBdr>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xl43">
    <w:name w:val="xl43"/>
    <w:basedOn w:val="a3"/>
    <w:pPr>
      <w:pBdr>
        <w:top w:val="single" w:sz="8"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Arial CYR" w:eastAsia="Times New Roman" w:hAnsi="Arial CYR" w:cs="Arial CYR"/>
      <w:b/>
      <w:bCs/>
      <w:sz w:val="18"/>
      <w:szCs w:val="18"/>
      <w:lang w:eastAsia="ru-RU"/>
    </w:rPr>
  </w:style>
  <w:style w:type="paragraph" w:customStyle="1" w:styleId="xl44">
    <w:name w:val="xl44"/>
    <w:basedOn w:val="a3"/>
    <w:pPr>
      <w:spacing w:before="100" w:beforeAutospacing="1" w:after="100" w:afterAutospacing="1" w:line="240" w:lineRule="auto"/>
    </w:pPr>
    <w:rPr>
      <w:rFonts w:ascii="Garamond" w:eastAsia="Times New Roman" w:hAnsi="Garamond" w:cs="Times New Roman"/>
      <w:b/>
      <w:bCs/>
      <w:sz w:val="28"/>
      <w:szCs w:val="28"/>
      <w:lang w:eastAsia="ru-RU"/>
    </w:rPr>
  </w:style>
  <w:style w:type="paragraph" w:customStyle="1" w:styleId="xl45">
    <w:name w:val="xl45"/>
    <w:basedOn w:val="a3"/>
    <w:pPr>
      <w:pBdr>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Arial CYR" w:eastAsia="Times New Roman" w:hAnsi="Arial CYR" w:cs="Arial CYR"/>
      <w:b/>
      <w:bCs/>
      <w:sz w:val="18"/>
      <w:szCs w:val="18"/>
      <w:lang w:eastAsia="ru-RU"/>
    </w:rPr>
  </w:style>
  <w:style w:type="paragraph" w:customStyle="1" w:styleId="xl46">
    <w:name w:val="xl46"/>
    <w:basedOn w:val="a3"/>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3">
    <w:name w:val="Оглавление"/>
    <w:basedOn w:val="15"/>
    <w:autoRedefine/>
    <w:pPr>
      <w:tabs>
        <w:tab w:val="clear" w:pos="440"/>
        <w:tab w:val="clear" w:pos="9345"/>
        <w:tab w:val="left" w:pos="660"/>
        <w:tab w:val="right" w:leader="dot" w:pos="8733"/>
      </w:tabs>
      <w:spacing w:after="120" w:line="240" w:lineRule="auto"/>
      <w:ind w:left="0" w:firstLine="0"/>
    </w:pPr>
    <w:rPr>
      <w:rFonts w:ascii="Garamond" w:eastAsia="Times New Roman" w:hAnsi="Garamond"/>
      <w:b/>
      <w:noProof/>
      <w:lang w:val="en-GB"/>
    </w:rPr>
  </w:style>
  <w:style w:type="paragraph" w:customStyle="1" w:styleId="affff4">
    <w:name w:val="Список атрибутов"/>
    <w:basedOn w:val="a3"/>
    <w:pPr>
      <w:tabs>
        <w:tab w:val="num" w:pos="720"/>
      </w:tabs>
      <w:spacing w:before="60" w:after="0" w:line="240" w:lineRule="auto"/>
      <w:ind w:left="714" w:hanging="357"/>
    </w:pPr>
    <w:rPr>
      <w:rFonts w:ascii="Times New Roman" w:eastAsia="Times New Roman" w:hAnsi="Times New Roman" w:cs="Times New Roman"/>
      <w:sz w:val="20"/>
      <w:szCs w:val="24"/>
      <w:lang w:eastAsia="ru-RU"/>
    </w:rPr>
  </w:style>
  <w:style w:type="paragraph" w:customStyle="1" w:styleId="affff5">
    <w:name w:val="Îáû÷íûé"/>
    <w:pPr>
      <w:widowControl w:val="0"/>
      <w:spacing w:after="0" w:line="240" w:lineRule="auto"/>
    </w:pPr>
    <w:rPr>
      <w:rFonts w:ascii="Times New Roman" w:eastAsia="Times New Roman" w:hAnsi="Times New Roman" w:cs="Times New Roman"/>
      <w:sz w:val="20"/>
      <w:szCs w:val="20"/>
    </w:rPr>
  </w:style>
  <w:style w:type="paragraph" w:customStyle="1" w:styleId="1f4">
    <w:name w:val="Знак Знак Знак1"/>
    <w:basedOn w:val="a3"/>
    <w:pPr>
      <w:tabs>
        <w:tab w:val="num" w:pos="360"/>
      </w:tabs>
      <w:spacing w:line="240" w:lineRule="exact"/>
    </w:pPr>
    <w:rPr>
      <w:rFonts w:ascii="Verdana" w:eastAsia="Times New Roman" w:hAnsi="Verdana" w:cs="Verdana"/>
      <w:sz w:val="20"/>
      <w:szCs w:val="20"/>
      <w:lang w:val="en-US"/>
    </w:rPr>
  </w:style>
  <w:style w:type="paragraph" w:styleId="47">
    <w:name w:val="List 4"/>
    <w:basedOn w:val="a3"/>
    <w:pPr>
      <w:spacing w:after="0" w:line="240" w:lineRule="auto"/>
      <w:ind w:left="1132" w:hanging="283"/>
    </w:pPr>
    <w:rPr>
      <w:rFonts w:ascii="Times New Roman" w:eastAsia="Times New Roman" w:hAnsi="Times New Roman" w:cs="Times New Roman"/>
      <w:sz w:val="24"/>
      <w:szCs w:val="24"/>
      <w:lang w:eastAsia="ru-RU"/>
    </w:rPr>
  </w:style>
  <w:style w:type="paragraph" w:customStyle="1" w:styleId="100">
    <w:name w:val="Секция 10"/>
    <w:basedOn w:val="a3"/>
    <w:pPr>
      <w:spacing w:before="60" w:after="0" w:line="240" w:lineRule="auto"/>
    </w:pPr>
    <w:rPr>
      <w:rFonts w:ascii="Times New Roman" w:eastAsia="Times New Roman" w:hAnsi="Times New Roman" w:cs="Times New Roman"/>
      <w:sz w:val="20"/>
      <w:szCs w:val="24"/>
      <w:u w:val="single"/>
      <w:lang w:eastAsia="ru-RU"/>
    </w:rPr>
  </w:style>
  <w:style w:type="paragraph" w:customStyle="1" w:styleId="3c">
    <w:name w:val="Обычный 3к"/>
    <w:basedOn w:val="a3"/>
    <w:pPr>
      <w:spacing w:after="0" w:line="240" w:lineRule="auto"/>
      <w:ind w:left="851"/>
    </w:pPr>
    <w:rPr>
      <w:rFonts w:ascii="Times New Roman" w:eastAsia="Times New Roman" w:hAnsi="Times New Roman" w:cs="Times New Roman"/>
      <w:i/>
      <w:sz w:val="20"/>
      <w:szCs w:val="24"/>
      <w:lang w:eastAsia="ru-RU"/>
    </w:rPr>
  </w:style>
  <w:style w:type="paragraph" w:customStyle="1" w:styleId="1f5">
    <w:name w:val="Список 1"/>
    <w:basedOn w:val="a3"/>
    <w:pPr>
      <w:tabs>
        <w:tab w:val="num" w:pos="1004"/>
      </w:tabs>
      <w:spacing w:after="0" w:line="240" w:lineRule="auto"/>
      <w:ind w:left="1004" w:hanging="360"/>
    </w:pPr>
    <w:rPr>
      <w:rFonts w:ascii="Times New Roman" w:eastAsia="Times New Roman" w:hAnsi="Times New Roman" w:cs="Times New Roman"/>
      <w:sz w:val="24"/>
      <w:szCs w:val="24"/>
      <w:lang w:eastAsia="ru-RU"/>
    </w:rPr>
  </w:style>
  <w:style w:type="paragraph" w:styleId="2f1">
    <w:name w:val="List 2"/>
    <w:basedOn w:val="a3"/>
    <w:pPr>
      <w:spacing w:after="0" w:line="240" w:lineRule="auto"/>
      <w:ind w:left="566" w:hanging="283"/>
    </w:pPr>
    <w:rPr>
      <w:rFonts w:ascii="Times New Roman" w:eastAsia="Times New Roman" w:hAnsi="Times New Roman" w:cs="Times New Roman"/>
      <w:sz w:val="24"/>
      <w:szCs w:val="24"/>
      <w:lang w:eastAsia="ru-RU"/>
    </w:rPr>
  </w:style>
  <w:style w:type="paragraph" w:styleId="3d">
    <w:name w:val="List 3"/>
    <w:basedOn w:val="a3"/>
    <w:pPr>
      <w:spacing w:after="0" w:line="240" w:lineRule="auto"/>
      <w:ind w:left="849" w:hanging="283"/>
    </w:pPr>
    <w:rPr>
      <w:rFonts w:ascii="Times New Roman" w:eastAsia="Times New Roman" w:hAnsi="Times New Roman" w:cs="Times New Roman"/>
      <w:sz w:val="24"/>
      <w:szCs w:val="24"/>
      <w:lang w:eastAsia="ru-RU"/>
    </w:rPr>
  </w:style>
  <w:style w:type="paragraph" w:styleId="affff6">
    <w:name w:val="Body Text First Indent"/>
    <w:basedOn w:val="a7"/>
    <w:link w:val="1f6"/>
    <w:pPr>
      <w:spacing w:before="0"/>
      <w:ind w:firstLine="210"/>
      <w:jc w:val="left"/>
    </w:pPr>
    <w:rPr>
      <w:sz w:val="24"/>
      <w:szCs w:val="24"/>
      <w:lang w:val="ru-RU" w:eastAsia="ru-RU"/>
    </w:rPr>
  </w:style>
  <w:style w:type="character" w:customStyle="1" w:styleId="affff7">
    <w:name w:val="Красная строка Знак"/>
    <w:basedOn w:val="13"/>
    <w:rPr>
      <w:rFonts w:ascii="Times New Roman" w:eastAsia="Times New Roman" w:hAnsi="Times New Roman" w:cs="Times New Roman"/>
      <w:szCs w:val="20"/>
      <w:lang w:val="en-GB"/>
    </w:rPr>
  </w:style>
  <w:style w:type="paragraph" w:styleId="2f2">
    <w:name w:val="Body Text First Indent 2"/>
    <w:basedOn w:val="afa"/>
    <w:link w:val="212"/>
    <w:pPr>
      <w:spacing w:line="240" w:lineRule="auto"/>
      <w:ind w:firstLine="210"/>
      <w:jc w:val="left"/>
    </w:pPr>
    <w:rPr>
      <w:rFonts w:eastAsia="Times New Roman"/>
      <w:szCs w:val="24"/>
      <w:lang w:eastAsia="ru-RU"/>
    </w:rPr>
  </w:style>
  <w:style w:type="character" w:customStyle="1" w:styleId="2f3">
    <w:name w:val="Красная строка 2 Знак"/>
    <w:basedOn w:val="afb"/>
    <w:rPr>
      <w:rFonts w:ascii="Times New Roman" w:eastAsia="Calibri" w:hAnsi="Times New Roman" w:cs="Times New Roman"/>
      <w:sz w:val="24"/>
    </w:rPr>
  </w:style>
  <w:style w:type="character" w:customStyle="1" w:styleId="212">
    <w:name w:val="Красная строка 2 Знак1"/>
    <w:link w:val="2f2"/>
    <w:rPr>
      <w:rFonts w:ascii="Times New Roman" w:eastAsia="Times New Roman" w:hAnsi="Times New Roman" w:cs="Times New Roman"/>
      <w:sz w:val="24"/>
      <w:szCs w:val="24"/>
      <w:lang w:eastAsia="ru-RU"/>
    </w:rPr>
  </w:style>
  <w:style w:type="character" w:customStyle="1" w:styleId="120">
    <w:name w:val="Знак Знак12"/>
    <w:rPr>
      <w:rFonts w:ascii="Times New Roman" w:eastAsia="Times New Roman" w:hAnsi="Times New Roman"/>
      <w:sz w:val="24"/>
      <w:szCs w:val="24"/>
    </w:rPr>
  </w:style>
  <w:style w:type="paragraph" w:customStyle="1" w:styleId="consplustitle0">
    <w:name w:val="consplustitle"/>
    <w:basedOn w:val="a3"/>
    <w:pPr>
      <w:autoSpaceDE w:val="0"/>
      <w:autoSpaceDN w:val="0"/>
      <w:spacing w:after="0" w:line="240" w:lineRule="auto"/>
    </w:pPr>
    <w:rPr>
      <w:rFonts w:ascii="Times New Roman" w:eastAsia="Times New Roman" w:hAnsi="Times New Roman" w:cs="Times New Roman"/>
      <w:b/>
      <w:bCs/>
      <w:sz w:val="24"/>
      <w:szCs w:val="24"/>
      <w:lang w:eastAsia="ru-RU"/>
    </w:rPr>
  </w:style>
  <w:style w:type="character" w:customStyle="1" w:styleId="affff8">
    <w:name w:val="Обычный текст Знак Знак"/>
    <w:rPr>
      <w:rFonts w:ascii="Garamond" w:eastAsia="Arial Unicode MS" w:hAnsi="Garamond" w:cs="Times New Roman"/>
      <w:sz w:val="24"/>
      <w:szCs w:val="24"/>
      <w:lang w:eastAsia="ru-RU"/>
    </w:rPr>
  </w:style>
  <w:style w:type="character" w:customStyle="1" w:styleId="150">
    <w:name w:val="Знак Знак15"/>
    <w:rPr>
      <w:sz w:val="24"/>
      <w:szCs w:val="24"/>
    </w:rPr>
  </w:style>
  <w:style w:type="character" w:customStyle="1" w:styleId="bodytext4">
    <w:name w:val="body text Знак Знак4"/>
    <w:rPr>
      <w:sz w:val="22"/>
      <w:lang w:val="en-GB" w:eastAsia="en-US" w:bidi="ar-SA"/>
    </w:rPr>
  </w:style>
  <w:style w:type="paragraph" w:customStyle="1" w:styleId="Default">
    <w:name w:val="Default"/>
    <w:pPr>
      <w:widowControl w:val="0"/>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onsPlusNonformat">
    <w:name w:val="ConsPlusNonformat"/>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odytext3">
    <w:name w:val="body text Знак Знак3"/>
    <w:rPr>
      <w:sz w:val="22"/>
      <w:lang w:val="en-GB" w:eastAsia="en-US" w:bidi="ar-SA"/>
    </w:rPr>
  </w:style>
  <w:style w:type="character" w:customStyle="1" w:styleId="BodyTextChar">
    <w:name w:val="Body Text Char"/>
    <w:aliases w:val="body text Char"/>
    <w:locked/>
    <w:rPr>
      <w:rFonts w:cs="Times New Roman"/>
      <w:sz w:val="22"/>
      <w:lang w:val="en-GB" w:eastAsia="en-US" w:bidi="ar-SA"/>
    </w:rPr>
  </w:style>
  <w:style w:type="paragraph" w:customStyle="1" w:styleId="affff9">
    <w:name w:val="Нумерация"/>
    <w:basedOn w:val="a3"/>
    <w:next w:val="a3"/>
    <w:pPr>
      <w:spacing w:before="120" w:after="0" w:line="240" w:lineRule="auto"/>
      <w:jc w:val="center"/>
    </w:pPr>
    <w:rPr>
      <w:rFonts w:ascii="Garamond" w:eastAsia="Times New Roman" w:hAnsi="Garamond" w:cs="Times New Roman"/>
      <w:szCs w:val="20"/>
      <w:lang w:eastAsia="ru-RU"/>
    </w:rPr>
  </w:style>
  <w:style w:type="paragraph" w:customStyle="1" w:styleId="xl105">
    <w:name w:val="xl105"/>
    <w:basedOn w:val="a3"/>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9">
    <w:name w:val="xl109"/>
    <w:basedOn w:val="a3"/>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3"/>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4">
    <w:name w:val="xl114"/>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5">
    <w:name w:val="xl115"/>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6">
    <w:name w:val="xl116"/>
    <w:basedOn w:val="a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3"/>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0">
    <w:name w:val="xl120"/>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1">
    <w:name w:val="xl121"/>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3"/>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3">
    <w:name w:val="xl123"/>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4">
    <w:name w:val="xl124"/>
    <w:basedOn w:val="a3"/>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5">
    <w:name w:val="xl125"/>
    <w:basedOn w:val="a3"/>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6">
    <w:name w:val="xl126"/>
    <w:basedOn w:val="a3"/>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7">
    <w:name w:val="xl127"/>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8">
    <w:name w:val="xl128"/>
    <w:basedOn w:val="a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
    <w:name w:val="xl129"/>
    <w:basedOn w:val="a3"/>
    <w:pP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paragraph" w:customStyle="1" w:styleId="xl130">
    <w:name w:val="xl130"/>
    <w:basedOn w:val="a3"/>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1">
    <w:name w:val="xl131"/>
    <w:basedOn w:val="a3"/>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3">
    <w:name w:val="xl133"/>
    <w:basedOn w:val="a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4">
    <w:name w:val="xl134"/>
    <w:basedOn w:val="a3"/>
    <w:pP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135">
    <w:name w:val="xl135"/>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6">
    <w:name w:val="xl136"/>
    <w:basedOn w:val="a3"/>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7">
    <w:name w:val="xl137"/>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3">
    <w:name w:val="xl143"/>
    <w:basedOn w:val="a3"/>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4">
    <w:name w:val="xl144"/>
    <w:basedOn w:val="a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5">
    <w:name w:val="xl145"/>
    <w:basedOn w:val="a3"/>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3"/>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3"/>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57">
    <w:name w:val="xl157"/>
    <w:basedOn w:val="a3"/>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58">
    <w:name w:val="xl158"/>
    <w:basedOn w:val="a3"/>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59">
    <w:name w:val="xl159"/>
    <w:basedOn w:val="a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0">
    <w:name w:val="xl160"/>
    <w:basedOn w:val="a3"/>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1">
    <w:name w:val="xl161"/>
    <w:basedOn w:val="a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
    <w:name w:val="xl162"/>
    <w:basedOn w:val="a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
    <w:name w:val="xl163"/>
    <w:basedOn w:val="a3"/>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4">
    <w:name w:val="xl164"/>
    <w:basedOn w:val="a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5">
    <w:name w:val="xl165"/>
    <w:basedOn w:val="a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6">
    <w:name w:val="xl166"/>
    <w:basedOn w:val="a3"/>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7">
    <w:name w:val="xl167"/>
    <w:basedOn w:val="a3"/>
    <w:pPr>
      <w:spacing w:before="100" w:beforeAutospacing="1" w:after="100" w:afterAutospacing="1" w:line="240" w:lineRule="auto"/>
      <w:jc w:val="right"/>
    </w:pPr>
    <w:rPr>
      <w:rFonts w:ascii="Times New Roman" w:eastAsia="Times New Roman" w:hAnsi="Times New Roman" w:cs="Times New Roman"/>
      <w:b/>
      <w:bCs/>
      <w:color w:val="800000"/>
      <w:lang w:eastAsia="ru-RU"/>
    </w:rPr>
  </w:style>
  <w:style w:type="paragraph" w:customStyle="1" w:styleId="xl168">
    <w:name w:val="xl168"/>
    <w:basedOn w:val="a3"/>
    <w:pPr>
      <w:spacing w:before="100" w:beforeAutospacing="1" w:after="100" w:afterAutospacing="1" w:line="240" w:lineRule="auto"/>
      <w:jc w:val="right"/>
    </w:pPr>
    <w:rPr>
      <w:rFonts w:ascii="Times New Roman" w:eastAsia="Times New Roman" w:hAnsi="Times New Roman" w:cs="Times New Roman"/>
      <w:b/>
      <w:bCs/>
      <w:color w:val="800000"/>
      <w:sz w:val="24"/>
      <w:szCs w:val="24"/>
      <w:lang w:eastAsia="ru-RU"/>
    </w:rPr>
  </w:style>
  <w:style w:type="paragraph" w:customStyle="1" w:styleId="xl169">
    <w:name w:val="xl169"/>
    <w:basedOn w:val="a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0">
    <w:name w:val="xl170"/>
    <w:basedOn w:val="a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Heading6Char">
    <w:name w:val="Heading 6 Char"/>
    <w:aliases w:val="Legal Level 1. Char"/>
    <w:locked/>
    <w:rPr>
      <w:sz w:val="22"/>
      <w:lang w:val="ru-RU" w:eastAsia="en-US" w:bidi="ar-SA"/>
    </w:rPr>
  </w:style>
  <w:style w:type="character" w:customStyle="1" w:styleId="Heading7Char">
    <w:name w:val="Heading 7 Char"/>
    <w:aliases w:val="Appendix Header Char,Legal Level 1.1. Char"/>
    <w:locked/>
    <w:rPr>
      <w:rFonts w:ascii="Garamond" w:hAnsi="Garamond"/>
      <w:sz w:val="22"/>
      <w:lang w:val="en-GB" w:eastAsia="en-US" w:bidi="ar-SA"/>
    </w:rPr>
  </w:style>
  <w:style w:type="paragraph" w:customStyle="1" w:styleId="affffa">
    <w:name w:val="Список_в_таблице_маркированный"/>
    <w:basedOn w:val="a3"/>
    <w:next w:val="a3"/>
    <w:pPr>
      <w:tabs>
        <w:tab w:val="left" w:pos="170"/>
        <w:tab w:val="num" w:pos="1080"/>
      </w:tabs>
      <w:spacing w:after="0" w:line="240" w:lineRule="auto"/>
      <w:ind w:left="1080" w:hanging="360"/>
    </w:pPr>
    <w:rPr>
      <w:rFonts w:ascii="Times New Roman" w:eastAsia="Times New Roman" w:hAnsi="Times New Roman" w:cs="Times New Roman"/>
      <w:sz w:val="20"/>
      <w:szCs w:val="20"/>
      <w:lang w:eastAsia="ru-RU"/>
    </w:rPr>
  </w:style>
  <w:style w:type="paragraph" w:customStyle="1" w:styleId="affffb">
    <w:name w:val="Пункт_нормативн_документа"/>
    <w:basedOn w:val="a7"/>
    <w:pPr>
      <w:tabs>
        <w:tab w:val="left" w:pos="567"/>
        <w:tab w:val="num" w:pos="1332"/>
      </w:tabs>
      <w:spacing w:before="60" w:after="0"/>
      <w:ind w:left="1332" w:hanging="432"/>
    </w:pPr>
    <w:rPr>
      <w:sz w:val="24"/>
      <w:szCs w:val="24"/>
      <w:lang w:val="ru-RU" w:eastAsia="ru-RU"/>
    </w:rPr>
  </w:style>
  <w:style w:type="paragraph" w:customStyle="1" w:styleId="101">
    <w:name w:val="Стиль Пункт_нормативн_документа + 10 пт"/>
    <w:basedOn w:val="affffb"/>
    <w:pPr>
      <w:numPr>
        <w:ilvl w:val="1"/>
      </w:numPr>
      <w:tabs>
        <w:tab w:val="num" w:pos="1332"/>
      </w:tabs>
      <w:spacing w:before="120"/>
      <w:ind w:left="1333" w:hanging="431"/>
    </w:pPr>
    <w:rPr>
      <w:sz w:val="20"/>
    </w:rPr>
  </w:style>
  <w:style w:type="paragraph" w:customStyle="1" w:styleId="affffc">
    <w:name w:val="Список с маркерами"/>
    <w:basedOn w:val="a3"/>
    <w:pPr>
      <w:tabs>
        <w:tab w:val="num" w:pos="2098"/>
      </w:tabs>
      <w:spacing w:after="0" w:line="240" w:lineRule="auto"/>
      <w:ind w:left="2098" w:hanging="397"/>
    </w:pPr>
    <w:rPr>
      <w:rFonts w:ascii="Times New Roman" w:eastAsia="Times New Roman" w:hAnsi="Times New Roman" w:cs="Times New Roman"/>
      <w:sz w:val="20"/>
      <w:szCs w:val="20"/>
      <w:lang w:eastAsia="ru-RU"/>
    </w:rPr>
  </w:style>
  <w:style w:type="paragraph" w:customStyle="1" w:styleId="112">
    <w:name w:val="Заголовок 1;Заголовок параграфа (1.)"/>
    <w:basedOn w:val="a3"/>
    <w:pPr>
      <w:spacing w:after="0" w:line="240" w:lineRule="auto"/>
    </w:pPr>
    <w:rPr>
      <w:rFonts w:ascii="Times New Roman" w:eastAsia="Times New Roman" w:hAnsi="Times New Roman" w:cs="Times New Roman"/>
      <w:sz w:val="24"/>
      <w:szCs w:val="24"/>
      <w:lang w:eastAsia="ru-RU"/>
    </w:rPr>
  </w:style>
  <w:style w:type="character" w:customStyle="1" w:styleId="113">
    <w:name w:val="Знак Знак11"/>
    <w:semiHidden/>
    <w:rPr>
      <w:rFonts w:ascii="Garamond" w:hAnsi="Garamond"/>
      <w:sz w:val="22"/>
    </w:rPr>
  </w:style>
  <w:style w:type="character" w:customStyle="1" w:styleId="h51">
    <w:name w:val="h5 Знак1"/>
    <w:aliases w:val="h51 Знак1,H5 Знак1,H51 Знак1,h52 Знак1,test Знак1,Block Label Знак1,Level 3 - i Знак Знак1,Заголовок 5 Знак1,Level 3 - i Знак1"/>
    <w:rPr>
      <w:rFonts w:ascii="Calibri" w:hAnsi="Calibri"/>
      <w:b/>
      <w:bCs/>
      <w:i/>
      <w:iCs/>
      <w:sz w:val="26"/>
      <w:szCs w:val="26"/>
      <w:lang w:val="ru-RU" w:eastAsia="ru-RU" w:bidi="ar-SA"/>
    </w:rPr>
  </w:style>
  <w:style w:type="character" w:customStyle="1" w:styleId="160">
    <w:name w:val="Знак Знак16"/>
    <w:rPr>
      <w:sz w:val="24"/>
      <w:szCs w:val="24"/>
      <w:lang w:val="ru-RU" w:eastAsia="ru-RU" w:bidi="ar-SA"/>
    </w:rPr>
  </w:style>
  <w:style w:type="character" w:customStyle="1" w:styleId="130">
    <w:name w:val="Знак Знак13"/>
    <w:rPr>
      <w:sz w:val="24"/>
      <w:szCs w:val="24"/>
      <w:lang w:val="ru-RU" w:eastAsia="ru-RU" w:bidi="ar-SA"/>
    </w:rPr>
  </w:style>
  <w:style w:type="character" w:customStyle="1" w:styleId="bodytext5">
    <w:name w:val="body text Знак Знак5"/>
    <w:rPr>
      <w:rFonts w:ascii="Times New Roman" w:eastAsia="Times New Roman" w:hAnsi="Times New Roman"/>
      <w:sz w:val="22"/>
      <w:lang w:val="en-GB" w:eastAsia="en-US"/>
    </w:rPr>
  </w:style>
  <w:style w:type="character" w:customStyle="1" w:styleId="140">
    <w:name w:val="Знак Знак14"/>
    <w:rPr>
      <w:rFonts w:ascii="Garamond" w:eastAsia="Times New Roman" w:hAnsi="Garamond"/>
      <w:sz w:val="22"/>
      <w:lang w:val="en-GB" w:eastAsia="en-US"/>
    </w:rPr>
  </w:style>
  <w:style w:type="character" w:customStyle="1" w:styleId="2f4">
    <w:name w:val="Дата Знак2"/>
    <w:link w:val="affffd"/>
    <w:rPr>
      <w:rFonts w:ascii="Arial MT Black" w:hAnsi="Arial MT Black"/>
      <w:b/>
      <w:spacing w:val="-20"/>
      <w:kern w:val="28"/>
      <w:sz w:val="40"/>
      <w:lang w:eastAsia="ru-RU"/>
    </w:rPr>
  </w:style>
  <w:style w:type="character" w:customStyle="1" w:styleId="48">
    <w:name w:val="Знак Знак4"/>
    <w:rPr>
      <w:sz w:val="28"/>
      <w:szCs w:val="28"/>
      <w:lang w:val="ru-RU" w:eastAsia="ru-RU" w:bidi="ar-SA"/>
    </w:rPr>
  </w:style>
  <w:style w:type="character" w:customStyle="1" w:styleId="2f5">
    <w:name w:val="Знак Знак2"/>
    <w:locked/>
    <w:rPr>
      <w:sz w:val="24"/>
      <w:szCs w:val="24"/>
      <w:lang w:val="ru-RU" w:eastAsia="ru-RU" w:bidi="ar-SA"/>
    </w:rPr>
  </w:style>
  <w:style w:type="character" w:customStyle="1" w:styleId="Heading7Char1">
    <w:name w:val="Heading 7 Char1"/>
    <w:aliases w:val="Appendix Header Char1,Legal Level 1.1. Char1"/>
    <w:locked/>
    <w:rPr>
      <w:rFonts w:ascii="Garamond" w:hAnsi="Garamond"/>
      <w:sz w:val="22"/>
      <w:lang w:val="en-GB" w:eastAsia="en-US" w:bidi="ar-SA"/>
    </w:rPr>
  </w:style>
  <w:style w:type="character" w:customStyle="1" w:styleId="221">
    <w:name w:val="Знак Знак22"/>
    <w:rPr>
      <w:sz w:val="24"/>
      <w:szCs w:val="24"/>
      <w:lang w:eastAsia="en-US"/>
    </w:rPr>
  </w:style>
  <w:style w:type="character" w:customStyle="1" w:styleId="CommentTextChar">
    <w:name w:val="Comment Text Char"/>
    <w:semiHidden/>
    <w:locked/>
    <w:rPr>
      <w:rFonts w:cs="Times New Roman"/>
    </w:rPr>
  </w:style>
  <w:style w:type="character" w:customStyle="1" w:styleId="240">
    <w:name w:val="Знак Знак24"/>
    <w:semiHidden/>
    <w:locked/>
    <w:rPr>
      <w:rFonts w:cs="Times New Roman"/>
    </w:rPr>
  </w:style>
  <w:style w:type="character" w:customStyle="1" w:styleId="Heading1Char">
    <w:name w:val="Heading 1 Char"/>
    <w:aliases w:val="Заголовок параграфа (1.) Char,Section Char,level2 hdg Char,111 Char,Section Heading Char"/>
    <w:locked/>
    <w:rPr>
      <w:rFonts w:ascii="Garamond" w:hAnsi="Garamond" w:cs="Times New Roman"/>
      <w:b/>
      <w:bCs/>
      <w:caps/>
      <w:color w:val="000000"/>
      <w:kern w:val="28"/>
      <w:sz w:val="22"/>
      <w:szCs w:val="22"/>
      <w:lang w:val="x-none" w:eastAsia="en-US"/>
    </w:rPr>
  </w:style>
  <w:style w:type="character" w:customStyle="1" w:styleId="Heading2Char">
    <w:name w:val="Heading 2 Char"/>
    <w:aliases w:val="h2 Char,h21 Char,5 Char,Заголовок пункта (1.1) Char,Reset numbering Char,222 Char"/>
    <w:locked/>
    <w:rPr>
      <w:rFonts w:cs="Times New Roman"/>
      <w:b/>
      <w:sz w:val="24"/>
      <w:lang w:val="en-GB" w:eastAsia="en-US" w:bidi="ar-SA"/>
    </w:rPr>
  </w:style>
  <w:style w:type="character" w:customStyle="1" w:styleId="312">
    <w:name w:val="Заголовок 3 Знак1"/>
    <w:aliases w:val="H3 Знак1,Заголовок подпукта (1.1.1) Знак1,Level 1 - 1 Знак1,o Знак1"/>
    <w:locked/>
    <w:rPr>
      <w:rFonts w:ascii="Garamond" w:hAnsi="Garamond"/>
      <w:b/>
      <w:color w:val="000000"/>
      <w:sz w:val="22"/>
      <w:szCs w:val="22"/>
      <w:lang w:eastAsia="en-US"/>
    </w:rPr>
  </w:style>
  <w:style w:type="character" w:customStyle="1" w:styleId="Heading4Char">
    <w:name w:val="Heading 4 Char"/>
    <w:aliases w:val="H4 Char,H41 Char,Sub-Minor Char,Level 2 - a Char"/>
    <w:locked/>
    <w:rPr>
      <w:rFonts w:cs="Times New Roman"/>
      <w:sz w:val="22"/>
      <w:lang w:val="ru-RU" w:eastAsia="en-US" w:bidi="ar-SA"/>
    </w:rPr>
  </w:style>
  <w:style w:type="character" w:customStyle="1" w:styleId="Heading5Char">
    <w:name w:val="Heading 5 Char"/>
    <w:aliases w:val="h5 Char,h51 Char,H5 Char,H51 Char,h52 Char,test Char,Block Label Char,Level 3 - i Char"/>
    <w:locked/>
    <w:rPr>
      <w:rFonts w:cs="Times New Roman"/>
      <w:sz w:val="22"/>
      <w:lang w:val="ru-RU" w:eastAsia="en-US" w:bidi="ar-SA"/>
    </w:rPr>
  </w:style>
  <w:style w:type="character" w:customStyle="1" w:styleId="Heading8Char">
    <w:name w:val="Heading 8 Char"/>
    <w:aliases w:val="Legal Level 1.1.1. Char"/>
    <w:locked/>
    <w:rPr>
      <w:rFonts w:ascii="Arial" w:hAnsi="Arial" w:cs="Times New Roman"/>
      <w:i/>
      <w:lang w:val="en-GB" w:eastAsia="en-US" w:bidi="ar-SA"/>
    </w:rPr>
  </w:style>
  <w:style w:type="character" w:customStyle="1" w:styleId="Heading9Char">
    <w:name w:val="Heading 9 Char"/>
    <w:aliases w:val="Legal Level 1.1.1.1. Char"/>
    <w:locked/>
    <w:rPr>
      <w:rFonts w:ascii="Arial" w:hAnsi="Arial" w:cs="Times New Roman"/>
      <w:i/>
      <w:sz w:val="18"/>
      <w:lang w:val="en-GB" w:eastAsia="en-US" w:bidi="ar-SA"/>
    </w:rPr>
  </w:style>
  <w:style w:type="character" w:customStyle="1" w:styleId="Heading6Char1">
    <w:name w:val="Heading 6 Char1"/>
    <w:aliases w:val="Legal Level 1. Char1"/>
    <w:locked/>
    <w:rPr>
      <w:rFonts w:cs="Times New Roman"/>
      <w:sz w:val="22"/>
      <w:lang w:val="ru-RU" w:eastAsia="en-US" w:bidi="ar-SA"/>
    </w:rPr>
  </w:style>
  <w:style w:type="character" w:customStyle="1" w:styleId="Heading7Char2">
    <w:name w:val="Heading 7 Char2"/>
    <w:aliases w:val="Appendix Header Char2,Legal Level 1.1. Char2"/>
    <w:locked/>
    <w:rPr>
      <w:rFonts w:ascii="Garamond" w:hAnsi="Garamond" w:cs="Times New Roman"/>
      <w:sz w:val="22"/>
      <w:lang w:val="en-GB" w:eastAsia="en-US" w:bidi="ar-SA"/>
    </w:rPr>
  </w:style>
  <w:style w:type="character" w:customStyle="1" w:styleId="BodyTextChar1">
    <w:name w:val="Body Text Char1"/>
    <w:aliases w:val="body text Char1"/>
    <w:locked/>
    <w:rPr>
      <w:rFonts w:cs="Times New Roman"/>
      <w:sz w:val="22"/>
      <w:lang w:val="en-GB" w:eastAsia="en-US" w:bidi="ar-SA"/>
    </w:rPr>
  </w:style>
  <w:style w:type="character" w:customStyle="1" w:styleId="222">
    <w:name w:val="Основной текст 2 Знак2"/>
    <w:locked/>
    <w:rPr>
      <w:sz w:val="24"/>
      <w:lang w:val="x-none" w:eastAsia="en-US" w:bidi="ar-SA"/>
    </w:rPr>
  </w:style>
  <w:style w:type="character" w:customStyle="1" w:styleId="HeaderChar">
    <w:name w:val="Header Char"/>
    <w:locked/>
    <w:rPr>
      <w:rFonts w:ascii="Garamond" w:hAnsi="Garamond" w:cs="Times New Roman"/>
      <w:sz w:val="22"/>
      <w:lang w:val="en-GB" w:eastAsia="en-US" w:bidi="ar-SA"/>
    </w:rPr>
  </w:style>
  <w:style w:type="character" w:customStyle="1" w:styleId="FooterChar">
    <w:name w:val="Footer Char"/>
    <w:locked/>
    <w:rPr>
      <w:rFonts w:ascii="Garamond" w:hAnsi="Garamond" w:cs="Times New Roman"/>
      <w:sz w:val="22"/>
      <w:lang w:val="en-GB" w:eastAsia="en-US" w:bidi="ar-SA"/>
    </w:rPr>
  </w:style>
  <w:style w:type="character" w:customStyle="1" w:styleId="BodyTextIndentChar">
    <w:name w:val="Body Text Indent Char"/>
    <w:locked/>
    <w:rPr>
      <w:rFonts w:cs="Times New Roman"/>
      <w:sz w:val="24"/>
      <w:szCs w:val="24"/>
      <w:lang w:val="ru-RU" w:eastAsia="en-US" w:bidi="ar-SA"/>
    </w:rPr>
  </w:style>
  <w:style w:type="character" w:customStyle="1" w:styleId="FootnoteTextChar">
    <w:name w:val="Footnote Text Char"/>
    <w:semiHidden/>
    <w:locked/>
    <w:rPr>
      <w:rFonts w:ascii="Garamond" w:hAnsi="Garamond" w:cs="Times New Roman"/>
      <w:lang w:val="en-GB" w:eastAsia="en-US" w:bidi="ar-SA"/>
    </w:rPr>
  </w:style>
  <w:style w:type="character" w:customStyle="1" w:styleId="2f6">
    <w:name w:val="Текст концевой сноски Знак2"/>
    <w:semiHidden/>
    <w:locked/>
    <w:rPr>
      <w:rFonts w:ascii="Garamond" w:hAnsi="Garamond"/>
      <w:lang w:val="en-GB" w:eastAsia="en-US" w:bidi="ar-SA"/>
    </w:rPr>
  </w:style>
  <w:style w:type="character" w:customStyle="1" w:styleId="2f7">
    <w:name w:val="Текст выноски Знак2"/>
    <w:uiPriority w:val="99"/>
    <w:semiHidden/>
    <w:locked/>
    <w:rPr>
      <w:rFonts w:ascii="Tahoma" w:hAnsi="Tahoma" w:cs="Tahoma"/>
      <w:sz w:val="16"/>
      <w:szCs w:val="16"/>
      <w:lang w:val="en-GB" w:eastAsia="en-US" w:bidi="ar-SA"/>
    </w:rPr>
  </w:style>
  <w:style w:type="character" w:customStyle="1" w:styleId="BodyTextIndent2Char">
    <w:name w:val="Body Text Indent 2 Char"/>
    <w:locked/>
    <w:rPr>
      <w:rFonts w:ascii="Arial" w:hAnsi="Arial" w:cs="Times New Roman"/>
      <w:i/>
      <w:lang w:val="ru-RU" w:eastAsia="ru-RU"/>
    </w:rPr>
  </w:style>
  <w:style w:type="character" w:customStyle="1" w:styleId="BodyTextIndent3Char">
    <w:name w:val="Body Text Indent 3 Char"/>
    <w:locked/>
    <w:rPr>
      <w:rFonts w:cs="Times New Roman"/>
      <w:i/>
      <w:iCs/>
      <w:sz w:val="22"/>
      <w:lang w:val="ru-RU" w:eastAsia="en-US" w:bidi="ar-SA"/>
    </w:rPr>
  </w:style>
  <w:style w:type="character" w:customStyle="1" w:styleId="SubtitleChar">
    <w:name w:val="Subtitle Char"/>
    <w:locked/>
    <w:rPr>
      <w:rFonts w:ascii="Arial MT Black" w:hAnsi="Arial MT Black" w:cs="Times New Roman"/>
      <w:b/>
      <w:caps/>
      <w:spacing w:val="-16"/>
      <w:kern w:val="28"/>
      <w:sz w:val="32"/>
      <w:lang w:val="ru-RU" w:eastAsia="ru-RU" w:bidi="ar-SA"/>
    </w:rPr>
  </w:style>
  <w:style w:type="character" w:customStyle="1" w:styleId="TitleChar">
    <w:name w:val="Title Char"/>
    <w:locked/>
    <w:rPr>
      <w:rFonts w:ascii="Arial MT Black" w:hAnsi="Arial MT Black" w:cs="Times New Roman"/>
      <w:b/>
      <w:spacing w:val="-20"/>
      <w:kern w:val="28"/>
      <w:sz w:val="40"/>
      <w:lang w:val="ru-RU" w:eastAsia="ru-RU" w:bidi="ar-SA"/>
    </w:rPr>
  </w:style>
  <w:style w:type="character" w:customStyle="1" w:styleId="CommentTextChar1">
    <w:name w:val="Comment Text Char1"/>
    <w:semiHidden/>
    <w:locked/>
    <w:rPr>
      <w:rFonts w:cs="Times New Roman"/>
      <w:lang w:val="ru-RU" w:eastAsia="ru-RU" w:bidi="ar-SA"/>
    </w:rPr>
  </w:style>
  <w:style w:type="character" w:customStyle="1" w:styleId="BodyText3Char">
    <w:name w:val="Body Text 3 Char"/>
    <w:locked/>
    <w:rPr>
      <w:rFonts w:cs="Times New Roman"/>
      <w:i/>
      <w:iCs/>
      <w:sz w:val="22"/>
      <w:u w:val="single"/>
      <w:lang w:val="ru-RU" w:eastAsia="en-US" w:bidi="ar-SA"/>
    </w:rPr>
  </w:style>
  <w:style w:type="character" w:customStyle="1" w:styleId="2e">
    <w:name w:val="Текст Знак2"/>
    <w:link w:val="afff6"/>
    <w:locked/>
    <w:rPr>
      <w:rFonts w:ascii="Courier New" w:eastAsia="SimSun" w:hAnsi="Courier New" w:cs="Courier New"/>
      <w:sz w:val="20"/>
      <w:szCs w:val="20"/>
      <w:lang w:eastAsia="zh-CN"/>
    </w:rPr>
  </w:style>
  <w:style w:type="character" w:customStyle="1" w:styleId="1f7">
    <w:name w:val="Тема примечания Знак1"/>
    <w:uiPriority w:val="99"/>
    <w:locked/>
    <w:rPr>
      <w:rFonts w:ascii="Garamond" w:hAnsi="Garamond" w:cs="Times New Roman"/>
      <w:b/>
      <w:bCs/>
      <w:lang w:val="en-GB" w:eastAsia="en-US" w:bidi="ar-SA"/>
    </w:rPr>
  </w:style>
  <w:style w:type="character" w:customStyle="1" w:styleId="2f">
    <w:name w:val="Схема документа Знак2"/>
    <w:link w:val="afff8"/>
    <w:semiHidden/>
    <w:locked/>
    <w:rPr>
      <w:rFonts w:ascii="Tahoma" w:eastAsia="Times New Roman" w:hAnsi="Tahoma" w:cs="Tahoma"/>
      <w:sz w:val="20"/>
      <w:szCs w:val="20"/>
      <w:shd w:val="clear" w:color="auto" w:fill="000080"/>
      <w:lang w:val="en-GB"/>
    </w:rPr>
  </w:style>
  <w:style w:type="character" w:customStyle="1" w:styleId="HTML1">
    <w:name w:val="Стандартный HTML Знак1"/>
    <w:link w:val="HTML"/>
    <w:locked/>
    <w:rPr>
      <w:rFonts w:ascii="Courier New" w:eastAsia="Times New Roman" w:hAnsi="Courier New" w:cs="Courier New"/>
      <w:sz w:val="20"/>
      <w:szCs w:val="20"/>
      <w:lang w:eastAsia="ru-RU"/>
    </w:rPr>
  </w:style>
  <w:style w:type="paragraph" w:customStyle="1" w:styleId="1f8">
    <w:name w:val="Знак1"/>
    <w:basedOn w:val="a3"/>
    <w:pPr>
      <w:spacing w:line="240" w:lineRule="exact"/>
    </w:pPr>
    <w:rPr>
      <w:rFonts w:ascii="Verdana" w:eastAsia="Times New Roman" w:hAnsi="Verdana" w:cs="Verdana"/>
      <w:sz w:val="20"/>
      <w:szCs w:val="20"/>
      <w:lang w:val="en-US"/>
    </w:rPr>
  </w:style>
  <w:style w:type="paragraph" w:customStyle="1" w:styleId="CharChar1CharCharCharChar1">
    <w:name w:val="Char Char1 Знак Знак Char Char Знак Знак Char Char1"/>
    <w:basedOn w:val="a3"/>
    <w:pPr>
      <w:spacing w:line="240" w:lineRule="exact"/>
    </w:pPr>
    <w:rPr>
      <w:rFonts w:ascii="Verdana" w:eastAsia="Times New Roman" w:hAnsi="Verdana" w:cs="Verdana"/>
      <w:sz w:val="20"/>
      <w:szCs w:val="20"/>
      <w:lang w:val="en-US"/>
    </w:rPr>
  </w:style>
  <w:style w:type="character" w:customStyle="1" w:styleId="1f6">
    <w:name w:val="Красная строка Знак1"/>
    <w:link w:val="affff6"/>
    <w:locked/>
    <w:rPr>
      <w:rFonts w:ascii="Times New Roman" w:eastAsia="Times New Roman" w:hAnsi="Times New Roman" w:cs="Times New Roman"/>
      <w:sz w:val="24"/>
      <w:szCs w:val="24"/>
      <w:lang w:eastAsia="ru-RU"/>
    </w:rPr>
  </w:style>
  <w:style w:type="character" w:customStyle="1" w:styleId="BodyTextFirstIndent2Char">
    <w:name w:val="Body Text First Indent 2 Char"/>
    <w:locked/>
    <w:rPr>
      <w:rFonts w:ascii="Times New Roman" w:hAnsi="Times New Roman" w:cs="Times New Roman"/>
      <w:sz w:val="24"/>
      <w:szCs w:val="24"/>
      <w:lang w:val="ru-RU" w:eastAsia="ru-RU" w:bidi="ar-SA"/>
    </w:rPr>
  </w:style>
  <w:style w:type="paragraph" w:customStyle="1" w:styleId="114">
    <w:name w:val="Абзац списка11"/>
    <w:basedOn w:val="a3"/>
    <w:pPr>
      <w:spacing w:after="200" w:line="276" w:lineRule="auto"/>
      <w:ind w:left="720"/>
      <w:contextualSpacing/>
    </w:pPr>
    <w:rPr>
      <w:rFonts w:ascii="Calibri" w:eastAsia="Times New Roman" w:hAnsi="Calibri" w:cs="Times New Roman"/>
    </w:rPr>
  </w:style>
  <w:style w:type="paragraph" w:customStyle="1" w:styleId="1f9">
    <w:name w:val="Знак Знак Знак Знак1"/>
    <w:basedOn w:val="a3"/>
    <w:pPr>
      <w:spacing w:line="240" w:lineRule="exact"/>
    </w:pPr>
    <w:rPr>
      <w:rFonts w:ascii="Verdana" w:eastAsia="Times New Roman" w:hAnsi="Verdana" w:cs="Verdana"/>
      <w:sz w:val="20"/>
      <w:szCs w:val="20"/>
      <w:lang w:val="en-US"/>
    </w:rPr>
  </w:style>
  <w:style w:type="character" w:customStyle="1" w:styleId="72">
    <w:name w:val="Знак Знак7"/>
    <w:rPr>
      <w:rFonts w:ascii="Arial MT Black" w:hAnsi="Arial MT Black" w:cs="Times New Roman"/>
      <w:b/>
      <w:spacing w:val="-20"/>
      <w:kern w:val="28"/>
      <w:sz w:val="40"/>
      <w:lang w:val="ru-RU" w:eastAsia="ru-RU" w:bidi="ar-SA"/>
    </w:rPr>
  </w:style>
  <w:style w:type="numbering" w:styleId="111111">
    <w:name w:val="Outline List 2"/>
    <w:basedOn w:val="a6"/>
    <w:pPr>
      <w:numPr>
        <w:numId w:val="27"/>
      </w:numPr>
    </w:pPr>
  </w:style>
  <w:style w:type="paragraph" w:customStyle="1" w:styleId="normalindent12">
    <w:name w:val="normalindent12"/>
    <w:basedOn w:val="a3"/>
    <w:pPr>
      <w:overflowPunct w:val="0"/>
      <w:spacing w:after="0" w:line="240" w:lineRule="auto"/>
      <w:ind w:left="720"/>
      <w:jc w:val="both"/>
    </w:pPr>
    <w:rPr>
      <w:rFonts w:ascii="Times New Roman" w:eastAsia="Times New Roman" w:hAnsi="Times New Roman" w:cs="Times New Roman"/>
      <w:sz w:val="24"/>
      <w:szCs w:val="24"/>
      <w:lang w:eastAsia="ru-RU"/>
    </w:rPr>
  </w:style>
  <w:style w:type="character" w:customStyle="1" w:styleId="m1">
    <w:name w:val="m1"/>
    <w:rPr>
      <w:color w:val="0000FF"/>
    </w:rPr>
  </w:style>
  <w:style w:type="paragraph" w:customStyle="1" w:styleId="3e">
    <w:name w:val="Обычный 3"/>
    <w:basedOn w:val="a3"/>
    <w:pPr>
      <w:spacing w:after="0" w:line="240" w:lineRule="auto"/>
      <w:ind w:left="851"/>
    </w:pPr>
    <w:rPr>
      <w:rFonts w:ascii="Times New Roman" w:eastAsia="Times New Roman" w:hAnsi="Times New Roman" w:cs="Times New Roman"/>
      <w:sz w:val="24"/>
      <w:szCs w:val="24"/>
      <w:lang w:eastAsia="ru-RU"/>
    </w:rPr>
  </w:style>
  <w:style w:type="paragraph" w:styleId="affffd">
    <w:name w:val="Date"/>
    <w:basedOn w:val="a3"/>
    <w:next w:val="a3"/>
    <w:link w:val="2f4"/>
    <w:pPr>
      <w:spacing w:after="0" w:line="240" w:lineRule="auto"/>
    </w:pPr>
    <w:rPr>
      <w:rFonts w:ascii="Arial MT Black" w:hAnsi="Arial MT Black"/>
      <w:b/>
      <w:spacing w:val="-20"/>
      <w:kern w:val="28"/>
      <w:sz w:val="40"/>
      <w:lang w:eastAsia="ru-RU"/>
    </w:rPr>
  </w:style>
  <w:style w:type="character" w:customStyle="1" w:styleId="affffe">
    <w:name w:val="Дата Знак"/>
    <w:basedOn w:val="a4"/>
  </w:style>
  <w:style w:type="character" w:customStyle="1" w:styleId="1fa">
    <w:name w:val="Дата Знак1"/>
    <w:semiHidden/>
    <w:rPr>
      <w:rFonts w:ascii="Garamond" w:hAnsi="Garamond"/>
      <w:sz w:val="22"/>
      <w:lang w:val="en-GB" w:eastAsia="en-US"/>
    </w:rPr>
  </w:style>
  <w:style w:type="character" w:customStyle="1" w:styleId="1fb">
    <w:name w:val="Основной текст с отступом Знак1"/>
    <w:semiHidden/>
    <w:rPr>
      <w:rFonts w:ascii="Garamond" w:hAnsi="Garamond"/>
      <w:sz w:val="22"/>
      <w:lang w:val="en-GB" w:eastAsia="en-US"/>
    </w:rPr>
  </w:style>
  <w:style w:type="character" w:customStyle="1" w:styleId="213">
    <w:name w:val="Основной текст с отступом 2 Знак1"/>
    <w:semiHidden/>
    <w:rPr>
      <w:rFonts w:ascii="Garamond" w:hAnsi="Garamond"/>
      <w:sz w:val="22"/>
      <w:lang w:val="en-GB" w:eastAsia="en-US"/>
    </w:rPr>
  </w:style>
  <w:style w:type="character" w:customStyle="1" w:styleId="313">
    <w:name w:val="Основной текст с отступом 3 Знак1"/>
    <w:semiHidden/>
    <w:rPr>
      <w:rFonts w:ascii="Garamond" w:hAnsi="Garamond"/>
      <w:sz w:val="16"/>
      <w:szCs w:val="16"/>
      <w:lang w:val="en-GB" w:eastAsia="en-US"/>
    </w:rPr>
  </w:style>
  <w:style w:type="character" w:customStyle="1" w:styleId="214">
    <w:name w:val="Основной текст 2 Знак1"/>
    <w:semiHidden/>
    <w:rPr>
      <w:rFonts w:ascii="Garamond" w:hAnsi="Garamond"/>
      <w:sz w:val="22"/>
      <w:lang w:val="en-GB" w:eastAsia="en-US"/>
    </w:rPr>
  </w:style>
  <w:style w:type="character" w:customStyle="1" w:styleId="314">
    <w:name w:val="Основной текст 3 Знак1"/>
    <w:semiHidden/>
    <w:rPr>
      <w:rFonts w:ascii="Garamond" w:hAnsi="Garamond"/>
      <w:sz w:val="16"/>
      <w:szCs w:val="16"/>
      <w:lang w:val="en-GB" w:eastAsia="en-US"/>
    </w:rPr>
  </w:style>
  <w:style w:type="character" w:customStyle="1" w:styleId="1fc">
    <w:name w:val="Схема документа Знак1"/>
    <w:semiHidden/>
    <w:rPr>
      <w:rFonts w:ascii="Tahoma" w:hAnsi="Tahoma" w:cs="Tahoma"/>
      <w:sz w:val="16"/>
      <w:szCs w:val="16"/>
      <w:lang w:val="en-GB" w:eastAsia="en-US"/>
    </w:rPr>
  </w:style>
  <w:style w:type="paragraph" w:customStyle="1" w:styleId="1">
    <w:name w:val="Титул 1Глава"/>
    <w:basedOn w:val="10"/>
    <w:pPr>
      <w:pageBreakBefore/>
      <w:numPr>
        <w:numId w:val="28"/>
      </w:numPr>
      <w:tabs>
        <w:tab w:val="clear" w:pos="432"/>
        <w:tab w:val="num" w:pos="360"/>
      </w:tabs>
      <w:spacing w:before="120" w:after="60"/>
      <w:ind w:left="0" w:firstLine="0"/>
      <w:jc w:val="left"/>
    </w:pPr>
    <w:rPr>
      <w:rFonts w:ascii="Times New Roman" w:hAnsi="Times New Roman" w:cs="Arial"/>
      <w:caps w:val="0"/>
      <w:color w:val="auto"/>
      <w:kern w:val="32"/>
      <w:sz w:val="36"/>
      <w:szCs w:val="32"/>
      <w:lang w:eastAsia="ru-RU"/>
    </w:rPr>
  </w:style>
  <w:style w:type="paragraph" w:customStyle="1" w:styleId="a2">
    <w:name w:val="Список условий"/>
    <w:basedOn w:val="a3"/>
    <w:pPr>
      <w:numPr>
        <w:numId w:val="31"/>
      </w:numPr>
      <w:spacing w:after="0" w:line="240" w:lineRule="auto"/>
    </w:pPr>
    <w:rPr>
      <w:rFonts w:ascii="Times New Roman" w:eastAsia="Times New Roman" w:hAnsi="Times New Roman" w:cs="Times New Roman"/>
      <w:sz w:val="20"/>
      <w:szCs w:val="24"/>
      <w:lang w:eastAsia="ru-RU"/>
    </w:rPr>
  </w:style>
  <w:style w:type="paragraph" w:customStyle="1" w:styleId="a">
    <w:name w:val="Сущность"/>
    <w:basedOn w:val="41"/>
    <w:pPr>
      <w:numPr>
        <w:ilvl w:val="3"/>
        <w:numId w:val="29"/>
      </w:numPr>
      <w:tabs>
        <w:tab w:val="clear" w:pos="1134"/>
        <w:tab w:val="left" w:pos="1145"/>
      </w:tabs>
      <w:spacing w:before="240" w:after="60" w:line="240" w:lineRule="auto"/>
      <w:ind w:left="357" w:hanging="357"/>
      <w:outlineLvl w:val="9"/>
    </w:pPr>
    <w:rPr>
      <w:rFonts w:ascii="Times New Roman" w:hAnsi="Times New Roman"/>
      <w:bCs/>
      <w:sz w:val="24"/>
      <w:szCs w:val="24"/>
      <w:lang w:val="ru-RU" w:eastAsia="en-US"/>
    </w:rPr>
  </w:style>
  <w:style w:type="paragraph" w:customStyle="1" w:styleId="a1">
    <w:name w:val="Список сущностей"/>
    <w:basedOn w:val="a3"/>
    <w:next w:val="a3"/>
    <w:pPr>
      <w:numPr>
        <w:numId w:val="30"/>
      </w:numPr>
      <w:spacing w:after="0" w:line="240" w:lineRule="auto"/>
    </w:pPr>
    <w:rPr>
      <w:rFonts w:ascii="Times New Roman" w:eastAsia="Times New Roman" w:hAnsi="Times New Roman" w:cs="Times New Roman"/>
      <w:sz w:val="20"/>
      <w:szCs w:val="24"/>
      <w:lang w:eastAsia="ru-RU"/>
    </w:rPr>
  </w:style>
  <w:style w:type="paragraph" w:customStyle="1" w:styleId="MainTitle">
    <w:name w:val="MainTitle"/>
    <w:basedOn w:val="a3"/>
    <w:pPr>
      <w:numPr>
        <w:numId w:val="32"/>
      </w:numPr>
      <w:tabs>
        <w:tab w:val="clear" w:pos="720"/>
        <w:tab w:val="num" w:pos="896"/>
      </w:tabs>
      <w:spacing w:after="0" w:line="240" w:lineRule="auto"/>
      <w:ind w:left="924" w:hanging="357"/>
    </w:pPr>
    <w:rPr>
      <w:rFonts w:ascii="Times New Roman" w:eastAsia="Times New Roman" w:hAnsi="Times New Roman" w:cs="Times New Roman"/>
      <w:b/>
      <w:sz w:val="24"/>
      <w:szCs w:val="24"/>
      <w:lang w:eastAsia="ru-RU"/>
    </w:rPr>
  </w:style>
  <w:style w:type="paragraph" w:customStyle="1" w:styleId="DCComment">
    <w:name w:val="DCComment"/>
    <w:pPr>
      <w:spacing w:after="0" w:line="240" w:lineRule="auto"/>
      <w:ind w:left="357"/>
    </w:pPr>
    <w:rPr>
      <w:rFonts w:ascii="Times New Roman" w:eastAsia="Times New Roman" w:hAnsi="Times New Roman" w:cs="Times New Roman"/>
      <w:sz w:val="20"/>
      <w:szCs w:val="24"/>
      <w:lang w:eastAsia="ru-RU"/>
    </w:rPr>
  </w:style>
  <w:style w:type="paragraph" w:customStyle="1" w:styleId="DCAttComment">
    <w:name w:val="DCAttComment"/>
    <w:pPr>
      <w:spacing w:after="0" w:line="240" w:lineRule="auto"/>
      <w:ind w:left="1134"/>
    </w:pPr>
    <w:rPr>
      <w:rFonts w:ascii="Times New Roman" w:eastAsia="Times New Roman" w:hAnsi="Times New Roman" w:cs="Times New Roman"/>
      <w:sz w:val="20"/>
      <w:szCs w:val="24"/>
      <w:lang w:eastAsia="ru-RU"/>
    </w:rPr>
  </w:style>
  <w:style w:type="paragraph" w:customStyle="1" w:styleId="DCAttribute">
    <w:name w:val="DCAttribute"/>
    <w:pPr>
      <w:numPr>
        <w:numId w:val="33"/>
      </w:numPr>
      <w:spacing w:after="0" w:line="240" w:lineRule="auto"/>
    </w:pPr>
    <w:rPr>
      <w:rFonts w:ascii="Times New Roman" w:eastAsia="Times New Roman" w:hAnsi="Times New Roman" w:cs="Times New Roman"/>
      <w:sz w:val="20"/>
      <w:szCs w:val="24"/>
      <w:lang w:eastAsia="ru-RU"/>
    </w:rPr>
  </w:style>
  <w:style w:type="paragraph" w:customStyle="1" w:styleId="Role">
    <w:name w:val="Role"/>
    <w:pPr>
      <w:spacing w:after="0" w:line="240" w:lineRule="auto"/>
      <w:ind w:left="851"/>
    </w:pPr>
    <w:rPr>
      <w:rFonts w:ascii="Times New Roman" w:eastAsia="Times New Roman" w:hAnsi="Times New Roman" w:cs="Times New Roman"/>
      <w:sz w:val="20"/>
      <w:szCs w:val="24"/>
      <w:lang w:eastAsia="ru-RU"/>
    </w:rPr>
  </w:style>
  <w:style w:type="paragraph" w:customStyle="1" w:styleId="RoleGroup">
    <w:name w:val="RoleGroup"/>
    <w:pPr>
      <w:spacing w:after="0" w:line="240" w:lineRule="auto"/>
      <w:ind w:left="567"/>
    </w:pPr>
    <w:rPr>
      <w:rFonts w:ascii="Times New Roman" w:eastAsia="Times New Roman" w:hAnsi="Times New Roman" w:cs="Times New Roman"/>
      <w:sz w:val="20"/>
      <w:szCs w:val="24"/>
      <w:lang w:eastAsia="ru-RU"/>
    </w:rPr>
  </w:style>
  <w:style w:type="paragraph" w:styleId="5">
    <w:name w:val="List Bullet 5"/>
    <w:basedOn w:val="a3"/>
    <w:pPr>
      <w:numPr>
        <w:numId w:val="34"/>
      </w:numPr>
      <w:spacing w:after="0" w:line="240" w:lineRule="auto"/>
      <w:contextualSpacing/>
    </w:pPr>
    <w:rPr>
      <w:rFonts w:ascii="Times New Roman" w:eastAsia="Times New Roman" w:hAnsi="Times New Roman" w:cs="Times New Roman"/>
      <w:sz w:val="24"/>
      <w:szCs w:val="24"/>
      <w:lang w:eastAsia="ru-RU"/>
    </w:rPr>
  </w:style>
  <w:style w:type="paragraph" w:customStyle="1" w:styleId="afffff">
    <w:name w:val="Название таблицы"/>
    <w:basedOn w:val="a3"/>
    <w:next w:val="a3"/>
    <w:pPr>
      <w:spacing w:after="0" w:line="360" w:lineRule="auto"/>
      <w:jc w:val="center"/>
    </w:pPr>
    <w:rPr>
      <w:rFonts w:ascii="Times New Roman" w:eastAsia="Times New Roman" w:hAnsi="Times New Roman" w:cs="Times New Roman"/>
      <w:sz w:val="28"/>
      <w:szCs w:val="20"/>
      <w:lang w:eastAsia="ru-RU"/>
    </w:rPr>
  </w:style>
  <w:style w:type="paragraph" w:customStyle="1" w:styleId="afffff0">
    <w:name w:val="Подпись к таблице"/>
    <w:basedOn w:val="a3"/>
    <w:pPr>
      <w:spacing w:after="0" w:line="360" w:lineRule="auto"/>
      <w:jc w:val="right"/>
    </w:pPr>
    <w:rPr>
      <w:rFonts w:ascii="Times New Roman" w:eastAsia="Times New Roman" w:hAnsi="Times New Roman" w:cs="Times New Roman"/>
      <w:sz w:val="28"/>
      <w:szCs w:val="20"/>
      <w:lang w:eastAsia="ru-RU"/>
    </w:rPr>
  </w:style>
  <w:style w:type="character" w:customStyle="1" w:styleId="t1">
    <w:name w:val="t1"/>
    <w:rPr>
      <w:color w:val="990000"/>
    </w:rPr>
  </w:style>
  <w:style w:type="character" w:customStyle="1" w:styleId="b1">
    <w:name w:val="b1"/>
    <w:rPr>
      <w:rFonts w:ascii="Courier New" w:hAnsi="Courier New" w:cs="Courier New" w:hint="default"/>
      <w:b/>
      <w:bCs/>
      <w:strike w:val="0"/>
      <w:dstrike w:val="0"/>
      <w:color w:val="FF0000"/>
      <w:u w:val="none"/>
      <w:effect w:val="none"/>
    </w:rPr>
  </w:style>
  <w:style w:type="character" w:customStyle="1" w:styleId="pi1">
    <w:name w:val="pi1"/>
    <w:rPr>
      <w:color w:val="0000FF"/>
    </w:rPr>
  </w:style>
  <w:style w:type="paragraph" w:customStyle="1" w:styleId="Courier">
    <w:name w:val="Обычный Courier"/>
    <w:basedOn w:val="a3"/>
    <w:pPr>
      <w:spacing w:after="0" w:line="240" w:lineRule="auto"/>
    </w:pPr>
    <w:rPr>
      <w:rFonts w:ascii="Courier New" w:eastAsia="Times New Roman" w:hAnsi="Courier New" w:cs="Times New Roman"/>
      <w:sz w:val="20"/>
      <w:szCs w:val="24"/>
      <w:lang w:eastAsia="ru-RU"/>
    </w:rPr>
  </w:style>
  <w:style w:type="paragraph" w:customStyle="1" w:styleId="5-">
    <w:name w:val="Стиль Заголовок 5 + Темно-синий Знак Знак Знак"/>
    <w:basedOn w:val="51"/>
    <w:pPr>
      <w:tabs>
        <w:tab w:val="clear" w:pos="1080"/>
        <w:tab w:val="num" w:pos="1008"/>
        <w:tab w:val="left" w:pos="1576"/>
        <w:tab w:val="num" w:pos="3240"/>
      </w:tabs>
      <w:spacing w:line="240" w:lineRule="auto"/>
      <w:ind w:left="1008" w:hanging="1008"/>
    </w:pPr>
    <w:rPr>
      <w:rFonts w:ascii="Times New Roman" w:hAnsi="Times New Roman"/>
      <w:color w:val="000080"/>
      <w:sz w:val="24"/>
      <w:lang w:val="ru-RU" w:eastAsia="en-US"/>
    </w:rPr>
  </w:style>
  <w:style w:type="paragraph" w:customStyle="1" w:styleId="1fd">
    <w:name w:val="Титул 1ц"/>
    <w:basedOn w:val="a3"/>
    <w:pPr>
      <w:spacing w:after="0" w:line="240" w:lineRule="auto"/>
      <w:jc w:val="center"/>
    </w:pPr>
    <w:rPr>
      <w:rFonts w:ascii="Times New Roman" w:eastAsia="Times New Roman" w:hAnsi="Times New Roman" w:cs="Times New Roman"/>
      <w:sz w:val="36"/>
      <w:szCs w:val="24"/>
      <w:lang w:eastAsia="ru-RU"/>
    </w:rPr>
  </w:style>
  <w:style w:type="paragraph" w:customStyle="1" w:styleId="40px">
    <w:name w:val="Обычный: + отступ 40 px"/>
    <w:basedOn w:val="a3"/>
    <w:pPr>
      <w:spacing w:after="0" w:line="240" w:lineRule="auto"/>
      <w:ind w:firstLine="601"/>
    </w:pPr>
    <w:rPr>
      <w:rFonts w:ascii="Times New Roman" w:eastAsia="Times New Roman" w:hAnsi="Times New Roman" w:cs="Times New Roman"/>
      <w:sz w:val="24"/>
      <w:szCs w:val="20"/>
      <w:lang w:eastAsia="ru-RU"/>
    </w:rPr>
  </w:style>
  <w:style w:type="paragraph" w:customStyle="1" w:styleId="RightJustBody">
    <w:name w:val="Right Just Body"/>
    <w:basedOn w:val="a3"/>
    <w:pPr>
      <w:spacing w:after="0" w:line="240" w:lineRule="auto"/>
      <w:jc w:val="right"/>
    </w:pPr>
    <w:rPr>
      <w:rFonts w:ascii="Times New Roman" w:eastAsia="Times New Roman" w:hAnsi="Times New Roman" w:cs="Times New Roman"/>
      <w:sz w:val="20"/>
      <w:szCs w:val="20"/>
      <w:lang w:val="en-US"/>
    </w:rPr>
  </w:style>
  <w:style w:type="paragraph" w:customStyle="1" w:styleId="Normal">
    <w:name w:val="~Normal"/>
    <w:basedOn w:val="a3"/>
    <w:pPr>
      <w:spacing w:before="120" w:after="0" w:line="264" w:lineRule="auto"/>
    </w:pPr>
    <w:rPr>
      <w:rFonts w:ascii="Verdana" w:eastAsia="Times New Roman" w:hAnsi="Verdana" w:cs="Times New Roman"/>
      <w:sz w:val="20"/>
      <w:szCs w:val="24"/>
    </w:rPr>
  </w:style>
  <w:style w:type="paragraph" w:customStyle="1" w:styleId="FirstLine">
    <w:name w:val="~FirstLine"/>
    <w:basedOn w:val="Normal"/>
    <w:next w:val="Normal"/>
    <w:pPr>
      <w:spacing w:before="0"/>
    </w:pPr>
    <w:rPr>
      <w:sz w:val="2"/>
    </w:rPr>
  </w:style>
  <w:style w:type="paragraph" w:customStyle="1" w:styleId="afffff1">
    <w:name w:val="Подзаголовок требования"/>
    <w:basedOn w:val="a3"/>
    <w:pPr>
      <w:spacing w:before="120" w:after="120" w:line="240" w:lineRule="auto"/>
      <w:ind w:left="720"/>
    </w:pPr>
    <w:rPr>
      <w:rFonts w:ascii="Times New Roman" w:eastAsia="Times New Roman" w:hAnsi="Times New Roman" w:cs="Times New Roman"/>
      <w:b/>
      <w:color w:val="000080"/>
      <w:sz w:val="24"/>
      <w:szCs w:val="24"/>
      <w:lang w:eastAsia="ru-RU"/>
    </w:rPr>
  </w:style>
  <w:style w:type="character" w:customStyle="1" w:styleId="5-0">
    <w:name w:val="Стиль Заголовок 5 + Темно-синий Знак Знак Знак Знак"/>
    <w:rPr>
      <w:rFonts w:ascii="Times New Roman" w:eastAsia="Times New Roman" w:hAnsi="Times New Roman" w:cs="Times New Roman"/>
      <w:b/>
      <w:color w:val="000080"/>
      <w:sz w:val="24"/>
      <w:szCs w:val="20"/>
      <w:lang w:val="ru-RU" w:eastAsia="en-US" w:bidi="ar-SA"/>
    </w:rPr>
  </w:style>
  <w:style w:type="paragraph" w:customStyle="1" w:styleId="1fe">
    <w:name w:val="Обычный 1ж"/>
    <w:basedOn w:val="a3"/>
    <w:pPr>
      <w:spacing w:before="60" w:after="0" w:line="240" w:lineRule="auto"/>
    </w:pPr>
    <w:rPr>
      <w:rFonts w:ascii="Times New Roman" w:eastAsia="Times New Roman" w:hAnsi="Times New Roman" w:cs="Times New Roman"/>
      <w:sz w:val="24"/>
      <w:szCs w:val="24"/>
      <w:u w:val="single"/>
      <w:lang w:eastAsia="ru-RU"/>
    </w:rPr>
  </w:style>
  <w:style w:type="paragraph" w:customStyle="1" w:styleId="2f8">
    <w:name w:val="Обычный 2"/>
    <w:basedOn w:val="a3"/>
    <w:pPr>
      <w:spacing w:after="0" w:line="240" w:lineRule="auto"/>
      <w:ind w:left="567"/>
    </w:pPr>
    <w:rPr>
      <w:rFonts w:ascii="Times New Roman" w:eastAsia="Times New Roman" w:hAnsi="Times New Roman" w:cs="Times New Roman"/>
      <w:sz w:val="24"/>
      <w:szCs w:val="24"/>
      <w:lang w:eastAsia="ru-RU"/>
    </w:rPr>
  </w:style>
  <w:style w:type="paragraph" w:customStyle="1" w:styleId="49">
    <w:name w:val="Обычный 4"/>
    <w:basedOn w:val="a3"/>
    <w:pPr>
      <w:spacing w:after="0" w:line="240" w:lineRule="auto"/>
      <w:ind w:left="1134"/>
    </w:pPr>
    <w:rPr>
      <w:rFonts w:ascii="Times New Roman" w:eastAsia="Times New Roman" w:hAnsi="Times New Roman" w:cs="Times New Roman"/>
      <w:sz w:val="24"/>
      <w:szCs w:val="24"/>
      <w:lang w:eastAsia="ru-RU"/>
    </w:rPr>
  </w:style>
  <w:style w:type="paragraph" w:customStyle="1" w:styleId="55">
    <w:name w:val="Обычный 5"/>
    <w:basedOn w:val="a3"/>
    <w:pPr>
      <w:spacing w:after="0" w:line="240" w:lineRule="auto"/>
      <w:ind w:left="1418"/>
    </w:pPr>
    <w:rPr>
      <w:rFonts w:ascii="Times New Roman" w:eastAsia="Times New Roman" w:hAnsi="Times New Roman" w:cs="Times New Roman"/>
      <w:sz w:val="24"/>
      <w:szCs w:val="24"/>
      <w:lang w:eastAsia="ru-RU"/>
    </w:rPr>
  </w:style>
  <w:style w:type="paragraph" w:customStyle="1" w:styleId="63">
    <w:name w:val="Обычный 6"/>
    <w:basedOn w:val="a3"/>
    <w:pPr>
      <w:spacing w:after="0" w:line="240" w:lineRule="auto"/>
      <w:ind w:left="1701"/>
    </w:pPr>
    <w:rPr>
      <w:rFonts w:ascii="Times New Roman" w:eastAsia="Times New Roman" w:hAnsi="Times New Roman" w:cs="Times New Roman"/>
      <w:sz w:val="24"/>
      <w:szCs w:val="24"/>
      <w:lang w:eastAsia="ru-RU"/>
    </w:rPr>
  </w:style>
  <w:style w:type="paragraph" w:customStyle="1" w:styleId="73">
    <w:name w:val="Обычный 7"/>
    <w:basedOn w:val="a3"/>
    <w:pPr>
      <w:spacing w:after="0" w:line="240" w:lineRule="auto"/>
      <w:ind w:left="1985"/>
    </w:pPr>
    <w:rPr>
      <w:rFonts w:ascii="Times New Roman" w:eastAsia="Times New Roman" w:hAnsi="Times New Roman" w:cs="Times New Roman"/>
      <w:sz w:val="24"/>
      <w:szCs w:val="24"/>
      <w:lang w:eastAsia="ru-RU"/>
    </w:rPr>
  </w:style>
  <w:style w:type="paragraph" w:customStyle="1" w:styleId="56">
    <w:name w:val="Обычный уровень 5"/>
    <w:basedOn w:val="a3"/>
    <w:pPr>
      <w:spacing w:after="0" w:line="240" w:lineRule="auto"/>
      <w:ind w:left="284"/>
    </w:pPr>
    <w:rPr>
      <w:rFonts w:ascii="Times New Roman" w:eastAsia="Times New Roman" w:hAnsi="Times New Roman" w:cs="Times New Roman"/>
      <w:sz w:val="24"/>
      <w:szCs w:val="24"/>
      <w:lang w:eastAsia="ru-RU"/>
    </w:rPr>
  </w:style>
  <w:style w:type="paragraph" w:customStyle="1" w:styleId="1ff">
    <w:name w:val="Титул 1жц"/>
    <w:basedOn w:val="a3"/>
    <w:pPr>
      <w:spacing w:after="240" w:line="240" w:lineRule="auto"/>
      <w:jc w:val="center"/>
    </w:pPr>
    <w:rPr>
      <w:rFonts w:ascii="Times New Roman" w:eastAsia="Times New Roman" w:hAnsi="Times New Roman" w:cs="Times New Roman"/>
      <w:b/>
      <w:sz w:val="36"/>
      <w:szCs w:val="24"/>
      <w:lang w:eastAsia="ru-RU"/>
    </w:rPr>
  </w:style>
  <w:style w:type="paragraph" w:customStyle="1" w:styleId="afffff2">
    <w:name w:val="Обычный к"/>
    <w:basedOn w:val="a3"/>
    <w:pPr>
      <w:spacing w:after="0" w:line="240" w:lineRule="auto"/>
    </w:pPr>
    <w:rPr>
      <w:rFonts w:ascii="Times New Roman" w:eastAsia="Times New Roman" w:hAnsi="Times New Roman" w:cs="Times New Roman"/>
      <w:i/>
      <w:sz w:val="24"/>
      <w:szCs w:val="24"/>
      <w:lang w:eastAsia="ru-RU"/>
    </w:rPr>
  </w:style>
  <w:style w:type="paragraph" w:customStyle="1" w:styleId="57">
    <w:name w:val="Сущность 5"/>
    <w:basedOn w:val="a"/>
    <w:pPr>
      <w:numPr>
        <w:ilvl w:val="0"/>
        <w:numId w:val="0"/>
      </w:numPr>
      <w:tabs>
        <w:tab w:val="clear" w:pos="1145"/>
        <w:tab w:val="num" w:pos="1135"/>
      </w:tabs>
      <w:ind w:left="357" w:hanging="357"/>
    </w:pPr>
  </w:style>
  <w:style w:type="paragraph" w:customStyle="1" w:styleId="afffff3">
    <w:name w:val="Таблица заголовок"/>
    <w:basedOn w:val="a3"/>
    <w:pPr>
      <w:spacing w:after="0" w:line="240" w:lineRule="auto"/>
      <w:jc w:val="center"/>
    </w:pPr>
    <w:rPr>
      <w:rFonts w:ascii="Times New Roman" w:eastAsia="Times New Roman" w:hAnsi="Times New Roman" w:cs="Times New Roman"/>
      <w:sz w:val="24"/>
      <w:szCs w:val="24"/>
      <w:lang w:eastAsia="ru-RU"/>
    </w:rPr>
  </w:style>
  <w:style w:type="paragraph" w:customStyle="1" w:styleId="afffff4">
    <w:name w:val="Таблица ячейка"/>
    <w:basedOn w:val="a3"/>
    <w:pPr>
      <w:spacing w:after="0" w:line="240" w:lineRule="auto"/>
    </w:pPr>
    <w:rPr>
      <w:rFonts w:ascii="Times New Roman" w:eastAsia="Times New Roman" w:hAnsi="Times New Roman" w:cs="Times New Roman"/>
      <w:sz w:val="24"/>
      <w:szCs w:val="24"/>
      <w:lang w:eastAsia="ru-RU"/>
    </w:rPr>
  </w:style>
  <w:style w:type="paragraph" w:customStyle="1" w:styleId="afffff5">
    <w:name w:val="Обычный ж"/>
    <w:basedOn w:val="a3"/>
    <w:pPr>
      <w:spacing w:after="0" w:line="240" w:lineRule="auto"/>
    </w:pPr>
    <w:rPr>
      <w:rFonts w:ascii="Times New Roman" w:eastAsia="Times New Roman" w:hAnsi="Times New Roman" w:cs="Times New Roman"/>
      <w:b/>
      <w:sz w:val="24"/>
      <w:szCs w:val="24"/>
      <w:lang w:eastAsia="ru-RU"/>
    </w:rPr>
  </w:style>
  <w:style w:type="paragraph" w:customStyle="1" w:styleId="afffff6">
    <w:name w:val="Обычный жц"/>
    <w:basedOn w:val="a3"/>
    <w:pPr>
      <w:spacing w:after="0" w:line="240" w:lineRule="auto"/>
      <w:jc w:val="center"/>
    </w:pPr>
    <w:rPr>
      <w:rFonts w:ascii="Times New Roman" w:eastAsia="Times New Roman" w:hAnsi="Times New Roman" w:cs="Times New Roman"/>
      <w:b/>
      <w:sz w:val="24"/>
      <w:szCs w:val="24"/>
      <w:lang w:eastAsia="ru-RU"/>
    </w:rPr>
  </w:style>
  <w:style w:type="paragraph" w:customStyle="1" w:styleId="Courier4">
    <w:name w:val="Courier 4"/>
    <w:basedOn w:val="49"/>
    <w:rPr>
      <w:rFonts w:ascii="Courier New" w:hAnsi="Courier New"/>
      <w:sz w:val="20"/>
    </w:rPr>
  </w:style>
  <w:style w:type="paragraph" w:customStyle="1" w:styleId="05">
    <w:name w:val="Обычный 05"/>
    <w:basedOn w:val="a3"/>
    <w:pPr>
      <w:spacing w:after="0" w:line="240" w:lineRule="auto"/>
      <w:ind w:left="284"/>
    </w:pPr>
    <w:rPr>
      <w:rFonts w:ascii="Times New Roman" w:eastAsia="Times New Roman" w:hAnsi="Times New Roman" w:cs="Times New Roman"/>
      <w:sz w:val="20"/>
      <w:szCs w:val="24"/>
      <w:lang w:eastAsia="ru-RU"/>
    </w:rPr>
  </w:style>
  <w:style w:type="paragraph" w:customStyle="1" w:styleId="410">
    <w:name w:val="Обычный 4_10"/>
    <w:basedOn w:val="49"/>
    <w:rPr>
      <w:sz w:val="20"/>
    </w:rPr>
  </w:style>
  <w:style w:type="paragraph" w:customStyle="1" w:styleId="SP1">
    <w:name w:val="SP1"/>
    <w:basedOn w:val="a3"/>
    <w:pPr>
      <w:spacing w:after="0" w:line="240" w:lineRule="auto"/>
      <w:ind w:left="284" w:hanging="284"/>
    </w:pPr>
    <w:rPr>
      <w:rFonts w:ascii="Times New Roman" w:eastAsia="Times New Roman" w:hAnsi="Times New Roman" w:cs="Times New Roman"/>
      <w:sz w:val="24"/>
      <w:szCs w:val="24"/>
      <w:lang w:eastAsia="ru-RU"/>
    </w:rPr>
  </w:style>
  <w:style w:type="paragraph" w:customStyle="1" w:styleId="SP2">
    <w:name w:val="SP2"/>
    <w:basedOn w:val="a3"/>
    <w:pPr>
      <w:spacing w:after="0" w:line="240" w:lineRule="auto"/>
      <w:ind w:left="1134" w:hanging="567"/>
    </w:pPr>
    <w:rPr>
      <w:rFonts w:ascii="Times New Roman" w:eastAsia="Times New Roman" w:hAnsi="Times New Roman" w:cs="Times New Roman"/>
      <w:sz w:val="24"/>
      <w:szCs w:val="24"/>
      <w:lang w:eastAsia="ru-RU"/>
    </w:rPr>
  </w:style>
  <w:style w:type="paragraph" w:customStyle="1" w:styleId="SP3">
    <w:name w:val="SP3"/>
    <w:basedOn w:val="a3"/>
    <w:pPr>
      <w:spacing w:after="0" w:line="240" w:lineRule="auto"/>
      <w:ind w:left="1560" w:hanging="709"/>
    </w:pPr>
    <w:rPr>
      <w:rFonts w:ascii="Times New Roman" w:eastAsia="Times New Roman" w:hAnsi="Times New Roman" w:cs="Times New Roman"/>
      <w:sz w:val="24"/>
      <w:szCs w:val="24"/>
      <w:lang w:eastAsia="ru-RU"/>
    </w:rPr>
  </w:style>
  <w:style w:type="paragraph" w:customStyle="1" w:styleId="1ff0">
    <w:name w:val="Название1"/>
    <w:basedOn w:val="a3"/>
    <w:pPr>
      <w:suppressLineNumbers/>
      <w:suppressAutoHyphens/>
      <w:spacing w:before="120" w:after="120" w:line="100" w:lineRule="atLeast"/>
    </w:pPr>
    <w:rPr>
      <w:rFonts w:ascii="Arial" w:eastAsia="Times New Roman" w:hAnsi="Arial" w:cs="Tahoma"/>
      <w:i/>
      <w:iCs/>
      <w:kern w:val="1"/>
      <w:sz w:val="20"/>
      <w:szCs w:val="24"/>
      <w:lang w:eastAsia="ar-SA"/>
    </w:rPr>
  </w:style>
  <w:style w:type="paragraph" w:styleId="afffff7">
    <w:name w:val="No Spacing"/>
    <w:uiPriority w:val="1"/>
    <w:qFormat/>
    <w:pPr>
      <w:spacing w:after="0" w:line="240" w:lineRule="auto"/>
      <w:ind w:left="567" w:right="567"/>
    </w:pPr>
    <w:rPr>
      <w:rFonts w:ascii="Arial" w:eastAsia="Arial" w:hAnsi="Arial" w:cs="Times New Roman"/>
    </w:rPr>
  </w:style>
  <w:style w:type="character" w:customStyle="1" w:styleId="Bodytext20">
    <w:name w:val="Body text (2)_"/>
    <w:link w:val="Bodytext21"/>
    <w:locked/>
    <w:rPr>
      <w:rFonts w:ascii="Garamond" w:hAnsi="Garamond"/>
      <w:sz w:val="18"/>
      <w:szCs w:val="18"/>
      <w:shd w:val="clear" w:color="auto" w:fill="FFFFFF"/>
    </w:rPr>
  </w:style>
  <w:style w:type="character" w:customStyle="1" w:styleId="Bodytext30">
    <w:name w:val="Body text (3)_"/>
    <w:link w:val="Bodytext31"/>
    <w:locked/>
    <w:rPr>
      <w:rFonts w:ascii="Garamond" w:hAnsi="Garamond"/>
      <w:sz w:val="18"/>
      <w:szCs w:val="18"/>
      <w:shd w:val="clear" w:color="auto" w:fill="FFFFFF"/>
    </w:rPr>
  </w:style>
  <w:style w:type="character" w:customStyle="1" w:styleId="Bodytext23">
    <w:name w:val="Body text (2)"/>
  </w:style>
  <w:style w:type="character" w:customStyle="1" w:styleId="Bodytext2Bold">
    <w:name w:val="Body text (2) + Bold"/>
    <w:rPr>
      <w:rFonts w:ascii="Garamond" w:hAnsi="Garamond" w:cs="Garamond"/>
      <w:b/>
      <w:bCs/>
      <w:sz w:val="18"/>
      <w:szCs w:val="18"/>
      <w:shd w:val="clear" w:color="auto" w:fill="FFFFFF"/>
    </w:rPr>
  </w:style>
  <w:style w:type="character" w:customStyle="1" w:styleId="Bodytext32">
    <w:name w:val="Body text (3)"/>
  </w:style>
  <w:style w:type="character" w:customStyle="1" w:styleId="Bodytext40">
    <w:name w:val="Body text (4)_"/>
    <w:link w:val="Bodytext41"/>
    <w:locked/>
    <w:rPr>
      <w:rFonts w:ascii="Garamond" w:hAnsi="Garamond"/>
      <w:b/>
      <w:bCs/>
      <w:sz w:val="18"/>
      <w:szCs w:val="18"/>
      <w:shd w:val="clear" w:color="auto" w:fill="FFFFFF"/>
    </w:rPr>
  </w:style>
  <w:style w:type="character" w:customStyle="1" w:styleId="Bodytext3Bold">
    <w:name w:val="Body text (3) + Bold"/>
    <w:rPr>
      <w:rFonts w:ascii="Garamond" w:hAnsi="Garamond" w:cs="Garamond"/>
      <w:b/>
      <w:bCs/>
      <w:sz w:val="18"/>
      <w:szCs w:val="18"/>
      <w:shd w:val="clear" w:color="auto" w:fill="FFFFFF"/>
    </w:rPr>
  </w:style>
  <w:style w:type="character" w:customStyle="1" w:styleId="BodytextBold2">
    <w:name w:val="Body text + Bold2"/>
    <w:rPr>
      <w:rFonts w:ascii="Garamond" w:hAnsi="Garamond" w:cs="Garamond"/>
      <w:b/>
      <w:bCs/>
      <w:sz w:val="18"/>
      <w:szCs w:val="18"/>
      <w:shd w:val="clear" w:color="auto" w:fill="FFFFFF"/>
      <w:lang w:val="en-GB" w:eastAsia="en-US" w:bidi="ar-SA"/>
    </w:rPr>
  </w:style>
  <w:style w:type="character" w:customStyle="1" w:styleId="Bodytext230">
    <w:name w:val="Body text (2)3"/>
  </w:style>
  <w:style w:type="character" w:customStyle="1" w:styleId="BodytextBold1">
    <w:name w:val="Body text + Bold1"/>
    <w:rPr>
      <w:rFonts w:ascii="Garamond" w:hAnsi="Garamond" w:cs="Garamond"/>
      <w:b/>
      <w:bCs/>
      <w:sz w:val="18"/>
      <w:szCs w:val="18"/>
      <w:shd w:val="clear" w:color="auto" w:fill="FFFFFF"/>
      <w:lang w:val="en-GB" w:eastAsia="en-US" w:bidi="ar-SA"/>
    </w:rPr>
  </w:style>
  <w:style w:type="character" w:customStyle="1" w:styleId="Bodytext2Bold1">
    <w:name w:val="Body text (2) + Bold1"/>
    <w:rPr>
      <w:rFonts w:ascii="Garamond" w:hAnsi="Garamond" w:cs="Garamond"/>
      <w:b/>
      <w:bCs/>
      <w:sz w:val="18"/>
      <w:szCs w:val="18"/>
      <w:shd w:val="clear" w:color="auto" w:fill="FFFFFF"/>
    </w:rPr>
  </w:style>
  <w:style w:type="character" w:customStyle="1" w:styleId="Bodytext220">
    <w:name w:val="Body text (2)2"/>
  </w:style>
  <w:style w:type="paragraph" w:customStyle="1" w:styleId="Bodytext21">
    <w:name w:val="Body text (2)1"/>
    <w:basedOn w:val="a3"/>
    <w:link w:val="Bodytext20"/>
    <w:pPr>
      <w:shd w:val="clear" w:color="auto" w:fill="FFFFFF"/>
      <w:spacing w:after="240" w:line="240" w:lineRule="atLeast"/>
      <w:ind w:hanging="360"/>
      <w:jc w:val="both"/>
    </w:pPr>
    <w:rPr>
      <w:rFonts w:ascii="Garamond" w:hAnsi="Garamond"/>
      <w:sz w:val="18"/>
      <w:szCs w:val="18"/>
      <w:shd w:val="clear" w:color="auto" w:fill="FFFFFF"/>
    </w:rPr>
  </w:style>
  <w:style w:type="paragraph" w:customStyle="1" w:styleId="Bodytext31">
    <w:name w:val="Body text (3)1"/>
    <w:basedOn w:val="a3"/>
    <w:link w:val="Bodytext30"/>
    <w:pPr>
      <w:shd w:val="clear" w:color="auto" w:fill="FFFFFF"/>
      <w:spacing w:before="240" w:after="240" w:line="240" w:lineRule="atLeast"/>
      <w:ind w:hanging="360"/>
    </w:pPr>
    <w:rPr>
      <w:rFonts w:ascii="Garamond" w:hAnsi="Garamond"/>
      <w:sz w:val="18"/>
      <w:szCs w:val="18"/>
      <w:shd w:val="clear" w:color="auto" w:fill="FFFFFF"/>
    </w:rPr>
  </w:style>
  <w:style w:type="paragraph" w:customStyle="1" w:styleId="Bodytext41">
    <w:name w:val="Body text (4)"/>
    <w:basedOn w:val="a3"/>
    <w:link w:val="Bodytext40"/>
    <w:pPr>
      <w:shd w:val="clear" w:color="auto" w:fill="FFFFFF"/>
      <w:spacing w:before="120" w:after="120" w:line="221" w:lineRule="exact"/>
      <w:ind w:firstLine="660"/>
      <w:jc w:val="both"/>
    </w:pPr>
    <w:rPr>
      <w:rFonts w:ascii="Garamond" w:hAnsi="Garamond"/>
      <w:b/>
      <w:bCs/>
      <w:sz w:val="18"/>
      <w:szCs w:val="18"/>
      <w:shd w:val="clear" w:color="auto" w:fill="FFFFFF"/>
    </w:rPr>
  </w:style>
  <w:style w:type="character" w:customStyle="1" w:styleId="bodytext7">
    <w:name w:val="body text Знак Знак7"/>
    <w:rPr>
      <w:sz w:val="22"/>
      <w:lang w:val="en-GB" w:eastAsia="en-US" w:bidi="ar-SA"/>
    </w:rPr>
  </w:style>
  <w:style w:type="character" w:customStyle="1" w:styleId="360">
    <w:name w:val="Знак Знак36"/>
    <w:rPr>
      <w:rFonts w:ascii="Garamond" w:hAnsi="Garamond"/>
      <w:sz w:val="22"/>
      <w:lang w:val="en-GB" w:eastAsia="en-US" w:bidi="ar-SA"/>
    </w:rPr>
  </w:style>
  <w:style w:type="character" w:customStyle="1" w:styleId="350">
    <w:name w:val="Знак Знак35"/>
    <w:rPr>
      <w:rFonts w:ascii="Garamond" w:hAnsi="Garamond"/>
      <w:sz w:val="22"/>
      <w:lang w:val="en-GB" w:eastAsia="en-US" w:bidi="ar-SA"/>
    </w:rPr>
  </w:style>
  <w:style w:type="character" w:customStyle="1" w:styleId="340">
    <w:name w:val="Знак Знак34"/>
    <w:rPr>
      <w:sz w:val="24"/>
      <w:szCs w:val="24"/>
      <w:lang w:val="ru-RU" w:eastAsia="en-US" w:bidi="ar-SA"/>
    </w:rPr>
  </w:style>
  <w:style w:type="character" w:customStyle="1" w:styleId="330">
    <w:name w:val="Знак Знак33"/>
    <w:semiHidden/>
    <w:locked/>
    <w:rPr>
      <w:rFonts w:ascii="Garamond" w:hAnsi="Garamond"/>
      <w:lang w:val="en-GB" w:eastAsia="en-US" w:bidi="ar-SA"/>
    </w:rPr>
  </w:style>
  <w:style w:type="character" w:customStyle="1" w:styleId="300">
    <w:name w:val="Знак Знак30"/>
    <w:locked/>
    <w:rPr>
      <w:rFonts w:ascii="Arial" w:hAnsi="Arial"/>
      <w:i/>
      <w:iCs/>
      <w:lang w:val="ru-RU" w:eastAsia="ru-RU" w:bidi="ar-SA"/>
    </w:rPr>
  </w:style>
  <w:style w:type="character" w:customStyle="1" w:styleId="290">
    <w:name w:val="Знак Знак29"/>
    <w:rPr>
      <w:i/>
      <w:iCs/>
      <w:sz w:val="22"/>
      <w:lang w:val="ru-RU" w:eastAsia="en-US" w:bidi="ar-SA"/>
    </w:rPr>
  </w:style>
  <w:style w:type="character" w:customStyle="1" w:styleId="370">
    <w:name w:val="Знак Знак37"/>
    <w:semiHidden/>
    <w:locked/>
    <w:rPr>
      <w:sz w:val="24"/>
      <w:lang w:val="x-none" w:eastAsia="en-US" w:bidi="ar-SA"/>
    </w:rPr>
  </w:style>
  <w:style w:type="character" w:customStyle="1" w:styleId="322">
    <w:name w:val="Знак Знак32"/>
    <w:semiHidden/>
    <w:locked/>
    <w:rPr>
      <w:rFonts w:ascii="Garamond" w:hAnsi="Garamond"/>
      <w:lang w:val="en-GB" w:eastAsia="en-US" w:bidi="ar-SA"/>
    </w:rPr>
  </w:style>
  <w:style w:type="character" w:customStyle="1" w:styleId="315">
    <w:name w:val="Знак Знак31"/>
    <w:semiHidden/>
    <w:locked/>
    <w:rPr>
      <w:rFonts w:ascii="Tahoma" w:hAnsi="Tahoma" w:cs="Tahoma"/>
      <w:sz w:val="16"/>
      <w:szCs w:val="16"/>
      <w:lang w:val="en-GB" w:eastAsia="en-US" w:bidi="ar-SA"/>
    </w:rPr>
  </w:style>
  <w:style w:type="numbering" w:customStyle="1" w:styleId="1ff1">
    <w:name w:val="Нет списка1"/>
    <w:next w:val="a6"/>
    <w:semiHidden/>
  </w:style>
  <w:style w:type="numbering" w:customStyle="1" w:styleId="1111111">
    <w:name w:val="1 / 1.1 / 1.1.11"/>
    <w:basedOn w:val="a6"/>
    <w:next w:val="111111"/>
  </w:style>
  <w:style w:type="numbering" w:customStyle="1" w:styleId="2f9">
    <w:name w:val="Нет списка2"/>
    <w:next w:val="a6"/>
    <w:semiHidden/>
    <w:unhideWhenUsed/>
  </w:style>
  <w:style w:type="numbering" w:customStyle="1" w:styleId="1111112">
    <w:name w:val="1 / 1.1 / 1.1.12"/>
    <w:basedOn w:val="a6"/>
    <w:next w:val="111111"/>
    <w:pPr>
      <w:numPr>
        <w:numId w:val="26"/>
      </w:numPr>
    </w:pPr>
  </w:style>
  <w:style w:type="paragraph" w:customStyle="1" w:styleId="-11">
    <w:name w:val="Цветной список - Акцент 11"/>
    <w:basedOn w:val="a3"/>
    <w:pPr>
      <w:spacing w:after="0" w:line="240" w:lineRule="auto"/>
      <w:ind w:left="708"/>
    </w:pPr>
    <w:rPr>
      <w:rFonts w:ascii="Times New Roman" w:eastAsia="Times New Roman" w:hAnsi="Times New Roman" w:cs="Times New Roman"/>
      <w:sz w:val="24"/>
      <w:szCs w:val="24"/>
      <w:lang w:eastAsia="ru-RU"/>
    </w:rPr>
  </w:style>
  <w:style w:type="character" w:customStyle="1" w:styleId="PlainTextChar">
    <w:name w:val="Plain Text Char"/>
    <w:basedOn w:val="a4"/>
    <w:locked/>
    <w:rPr>
      <w:rFonts w:ascii="Courier New" w:eastAsia="SimSun" w:hAnsi="Courier New" w:cs="Times New Roman"/>
      <w:lang w:val="en-GB" w:eastAsia="zh-CN"/>
    </w:rPr>
  </w:style>
  <w:style w:type="character" w:customStyle="1" w:styleId="Heading3Char">
    <w:name w:val="Heading 3 Char"/>
    <w:aliases w:val="H3 Char,Level 1 - 1 Char,Заголовок подпукта (1.1.1) Char,o Char"/>
    <w:basedOn w:val="a4"/>
    <w:locked/>
    <w:rPr>
      <w:b/>
      <w:bCs/>
      <w:iCs/>
      <w:lang w:val="ru-RU" w:eastAsia="ru-RU" w:bidi="ar-SA"/>
    </w:rPr>
  </w:style>
  <w:style w:type="character" w:customStyle="1" w:styleId="Heading1Char1">
    <w:name w:val="Heading 1 Char1"/>
    <w:aliases w:val="111 Char1,Заголовок параграфа (1.) Char1,Section Char1,Section Heading Char1,level2 hdg Char1"/>
    <w:locked/>
    <w:rPr>
      <w:rFonts w:ascii="Cambria" w:hAnsi="Cambria"/>
      <w:b/>
      <w:kern w:val="32"/>
      <w:sz w:val="32"/>
    </w:rPr>
  </w:style>
  <w:style w:type="character" w:customStyle="1" w:styleId="Heading2Char1">
    <w:name w:val="Heading 2 Char1"/>
    <w:aliases w:val="222 Char1,Заголовок пункта (1.1) Char1,h2 Char1,h21 Char1,5 Char1,Reset numbering Char1"/>
    <w:locked/>
    <w:rPr>
      <w:rFonts w:ascii="Cambria" w:hAnsi="Cambria"/>
      <w:b/>
      <w:i/>
      <w:sz w:val="28"/>
    </w:rPr>
  </w:style>
  <w:style w:type="character" w:customStyle="1" w:styleId="Heading4Char1">
    <w:name w:val="Heading 4 Char1"/>
    <w:aliases w:val="Sub-Minor Char1,Level 2 - a Char1,H4 Char1,H41 Char1"/>
    <w:locked/>
    <w:rPr>
      <w:sz w:val="22"/>
      <w:lang w:val="ru-RU" w:eastAsia="en-US" w:bidi="ar-SA"/>
    </w:rPr>
  </w:style>
  <w:style w:type="character" w:customStyle="1" w:styleId="Heading5Char1">
    <w:name w:val="Heading 5 Char1"/>
    <w:aliases w:val="h5 Char1,h51 Char1,H5 Char1,H51 Char1,h52 Char1,test Char1,Block Label Char1,Level 3 - i Char1"/>
    <w:locked/>
    <w:rPr>
      <w:lang w:val="ru-RU" w:eastAsia="en-US" w:bidi="ar-SA"/>
    </w:rPr>
  </w:style>
  <w:style w:type="character" w:customStyle="1" w:styleId="Heading6Char2">
    <w:name w:val="Heading 6 Char2"/>
    <w:aliases w:val="Legal Level 1. Char2"/>
    <w:locked/>
    <w:rPr>
      <w:lang w:val="ru-RU" w:eastAsia="en-US" w:bidi="ar-SA"/>
    </w:rPr>
  </w:style>
  <w:style w:type="character" w:customStyle="1" w:styleId="Heading7Char3">
    <w:name w:val="Heading 7 Char3"/>
    <w:aliases w:val="Appendix Header Char3,Legal Level 1.1. Char3"/>
    <w:locked/>
    <w:rPr>
      <w:rFonts w:ascii="Garamond" w:hAnsi="Garamond"/>
      <w:lang w:val="en-GB" w:eastAsia="en-US" w:bidi="ar-SA"/>
    </w:rPr>
  </w:style>
  <w:style w:type="character" w:customStyle="1" w:styleId="Heading8Char1">
    <w:name w:val="Heading 8 Char1"/>
    <w:aliases w:val="Legal Level 1.1.1. Char1"/>
    <w:locked/>
    <w:rPr>
      <w:rFonts w:ascii="Arial" w:hAnsi="Arial"/>
      <w:i/>
      <w:lang w:val="en-GB" w:eastAsia="en-US" w:bidi="ar-SA"/>
    </w:rPr>
  </w:style>
  <w:style w:type="character" w:customStyle="1" w:styleId="Heading9Char1">
    <w:name w:val="Heading 9 Char1"/>
    <w:aliases w:val="Legal Level 1.1.1.1. Char1"/>
    <w:locked/>
    <w:rPr>
      <w:rFonts w:ascii="Arial" w:hAnsi="Arial"/>
      <w:i/>
      <w:sz w:val="18"/>
      <w:lang w:val="en-GB" w:eastAsia="en-US" w:bidi="ar-SA"/>
    </w:rPr>
  </w:style>
  <w:style w:type="character" w:customStyle="1" w:styleId="BodyTextIndent2Char1">
    <w:name w:val="Body Text Indent 2 Char1"/>
    <w:locked/>
    <w:rPr>
      <w:sz w:val="24"/>
    </w:rPr>
  </w:style>
  <w:style w:type="character" w:customStyle="1" w:styleId="BodyText2Char">
    <w:name w:val="Body Text 2 Char"/>
    <w:basedOn w:val="a4"/>
    <w:locked/>
    <w:rPr>
      <w:rFonts w:cs="Times New Roman"/>
      <w:sz w:val="24"/>
    </w:rPr>
  </w:style>
  <w:style w:type="character" w:customStyle="1" w:styleId="BodyTextIndentChar1">
    <w:name w:val="Body Text Indent Char1"/>
    <w:locked/>
    <w:rPr>
      <w:sz w:val="24"/>
    </w:rPr>
  </w:style>
  <w:style w:type="character" w:customStyle="1" w:styleId="BodyText3Char1">
    <w:name w:val="Body Text 3 Char1"/>
    <w:locked/>
    <w:rPr>
      <w:sz w:val="16"/>
    </w:rPr>
  </w:style>
  <w:style w:type="character" w:customStyle="1" w:styleId="BodyTextChar2">
    <w:name w:val="Body Text Char2"/>
    <w:aliases w:val="body text Char2"/>
    <w:locked/>
    <w:rPr>
      <w:sz w:val="24"/>
    </w:rPr>
  </w:style>
  <w:style w:type="character" w:customStyle="1" w:styleId="FooterChar1">
    <w:name w:val="Footer Char1"/>
    <w:locked/>
    <w:rPr>
      <w:sz w:val="24"/>
    </w:rPr>
  </w:style>
  <w:style w:type="character" w:customStyle="1" w:styleId="HeaderChar1">
    <w:name w:val="Header Char1"/>
    <w:locked/>
    <w:rPr>
      <w:sz w:val="24"/>
    </w:rPr>
  </w:style>
  <w:style w:type="character" w:customStyle="1" w:styleId="FootnoteTextChar1">
    <w:name w:val="Footnote Text Char1"/>
    <w:semiHidden/>
    <w:locked/>
    <w:rPr>
      <w:sz w:val="20"/>
    </w:rPr>
  </w:style>
  <w:style w:type="character" w:customStyle="1" w:styleId="TitleChar1">
    <w:name w:val="Title Char1"/>
    <w:locked/>
    <w:rPr>
      <w:rFonts w:ascii="Cambria" w:hAnsi="Cambria"/>
      <w:b/>
      <w:kern w:val="28"/>
      <w:sz w:val="32"/>
    </w:rPr>
  </w:style>
  <w:style w:type="character" w:customStyle="1" w:styleId="BalloonTextChar">
    <w:name w:val="Balloon Text Char"/>
    <w:basedOn w:val="a4"/>
    <w:semiHidden/>
    <w:locked/>
    <w:rPr>
      <w:rFonts w:cs="Times New Roman"/>
      <w:sz w:val="2"/>
    </w:rPr>
  </w:style>
  <w:style w:type="paragraph" w:customStyle="1" w:styleId="2fa">
    <w:name w:val="Знак2"/>
    <w:basedOn w:val="a3"/>
    <w:pPr>
      <w:spacing w:line="240" w:lineRule="exact"/>
    </w:pPr>
    <w:rPr>
      <w:rFonts w:ascii="Verdana" w:eastAsia="Times New Roman" w:hAnsi="Verdana" w:cs="Verdana"/>
      <w:sz w:val="20"/>
      <w:szCs w:val="20"/>
      <w:lang w:val="en-US"/>
    </w:rPr>
  </w:style>
  <w:style w:type="character" w:customStyle="1" w:styleId="CommentTextChar2">
    <w:name w:val="Comment Text Char2"/>
    <w:semiHidden/>
    <w:locked/>
  </w:style>
  <w:style w:type="character" w:customStyle="1" w:styleId="CommentSubjectChar">
    <w:name w:val="Comment Subject Char"/>
    <w:basedOn w:val="CommentTextChar2"/>
    <w:locked/>
    <w:rPr>
      <w:rFonts w:cs="Times New Roman"/>
      <w:b/>
    </w:rPr>
  </w:style>
  <w:style w:type="paragraph" w:customStyle="1" w:styleId="1ff2">
    <w:name w:val="Рецензия1"/>
    <w:hidden/>
    <w:semiHidden/>
    <w:pPr>
      <w:spacing w:after="0" w:line="240" w:lineRule="auto"/>
    </w:pPr>
    <w:rPr>
      <w:rFonts w:ascii="Times New Roman" w:eastAsia="Times New Roman" w:hAnsi="Times New Roman" w:cs="Times New Roman"/>
      <w:sz w:val="24"/>
      <w:szCs w:val="24"/>
      <w:lang w:eastAsia="ru-RU"/>
    </w:rPr>
  </w:style>
  <w:style w:type="character" w:customStyle="1" w:styleId="1ff3">
    <w:name w:val="Замещающий текст1"/>
    <w:basedOn w:val="a4"/>
    <w:semiHidden/>
    <w:rPr>
      <w:rFonts w:cs="Times New Roman"/>
      <w:color w:val="808080"/>
    </w:rPr>
  </w:style>
  <w:style w:type="paragraph" w:customStyle="1" w:styleId="1ff4">
    <w:name w:val="список 1"/>
    <w:basedOn w:val="a3"/>
    <w:pPr>
      <w:spacing w:after="240" w:line="240" w:lineRule="auto"/>
      <w:ind w:left="794"/>
      <w:jc w:val="both"/>
    </w:pPr>
    <w:rPr>
      <w:rFonts w:ascii="Times New Roman" w:eastAsia="Times New Roman" w:hAnsi="Times New Roman" w:cs="Times New Roman"/>
      <w:sz w:val="24"/>
      <w:szCs w:val="24"/>
      <w:lang w:eastAsia="ru-RU"/>
    </w:rPr>
  </w:style>
  <w:style w:type="paragraph" w:customStyle="1" w:styleId="afffff8">
    <w:name w:val="Базовый"/>
    <w:pPr>
      <w:suppressAutoHyphens/>
      <w:spacing w:after="200" w:line="276" w:lineRule="auto"/>
    </w:pPr>
    <w:rPr>
      <w:rFonts w:ascii="Calibri" w:eastAsia="Times New Roman" w:hAnsi="Calibri" w:cs="Times New Roman"/>
    </w:rPr>
  </w:style>
  <w:style w:type="character" w:customStyle="1" w:styleId="EndnoteTextChar">
    <w:name w:val="Endnote Text Char"/>
    <w:basedOn w:val="a4"/>
    <w:semiHidden/>
    <w:locked/>
    <w:rPr>
      <w:rFonts w:ascii="Garamond" w:hAnsi="Garamond" w:cs="Times New Roman"/>
      <w:lang w:val="en-GB" w:eastAsia="en-US"/>
    </w:rPr>
  </w:style>
  <w:style w:type="character" w:customStyle="1" w:styleId="BodyTextIndent3Char1">
    <w:name w:val="Body Text Indent 3 Char1"/>
    <w:basedOn w:val="a4"/>
    <w:locked/>
    <w:rPr>
      <w:rFonts w:cs="Times New Roman"/>
      <w:i/>
      <w:iCs/>
      <w:sz w:val="22"/>
      <w:lang w:val="x-none" w:eastAsia="en-US"/>
    </w:rPr>
  </w:style>
  <w:style w:type="character" w:customStyle="1" w:styleId="SubtitleChar1">
    <w:name w:val="Subtitle Char1"/>
    <w:basedOn w:val="a4"/>
    <w:locked/>
    <w:rPr>
      <w:rFonts w:ascii="Arial MT Black" w:hAnsi="Arial MT Black" w:cs="Times New Roman"/>
      <w:b/>
      <w:caps/>
      <w:spacing w:val="-16"/>
      <w:kern w:val="28"/>
      <w:sz w:val="32"/>
    </w:rPr>
  </w:style>
  <w:style w:type="character" w:customStyle="1" w:styleId="DocumentMapChar">
    <w:name w:val="Document Map Char"/>
    <w:basedOn w:val="a4"/>
    <w:semiHidden/>
    <w:locked/>
    <w:rPr>
      <w:rFonts w:ascii="Tahoma" w:hAnsi="Tahoma" w:cs="Tahoma"/>
      <w:shd w:val="clear" w:color="auto" w:fill="000080"/>
      <w:lang w:val="en-GB" w:eastAsia="en-US"/>
    </w:rPr>
  </w:style>
  <w:style w:type="character" w:customStyle="1" w:styleId="HTMLPreformattedChar">
    <w:name w:val="HTML Preformatted Char"/>
    <w:basedOn w:val="a4"/>
    <w:locked/>
    <w:rPr>
      <w:rFonts w:ascii="Courier New" w:hAnsi="Courier New" w:cs="Courier New"/>
    </w:rPr>
  </w:style>
  <w:style w:type="character" w:customStyle="1" w:styleId="BodyTextFirstIndentChar">
    <w:name w:val="Body Text First Indent Char"/>
    <w:basedOn w:val="BodyTextChar2"/>
    <w:locked/>
    <w:rPr>
      <w:rFonts w:cs="Times New Roman"/>
      <w:sz w:val="24"/>
      <w:szCs w:val="24"/>
    </w:rPr>
  </w:style>
  <w:style w:type="character" w:customStyle="1" w:styleId="BodyTextFirstIndent2Char1">
    <w:name w:val="Body Text First Indent 2 Char1"/>
    <w:basedOn w:val="BodyTextIndentChar1"/>
    <w:locked/>
    <w:rPr>
      <w:rFonts w:cs="Times New Roman"/>
      <w:sz w:val="24"/>
      <w:szCs w:val="24"/>
    </w:rPr>
  </w:style>
  <w:style w:type="character" w:customStyle="1" w:styleId="DateChar">
    <w:name w:val="Date Char"/>
    <w:locked/>
    <w:rPr>
      <w:rFonts w:ascii="Arial MT Black" w:hAnsi="Arial MT Black"/>
      <w:b/>
      <w:spacing w:val="-20"/>
      <w:kern w:val="28"/>
      <w:sz w:val="40"/>
    </w:rPr>
  </w:style>
  <w:style w:type="character" w:customStyle="1" w:styleId="DateChar1">
    <w:name w:val="Date Char1"/>
    <w:basedOn w:val="a4"/>
    <w:semiHidden/>
    <w:locked/>
    <w:rPr>
      <w:rFonts w:cs="Times New Roman"/>
      <w:sz w:val="24"/>
      <w:szCs w:val="24"/>
    </w:rPr>
  </w:style>
  <w:style w:type="paragraph" w:customStyle="1" w:styleId="1ff5">
    <w:name w:val="Без интервала1"/>
    <w:pPr>
      <w:spacing w:after="0" w:line="240" w:lineRule="auto"/>
      <w:ind w:left="567" w:right="567"/>
    </w:pPr>
    <w:rPr>
      <w:rFonts w:ascii="Arial" w:eastAsia="Times New Roman" w:hAnsi="Arial" w:cs="Times New Roman"/>
    </w:rPr>
  </w:style>
  <w:style w:type="paragraph" w:styleId="afffff9">
    <w:name w:val="Block Text"/>
    <w:basedOn w:val="a3"/>
    <w:pPr>
      <w:widowControl w:val="0"/>
      <w:spacing w:after="0" w:line="240" w:lineRule="auto"/>
      <w:ind w:left="760" w:right="600"/>
      <w:jc w:val="center"/>
    </w:pPr>
    <w:rPr>
      <w:rFonts w:ascii="Times New Roman" w:eastAsia="Times New Roman" w:hAnsi="Times New Roman" w:cs="Times New Roman"/>
      <w:szCs w:val="20"/>
      <w:lang w:eastAsia="ru-RU"/>
    </w:rPr>
  </w:style>
  <w:style w:type="character" w:customStyle="1" w:styleId="411">
    <w:name w:val="Заголовок 4 Знак1"/>
    <w:aliases w:val="H4 Знак1,H41 Знак1,Sub-Minor Знак1,Level 2 - a Знак1,Level 2 - a Знак Знак1"/>
    <w:basedOn w:val="a4"/>
    <w:rPr>
      <w:rFonts w:ascii="Cambria" w:hAnsi="Cambria" w:cs="Times New Roman"/>
      <w:i/>
      <w:iCs/>
      <w:color w:val="365F91"/>
      <w:sz w:val="22"/>
      <w:lang w:val="en-GB" w:eastAsia="x-none"/>
    </w:rPr>
  </w:style>
  <w:style w:type="character" w:customStyle="1" w:styleId="215">
    <w:name w:val="Заголовок 2 Знак1"/>
    <w:aliases w:val="222 Знак1,Заголовок пункта (1.1) Знак1,h2 Знак1,h21 Знак1,5 Знак1,Reset numbering Знак1,h2 Знак2,h21 Знак2,5 Знак2"/>
    <w:basedOn w:val="a4"/>
    <w:semiHidden/>
    <w:rPr>
      <w:rFonts w:ascii="Cambria" w:hAnsi="Cambria" w:cs="Times New Roman"/>
      <w:color w:val="365F91"/>
      <w:sz w:val="26"/>
      <w:szCs w:val="26"/>
    </w:rPr>
  </w:style>
  <w:style w:type="character" w:customStyle="1" w:styleId="610">
    <w:name w:val="Заголовок 6 Знак1"/>
    <w:aliases w:val="Legal Level 1. Знак1"/>
    <w:basedOn w:val="a4"/>
    <w:semiHidden/>
    <w:rPr>
      <w:rFonts w:ascii="Cambria" w:hAnsi="Cambria" w:cs="Times New Roman"/>
      <w:color w:val="243F60"/>
      <w:sz w:val="24"/>
      <w:szCs w:val="24"/>
    </w:rPr>
  </w:style>
  <w:style w:type="character" w:customStyle="1" w:styleId="710">
    <w:name w:val="Заголовок 7 Знак1"/>
    <w:aliases w:val="Appendix Header Знак1,Legal Level 1.1. Знак1"/>
    <w:basedOn w:val="a4"/>
    <w:semiHidden/>
    <w:rPr>
      <w:rFonts w:ascii="Cambria" w:hAnsi="Cambria" w:cs="Times New Roman"/>
      <w:i/>
      <w:iCs/>
      <w:color w:val="243F60"/>
      <w:sz w:val="24"/>
      <w:szCs w:val="24"/>
    </w:rPr>
  </w:style>
  <w:style w:type="character" w:customStyle="1" w:styleId="810">
    <w:name w:val="Заголовок 8 Знак1"/>
    <w:aliases w:val="Legal Level 1.1.1. Знак1"/>
    <w:basedOn w:val="a4"/>
    <w:semiHidden/>
    <w:rPr>
      <w:rFonts w:ascii="Cambria" w:hAnsi="Cambria" w:cs="Times New Roman"/>
      <w:color w:val="272727"/>
      <w:sz w:val="21"/>
      <w:szCs w:val="21"/>
    </w:rPr>
  </w:style>
  <w:style w:type="character" w:customStyle="1" w:styleId="910">
    <w:name w:val="Заголовок 9 Знак1"/>
    <w:aliases w:val="Legal Level 1.1.1.1. Знак1"/>
    <w:basedOn w:val="a4"/>
    <w:semiHidden/>
    <w:rPr>
      <w:rFonts w:ascii="Cambria" w:hAnsi="Cambria" w:cs="Times New Roman"/>
      <w:i/>
      <w:iCs/>
      <w:color w:val="272727"/>
      <w:sz w:val="21"/>
      <w:szCs w:val="21"/>
    </w:rPr>
  </w:style>
  <w:style w:type="paragraph" w:customStyle="1" w:styleId="pc">
    <w:name w:val="pc"/>
    <w:basedOn w:val="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style>
  <w:style w:type="character" w:customStyle="1" w:styleId="spelle">
    <w:name w:val="spelle"/>
  </w:style>
  <w:style w:type="paragraph" w:customStyle="1" w:styleId="2fb">
    <w:name w:val="Заголовок оглавления2"/>
    <w:basedOn w:val="10"/>
    <w:pPr>
      <w:keepLines/>
      <w:numPr>
        <w:numId w:val="0"/>
      </w:numPr>
      <w:pBdr>
        <w:top w:val="single" w:sz="6" w:space="16" w:color="auto"/>
      </w:pBdr>
      <w:tabs>
        <w:tab w:val="num" w:pos="1080"/>
      </w:tabs>
      <w:suppressAutoHyphens/>
      <w:spacing w:before="220" w:after="60" w:line="320" w:lineRule="atLeast"/>
      <w:ind w:left="708" w:hanging="708"/>
      <w:outlineLvl w:val="9"/>
    </w:pPr>
    <w:rPr>
      <w:rFonts w:ascii="Arial MT Black" w:hAnsi="Arial MT Black"/>
      <w:spacing w:val="-20"/>
      <w:sz w:val="40"/>
      <w:lang w:eastAsia="ru-RU"/>
    </w:rPr>
  </w:style>
  <w:style w:type="character" w:customStyle="1" w:styleId="2fc">
    <w:name w:val="Выделение2"/>
    <w:rPr>
      <w:i/>
      <w:spacing w:val="0"/>
    </w:rPr>
  </w:style>
  <w:style w:type="paragraph" w:customStyle="1" w:styleId="3f">
    <w:name w:val="Обычный3"/>
    <w:pPr>
      <w:widowControl w:val="0"/>
      <w:spacing w:after="0" w:line="240" w:lineRule="auto"/>
      <w:jc w:val="both"/>
    </w:pPr>
    <w:rPr>
      <w:rFonts w:ascii="Arial" w:eastAsia="Times New Roman" w:hAnsi="Arial" w:cs="Times New Roman"/>
      <w:sz w:val="24"/>
      <w:szCs w:val="20"/>
      <w:lang w:eastAsia="ru-RU"/>
    </w:rPr>
  </w:style>
  <w:style w:type="paragraph" w:customStyle="1" w:styleId="2fd">
    <w:name w:val="Текст2"/>
    <w:basedOn w:val="a3"/>
    <w:pPr>
      <w:widowControl w:val="0"/>
      <w:spacing w:after="0" w:line="240" w:lineRule="auto"/>
      <w:ind w:firstLine="567"/>
    </w:pPr>
    <w:rPr>
      <w:rFonts w:ascii="Courier New" w:eastAsia="Times New Roman" w:hAnsi="Courier New" w:cs="Times New Roman"/>
      <w:sz w:val="24"/>
      <w:szCs w:val="20"/>
      <w:lang w:eastAsia="ru-RU"/>
    </w:rPr>
  </w:style>
  <w:style w:type="paragraph" w:customStyle="1" w:styleId="223">
    <w:name w:val="Основной текст 22"/>
    <w:basedOn w:val="a7"/>
    <w:pPr>
      <w:ind w:left="1080"/>
      <w:jc w:val="left"/>
    </w:pPr>
    <w:rPr>
      <w:rFonts w:ascii="Arial" w:hAnsi="Arial" w:cs="Arial"/>
      <w:lang w:val="ru-RU" w:eastAsia="ru-RU"/>
    </w:rPr>
  </w:style>
  <w:style w:type="paragraph" w:customStyle="1" w:styleId="224">
    <w:name w:val="Основной текст с отступом 22"/>
    <w:basedOn w:val="a3"/>
    <w:pPr>
      <w:widowControl w:val="0"/>
      <w:spacing w:before="120" w:after="0" w:line="240" w:lineRule="auto"/>
      <w:ind w:left="1985" w:hanging="1985"/>
      <w:jc w:val="both"/>
    </w:pPr>
    <w:rPr>
      <w:rFonts w:ascii="Garamond" w:eastAsia="Times New Roman" w:hAnsi="Garamond" w:cs="Times New Roman"/>
      <w:szCs w:val="20"/>
      <w:lang w:eastAsia="ru-RU"/>
    </w:rPr>
  </w:style>
  <w:style w:type="paragraph" w:customStyle="1" w:styleId="323">
    <w:name w:val="Основной текст 32"/>
    <w:basedOn w:val="a3"/>
    <w:pPr>
      <w:widowControl w:val="0"/>
      <w:spacing w:after="0" w:line="240" w:lineRule="auto"/>
      <w:ind w:firstLine="567"/>
      <w:jc w:val="both"/>
    </w:pPr>
    <w:rPr>
      <w:rFonts w:ascii="Times New Roman" w:eastAsia="Times New Roman" w:hAnsi="Times New Roman" w:cs="Times New Roman"/>
      <w:sz w:val="24"/>
      <w:szCs w:val="20"/>
      <w:lang w:eastAsia="ru-RU"/>
    </w:rPr>
  </w:style>
  <w:style w:type="paragraph" w:customStyle="1" w:styleId="324">
    <w:name w:val="Основной текст с отступом 32"/>
    <w:basedOn w:val="a3"/>
    <w:pPr>
      <w:overflowPunct w:val="0"/>
      <w:autoSpaceDE w:val="0"/>
      <w:autoSpaceDN w:val="0"/>
      <w:adjustRightInd w:val="0"/>
      <w:spacing w:after="0" w:line="240" w:lineRule="auto"/>
      <w:ind w:left="180" w:firstLine="540"/>
      <w:jc w:val="both"/>
      <w:textAlignment w:val="baseline"/>
    </w:pPr>
    <w:rPr>
      <w:rFonts w:ascii="Verdana" w:eastAsia="Times New Roman" w:hAnsi="Verdana" w:cs="Times New Roman"/>
      <w:sz w:val="24"/>
      <w:szCs w:val="20"/>
      <w:lang w:eastAsia="ru-RU"/>
    </w:rPr>
  </w:style>
  <w:style w:type="paragraph" w:customStyle="1" w:styleId="4a">
    <w:name w:val="Обычный4"/>
    <w:basedOn w:val="a3"/>
    <w:pPr>
      <w:spacing w:after="0" w:line="240" w:lineRule="auto"/>
    </w:pPr>
    <w:rPr>
      <w:rFonts w:ascii="Times New Roman CYR" w:eastAsia="Times New Roman" w:hAnsi="Times New Roman CYR" w:cs="Times New Roman CYR"/>
      <w:sz w:val="20"/>
      <w:szCs w:val="20"/>
      <w:lang w:eastAsia="ru-RU"/>
    </w:rPr>
  </w:style>
  <w:style w:type="table" w:customStyle="1" w:styleId="1ff6">
    <w:name w:val="Сетка таблицы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0">
    <w:name w:val="Абзац списка3"/>
    <w:basedOn w:val="a3"/>
    <w:pPr>
      <w:spacing w:after="200" w:line="276" w:lineRule="auto"/>
      <w:ind w:left="720"/>
      <w:contextualSpacing/>
    </w:pPr>
    <w:rPr>
      <w:rFonts w:ascii="Calibri" w:eastAsia="Calibri" w:hAnsi="Calibri" w:cs="Times New Roman"/>
    </w:rPr>
  </w:style>
  <w:style w:type="paragraph" w:customStyle="1" w:styleId="msonormalcxspmiddle">
    <w:name w:val="msonormalcxspmiddle"/>
    <w:basedOn w:val="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3">
    <w:name w:val="Абзац списка8"/>
    <w:basedOn w:val="a3"/>
    <w:pPr>
      <w:spacing w:after="200" w:line="276" w:lineRule="auto"/>
      <w:ind w:left="720"/>
      <w:contextualSpacing/>
    </w:pPr>
    <w:rPr>
      <w:rFonts w:ascii="Calibri" w:eastAsia="Times New Roman" w:hAnsi="Calibri" w:cs="Times New Roman"/>
    </w:rPr>
  </w:style>
  <w:style w:type="paragraph" w:styleId="2fe">
    <w:name w:val="List Bullet 2"/>
    <w:basedOn w:val="a3"/>
    <w:pPr>
      <w:tabs>
        <w:tab w:val="num" w:pos="643"/>
      </w:tabs>
      <w:spacing w:after="0" w:line="240" w:lineRule="auto"/>
      <w:ind w:left="643" w:hanging="360"/>
      <w:contextualSpacing/>
    </w:pPr>
    <w:rPr>
      <w:rFonts w:ascii="Times New Roman" w:eastAsia="Times New Roman" w:hAnsi="Times New Roman" w:cs="Times New Roman"/>
      <w:sz w:val="24"/>
      <w:szCs w:val="24"/>
      <w:lang w:eastAsia="ru-RU"/>
    </w:rPr>
  </w:style>
  <w:style w:type="paragraph" w:styleId="3">
    <w:name w:val="List Number 3"/>
    <w:basedOn w:val="a3"/>
    <w:pPr>
      <w:numPr>
        <w:numId w:val="38"/>
      </w:numPr>
      <w:spacing w:after="0" w:line="240" w:lineRule="auto"/>
      <w:contextualSpacing/>
    </w:pPr>
    <w:rPr>
      <w:rFonts w:ascii="Times New Roman" w:eastAsia="Times New Roman" w:hAnsi="Times New Roman" w:cs="Times New Roman"/>
      <w:sz w:val="24"/>
      <w:szCs w:val="24"/>
      <w:lang w:eastAsia="ru-RU"/>
    </w:rPr>
  </w:style>
  <w:style w:type="character" w:customStyle="1" w:styleId="afffffa">
    <w:name w:val="Название Знак"/>
    <w:basedOn w:val="a4"/>
    <w:uiPriority w:val="99"/>
    <w:locked/>
    <w:rPr>
      <w:b/>
      <w:sz w:val="28"/>
      <w:szCs w:val="24"/>
      <w:lang w:bidi="ar-SA"/>
    </w:rPr>
  </w:style>
  <w:style w:type="paragraph" w:customStyle="1" w:styleId="msonospacing0">
    <w:name w:val="msonospacing"/>
    <w:pPr>
      <w:spacing w:after="0" w:line="240" w:lineRule="auto"/>
      <w:ind w:left="567" w:right="567"/>
    </w:pPr>
    <w:rPr>
      <w:rFonts w:ascii="Arial" w:eastAsia="Times New Roman" w:hAnsi="Arial" w:cs="Times New Roman"/>
    </w:rPr>
  </w:style>
  <w:style w:type="paragraph" w:customStyle="1" w:styleId="msormpane0">
    <w:name w:val="msormpane"/>
    <w:semiHidden/>
    <w:pPr>
      <w:spacing w:after="0" w:line="240" w:lineRule="auto"/>
    </w:pPr>
    <w:rPr>
      <w:rFonts w:ascii="Times New Roman" w:eastAsia="Times New Roman" w:hAnsi="Times New Roman" w:cs="Times New Roman"/>
      <w:sz w:val="24"/>
      <w:szCs w:val="24"/>
      <w:lang w:eastAsia="ru-RU"/>
    </w:rPr>
  </w:style>
  <w:style w:type="paragraph" w:customStyle="1" w:styleId="msotocheading0">
    <w:name w:val="msotocheading"/>
    <w:basedOn w:val="10"/>
    <w:next w:val="a3"/>
    <w:pPr>
      <w:keepLines/>
      <w:numPr>
        <w:numId w:val="0"/>
      </w:numPr>
      <w:tabs>
        <w:tab w:val="num" w:pos="643"/>
      </w:tabs>
      <w:spacing w:after="0" w:line="256" w:lineRule="auto"/>
      <w:jc w:val="left"/>
      <w:outlineLvl w:val="9"/>
    </w:pPr>
    <w:rPr>
      <w:rFonts w:ascii="Calibri Light" w:hAnsi="Calibri Light" w:cs="Times New Roman"/>
      <w:b w:val="0"/>
      <w:caps w:val="0"/>
      <w:color w:val="2E74B5"/>
      <w:kern w:val="0"/>
      <w:sz w:val="32"/>
      <w:szCs w:val="32"/>
      <w:lang w:eastAsia="ru-RU"/>
    </w:rPr>
  </w:style>
  <w:style w:type="character" w:customStyle="1" w:styleId="1ff7">
    <w:name w:val="НумСписок1 Знак"/>
    <w:link w:val="11"/>
    <w:locked/>
    <w:rPr>
      <w:sz w:val="24"/>
      <w:szCs w:val="24"/>
      <w:lang w:val="en-US"/>
    </w:rPr>
  </w:style>
  <w:style w:type="paragraph" w:customStyle="1" w:styleId="11">
    <w:name w:val="НумСписок1"/>
    <w:basedOn w:val="a3"/>
    <w:link w:val="1ff7"/>
    <w:pPr>
      <w:numPr>
        <w:numId w:val="39"/>
      </w:numPr>
      <w:spacing w:after="0" w:line="240" w:lineRule="auto"/>
    </w:pPr>
    <w:rPr>
      <w:sz w:val="24"/>
      <w:szCs w:val="24"/>
      <w:lang w:val="en-US"/>
    </w:rPr>
  </w:style>
  <w:style w:type="character" w:customStyle="1" w:styleId="2ff">
    <w:name w:val="НумСписок2 Знак"/>
    <w:link w:val="20"/>
    <w:locked/>
    <w:rPr>
      <w:sz w:val="24"/>
      <w:szCs w:val="24"/>
      <w:lang w:val="en-US"/>
    </w:rPr>
  </w:style>
  <w:style w:type="paragraph" w:customStyle="1" w:styleId="20">
    <w:name w:val="НумСписок2"/>
    <w:basedOn w:val="a3"/>
    <w:link w:val="2ff"/>
    <w:pPr>
      <w:numPr>
        <w:ilvl w:val="1"/>
        <w:numId w:val="39"/>
      </w:numPr>
      <w:tabs>
        <w:tab w:val="num" w:pos="643"/>
      </w:tabs>
      <w:spacing w:after="0" w:line="240" w:lineRule="auto"/>
      <w:ind w:left="643" w:hanging="360"/>
    </w:pPr>
    <w:rPr>
      <w:sz w:val="24"/>
      <w:szCs w:val="24"/>
      <w:lang w:val="en-US"/>
    </w:rPr>
  </w:style>
  <w:style w:type="character" w:customStyle="1" w:styleId="3f1">
    <w:name w:val="НумСписок3 Знак"/>
    <w:link w:val="32"/>
    <w:locked/>
    <w:rPr>
      <w:sz w:val="24"/>
      <w:szCs w:val="24"/>
      <w:lang w:val="en-US"/>
    </w:rPr>
  </w:style>
  <w:style w:type="paragraph" w:customStyle="1" w:styleId="32">
    <w:name w:val="НумСписок3"/>
    <w:basedOn w:val="20"/>
    <w:link w:val="3f1"/>
    <w:pPr>
      <w:numPr>
        <w:ilvl w:val="2"/>
      </w:numPr>
      <w:tabs>
        <w:tab w:val="num" w:pos="360"/>
        <w:tab w:val="num" w:pos="643"/>
      </w:tabs>
      <w:ind w:left="1146" w:hanging="720"/>
    </w:pPr>
  </w:style>
  <w:style w:type="character" w:customStyle="1" w:styleId="4b">
    <w:name w:val="НумСписок4 Знак"/>
    <w:link w:val="40"/>
    <w:locked/>
    <w:rPr>
      <w:sz w:val="24"/>
      <w:szCs w:val="24"/>
      <w:lang w:val="en-US"/>
    </w:rPr>
  </w:style>
  <w:style w:type="paragraph" w:customStyle="1" w:styleId="40">
    <w:name w:val="НумСписок4"/>
    <w:basedOn w:val="32"/>
    <w:link w:val="4b"/>
    <w:pPr>
      <w:numPr>
        <w:ilvl w:val="3"/>
      </w:numPr>
      <w:tabs>
        <w:tab w:val="num" w:pos="360"/>
        <w:tab w:val="num" w:pos="643"/>
      </w:tabs>
      <w:ind w:left="864" w:hanging="864"/>
    </w:pPr>
  </w:style>
  <w:style w:type="character" w:customStyle="1" w:styleId="58">
    <w:name w:val="НумСписок5 Знак"/>
    <w:link w:val="50"/>
    <w:locked/>
    <w:rPr>
      <w:sz w:val="24"/>
      <w:szCs w:val="24"/>
      <w:lang w:val="en-US"/>
    </w:rPr>
  </w:style>
  <w:style w:type="paragraph" w:customStyle="1" w:styleId="50">
    <w:name w:val="НумСписок5"/>
    <w:basedOn w:val="40"/>
    <w:link w:val="58"/>
    <w:pPr>
      <w:numPr>
        <w:ilvl w:val="4"/>
      </w:numPr>
      <w:tabs>
        <w:tab w:val="num" w:pos="360"/>
        <w:tab w:val="num" w:pos="643"/>
      </w:tabs>
      <w:ind w:left="864" w:hanging="864"/>
    </w:pPr>
  </w:style>
  <w:style w:type="paragraph" w:customStyle="1" w:styleId="VariableValueofProperty">
    <w:name w:val="Variable Value of Property"/>
    <w:basedOn w:val="a3"/>
    <w:pPr>
      <w:spacing w:after="0" w:line="240" w:lineRule="auto"/>
    </w:pPr>
    <w:rPr>
      <w:rFonts w:ascii="Times New Roman" w:eastAsia="Times New Roman" w:hAnsi="Times New Roman" w:cs="Times New Roman"/>
      <w:sz w:val="24"/>
      <w:szCs w:val="24"/>
      <w:lang w:val="en-US"/>
    </w:rPr>
  </w:style>
  <w:style w:type="paragraph" w:customStyle="1" w:styleId="VariableNameofProperty">
    <w:name w:val="Variable Name of Property"/>
    <w:basedOn w:val="a3"/>
    <w:next w:val="a3"/>
    <w:pPr>
      <w:spacing w:after="0" w:line="240" w:lineRule="auto"/>
    </w:pPr>
    <w:rPr>
      <w:rFonts w:ascii="Times New Roman" w:eastAsia="Times New Roman" w:hAnsi="Times New Roman" w:cs="Times New Roman"/>
      <w:b/>
      <w:sz w:val="24"/>
      <w:szCs w:val="24"/>
    </w:rPr>
  </w:style>
  <w:style w:type="paragraph" w:customStyle="1" w:styleId="VariablePropertyDef">
    <w:name w:val="Variable Property Def"/>
    <w:basedOn w:val="a3"/>
    <w:pPr>
      <w:spacing w:after="0" w:line="240" w:lineRule="auto"/>
    </w:pPr>
    <w:rPr>
      <w:rFonts w:ascii="Times New Roman" w:eastAsia="Times New Roman" w:hAnsi="Times New Roman" w:cs="Times New Roman"/>
      <w:sz w:val="24"/>
      <w:szCs w:val="24"/>
    </w:rPr>
  </w:style>
  <w:style w:type="paragraph" w:customStyle="1" w:styleId="VariablePropertyNote">
    <w:name w:val="Variable Property Note"/>
    <w:basedOn w:val="a3"/>
    <w:pPr>
      <w:spacing w:after="0" w:line="240" w:lineRule="auto"/>
    </w:pPr>
    <w:rPr>
      <w:rFonts w:ascii="Courier New" w:eastAsia="Times New Roman" w:hAnsi="Courier New" w:cs="Times New Roman"/>
      <w:sz w:val="24"/>
      <w:szCs w:val="24"/>
      <w:lang w:val="en-US"/>
    </w:rPr>
  </w:style>
  <w:style w:type="paragraph" w:customStyle="1" w:styleId="VariablePropertyName">
    <w:name w:val="Variable Property Name"/>
    <w:basedOn w:val="a3"/>
    <w:pPr>
      <w:spacing w:after="0" w:line="240" w:lineRule="auto"/>
    </w:pPr>
    <w:rPr>
      <w:rFonts w:ascii="Times New Roman" w:eastAsia="Times New Roman" w:hAnsi="Times New Roman" w:cs="Times New Roman"/>
      <w:sz w:val="24"/>
      <w:szCs w:val="24"/>
    </w:rPr>
  </w:style>
  <w:style w:type="paragraph" w:customStyle="1" w:styleId="CharChar1CharCharCharChar2">
    <w:name w:val="Char Char1 Знак Знак Char Char Знак Знак Char Char2"/>
    <w:basedOn w:val="a3"/>
    <w:pPr>
      <w:spacing w:line="240" w:lineRule="exact"/>
    </w:pPr>
    <w:rPr>
      <w:rFonts w:ascii="Verdana" w:eastAsia="Times New Roman" w:hAnsi="Verdana" w:cs="Verdana"/>
      <w:sz w:val="20"/>
      <w:szCs w:val="20"/>
      <w:lang w:val="en-US"/>
    </w:rPr>
  </w:style>
  <w:style w:type="paragraph" w:customStyle="1" w:styleId="2ff0">
    <w:name w:val="Знак Знак Знак Знак2"/>
    <w:basedOn w:val="a3"/>
    <w:pPr>
      <w:spacing w:line="240" w:lineRule="exact"/>
    </w:pPr>
    <w:rPr>
      <w:rFonts w:ascii="Verdana" w:eastAsia="Times New Roman" w:hAnsi="Verdana" w:cs="Verdana"/>
      <w:sz w:val="20"/>
      <w:szCs w:val="20"/>
      <w:lang w:val="en-US"/>
    </w:rPr>
  </w:style>
  <w:style w:type="paragraph" w:customStyle="1" w:styleId="115">
    <w:name w:val="Заголовок оглавления11"/>
    <w:basedOn w:val="10"/>
    <w:pPr>
      <w:keepLines/>
      <w:numPr>
        <w:numId w:val="0"/>
      </w:numPr>
      <w:pBdr>
        <w:top w:val="single" w:sz="6" w:space="16" w:color="auto"/>
      </w:pBdr>
      <w:tabs>
        <w:tab w:val="num" w:pos="643"/>
        <w:tab w:val="num" w:pos="1209"/>
      </w:tabs>
      <w:suppressAutoHyphens/>
      <w:spacing w:before="220" w:after="60" w:line="320" w:lineRule="atLeast"/>
      <w:ind w:left="708" w:hanging="708"/>
      <w:jc w:val="left"/>
      <w:outlineLvl w:val="9"/>
    </w:pPr>
    <w:rPr>
      <w:rFonts w:ascii="Arial MT Black" w:hAnsi="Arial MT Black"/>
      <w:spacing w:val="-20"/>
      <w:sz w:val="40"/>
      <w:lang w:eastAsia="ru-RU"/>
    </w:rPr>
  </w:style>
  <w:style w:type="paragraph" w:customStyle="1" w:styleId="116">
    <w:name w:val="Обычный11"/>
    <w:pPr>
      <w:widowControl w:val="0"/>
      <w:spacing w:after="0" w:line="240" w:lineRule="auto"/>
      <w:jc w:val="both"/>
    </w:pPr>
    <w:rPr>
      <w:rFonts w:ascii="Arial" w:eastAsia="Times New Roman" w:hAnsi="Arial" w:cs="Times New Roman"/>
      <w:sz w:val="24"/>
      <w:szCs w:val="20"/>
      <w:lang w:eastAsia="ru-RU"/>
    </w:rPr>
  </w:style>
  <w:style w:type="paragraph" w:customStyle="1" w:styleId="117">
    <w:name w:val="Текст11"/>
    <w:basedOn w:val="a3"/>
    <w:pPr>
      <w:widowControl w:val="0"/>
      <w:spacing w:after="0" w:line="240" w:lineRule="auto"/>
      <w:ind w:firstLine="567"/>
    </w:pPr>
    <w:rPr>
      <w:rFonts w:ascii="Courier New" w:eastAsia="Times New Roman" w:hAnsi="Courier New" w:cs="Times New Roman"/>
      <w:sz w:val="24"/>
      <w:szCs w:val="20"/>
      <w:lang w:eastAsia="ru-RU"/>
    </w:rPr>
  </w:style>
  <w:style w:type="paragraph" w:customStyle="1" w:styleId="2110">
    <w:name w:val="Основной текст 211"/>
    <w:basedOn w:val="a7"/>
    <w:pPr>
      <w:ind w:left="1080"/>
      <w:jc w:val="left"/>
    </w:pPr>
    <w:rPr>
      <w:rFonts w:ascii="Arial" w:hAnsi="Arial"/>
      <w:lang w:val="ru-RU" w:eastAsia="ru-RU"/>
    </w:rPr>
  </w:style>
  <w:style w:type="paragraph" w:customStyle="1" w:styleId="2111">
    <w:name w:val="Основной текст с отступом 211"/>
    <w:basedOn w:val="a3"/>
    <w:pPr>
      <w:widowControl w:val="0"/>
      <w:spacing w:before="120" w:after="0" w:line="240" w:lineRule="auto"/>
      <w:ind w:left="1985" w:hanging="1985"/>
      <w:jc w:val="both"/>
    </w:pPr>
    <w:rPr>
      <w:rFonts w:ascii="Garamond" w:eastAsia="Times New Roman" w:hAnsi="Garamond" w:cs="Times New Roman"/>
      <w:szCs w:val="20"/>
      <w:lang w:eastAsia="ru-RU"/>
    </w:rPr>
  </w:style>
  <w:style w:type="paragraph" w:customStyle="1" w:styleId="3110">
    <w:name w:val="Основной текст 311"/>
    <w:basedOn w:val="a3"/>
    <w:pPr>
      <w:widowControl w:val="0"/>
      <w:spacing w:after="0" w:line="240" w:lineRule="auto"/>
      <w:ind w:firstLine="567"/>
      <w:jc w:val="both"/>
    </w:pPr>
    <w:rPr>
      <w:rFonts w:ascii="Times New Roman" w:eastAsia="Times New Roman" w:hAnsi="Times New Roman" w:cs="Times New Roman"/>
      <w:sz w:val="24"/>
      <w:szCs w:val="20"/>
      <w:lang w:eastAsia="ru-RU"/>
    </w:rPr>
  </w:style>
  <w:style w:type="paragraph" w:customStyle="1" w:styleId="3111">
    <w:name w:val="Основной текст с отступом 311"/>
    <w:basedOn w:val="a3"/>
    <w:pPr>
      <w:overflowPunct w:val="0"/>
      <w:autoSpaceDE w:val="0"/>
      <w:autoSpaceDN w:val="0"/>
      <w:adjustRightInd w:val="0"/>
      <w:spacing w:after="0" w:line="240" w:lineRule="auto"/>
      <w:ind w:left="180" w:firstLine="540"/>
      <w:jc w:val="both"/>
    </w:pPr>
    <w:rPr>
      <w:rFonts w:ascii="Verdana" w:eastAsia="Times New Roman" w:hAnsi="Verdana" w:cs="Times New Roman"/>
      <w:sz w:val="24"/>
      <w:szCs w:val="20"/>
      <w:lang w:eastAsia="ru-RU"/>
    </w:rPr>
  </w:style>
  <w:style w:type="paragraph" w:customStyle="1" w:styleId="121">
    <w:name w:val="Абзац списка12"/>
    <w:basedOn w:val="a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16">
    <w:name w:val="Обычный21"/>
    <w:basedOn w:val="a3"/>
    <w:pPr>
      <w:spacing w:after="0" w:line="240" w:lineRule="auto"/>
    </w:pPr>
    <w:rPr>
      <w:rFonts w:ascii="Times New Roman CYR" w:eastAsia="Times New Roman" w:hAnsi="Times New Roman CYR" w:cs="Times New Roman CYR"/>
      <w:sz w:val="20"/>
      <w:szCs w:val="20"/>
      <w:lang w:eastAsia="ru-RU"/>
    </w:rPr>
  </w:style>
  <w:style w:type="character" w:customStyle="1" w:styleId="msoplaceholdertext0">
    <w:name w:val="msoplaceholdertext"/>
    <w:semiHidden/>
    <w:rPr>
      <w:rFonts w:ascii="Times New Roman" w:hAnsi="Times New Roman" w:cs="Times New Roman" w:hint="default"/>
      <w:color w:val="808080"/>
    </w:rPr>
  </w:style>
  <w:style w:type="character" w:customStyle="1" w:styleId="apple-converted-space">
    <w:name w:val="apple-converted-space"/>
    <w:rPr>
      <w:rFonts w:ascii="Times New Roman" w:hAnsi="Times New Roman" w:cs="Times New Roman" w:hint="default"/>
    </w:rPr>
  </w:style>
  <w:style w:type="character" w:customStyle="1" w:styleId="1ff8">
    <w:name w:val="Дата1"/>
    <w:rPr>
      <w:rFonts w:ascii="Times New Roman" w:hAnsi="Times New Roman" w:cs="Times New Roman" w:hint="default"/>
    </w:rPr>
  </w:style>
  <w:style w:type="character" w:customStyle="1" w:styleId="error">
    <w:name w:val="error"/>
  </w:style>
  <w:style w:type="character" w:customStyle="1" w:styleId="Variableout">
    <w:name w:val="Variable out"/>
    <w:rPr>
      <w:i/>
      <w:iCs w:val="0"/>
      <w:strike w:val="0"/>
      <w:dstrike w:val="0"/>
      <w:color w:val="0060C0"/>
      <w:sz w:val="24"/>
      <w:u w:val="none"/>
      <w:effect w:val="none"/>
    </w:rPr>
  </w:style>
  <w:style w:type="character" w:customStyle="1" w:styleId="Variablein">
    <w:name w:val="Variable in"/>
    <w:rPr>
      <w:i/>
      <w:iCs w:val="0"/>
      <w:strike w:val="0"/>
      <w:dstrike w:val="0"/>
      <w:color w:val="0000FF"/>
      <w:sz w:val="24"/>
      <w:u w:val="none"/>
      <w:effect w:val="none"/>
    </w:rPr>
  </w:style>
  <w:style w:type="character" w:customStyle="1" w:styleId="Variableinfo">
    <w:name w:val="Variable info"/>
    <w:rPr>
      <w:i/>
      <w:iCs w:val="0"/>
      <w:strike w:val="0"/>
      <w:dstrike w:val="0"/>
      <w:color w:val="404080"/>
      <w:sz w:val="24"/>
      <w:u w:val="none"/>
      <w:effect w:val="none"/>
    </w:rPr>
  </w:style>
  <w:style w:type="character" w:customStyle="1" w:styleId="hps">
    <w:name w:val="hps"/>
  </w:style>
  <w:style w:type="character" w:customStyle="1" w:styleId="118">
    <w:name w:val="Выделение11"/>
    <w:rPr>
      <w:i/>
      <w:iCs w:val="0"/>
      <w:spacing w:val="0"/>
    </w:rPr>
  </w:style>
  <w:style w:type="character" w:customStyle="1" w:styleId="1210">
    <w:name w:val="Знак Знак121"/>
    <w:rPr>
      <w:rFonts w:ascii="Times New Roman" w:hAnsi="Times New Roman" w:cs="Times New Roman" w:hint="default"/>
      <w:sz w:val="24"/>
    </w:rPr>
  </w:style>
  <w:style w:type="character" w:customStyle="1" w:styleId="151">
    <w:name w:val="Знак Знак151"/>
    <w:rPr>
      <w:sz w:val="24"/>
    </w:rPr>
  </w:style>
  <w:style w:type="character" w:customStyle="1" w:styleId="1110">
    <w:name w:val="Знак Знак111"/>
    <w:semiHidden/>
    <w:rPr>
      <w:rFonts w:ascii="Garamond" w:hAnsi="Garamond" w:hint="default"/>
      <w:sz w:val="22"/>
    </w:rPr>
  </w:style>
  <w:style w:type="character" w:customStyle="1" w:styleId="161">
    <w:name w:val="Знак Знак161"/>
    <w:rPr>
      <w:sz w:val="24"/>
      <w:lang w:val="ru-RU" w:eastAsia="ru-RU"/>
    </w:rPr>
  </w:style>
  <w:style w:type="character" w:customStyle="1" w:styleId="131">
    <w:name w:val="Знак Знак131"/>
    <w:rPr>
      <w:sz w:val="24"/>
      <w:lang w:val="ru-RU" w:eastAsia="ru-RU"/>
    </w:rPr>
  </w:style>
  <w:style w:type="character" w:customStyle="1" w:styleId="141">
    <w:name w:val="Знак Знак141"/>
    <w:rPr>
      <w:rFonts w:ascii="Garamond" w:hAnsi="Garamond" w:hint="default"/>
      <w:sz w:val="22"/>
      <w:lang w:val="en-GB" w:eastAsia="en-US"/>
    </w:rPr>
  </w:style>
  <w:style w:type="character" w:customStyle="1" w:styleId="412">
    <w:name w:val="Знак Знак41"/>
    <w:rPr>
      <w:sz w:val="28"/>
      <w:lang w:val="ru-RU" w:eastAsia="ru-RU"/>
    </w:rPr>
  </w:style>
  <w:style w:type="character" w:customStyle="1" w:styleId="2210">
    <w:name w:val="Знак Знак221"/>
    <w:rPr>
      <w:sz w:val="24"/>
      <w:lang w:val="x-none" w:eastAsia="en-US"/>
    </w:rPr>
  </w:style>
  <w:style w:type="character" w:customStyle="1" w:styleId="241">
    <w:name w:val="Знак Знак241"/>
    <w:semiHidden/>
    <w:locked/>
  </w:style>
  <w:style w:type="character" w:customStyle="1" w:styleId="error5">
    <w:name w:val="error5"/>
    <w:rPr>
      <w:rFonts w:ascii="Times New Roman" w:hAnsi="Times New Roman" w:cs="Times New Roman" w:hint="default"/>
    </w:rPr>
  </w:style>
  <w:style w:type="character" w:customStyle="1" w:styleId="2ff1">
    <w:name w:val="Дата2"/>
    <w:rPr>
      <w:rFonts w:ascii="Times New Roman" w:hAnsi="Times New Roman" w:cs="Times New Roman" w:hint="default"/>
    </w:rPr>
  </w:style>
  <w:style w:type="character" w:customStyle="1" w:styleId="MTConvertedEquation">
    <w:name w:val="MTConvertedEquation"/>
    <w:rPr>
      <w:rFonts w:ascii="Garamond" w:hAnsi="Garamond" w:cs="Times New Roman" w:hint="default"/>
      <w:sz w:val="22"/>
      <w:szCs w:val="22"/>
      <w:lang w:val="x-none" w:eastAsia="en-US"/>
    </w:rPr>
  </w:style>
  <w:style w:type="table" w:customStyle="1" w:styleId="VariablePropertiesTable">
    <w:name w:val="Variable Properties Table"/>
    <w:basedOn w:val="a5"/>
    <w:pPr>
      <w:spacing w:after="0" w:line="240" w:lineRule="auto"/>
    </w:pPr>
    <w:rPr>
      <w:rFonts w:ascii="Times New Roman" w:eastAsia="Times New Roman" w:hAnsi="Times New Roman" w:cs="Times New Roman"/>
      <w:sz w:val="20"/>
      <w:szCs w:val="20"/>
      <w:lang w:eastAsia="ru-RU"/>
    </w:rPr>
    <w:tblPr>
      <w:tblBorders>
        <w:top w:val="single" w:sz="4" w:space="0" w:color="auto"/>
        <w:bottom w:val="single" w:sz="4" w:space="0" w:color="auto"/>
        <w:insideH w:val="single" w:sz="4" w:space="0" w:color="auto"/>
      </w:tblBorders>
    </w:tblPr>
  </w:style>
  <w:style w:type="table" w:customStyle="1" w:styleId="VariableUsageTable">
    <w:name w:val="Variable Usage Table"/>
    <w:basedOn w:val="a5"/>
    <w:pPr>
      <w:spacing w:after="0" w:line="240" w:lineRule="auto"/>
    </w:pPr>
    <w:rPr>
      <w:rFonts w:ascii="Times New Roman" w:eastAsia="Times New Roman" w:hAnsi="Times New Roman" w:cs="Times New Roman"/>
      <w:sz w:val="20"/>
      <w:szCs w:val="20"/>
      <w:lang w:eastAsia="ru-RU"/>
    </w:rPr>
    <w:tblPr>
      <w:tblBorders>
        <w:left w:val="single" w:sz="4" w:space="0" w:color="auto"/>
      </w:tblBorders>
    </w:tblPr>
  </w:style>
  <w:style w:type="table" w:customStyle="1" w:styleId="2ff2">
    <w:name w:val="Сетка таблицы2"/>
    <w:basedOn w:val="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UsedBY">
    <w:name w:val="ActUsedBY"/>
    <w:basedOn w:val="af0"/>
    <w:pPr>
      <w:numPr>
        <w:numId w:val="40"/>
      </w:numPr>
      <w:spacing w:line="240" w:lineRule="auto"/>
      <w:jc w:val="left"/>
    </w:pPr>
    <w:rPr>
      <w:rFonts w:eastAsia="Times New Roman"/>
      <w:sz w:val="20"/>
      <w:szCs w:val="20"/>
      <w:lang w:val="en-AU"/>
    </w:rPr>
  </w:style>
  <w:style w:type="paragraph" w:customStyle="1" w:styleId="ActUses">
    <w:name w:val="ActUses"/>
    <w:basedOn w:val="af0"/>
    <w:pPr>
      <w:numPr>
        <w:numId w:val="41"/>
      </w:numPr>
      <w:spacing w:line="240" w:lineRule="auto"/>
      <w:jc w:val="left"/>
    </w:pPr>
    <w:rPr>
      <w:rFonts w:eastAsia="Times New Roman"/>
      <w:szCs w:val="24"/>
    </w:rPr>
  </w:style>
  <w:style w:type="numbering" w:customStyle="1" w:styleId="30">
    <w:name w:val="Стиль3"/>
    <w:pPr>
      <w:numPr>
        <w:numId w:val="42"/>
      </w:numPr>
    </w:pPr>
  </w:style>
  <w:style w:type="paragraph" w:customStyle="1" w:styleId="ConsPlusCell">
    <w:name w:val="ConsPlusCell"/>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List53">
    <w:name w:val="List 53"/>
    <w:pPr>
      <w:numPr>
        <w:numId w:val="44"/>
      </w:numPr>
    </w:pPr>
  </w:style>
  <w:style w:type="numbering" w:customStyle="1" w:styleId="List52">
    <w:name w:val="List 52"/>
    <w:pPr>
      <w:numPr>
        <w:numId w:val="43"/>
      </w:numPr>
    </w:pPr>
  </w:style>
  <w:style w:type="character" w:customStyle="1" w:styleId="119">
    <w:name w:val="Заголовок 1;Заголовок параграфа (1.) Знак Знак"/>
    <w:basedOn w:val="a4"/>
  </w:style>
  <w:style w:type="paragraph" w:customStyle="1" w:styleId="msonormalcxspmiddlecxspmiddle">
    <w:name w:val="msonormalcxspmiddlecxspmiddle"/>
    <w:basedOn w:val="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f9">
    <w:name w:val="Текст Знак1"/>
    <w:locked/>
    <w:rPr>
      <w:rFonts w:ascii="Courier New" w:eastAsia="SimSun" w:hAnsi="Courier New"/>
      <w:lang w:eastAsia="zh-CN" w:bidi="ar-SA"/>
    </w:rPr>
  </w:style>
  <w:style w:type="character" w:customStyle="1" w:styleId="BodyTextChar3">
    <w:name w:val="Body Text Char3"/>
    <w:aliases w:val="body text Char3"/>
    <w:locked/>
    <w:rPr>
      <w:rFonts w:ascii="Times New Roman" w:hAnsi="Times New Roman"/>
      <w:sz w:val="20"/>
      <w:lang w:val="en-GB" w:eastAsia="x-none"/>
    </w:rPr>
  </w:style>
  <w:style w:type="character" w:customStyle="1" w:styleId="EndnoteTextChar1">
    <w:name w:val="Endnote Text Char1"/>
    <w:basedOn w:val="a4"/>
    <w:locked/>
    <w:rPr>
      <w:rFonts w:ascii="Times New Roman" w:hAnsi="Times New Roman" w:cs="Times New Roman"/>
      <w:sz w:val="20"/>
      <w:szCs w:val="20"/>
      <w:lang w:val="x-none" w:eastAsia="ru-RU"/>
    </w:rPr>
  </w:style>
  <w:style w:type="character" w:customStyle="1" w:styleId="BalloonTextChar1">
    <w:name w:val="Balloon Text Char1"/>
    <w:basedOn w:val="a4"/>
    <w:locked/>
    <w:rPr>
      <w:rFonts w:ascii="Segoe UI" w:hAnsi="Segoe UI" w:cs="Segoe UI"/>
      <w:sz w:val="18"/>
      <w:szCs w:val="18"/>
      <w:lang w:val="x-none" w:eastAsia="ru-RU"/>
    </w:rPr>
  </w:style>
  <w:style w:type="character" w:customStyle="1" w:styleId="Heading2Char2">
    <w:name w:val="Heading 2 Char2"/>
    <w:aliases w:val="h2 Char2,h21 Char2,5 Char2,Заголовок пункта (1.1) Char2,Reset numbering Char2,222 Char2"/>
    <w:basedOn w:val="a4"/>
    <w:locked/>
    <w:rPr>
      <w:rFonts w:ascii="Times New Roman" w:hAnsi="Times New Roman" w:cs="Times New Roman"/>
      <w:b/>
      <w:sz w:val="20"/>
      <w:szCs w:val="20"/>
      <w:lang w:val="en-GB" w:eastAsia="x-none"/>
    </w:rPr>
  </w:style>
  <w:style w:type="character" w:customStyle="1" w:styleId="Heading4Char2">
    <w:name w:val="Heading 4 Char2"/>
    <w:aliases w:val="H4 Char2,H41 Char2,Sub-Minor Char2,Level 2 - a Char2"/>
    <w:basedOn w:val="a4"/>
    <w:locked/>
    <w:rPr>
      <w:rFonts w:ascii="Times New Roman" w:hAnsi="Times New Roman" w:cs="Times New Roman"/>
      <w:sz w:val="20"/>
      <w:szCs w:val="20"/>
    </w:rPr>
  </w:style>
  <w:style w:type="character" w:customStyle="1" w:styleId="Heading5Char2">
    <w:name w:val="Heading 5 Char2"/>
    <w:aliases w:val="h5 Char2,h51 Char2,H5 Char2,H51 Char2,h52 Char2,test Char2,Block Label Char2,Level 3 - i Char2"/>
    <w:basedOn w:val="a4"/>
    <w:locked/>
    <w:rPr>
      <w:rFonts w:ascii="Times New Roman" w:hAnsi="Times New Roman" w:cs="Times New Roman"/>
      <w:sz w:val="20"/>
      <w:szCs w:val="20"/>
    </w:rPr>
  </w:style>
  <w:style w:type="character" w:customStyle="1" w:styleId="Heading7Char4">
    <w:name w:val="Heading 7 Char4"/>
    <w:aliases w:val="Appendix Header Char4,Legal Level 1.1. Char4"/>
    <w:basedOn w:val="a4"/>
    <w:locked/>
    <w:rPr>
      <w:rFonts w:ascii="Garamond" w:hAnsi="Garamond" w:cs="Times New Roman"/>
      <w:sz w:val="20"/>
      <w:szCs w:val="20"/>
      <w:lang w:val="en-GB" w:eastAsia="x-none"/>
    </w:rPr>
  </w:style>
  <w:style w:type="character" w:customStyle="1" w:styleId="11a">
    <w:name w:val="Заголовок 1;Заголовок параграфа (1.) Знак Знак Знак Знак"/>
    <w:locked/>
    <w:rPr>
      <w:rFonts w:ascii="Garamond" w:hAnsi="Garamond"/>
      <w:b/>
      <w:caps/>
      <w:color w:val="000000"/>
      <w:kern w:val="28"/>
    </w:rPr>
  </w:style>
  <w:style w:type="character" w:customStyle="1" w:styleId="Heading6Char3">
    <w:name w:val="Heading 6 Char3"/>
    <w:aliases w:val="Legal Level 1. Char3"/>
    <w:locked/>
    <w:rPr>
      <w:rFonts w:ascii="Times New Roman" w:hAnsi="Times New Roman"/>
      <w:sz w:val="20"/>
    </w:rPr>
  </w:style>
  <w:style w:type="character" w:customStyle="1" w:styleId="Heading8Char2">
    <w:name w:val="Heading 8 Char2"/>
    <w:aliases w:val="Legal Level 1.1.1. Char2"/>
    <w:locked/>
    <w:rPr>
      <w:rFonts w:ascii="Arial" w:hAnsi="Arial"/>
      <w:i/>
      <w:sz w:val="20"/>
      <w:lang w:val="en-GB" w:eastAsia="x-none"/>
    </w:rPr>
  </w:style>
  <w:style w:type="character" w:customStyle="1" w:styleId="Heading9Char2">
    <w:name w:val="Heading 9 Char2"/>
    <w:aliases w:val="Legal Level 1.1.1.1. Char2"/>
    <w:locked/>
    <w:rPr>
      <w:rFonts w:ascii="Arial" w:hAnsi="Arial"/>
      <w:i/>
      <w:sz w:val="20"/>
      <w:lang w:val="en-GB" w:eastAsia="x-none"/>
    </w:rPr>
  </w:style>
  <w:style w:type="character" w:customStyle="1" w:styleId="HeaderChar2">
    <w:name w:val="Header Char2"/>
    <w:locked/>
    <w:rPr>
      <w:rFonts w:ascii="Garamond" w:hAnsi="Garamond"/>
      <w:sz w:val="20"/>
      <w:lang w:val="en-GB" w:eastAsia="x-none"/>
    </w:rPr>
  </w:style>
  <w:style w:type="character" w:customStyle="1" w:styleId="FooterChar2">
    <w:name w:val="Footer Char2"/>
    <w:locked/>
    <w:rPr>
      <w:rFonts w:ascii="Garamond" w:hAnsi="Garamond"/>
      <w:sz w:val="20"/>
      <w:lang w:val="en-GB" w:eastAsia="x-none"/>
    </w:rPr>
  </w:style>
  <w:style w:type="character" w:customStyle="1" w:styleId="BodyTextIndentChar2">
    <w:name w:val="Body Text Indent Char2"/>
    <w:locked/>
    <w:rPr>
      <w:rFonts w:ascii="Times New Roman" w:hAnsi="Times New Roman"/>
      <w:sz w:val="24"/>
    </w:rPr>
  </w:style>
  <w:style w:type="character" w:customStyle="1" w:styleId="FootnoteTextChar2">
    <w:name w:val="Footnote Text Char2"/>
    <w:semiHidden/>
    <w:locked/>
    <w:rPr>
      <w:rFonts w:ascii="Garamond" w:hAnsi="Garamond"/>
      <w:sz w:val="20"/>
      <w:lang w:val="en-GB" w:eastAsia="x-none"/>
    </w:rPr>
  </w:style>
  <w:style w:type="character" w:customStyle="1" w:styleId="BodyTextIndent2Char2">
    <w:name w:val="Body Text Indent 2 Char2"/>
    <w:locked/>
    <w:rPr>
      <w:rFonts w:ascii="Arial" w:hAnsi="Arial"/>
      <w:i/>
      <w:sz w:val="20"/>
      <w:lang w:val="x-none" w:eastAsia="ru-RU"/>
    </w:rPr>
  </w:style>
  <w:style w:type="character" w:customStyle="1" w:styleId="BodyTextIndent3Char2">
    <w:name w:val="Body Text Indent 3 Char2"/>
    <w:locked/>
    <w:rPr>
      <w:rFonts w:ascii="Times New Roman" w:hAnsi="Times New Roman"/>
      <w:i/>
      <w:sz w:val="20"/>
    </w:rPr>
  </w:style>
  <w:style w:type="character" w:customStyle="1" w:styleId="TitleChar2">
    <w:name w:val="Title Char2"/>
    <w:locked/>
    <w:rPr>
      <w:rFonts w:ascii="Arial MT Black" w:hAnsi="Arial MT Black"/>
      <w:b/>
      <w:spacing w:val="-20"/>
      <w:kern w:val="28"/>
      <w:sz w:val="20"/>
      <w:lang w:val="x-none" w:eastAsia="ru-RU"/>
    </w:rPr>
  </w:style>
  <w:style w:type="character" w:customStyle="1" w:styleId="SubtitleChar2">
    <w:name w:val="Subtitle Char2"/>
    <w:locked/>
    <w:rPr>
      <w:rFonts w:ascii="Arial MT Black" w:hAnsi="Arial MT Black"/>
      <w:b/>
      <w:caps/>
      <w:spacing w:val="-16"/>
      <w:kern w:val="28"/>
      <w:sz w:val="20"/>
      <w:lang w:val="x-none" w:eastAsia="ru-RU"/>
    </w:rPr>
  </w:style>
  <w:style w:type="character" w:customStyle="1" w:styleId="CommentTextChar3">
    <w:name w:val="Comment Text Char3"/>
    <w:semiHidden/>
    <w:locked/>
    <w:rPr>
      <w:rFonts w:ascii="Times New Roman" w:hAnsi="Times New Roman"/>
      <w:sz w:val="20"/>
      <w:lang w:val="x-none" w:eastAsia="ru-RU"/>
    </w:rPr>
  </w:style>
  <w:style w:type="character" w:customStyle="1" w:styleId="BodyText3Char2">
    <w:name w:val="Body Text 3 Char2"/>
    <w:locked/>
    <w:rPr>
      <w:rFonts w:ascii="Times New Roman" w:hAnsi="Times New Roman"/>
      <w:i/>
      <w:sz w:val="20"/>
      <w:u w:val="single"/>
    </w:rPr>
  </w:style>
  <w:style w:type="paragraph" w:customStyle="1" w:styleId="3f2">
    <w:name w:val="Знак3"/>
    <w:basedOn w:val="a3"/>
    <w:pPr>
      <w:spacing w:line="240" w:lineRule="exact"/>
    </w:pPr>
    <w:rPr>
      <w:rFonts w:ascii="Verdana" w:eastAsia="Calibri" w:hAnsi="Verdana" w:cs="Verdana"/>
      <w:sz w:val="20"/>
      <w:szCs w:val="20"/>
      <w:lang w:val="en-US"/>
    </w:rPr>
  </w:style>
  <w:style w:type="paragraph" w:customStyle="1" w:styleId="CharChar1CharCharCharChar3">
    <w:name w:val="Char Char1 Знак Знак Char Char Знак Знак Char Char3"/>
    <w:basedOn w:val="a3"/>
    <w:pPr>
      <w:spacing w:line="240" w:lineRule="exact"/>
    </w:pPr>
    <w:rPr>
      <w:rFonts w:ascii="Verdana" w:eastAsia="Calibri" w:hAnsi="Verdana" w:cs="Verdana"/>
      <w:sz w:val="20"/>
      <w:szCs w:val="20"/>
      <w:lang w:val="en-US"/>
    </w:rPr>
  </w:style>
  <w:style w:type="character" w:customStyle="1" w:styleId="BodyTextFirstIndent2Char2">
    <w:name w:val="Body Text First Indent 2 Char2"/>
    <w:locked/>
    <w:rPr>
      <w:rFonts w:ascii="Times New Roman" w:hAnsi="Times New Roman"/>
      <w:sz w:val="24"/>
      <w:lang w:val="x-none" w:eastAsia="ru-RU"/>
    </w:rPr>
  </w:style>
  <w:style w:type="paragraph" w:customStyle="1" w:styleId="3f3">
    <w:name w:val="Знак Знак Знак Знак3"/>
    <w:basedOn w:val="a3"/>
    <w:pPr>
      <w:spacing w:line="240" w:lineRule="exact"/>
    </w:pPr>
    <w:rPr>
      <w:rFonts w:ascii="Verdana" w:eastAsia="Calibri" w:hAnsi="Verdana" w:cs="Verdana"/>
      <w:sz w:val="20"/>
      <w:szCs w:val="20"/>
      <w:lang w:val="en-US"/>
    </w:rPr>
  </w:style>
  <w:style w:type="character" w:customStyle="1" w:styleId="DateChar2">
    <w:name w:val="Date Char2"/>
    <w:locked/>
    <w:rPr>
      <w:rFonts w:ascii="Arial MT Black" w:hAnsi="Arial MT Black"/>
      <w:b/>
      <w:spacing w:val="-20"/>
      <w:kern w:val="28"/>
      <w:sz w:val="40"/>
      <w:lang w:val="x-none" w:eastAsia="ru-RU"/>
    </w:rPr>
  </w:style>
  <w:style w:type="character" w:customStyle="1" w:styleId="Heading3Char1">
    <w:name w:val="Heading 3 Char1"/>
    <w:aliases w:val="H3 Char1,Заголовок подпукта (1.1.1) Char1,Level 1 - 1 Char1,o Char1"/>
    <w:locked/>
    <w:rPr>
      <w:rFonts w:ascii="Garamond" w:eastAsia="Calibri" w:hAnsi="Garamond"/>
      <w:b/>
      <w:color w:val="000000"/>
      <w:lang w:val="ru-RU" w:eastAsia="ru-RU" w:bidi="ar-SA"/>
    </w:rPr>
  </w:style>
  <w:style w:type="character" w:customStyle="1" w:styleId="BodyText2Char1">
    <w:name w:val="Body Text 2 Char1"/>
    <w:locked/>
    <w:rPr>
      <w:rFonts w:ascii="Times New Roman" w:hAnsi="Times New Roman"/>
      <w:sz w:val="20"/>
      <w:lang w:val="x-none" w:eastAsia="x-none"/>
    </w:rPr>
  </w:style>
  <w:style w:type="character" w:customStyle="1" w:styleId="1ffa">
    <w:name w:val="Текст концевой сноски Знак1"/>
    <w:semiHidden/>
    <w:locked/>
    <w:rPr>
      <w:rFonts w:ascii="Garamond" w:hAnsi="Garamond"/>
      <w:lang w:val="en-GB" w:eastAsia="en-US"/>
    </w:rPr>
  </w:style>
  <w:style w:type="character" w:customStyle="1" w:styleId="1ffb">
    <w:name w:val="Текст выноски Знак1"/>
    <w:semiHidden/>
    <w:locked/>
    <w:rPr>
      <w:rFonts w:ascii="Tahoma" w:hAnsi="Tahoma"/>
      <w:sz w:val="16"/>
      <w:lang w:val="en-GB" w:eastAsia="en-US"/>
    </w:rPr>
  </w:style>
  <w:style w:type="paragraph" w:customStyle="1" w:styleId="122">
    <w:name w:val="Заголовок оглавления12"/>
    <w:basedOn w:val="10"/>
    <w:pPr>
      <w:keepLines/>
      <w:numPr>
        <w:numId w:val="0"/>
      </w:numPr>
      <w:pBdr>
        <w:top w:val="single" w:sz="6" w:space="16" w:color="auto"/>
      </w:pBdr>
      <w:tabs>
        <w:tab w:val="num" w:pos="1209"/>
      </w:tabs>
      <w:suppressAutoHyphens/>
      <w:spacing w:before="220" w:after="60" w:line="320" w:lineRule="atLeast"/>
      <w:ind w:left="708" w:hanging="708"/>
      <w:jc w:val="left"/>
      <w:outlineLvl w:val="9"/>
    </w:pPr>
    <w:rPr>
      <w:rFonts w:ascii="Arial MT Black" w:eastAsia="Calibri" w:hAnsi="Arial MT Black" w:cs="Times New Roman"/>
      <w:spacing w:val="-20"/>
      <w:sz w:val="40"/>
      <w:szCs w:val="20"/>
      <w:lang w:eastAsia="ru-RU"/>
    </w:rPr>
  </w:style>
  <w:style w:type="character" w:customStyle="1" w:styleId="PlainTextChar1">
    <w:name w:val="Plain Text Char1"/>
    <w:locked/>
    <w:rPr>
      <w:rFonts w:ascii="Courier New" w:eastAsia="SimSun" w:hAnsi="Courier New"/>
      <w:sz w:val="20"/>
      <w:lang w:val="x-none" w:eastAsia="zh-CN"/>
    </w:rPr>
  </w:style>
  <w:style w:type="character" w:customStyle="1" w:styleId="CommentSubjectChar1">
    <w:name w:val="Comment Subject Char1"/>
    <w:semiHidden/>
    <w:locked/>
    <w:rPr>
      <w:rFonts w:ascii="Garamond" w:hAnsi="Garamond"/>
      <w:b/>
      <w:sz w:val="20"/>
      <w:lang w:val="en-GB" w:eastAsia="x-none"/>
    </w:rPr>
  </w:style>
  <w:style w:type="character" w:customStyle="1" w:styleId="DocumentMapChar1">
    <w:name w:val="Document Map Char1"/>
    <w:semiHidden/>
    <w:locked/>
    <w:rPr>
      <w:rFonts w:ascii="Tahoma" w:hAnsi="Tahoma"/>
      <w:sz w:val="20"/>
      <w:shd w:val="clear" w:color="auto" w:fill="000080"/>
      <w:lang w:val="en-GB" w:eastAsia="x-none"/>
    </w:rPr>
  </w:style>
  <w:style w:type="character" w:customStyle="1" w:styleId="HTMLPreformattedChar1">
    <w:name w:val="HTML Preformatted Char1"/>
    <w:locked/>
    <w:rPr>
      <w:rFonts w:ascii="Courier New" w:hAnsi="Courier New"/>
      <w:sz w:val="20"/>
      <w:lang w:val="x-none" w:eastAsia="ru-RU"/>
    </w:rPr>
  </w:style>
  <w:style w:type="character" w:customStyle="1" w:styleId="123">
    <w:name w:val="Выделение12"/>
    <w:rPr>
      <w:i/>
      <w:spacing w:val="0"/>
    </w:rPr>
  </w:style>
  <w:style w:type="paragraph" w:customStyle="1" w:styleId="124">
    <w:name w:val="Обычный12"/>
    <w:uiPriority w:val="99"/>
    <w:pPr>
      <w:widowControl w:val="0"/>
      <w:spacing w:after="0" w:line="240" w:lineRule="auto"/>
      <w:jc w:val="both"/>
    </w:pPr>
    <w:rPr>
      <w:rFonts w:ascii="Arial" w:eastAsia="Calibri" w:hAnsi="Arial" w:cs="Times New Roman"/>
      <w:sz w:val="24"/>
      <w:szCs w:val="20"/>
      <w:lang w:eastAsia="ru-RU"/>
    </w:rPr>
  </w:style>
  <w:style w:type="paragraph" w:customStyle="1" w:styleId="125">
    <w:name w:val="Текст12"/>
    <w:basedOn w:val="a3"/>
    <w:pPr>
      <w:widowControl w:val="0"/>
      <w:spacing w:after="0" w:line="240" w:lineRule="auto"/>
      <w:ind w:firstLine="567"/>
    </w:pPr>
    <w:rPr>
      <w:rFonts w:ascii="Courier New" w:eastAsia="Calibri" w:hAnsi="Courier New" w:cs="Times New Roman"/>
      <w:sz w:val="24"/>
      <w:szCs w:val="20"/>
      <w:lang w:eastAsia="ru-RU"/>
    </w:rPr>
  </w:style>
  <w:style w:type="paragraph" w:customStyle="1" w:styleId="2120">
    <w:name w:val="Основной текст 212"/>
    <w:basedOn w:val="a7"/>
    <w:pPr>
      <w:ind w:left="1080"/>
      <w:jc w:val="left"/>
    </w:pPr>
    <w:rPr>
      <w:rFonts w:ascii="Arial" w:eastAsia="Calibri" w:hAnsi="Arial" w:cs="Arial"/>
      <w:sz w:val="20"/>
      <w:lang w:val="ru-RU" w:eastAsia="ru-RU"/>
    </w:rPr>
  </w:style>
  <w:style w:type="paragraph" w:customStyle="1" w:styleId="2121">
    <w:name w:val="Основной текст с отступом 212"/>
    <w:basedOn w:val="a3"/>
    <w:pPr>
      <w:widowControl w:val="0"/>
      <w:spacing w:before="120" w:after="0" w:line="240" w:lineRule="auto"/>
      <w:ind w:left="1985" w:hanging="1985"/>
      <w:jc w:val="both"/>
    </w:pPr>
    <w:rPr>
      <w:rFonts w:ascii="Garamond" w:eastAsia="Calibri" w:hAnsi="Garamond" w:cs="Times New Roman"/>
      <w:szCs w:val="20"/>
      <w:lang w:eastAsia="ru-RU"/>
    </w:rPr>
  </w:style>
  <w:style w:type="paragraph" w:customStyle="1" w:styleId="3120">
    <w:name w:val="Основной текст 312"/>
    <w:basedOn w:val="a3"/>
    <w:pPr>
      <w:widowControl w:val="0"/>
      <w:spacing w:after="0" w:line="240" w:lineRule="auto"/>
      <w:ind w:firstLine="567"/>
      <w:jc w:val="both"/>
    </w:pPr>
    <w:rPr>
      <w:rFonts w:ascii="Times New Roman" w:eastAsia="Calibri" w:hAnsi="Times New Roman" w:cs="Times New Roman"/>
      <w:sz w:val="24"/>
      <w:szCs w:val="20"/>
      <w:lang w:eastAsia="ru-RU"/>
    </w:rPr>
  </w:style>
  <w:style w:type="paragraph" w:customStyle="1" w:styleId="3121">
    <w:name w:val="Основной текст с отступом 312"/>
    <w:basedOn w:val="a3"/>
    <w:pPr>
      <w:overflowPunct w:val="0"/>
      <w:autoSpaceDE w:val="0"/>
      <w:autoSpaceDN w:val="0"/>
      <w:adjustRightInd w:val="0"/>
      <w:spacing w:after="0" w:line="240" w:lineRule="auto"/>
      <w:ind w:left="180" w:firstLine="540"/>
      <w:jc w:val="both"/>
      <w:textAlignment w:val="baseline"/>
    </w:pPr>
    <w:rPr>
      <w:rFonts w:ascii="Verdana" w:eastAsia="Calibri" w:hAnsi="Verdana" w:cs="Times New Roman"/>
      <w:sz w:val="24"/>
      <w:szCs w:val="20"/>
      <w:lang w:eastAsia="ru-RU"/>
    </w:rPr>
  </w:style>
  <w:style w:type="paragraph" w:customStyle="1" w:styleId="132">
    <w:name w:val="Абзац списка13"/>
    <w:basedOn w:val="a3"/>
    <w:pPr>
      <w:spacing w:after="0" w:line="240" w:lineRule="auto"/>
      <w:ind w:left="720"/>
      <w:contextualSpacing/>
    </w:pPr>
    <w:rPr>
      <w:rFonts w:ascii="Times New Roman" w:eastAsia="Calibri" w:hAnsi="Times New Roman" w:cs="Times New Roman"/>
      <w:sz w:val="24"/>
      <w:szCs w:val="24"/>
      <w:lang w:eastAsia="ru-RU"/>
    </w:rPr>
  </w:style>
  <w:style w:type="character" w:customStyle="1" w:styleId="BodyTextFirstIndentChar1">
    <w:name w:val="Body Text First Indent Char1"/>
    <w:locked/>
    <w:rPr>
      <w:rFonts w:ascii="Times New Roman" w:hAnsi="Times New Roman"/>
      <w:sz w:val="24"/>
      <w:lang w:val="x-none" w:eastAsia="ru-RU"/>
    </w:rPr>
  </w:style>
  <w:style w:type="character" w:customStyle="1" w:styleId="1220">
    <w:name w:val="Знак Знак122"/>
    <w:rPr>
      <w:rFonts w:ascii="Times New Roman" w:hAnsi="Times New Roman"/>
      <w:sz w:val="24"/>
    </w:rPr>
  </w:style>
  <w:style w:type="character" w:customStyle="1" w:styleId="152">
    <w:name w:val="Знак Знак152"/>
    <w:rPr>
      <w:sz w:val="24"/>
    </w:rPr>
  </w:style>
  <w:style w:type="character" w:customStyle="1" w:styleId="1120">
    <w:name w:val="Знак Знак112"/>
    <w:semiHidden/>
    <w:rPr>
      <w:rFonts w:ascii="Garamond" w:hAnsi="Garamond"/>
      <w:sz w:val="22"/>
    </w:rPr>
  </w:style>
  <w:style w:type="character" w:customStyle="1" w:styleId="162">
    <w:name w:val="Знак Знак162"/>
    <w:rPr>
      <w:sz w:val="24"/>
      <w:lang w:val="ru-RU" w:eastAsia="ru-RU"/>
    </w:rPr>
  </w:style>
  <w:style w:type="character" w:customStyle="1" w:styleId="1320">
    <w:name w:val="Знак Знак132"/>
    <w:rPr>
      <w:sz w:val="24"/>
      <w:lang w:val="ru-RU" w:eastAsia="ru-RU"/>
    </w:rPr>
  </w:style>
  <w:style w:type="character" w:customStyle="1" w:styleId="142">
    <w:name w:val="Знак Знак142"/>
    <w:rPr>
      <w:rFonts w:ascii="Garamond" w:hAnsi="Garamond"/>
      <w:sz w:val="22"/>
      <w:lang w:val="en-GB" w:eastAsia="en-US"/>
    </w:rPr>
  </w:style>
  <w:style w:type="character" w:customStyle="1" w:styleId="420">
    <w:name w:val="Знак Знак42"/>
    <w:rPr>
      <w:sz w:val="28"/>
      <w:lang w:val="ru-RU" w:eastAsia="ru-RU"/>
    </w:rPr>
  </w:style>
  <w:style w:type="character" w:customStyle="1" w:styleId="2220">
    <w:name w:val="Знак Знак222"/>
    <w:rPr>
      <w:sz w:val="24"/>
      <w:lang w:val="x-none" w:eastAsia="en-US"/>
    </w:rPr>
  </w:style>
  <w:style w:type="character" w:customStyle="1" w:styleId="242">
    <w:name w:val="Знак Знак242"/>
    <w:semiHidden/>
    <w:locked/>
  </w:style>
  <w:style w:type="paragraph" w:customStyle="1" w:styleId="225">
    <w:name w:val="Обычный22"/>
    <w:basedOn w:val="a3"/>
    <w:pPr>
      <w:spacing w:after="0" w:line="240" w:lineRule="auto"/>
    </w:pPr>
    <w:rPr>
      <w:rFonts w:ascii="Times New Roman CYR" w:eastAsia="Times New Roman" w:hAnsi="Times New Roman CYR" w:cs="Times New Roman CYR"/>
      <w:sz w:val="20"/>
      <w:szCs w:val="20"/>
      <w:lang w:eastAsia="ru-RU"/>
    </w:rPr>
  </w:style>
  <w:style w:type="character" w:customStyle="1" w:styleId="361">
    <w:name w:val="Знак Знак361"/>
    <w:rPr>
      <w:rFonts w:ascii="Garamond" w:hAnsi="Garamond"/>
      <w:sz w:val="22"/>
      <w:lang w:val="en-GB" w:eastAsia="en-US"/>
    </w:rPr>
  </w:style>
  <w:style w:type="character" w:customStyle="1" w:styleId="351">
    <w:name w:val="Знак Знак351"/>
    <w:rPr>
      <w:rFonts w:ascii="Garamond" w:hAnsi="Garamond"/>
      <w:sz w:val="22"/>
      <w:lang w:val="en-GB" w:eastAsia="en-US"/>
    </w:rPr>
  </w:style>
  <w:style w:type="character" w:customStyle="1" w:styleId="341">
    <w:name w:val="Знак Знак341"/>
    <w:rPr>
      <w:sz w:val="24"/>
      <w:lang w:val="ru-RU" w:eastAsia="en-US"/>
    </w:rPr>
  </w:style>
  <w:style w:type="character" w:customStyle="1" w:styleId="331">
    <w:name w:val="Знак Знак331"/>
    <w:semiHidden/>
    <w:locked/>
    <w:rPr>
      <w:rFonts w:ascii="Garamond" w:hAnsi="Garamond"/>
      <w:lang w:val="en-GB" w:eastAsia="en-US"/>
    </w:rPr>
  </w:style>
  <w:style w:type="character" w:customStyle="1" w:styleId="301">
    <w:name w:val="Знак Знак301"/>
    <w:locked/>
    <w:rPr>
      <w:rFonts w:ascii="Arial" w:hAnsi="Arial"/>
      <w:i/>
      <w:lang w:val="ru-RU" w:eastAsia="ru-RU"/>
    </w:rPr>
  </w:style>
  <w:style w:type="character" w:customStyle="1" w:styleId="291">
    <w:name w:val="Знак Знак291"/>
    <w:rPr>
      <w:i/>
      <w:sz w:val="22"/>
      <w:lang w:val="ru-RU" w:eastAsia="en-US"/>
    </w:rPr>
  </w:style>
  <w:style w:type="character" w:customStyle="1" w:styleId="371">
    <w:name w:val="Знак Знак371"/>
    <w:semiHidden/>
    <w:locked/>
    <w:rPr>
      <w:sz w:val="24"/>
      <w:lang w:val="x-none" w:eastAsia="en-US"/>
    </w:rPr>
  </w:style>
  <w:style w:type="character" w:customStyle="1" w:styleId="3210">
    <w:name w:val="Знак Знак321"/>
    <w:semiHidden/>
    <w:locked/>
    <w:rPr>
      <w:rFonts w:ascii="Garamond" w:hAnsi="Garamond"/>
      <w:lang w:val="en-GB" w:eastAsia="en-US"/>
    </w:rPr>
  </w:style>
  <w:style w:type="character" w:customStyle="1" w:styleId="3112">
    <w:name w:val="Знак Знак311"/>
    <w:semiHidden/>
    <w:locked/>
    <w:rPr>
      <w:rFonts w:ascii="Tahoma" w:hAnsi="Tahoma"/>
      <w:sz w:val="16"/>
      <w:lang w:val="en-GB" w:eastAsia="en-US"/>
    </w:rPr>
  </w:style>
  <w:style w:type="paragraph" w:customStyle="1" w:styleId="64">
    <w:name w:val="Абзац списка6"/>
    <w:basedOn w:val="a3"/>
    <w:pPr>
      <w:spacing w:after="200" w:line="276" w:lineRule="auto"/>
      <w:ind w:left="720"/>
      <w:contextualSpacing/>
    </w:pPr>
    <w:rPr>
      <w:rFonts w:ascii="Calibri" w:eastAsia="Calibri" w:hAnsi="Calibri" w:cs="Times New Roman"/>
    </w:rPr>
  </w:style>
  <w:style w:type="character" w:customStyle="1" w:styleId="1ffc">
    <w:name w:val="Текст сноски Знак1"/>
    <w:uiPriority w:val="99"/>
    <w:locked/>
    <w:rPr>
      <w:rFonts w:ascii="Garamond" w:hAnsi="Garamond"/>
      <w:lang w:val="en-GB" w:eastAsia="en-US" w:bidi="ar-SA"/>
    </w:rPr>
  </w:style>
  <w:style w:type="paragraph" w:customStyle="1" w:styleId="afffffb">
    <w:name w:val="Заголовок к тексту"/>
    <w:basedOn w:val="a3"/>
    <w:pPr>
      <w:suppressAutoHyphens/>
      <w:spacing w:after="0" w:line="240" w:lineRule="auto"/>
    </w:pPr>
    <w:rPr>
      <w:rFonts w:ascii="Times New Roman" w:eastAsia="Times New Roman" w:hAnsi="Times New Roman" w:cs="Times New Roman"/>
      <w:sz w:val="24"/>
      <w:szCs w:val="24"/>
      <w:lang w:eastAsia="ru-RU"/>
    </w:rPr>
  </w:style>
  <w:style w:type="paragraph" w:customStyle="1" w:styleId="afffffc">
    <w:name w:val="Реквизиты ОДУ"/>
    <w:basedOn w:val="a3"/>
    <w:pPr>
      <w:spacing w:after="0" w:line="240" w:lineRule="auto"/>
      <w:ind w:left="-170" w:right="-113"/>
      <w:jc w:val="center"/>
    </w:pPr>
    <w:rPr>
      <w:rFonts w:ascii="Arial" w:eastAsia="Times New Roman" w:hAnsi="Arial" w:cs="Arial"/>
      <w:b/>
      <w:color w:val="000000"/>
      <w:sz w:val="16"/>
      <w:szCs w:val="24"/>
      <w:lang w:eastAsia="ru-RU"/>
    </w:rPr>
  </w:style>
  <w:style w:type="character" w:customStyle="1" w:styleId="FontStyle42">
    <w:name w:val="Font Style42"/>
    <w:rPr>
      <w:rFonts w:ascii="Times New Roman" w:hAnsi="Times New Roman" w:cs="Times New Roman"/>
      <w:sz w:val="16"/>
      <w:szCs w:val="16"/>
    </w:rPr>
  </w:style>
  <w:style w:type="character" w:customStyle="1" w:styleId="bodytext6">
    <w:name w:val="body text Знак Знак6"/>
    <w:rPr>
      <w:sz w:val="22"/>
      <w:lang w:val="en-GB" w:eastAsia="en-US" w:bidi="ar-SA"/>
    </w:rPr>
  </w:style>
  <w:style w:type="character" w:customStyle="1" w:styleId="180">
    <w:name w:val="Знак Знак18"/>
    <w:rPr>
      <w:rFonts w:ascii="Garamond" w:hAnsi="Garamond"/>
      <w:sz w:val="22"/>
      <w:lang w:val="en-GB" w:eastAsia="en-US" w:bidi="ar-SA"/>
    </w:rPr>
  </w:style>
  <w:style w:type="character" w:customStyle="1" w:styleId="190">
    <w:name w:val="Знак Знак19"/>
    <w:semiHidden/>
    <w:locked/>
    <w:rPr>
      <w:sz w:val="24"/>
      <w:lang w:eastAsia="en-US" w:bidi="ar-SA"/>
    </w:rPr>
  </w:style>
  <w:style w:type="character" w:customStyle="1" w:styleId="st">
    <w:name w:val="st"/>
  </w:style>
  <w:style w:type="character" w:customStyle="1" w:styleId="3f4">
    <w:name w:val="Знак Знак3"/>
    <w:rPr>
      <w:rFonts w:ascii="Garamond" w:hAnsi="Garamond"/>
      <w:sz w:val="22"/>
      <w:lang w:val="en-GB" w:eastAsia="en-US" w:bidi="ar-SA"/>
    </w:rPr>
  </w:style>
  <w:style w:type="character" w:customStyle="1" w:styleId="afffffd">
    <w:name w:val="Знак Знак"/>
    <w:rPr>
      <w:rFonts w:ascii="Garamond" w:hAnsi="Garamond"/>
      <w:sz w:val="22"/>
      <w:lang w:val="en-GB" w:eastAsia="en-US" w:bidi="ar-SA"/>
    </w:rPr>
  </w:style>
  <w:style w:type="character" w:customStyle="1" w:styleId="102">
    <w:name w:val="Знак Знак10"/>
    <w:semiHidden/>
    <w:locked/>
    <w:rPr>
      <w:rFonts w:ascii="Garamond" w:hAnsi="Garamond"/>
      <w:lang w:val="en-GB" w:eastAsia="en-US" w:bidi="ar-SA"/>
    </w:rPr>
  </w:style>
  <w:style w:type="character" w:customStyle="1" w:styleId="170">
    <w:name w:val="Знак Знак17"/>
    <w:locked/>
    <w:rPr>
      <w:rFonts w:ascii="Arial" w:hAnsi="Arial"/>
      <w:i/>
      <w:iCs/>
      <w:lang w:val="ru-RU" w:eastAsia="ru-RU" w:bidi="ar-SA"/>
    </w:rPr>
  </w:style>
  <w:style w:type="character" w:customStyle="1" w:styleId="93">
    <w:name w:val="Знак Знак9"/>
    <w:rPr>
      <w:i/>
      <w:iCs/>
      <w:sz w:val="22"/>
      <w:lang w:val="ru-RU" w:eastAsia="en-US" w:bidi="ar-SA"/>
    </w:rPr>
  </w:style>
  <w:style w:type="character" w:customStyle="1" w:styleId="1ffd">
    <w:name w:val="Знак Знак1"/>
    <w:rPr>
      <w:rFonts w:ascii="Arial MT Black" w:hAnsi="Arial MT Black"/>
      <w:b/>
      <w:spacing w:val="-20"/>
      <w:kern w:val="28"/>
      <w:sz w:val="40"/>
      <w:lang w:val="ru-RU" w:eastAsia="ru-RU" w:bidi="ar-SA"/>
    </w:rPr>
  </w:style>
  <w:style w:type="character" w:customStyle="1" w:styleId="84">
    <w:name w:val="Знак Знак8"/>
    <w:rPr>
      <w:rFonts w:ascii="Arial MT Black" w:hAnsi="Arial MT Black"/>
      <w:b/>
      <w:caps/>
      <w:spacing w:val="-16"/>
      <w:kern w:val="28"/>
      <w:sz w:val="32"/>
      <w:lang w:val="ru-RU" w:eastAsia="ru-RU" w:bidi="ar-SA"/>
    </w:rPr>
  </w:style>
  <w:style w:type="character" w:customStyle="1" w:styleId="65">
    <w:name w:val="Знак Знак6"/>
    <w:semiHidden/>
    <w:rPr>
      <w:lang w:val="ru-RU" w:eastAsia="ru-RU" w:bidi="ar-SA"/>
    </w:rPr>
  </w:style>
  <w:style w:type="character" w:customStyle="1" w:styleId="59">
    <w:name w:val="Знак Знак5"/>
    <w:rPr>
      <w:i/>
      <w:iCs/>
      <w:sz w:val="22"/>
      <w:u w:val="single"/>
      <w:lang w:val="ru-RU" w:eastAsia="en-US" w:bidi="ar-SA"/>
    </w:rPr>
  </w:style>
  <w:style w:type="character" w:customStyle="1" w:styleId="181">
    <w:name w:val="Знак Знак181"/>
    <w:rPr>
      <w:rFonts w:ascii="Garamond" w:hAnsi="Garamond"/>
      <w:sz w:val="22"/>
      <w:lang w:val="en-GB" w:eastAsia="en-US" w:bidi="ar-SA"/>
    </w:rPr>
  </w:style>
  <w:style w:type="character" w:customStyle="1" w:styleId="191">
    <w:name w:val="Знак Знак191"/>
    <w:semiHidden/>
    <w:locked/>
    <w:rPr>
      <w:sz w:val="24"/>
      <w:lang w:eastAsia="en-US" w:bidi="ar-SA"/>
    </w:rPr>
  </w:style>
  <w:style w:type="paragraph" w:customStyle="1" w:styleId="4c">
    <w:name w:val="Абзац списка4"/>
    <w:basedOn w:val="a3"/>
    <w:pPr>
      <w:spacing w:after="200" w:line="276" w:lineRule="auto"/>
      <w:ind w:left="720"/>
      <w:contextualSpacing/>
    </w:pPr>
    <w:rPr>
      <w:rFonts w:ascii="Calibri" w:eastAsia="Calibri" w:hAnsi="Calibri" w:cs="Times New Roman"/>
    </w:rPr>
  </w:style>
  <w:style w:type="character" w:customStyle="1" w:styleId="field-content">
    <w:name w:val="field-content"/>
  </w:style>
  <w:style w:type="numbering" w:customStyle="1" w:styleId="11b">
    <w:name w:val="Нет списка11"/>
    <w:next w:val="a6"/>
    <w:semiHidden/>
  </w:style>
  <w:style w:type="numbering" w:customStyle="1" w:styleId="3f5">
    <w:name w:val="Нет списка3"/>
    <w:next w:val="a6"/>
    <w:semiHidden/>
  </w:style>
  <w:style w:type="numbering" w:customStyle="1" w:styleId="1111113">
    <w:name w:val="1 / 1.1 / 1.1.13"/>
    <w:basedOn w:val="a6"/>
    <w:next w:val="111111"/>
  </w:style>
  <w:style w:type="numbering" w:customStyle="1" w:styleId="126">
    <w:name w:val="Нет списка12"/>
    <w:next w:val="a6"/>
    <w:semiHidden/>
  </w:style>
  <w:style w:type="numbering" w:customStyle="1" w:styleId="11111111">
    <w:name w:val="1 / 1.1 / 1.1.111"/>
    <w:basedOn w:val="a6"/>
    <w:next w:val="111111"/>
  </w:style>
  <w:style w:type="numbering" w:customStyle="1" w:styleId="217">
    <w:name w:val="Нет списка21"/>
    <w:next w:val="a6"/>
    <w:semiHidden/>
    <w:unhideWhenUsed/>
  </w:style>
  <w:style w:type="numbering" w:customStyle="1" w:styleId="11111121">
    <w:name w:val="1 / 1.1 / 1.1.121"/>
    <w:basedOn w:val="a6"/>
    <w:next w:val="111111"/>
    <w:pPr>
      <w:numPr>
        <w:numId w:val="31"/>
      </w:numPr>
    </w:pPr>
  </w:style>
  <w:style w:type="numbering" w:customStyle="1" w:styleId="31">
    <w:name w:val="Стиль31"/>
    <w:pPr>
      <w:numPr>
        <w:numId w:val="35"/>
      </w:numPr>
    </w:pPr>
  </w:style>
  <w:style w:type="numbering" w:customStyle="1" w:styleId="List531">
    <w:name w:val="List 531"/>
    <w:pPr>
      <w:numPr>
        <w:numId w:val="37"/>
      </w:numPr>
    </w:pPr>
  </w:style>
  <w:style w:type="numbering" w:customStyle="1" w:styleId="List521">
    <w:name w:val="List 521"/>
    <w:pPr>
      <w:numPr>
        <w:numId w:val="36"/>
      </w:numPr>
    </w:pPr>
  </w:style>
  <w:style w:type="paragraph" w:customStyle="1" w:styleId="5a">
    <w:name w:val="Абзац списка5"/>
    <w:basedOn w:val="a3"/>
    <w:pPr>
      <w:spacing w:after="200" w:line="276" w:lineRule="auto"/>
      <w:ind w:left="720"/>
      <w:contextualSpacing/>
    </w:pPr>
    <w:rPr>
      <w:rFonts w:ascii="Calibri" w:eastAsia="Times New Roman" w:hAnsi="Calibri" w:cs="Times New Roman"/>
    </w:rPr>
  </w:style>
  <w:style w:type="character" w:customStyle="1" w:styleId="fontstyle01">
    <w:name w:val="fontstyle01"/>
    <w:rPr>
      <w:rFonts w:ascii="Garamond Bold" w:hAnsi="Garamond Bold" w:hint="default"/>
      <w:b/>
      <w:bCs/>
      <w:i w:val="0"/>
      <w:iCs w:val="0"/>
      <w:color w:val="000000"/>
      <w:sz w:val="22"/>
      <w:szCs w:val="22"/>
    </w:rPr>
  </w:style>
  <w:style w:type="paragraph" w:customStyle="1" w:styleId="CORP1-L2">
    <w:name w:val="CORP1-L2"/>
    <w:basedOn w:val="a3"/>
    <w:pPr>
      <w:tabs>
        <w:tab w:val="left" w:pos="1080"/>
      </w:tabs>
      <w:spacing w:after="240" w:line="240" w:lineRule="auto"/>
      <w:ind w:firstLine="720"/>
    </w:pPr>
    <w:rPr>
      <w:rFonts w:ascii="Times New Roman" w:eastAsia="Times New Roman" w:hAnsi="Times New Roman" w:cs="Times New Roman"/>
      <w:b/>
      <w:sz w:val="24"/>
      <w:szCs w:val="20"/>
      <w:lang w:val="en-US" w:eastAsia="ru-RU"/>
    </w:rPr>
  </w:style>
  <w:style w:type="paragraph" w:customStyle="1" w:styleId="Text">
    <w:name w:val="Text"/>
    <w:basedOn w:val="a3"/>
    <w:link w:val="TextChar"/>
    <w:pPr>
      <w:spacing w:after="240" w:line="240" w:lineRule="auto"/>
      <w:jc w:val="both"/>
    </w:pPr>
    <w:rPr>
      <w:rFonts w:ascii="Times New Roman" w:eastAsia="Times New Roman" w:hAnsi="Times New Roman" w:cs="Times New Roman"/>
      <w:sz w:val="24"/>
      <w:szCs w:val="20"/>
      <w:lang w:val="en-US"/>
    </w:rPr>
  </w:style>
  <w:style w:type="character" w:customStyle="1" w:styleId="TextChar">
    <w:name w:val="Text Char"/>
    <w:link w:val="Text"/>
    <w:rPr>
      <w:rFonts w:ascii="Times New Roman" w:eastAsia="Times New Roman" w:hAnsi="Times New Roman" w:cs="Times New Roman"/>
      <w:sz w:val="24"/>
      <w:szCs w:val="20"/>
      <w:lang w:val="en-US"/>
    </w:rPr>
  </w:style>
  <w:style w:type="paragraph" w:customStyle="1" w:styleId="WCPageNumber">
    <w:name w:val="WCPageNumber"/>
    <w:pPr>
      <w:spacing w:after="0" w:line="240" w:lineRule="auto"/>
    </w:pPr>
    <w:rPr>
      <w:rFonts w:ascii="Times New Roman" w:eastAsia="Times New Roman" w:hAnsi="Times New Roman" w:cs="Times New Roman"/>
      <w:sz w:val="24"/>
      <w:szCs w:val="24"/>
      <w:lang w:val="en-US"/>
    </w:rPr>
  </w:style>
  <w:style w:type="paragraph" w:customStyle="1" w:styleId="SchedApps">
    <w:name w:val="Sched/Apps"/>
    <w:basedOn w:val="a3"/>
    <w:next w:val="a3"/>
    <w:pPr>
      <w:keepNext/>
      <w:pageBreakBefore/>
      <w:spacing w:after="240" w:line="290" w:lineRule="auto"/>
      <w:jc w:val="center"/>
      <w:outlineLvl w:val="3"/>
    </w:pPr>
    <w:rPr>
      <w:rFonts w:ascii="Arial" w:eastAsia="Times New Roman" w:hAnsi="Arial" w:cs="Arial"/>
      <w:b/>
      <w:bCs/>
      <w:kern w:val="23"/>
      <w:sz w:val="23"/>
      <w:szCs w:val="23"/>
      <w:lang w:val="en-GB"/>
    </w:rPr>
  </w:style>
  <w:style w:type="character" w:customStyle="1" w:styleId="DeltaViewInsertion">
    <w:name w:val="DeltaView Insertion"/>
    <w:rPr>
      <w:color w:val="0000FF"/>
      <w:spacing w:val="0"/>
      <w:u w:val="double"/>
    </w:rPr>
  </w:style>
  <w:style w:type="paragraph" w:customStyle="1" w:styleId="1Char">
    <w:name w:val="Знак Знак1 Char Знак Знак"/>
    <w:basedOn w:val="a3"/>
    <w:pPr>
      <w:spacing w:line="240" w:lineRule="exact"/>
    </w:pPr>
    <w:rPr>
      <w:rFonts w:ascii="Times New Roman" w:eastAsia="Times New Roman" w:hAnsi="Times New Roman" w:cs="Times New Roman"/>
      <w:noProof/>
      <w:sz w:val="20"/>
      <w:szCs w:val="20"/>
      <w:lang w:val="en-GB"/>
    </w:rPr>
  </w:style>
  <w:style w:type="paragraph" w:customStyle="1" w:styleId="BodyTextIndent31">
    <w:name w:val="Body Text Indent 31"/>
    <w:basedOn w:val="a3"/>
    <w:pPr>
      <w:spacing w:after="0" w:line="240" w:lineRule="auto"/>
      <w:ind w:left="567" w:hanging="567"/>
      <w:jc w:val="both"/>
    </w:pPr>
    <w:rPr>
      <w:rFonts w:ascii="Times New Roman" w:eastAsia="Times New Roman" w:hAnsi="Times New Roman" w:cs="Times New Roman"/>
      <w:color w:val="000000"/>
      <w:sz w:val="24"/>
      <w:szCs w:val="20"/>
      <w:lang w:eastAsia="ru-RU"/>
    </w:rPr>
  </w:style>
  <w:style w:type="paragraph" w:customStyle="1" w:styleId="CharChar">
    <w:name w:val="Знак Знак Char Char"/>
    <w:basedOn w:val="a3"/>
    <w:pPr>
      <w:spacing w:line="240" w:lineRule="exact"/>
    </w:pPr>
    <w:rPr>
      <w:rFonts w:ascii="Times New Roman" w:eastAsia="Times New Roman" w:hAnsi="Times New Roman" w:cs="Times New Roman"/>
      <w:noProof/>
      <w:sz w:val="20"/>
      <w:szCs w:val="20"/>
      <w:lang w:val="en-GB"/>
    </w:rPr>
  </w:style>
  <w:style w:type="paragraph" w:customStyle="1" w:styleId="1Char0">
    <w:name w:val="Знак Знак1 Char"/>
    <w:basedOn w:val="a3"/>
    <w:pPr>
      <w:spacing w:line="240" w:lineRule="exact"/>
    </w:pPr>
    <w:rPr>
      <w:rFonts w:ascii="Times New Roman" w:eastAsia="Times New Roman" w:hAnsi="Times New Roman" w:cs="Times New Roman"/>
      <w:noProof/>
      <w:sz w:val="20"/>
      <w:szCs w:val="20"/>
      <w:lang w:val="en-GB" w:eastAsia="ru-RU"/>
    </w:rPr>
  </w:style>
  <w:style w:type="paragraph" w:customStyle="1" w:styleId="11c">
    <w:name w:val="??????? + 11 ??"/>
    <w:basedOn w:val="a3"/>
    <w:pPr>
      <w:tabs>
        <w:tab w:val="left" w:pos="1680"/>
      </w:tabs>
      <w:spacing w:after="0" w:line="240" w:lineRule="auto"/>
      <w:ind w:left="1680" w:hanging="1140"/>
      <w:jc w:val="both"/>
    </w:pPr>
    <w:rPr>
      <w:rFonts w:ascii="Times New Roman" w:eastAsia="Times New Roman" w:hAnsi="Times New Roman" w:cs="Times New Roman"/>
      <w:szCs w:val="20"/>
    </w:rPr>
  </w:style>
  <w:style w:type="paragraph" w:customStyle="1" w:styleId="1ffe">
    <w:name w:val="???? ????1"/>
    <w:basedOn w:val="a3"/>
    <w:pPr>
      <w:spacing w:line="240" w:lineRule="exact"/>
    </w:pPr>
    <w:rPr>
      <w:rFonts w:ascii="Times New Roman" w:eastAsia="Times New Roman" w:hAnsi="Times New Roman" w:cs="Times New Roman"/>
      <w:noProof/>
      <w:sz w:val="20"/>
      <w:szCs w:val="20"/>
      <w:lang w:val="en-US"/>
    </w:rPr>
  </w:style>
  <w:style w:type="paragraph" w:customStyle="1" w:styleId="1CharChar">
    <w:name w:val="Знак Знак1 Char Знак Знак Char"/>
    <w:basedOn w:val="a3"/>
    <w:pPr>
      <w:spacing w:line="240" w:lineRule="exact"/>
    </w:pPr>
    <w:rPr>
      <w:rFonts w:ascii="Times New Roman" w:eastAsia="Times New Roman" w:hAnsi="Times New Roman" w:cs="Times New Roman"/>
      <w:noProof/>
      <w:sz w:val="20"/>
      <w:szCs w:val="20"/>
      <w:lang w:val="en-GB" w:eastAsia="ru-RU"/>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character" w:customStyle="1" w:styleId="uc0uc0uc0uc0uc0uc01Charuc0uc0uc0uc0uc0uc0Charuc0uc0uc0uc0uc0uc0">
    <w:name w:val="Зuc0нuc0аuc0к Зuc0нuc0аuc0к1 Char Зuc0нuc0аuc0к Зuc0нuc0аuc0к Char Зuc0нuc0аuc0к Зuc0нuc0аuc0к"/>
  </w:style>
  <w:style w:type="paragraph" w:customStyle="1" w:styleId="uc0uc0uc0uc0uc01Charuc0uc0uc0uc0uc0uc0Char">
    <w:name w:val="Зuc0нuc0аuc0к Зuc0нuc0ак1 Char Зuc0нuc0аuc0к Зuc0нuc0аuc0к Char"/>
    <w:basedOn w:val="a3"/>
    <w:pPr>
      <w:autoSpaceDE w:val="0"/>
      <w:autoSpaceDN w:val="0"/>
      <w:adjustRightInd w:val="0"/>
      <w:spacing w:line="240" w:lineRule="exact"/>
    </w:pPr>
    <w:rPr>
      <w:rFonts w:ascii="Times New Roman" w:eastAsia="Times New Roman" w:hAnsi="Times New Roman" w:cs="Times New Roman"/>
      <w:noProof/>
      <w:sz w:val="20"/>
      <w:szCs w:val="20"/>
      <w:lang w:val="en-US"/>
    </w:rPr>
  </w:style>
  <w:style w:type="paragraph" w:customStyle="1" w:styleId="consplusnonformat0">
    <w:name w:val="consplusnonformat"/>
    <w:pPr>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0">
    <w:name w:val="conspluscell"/>
    <w:pPr>
      <w:autoSpaceDE w:val="0"/>
      <w:autoSpaceDN w:val="0"/>
      <w:spacing w:after="0" w:line="240" w:lineRule="auto"/>
    </w:pPr>
    <w:rPr>
      <w:rFonts w:ascii="Arial" w:eastAsia="Times New Roman" w:hAnsi="Arial" w:cs="Arial"/>
      <w:sz w:val="20"/>
      <w:szCs w:val="20"/>
      <w:lang w:eastAsia="ru-RU"/>
    </w:rPr>
  </w:style>
  <w:style w:type="character" w:customStyle="1" w:styleId="afffffe">
    <w:name w:val="Основной текст_"/>
    <w:basedOn w:val="a4"/>
    <w:link w:val="1fff"/>
    <w:rPr>
      <w:sz w:val="26"/>
      <w:szCs w:val="26"/>
    </w:rPr>
  </w:style>
  <w:style w:type="paragraph" w:customStyle="1" w:styleId="1fff">
    <w:name w:val="Основной текст1"/>
    <w:basedOn w:val="a3"/>
    <w:link w:val="afffffe"/>
    <w:pPr>
      <w:widowControl w:val="0"/>
      <w:spacing w:after="0" w:line="283" w:lineRule="auto"/>
      <w:ind w:firstLine="400"/>
    </w:pPr>
    <w:rPr>
      <w:sz w:val="26"/>
      <w:szCs w:val="26"/>
    </w:rPr>
  </w:style>
  <w:style w:type="paragraph" w:customStyle="1" w:styleId="Heading">
    <w:name w:val="Heading"/>
    <w:basedOn w:val="a3"/>
    <w:next w:val="a7"/>
    <w:uiPriority w:val="99"/>
    <w:pPr>
      <w:keepNext/>
      <w:suppressAutoHyphens/>
      <w:spacing w:before="240" w:after="120" w:line="240" w:lineRule="auto"/>
    </w:pPr>
    <w:rPr>
      <w:rFonts w:ascii="Arial" w:eastAsia="MS Mincho" w:hAnsi="Arial" w:cs="Arial"/>
      <w:sz w:val="28"/>
      <w:szCs w:val="28"/>
      <w:lang w:eastAsia="ar-SA"/>
    </w:rPr>
  </w:style>
  <w:style w:type="paragraph" w:customStyle="1" w:styleId="Caption1">
    <w:name w:val="Caption1"/>
    <w:basedOn w:val="a3"/>
    <w:uiPriority w:val="99"/>
    <w:pPr>
      <w:suppressLineNumbers/>
      <w:suppressAutoHyphens/>
      <w:spacing w:before="120" w:after="120" w:line="240" w:lineRule="auto"/>
    </w:pPr>
    <w:rPr>
      <w:rFonts w:ascii="Garamond" w:eastAsia="Batang" w:hAnsi="Garamond" w:cs="Garamond"/>
      <w:i/>
      <w:iCs/>
      <w:sz w:val="24"/>
      <w:szCs w:val="24"/>
      <w:lang w:eastAsia="ar-SA"/>
    </w:rPr>
  </w:style>
  <w:style w:type="paragraph" w:customStyle="1" w:styleId="Index">
    <w:name w:val="Index"/>
    <w:basedOn w:val="a3"/>
    <w:uiPriority w:val="99"/>
    <w:pPr>
      <w:suppressLineNumbers/>
      <w:suppressAutoHyphens/>
      <w:spacing w:before="120" w:after="0" w:line="240" w:lineRule="auto"/>
    </w:pPr>
    <w:rPr>
      <w:rFonts w:ascii="Garamond" w:eastAsia="Batang" w:hAnsi="Garamond" w:cs="Garamond"/>
      <w:lang w:eastAsia="ar-SA"/>
    </w:rPr>
  </w:style>
  <w:style w:type="paragraph" w:customStyle="1" w:styleId="Contents10">
    <w:name w:val="Contents 10"/>
    <w:basedOn w:val="Index"/>
    <w:uiPriority w:val="99"/>
    <w:pPr>
      <w:tabs>
        <w:tab w:val="right" w:leader="dot" w:pos="9637"/>
      </w:tabs>
      <w:ind w:left="2547"/>
    </w:pPr>
  </w:style>
  <w:style w:type="paragraph" w:customStyle="1" w:styleId="TableContents">
    <w:name w:val="Table Contents"/>
    <w:basedOn w:val="a3"/>
    <w:uiPriority w:val="99"/>
    <w:pPr>
      <w:suppressLineNumbers/>
      <w:suppressAutoHyphens/>
      <w:spacing w:before="120" w:after="0" w:line="240" w:lineRule="auto"/>
    </w:pPr>
    <w:rPr>
      <w:rFonts w:ascii="Garamond" w:eastAsia="Batang" w:hAnsi="Garamond" w:cs="Garamond"/>
      <w:lang w:eastAsia="ar-SA"/>
    </w:rPr>
  </w:style>
  <w:style w:type="paragraph" w:customStyle="1" w:styleId="TableHeading">
    <w:name w:val="Table Heading"/>
    <w:basedOn w:val="TableContents"/>
    <w:uiPriority w:val="99"/>
    <w:pPr>
      <w:jc w:val="center"/>
    </w:pPr>
    <w:rPr>
      <w:b/>
      <w:bCs/>
    </w:rPr>
  </w:style>
  <w:style w:type="paragraph" w:customStyle="1" w:styleId="Framecontents">
    <w:name w:val="Frame contents"/>
    <w:basedOn w:val="a7"/>
    <w:uiPriority w:val="99"/>
    <w:pPr>
      <w:suppressAutoHyphens/>
    </w:pPr>
    <w:rPr>
      <w:rFonts w:eastAsia="Batang"/>
      <w:lang w:val="ru-RU" w:eastAsia="ar-SA"/>
    </w:rPr>
  </w:style>
  <w:style w:type="paragraph" w:customStyle="1" w:styleId="con">
    <w:name w:val="con"/>
    <w:basedOn w:val="a3"/>
    <w:uiPriority w:val="99"/>
    <w:pPr>
      <w:spacing w:before="100" w:beforeAutospacing="1" w:after="100" w:afterAutospacing="1" w:line="240" w:lineRule="auto"/>
    </w:pPr>
    <w:rPr>
      <w:rFonts w:ascii="Times New Roman" w:eastAsia="Batang" w:hAnsi="Times New Roman" w:cs="Times New Roman"/>
      <w:sz w:val="24"/>
      <w:szCs w:val="24"/>
      <w:lang w:eastAsia="ru-RU"/>
    </w:rPr>
  </w:style>
  <w:style w:type="character" w:customStyle="1" w:styleId="WW8Num3z3">
    <w:name w:val="WW8Num3z3"/>
    <w:uiPriority w:val="99"/>
    <w:rPr>
      <w:rFonts w:ascii="Garamond" w:hAnsi="Garamond"/>
      <w:sz w:val="22"/>
    </w:rPr>
  </w:style>
  <w:style w:type="character" w:customStyle="1" w:styleId="WW8Num5z0">
    <w:name w:val="WW8Num5z0"/>
    <w:uiPriority w:val="99"/>
    <w:rPr>
      <w:rFonts w:ascii="Symbol" w:hAnsi="Symbol"/>
    </w:rPr>
  </w:style>
  <w:style w:type="character" w:customStyle="1" w:styleId="WW8Num5z1">
    <w:name w:val="WW8Num5z1"/>
    <w:uiPriority w:val="99"/>
    <w:rPr>
      <w:rFonts w:ascii="Courier New" w:hAnsi="Courier New"/>
    </w:rPr>
  </w:style>
  <w:style w:type="character" w:customStyle="1" w:styleId="WW8Num5z2">
    <w:name w:val="WW8Num5z2"/>
    <w:uiPriority w:val="99"/>
    <w:rPr>
      <w:rFonts w:ascii="Wingdings" w:hAnsi="Wingdings"/>
    </w:rPr>
  </w:style>
  <w:style w:type="character" w:customStyle="1" w:styleId="WW8Num6z0">
    <w:name w:val="WW8Num6z0"/>
    <w:uiPriority w:val="99"/>
    <w:rPr>
      <w:rFonts w:ascii="Times New Roman" w:hAnsi="Times New Roman"/>
      <w:sz w:val="22"/>
    </w:rPr>
  </w:style>
  <w:style w:type="character" w:customStyle="1" w:styleId="WW8Num7z0">
    <w:name w:val="WW8Num7z0"/>
    <w:uiPriority w:val="99"/>
    <w:rPr>
      <w:rFonts w:ascii="Times New Roman" w:hAnsi="Times New Roman"/>
    </w:rPr>
  </w:style>
  <w:style w:type="character" w:customStyle="1" w:styleId="WW8Num7z1">
    <w:name w:val="WW8Num7z1"/>
    <w:uiPriority w:val="99"/>
    <w:rPr>
      <w:rFonts w:ascii="Courier New" w:hAnsi="Courier New"/>
    </w:rPr>
  </w:style>
  <w:style w:type="character" w:customStyle="1" w:styleId="WW8Num7z2">
    <w:name w:val="WW8Num7z2"/>
    <w:uiPriority w:val="99"/>
    <w:rPr>
      <w:rFonts w:ascii="Wingdings" w:hAnsi="Wingdings"/>
    </w:rPr>
  </w:style>
  <w:style w:type="character" w:customStyle="1" w:styleId="WW8Num7z3">
    <w:name w:val="WW8Num7z3"/>
    <w:uiPriority w:val="99"/>
    <w:rPr>
      <w:rFonts w:ascii="Symbol" w:hAnsi="Symbol"/>
    </w:rPr>
  </w:style>
  <w:style w:type="character" w:customStyle="1" w:styleId="WW8Num8z0">
    <w:name w:val="WW8Num8z0"/>
    <w:uiPriority w:val="99"/>
    <w:rPr>
      <w:rFonts w:ascii="Times New Roman" w:hAnsi="Times New Roman"/>
    </w:rPr>
  </w:style>
  <w:style w:type="character" w:customStyle="1" w:styleId="WW8Num8z1">
    <w:name w:val="WW8Num8z1"/>
    <w:uiPriority w:val="99"/>
    <w:rPr>
      <w:rFonts w:ascii="Courier New" w:hAnsi="Courier New"/>
    </w:rPr>
  </w:style>
  <w:style w:type="character" w:customStyle="1" w:styleId="WW8Num8z3">
    <w:name w:val="WW8Num8z3"/>
    <w:uiPriority w:val="99"/>
    <w:rPr>
      <w:rFonts w:ascii="Arial" w:hAnsi="Arial"/>
      <w:color w:val="auto"/>
      <w:position w:val="0"/>
      <w:sz w:val="20"/>
      <w:vertAlign w:val="baseline"/>
    </w:rPr>
  </w:style>
  <w:style w:type="character" w:customStyle="1" w:styleId="WW8Num8z5">
    <w:name w:val="WW8Num8z5"/>
    <w:uiPriority w:val="99"/>
    <w:rPr>
      <w:rFonts w:ascii="Wingdings" w:hAnsi="Wingdings"/>
    </w:rPr>
  </w:style>
  <w:style w:type="character" w:customStyle="1" w:styleId="WW8Num8z6">
    <w:name w:val="WW8Num8z6"/>
    <w:uiPriority w:val="99"/>
    <w:rPr>
      <w:rFonts w:ascii="Symbol" w:hAnsi="Symbol"/>
    </w:rPr>
  </w:style>
  <w:style w:type="character" w:customStyle="1" w:styleId="WW8Num9z0">
    <w:name w:val="WW8Num9z0"/>
    <w:uiPriority w:val="99"/>
    <w:rPr>
      <w:rFonts w:ascii="Symbol" w:hAnsi="Symbol"/>
    </w:rPr>
  </w:style>
  <w:style w:type="character" w:customStyle="1" w:styleId="WW8Num9z1">
    <w:name w:val="WW8Num9z1"/>
    <w:uiPriority w:val="99"/>
    <w:rPr>
      <w:rFonts w:ascii="Courier New" w:hAnsi="Courier New"/>
    </w:rPr>
  </w:style>
  <w:style w:type="character" w:customStyle="1" w:styleId="WW8Num9z2">
    <w:name w:val="WW8Num9z2"/>
    <w:uiPriority w:val="99"/>
    <w:rPr>
      <w:rFonts w:ascii="Wingdings" w:hAnsi="Wingdings"/>
    </w:rPr>
  </w:style>
  <w:style w:type="character" w:customStyle="1" w:styleId="WW8Num11z0">
    <w:name w:val="WW8Num11z0"/>
    <w:uiPriority w:val="99"/>
    <w:rPr>
      <w:rFonts w:ascii="Symbol" w:hAnsi="Symbol"/>
    </w:rPr>
  </w:style>
  <w:style w:type="character" w:customStyle="1" w:styleId="WW8Num12z0">
    <w:name w:val="WW8Num12z0"/>
    <w:uiPriority w:val="99"/>
    <w:rPr>
      <w:rFonts w:ascii="Symbol" w:hAnsi="Symbol"/>
    </w:rPr>
  </w:style>
  <w:style w:type="character" w:customStyle="1" w:styleId="WW8Num12z1">
    <w:name w:val="WW8Num12z1"/>
    <w:uiPriority w:val="99"/>
    <w:rPr>
      <w:rFonts w:ascii="Courier New" w:hAnsi="Courier New"/>
    </w:rPr>
  </w:style>
  <w:style w:type="character" w:customStyle="1" w:styleId="WW8Num12z2">
    <w:name w:val="WW8Num12z2"/>
    <w:uiPriority w:val="99"/>
    <w:rPr>
      <w:rFonts w:ascii="Wingdings" w:hAnsi="Wingdings"/>
    </w:rPr>
  </w:style>
  <w:style w:type="character" w:customStyle="1" w:styleId="FootnoteCharacters">
    <w:name w:val="Footnote Characters"/>
    <w:uiPriority w:val="99"/>
    <w:rPr>
      <w:rFonts w:ascii="Times New Roman" w:hAnsi="Times New Roman"/>
      <w:vertAlign w:val="superscript"/>
    </w:rPr>
  </w:style>
  <w:style w:type="character" w:customStyle="1" w:styleId="EndnoteCharacters">
    <w:name w:val="Endnote Characters"/>
    <w:uiPriority w:val="99"/>
    <w:rPr>
      <w:rFonts w:ascii="Times New Roman" w:hAnsi="Times New Roman"/>
      <w:vertAlign w:val="superscript"/>
    </w:rPr>
  </w:style>
  <w:style w:type="character" w:customStyle="1" w:styleId="Bullets">
    <w:name w:val="Bullets"/>
    <w:uiPriority w:val="99"/>
    <w:rPr>
      <w:rFonts w:ascii="StarSymbol" w:eastAsia="StarSymbol"/>
      <w:sz w:val="18"/>
    </w:rPr>
  </w:style>
  <w:style w:type="character" w:customStyle="1" w:styleId="cbl">
    <w:name w:val="cbl"/>
    <w:uiPriority w:val="99"/>
    <w:rPr>
      <w:rFonts w:ascii="Times New Roman" w:hAnsi="Times New Roman"/>
    </w:rPr>
  </w:style>
  <w:style w:type="paragraph" w:customStyle="1" w:styleId="Titel12-Punkt-Demi">
    <w:name w:val="Titel 12-Punkt-Demi"/>
    <w:basedOn w:val="af3"/>
    <w:uiPriority w:val="99"/>
    <w:pPr>
      <w:tabs>
        <w:tab w:val="clear" w:pos="4677"/>
        <w:tab w:val="clear" w:pos="9355"/>
        <w:tab w:val="center" w:pos="4536"/>
        <w:tab w:val="right" w:pos="9072"/>
      </w:tabs>
      <w:spacing w:before="120" w:line="312" w:lineRule="exact"/>
    </w:pPr>
    <w:rPr>
      <w:rFonts w:ascii="NewsGoth Dm BT" w:eastAsia="Batang" w:hAnsi="NewsGoth Dm BT" w:cs="Garamond"/>
      <w:sz w:val="24"/>
      <w:szCs w:val="20"/>
      <w:lang w:val="de-DE" w:eastAsia="ru-RU"/>
    </w:rPr>
  </w:style>
  <w:style w:type="paragraph" w:customStyle="1" w:styleId="noprint">
    <w:name w:val="noprint"/>
    <w:basedOn w:val="a3"/>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con">
    <w:name w:val="footercon"/>
    <w:basedOn w:val="a3"/>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uiPriority w:val="99"/>
  </w:style>
  <w:style w:type="paragraph" w:customStyle="1" w:styleId="affffff">
    <w:name w:val="Пункт"/>
    <w:basedOn w:val="a3"/>
    <w:link w:val="1fff0"/>
    <w:pPr>
      <w:spacing w:after="0" w:line="360" w:lineRule="auto"/>
      <w:jc w:val="both"/>
    </w:pPr>
    <w:rPr>
      <w:rFonts w:ascii="Times New Roman" w:eastAsia="Times New Roman" w:hAnsi="Times New Roman" w:cs="Times New Roman"/>
      <w:sz w:val="28"/>
      <w:szCs w:val="20"/>
      <w:lang w:eastAsia="ru-RU"/>
    </w:rPr>
  </w:style>
  <w:style w:type="character" w:customStyle="1" w:styleId="1fff0">
    <w:name w:val="Пункт Знак1"/>
    <w:link w:val="affffff"/>
    <w:locked/>
    <w:rPr>
      <w:rFonts w:ascii="Times New Roman" w:eastAsia="Times New Roman" w:hAnsi="Times New Roman" w:cs="Times New Roman"/>
      <w:sz w:val="28"/>
      <w:szCs w:val="20"/>
      <w:lang w:eastAsia="ru-RU"/>
    </w:rPr>
  </w:style>
  <w:style w:type="paragraph" w:customStyle="1" w:styleId="a0">
    <w:name w:val="Нумер.список.альт."/>
    <w:basedOn w:val="a3"/>
    <w:qFormat/>
    <w:pPr>
      <w:numPr>
        <w:numId w:val="45"/>
      </w:numPr>
      <w:tabs>
        <w:tab w:val="left" w:pos="636"/>
      </w:tabs>
      <w:spacing w:after="0" w:line="240" w:lineRule="auto"/>
      <w:ind w:left="0" w:firstLine="0"/>
      <w:outlineLvl w:val="0"/>
    </w:pPr>
    <w:rPr>
      <w:rFonts w:ascii="Arial" w:eastAsia="Times New Roman" w:hAnsi="Arial" w:cs="Times New Roman"/>
      <w:sz w:val="24"/>
      <w:szCs w:val="20"/>
      <w:lang w:eastAsia="ru-RU"/>
    </w:rPr>
  </w:style>
  <w:style w:type="paragraph" w:customStyle="1" w:styleId="4">
    <w:name w:val="Стиль4"/>
    <w:basedOn w:val="a3"/>
    <w:qFormat/>
    <w:pPr>
      <w:numPr>
        <w:numId w:val="46"/>
      </w:numPr>
      <w:suppressAutoHyphens/>
      <w:spacing w:after="0" w:line="240" w:lineRule="auto"/>
      <w:ind w:left="0" w:firstLine="709"/>
      <w:jc w:val="both"/>
    </w:pPr>
    <w:rPr>
      <w:rFonts w:ascii="Times New Roman" w:eastAsia="Times New Roman" w:hAnsi="Times New Roman" w:cs="Times New Roman"/>
      <w:snapToGrid w:val="0"/>
      <w:sz w:val="28"/>
      <w:szCs w:val="28"/>
      <w:lang w:eastAsia="ru-RU"/>
    </w:rPr>
  </w:style>
  <w:style w:type="numbering" w:customStyle="1" w:styleId="List63">
    <w:name w:val="List 63"/>
    <w:pPr>
      <w:numPr>
        <w:numId w:val="47"/>
      </w:numPr>
    </w:pPr>
  </w:style>
  <w:style w:type="paragraph" w:customStyle="1" w:styleId="74">
    <w:name w:val="Абзац списка7"/>
    <w:basedOn w:val="a3"/>
    <w:pPr>
      <w:spacing w:after="0" w:line="240" w:lineRule="auto"/>
      <w:ind w:left="708"/>
      <w:jc w:val="both"/>
    </w:pPr>
    <w:rPr>
      <w:rFonts w:ascii="Garamond" w:eastAsia="Times New Roman" w:hAnsi="Garamond" w:cs="Times New Roman"/>
      <w:szCs w:val="24"/>
      <w:lang w:eastAsia="ru-RU"/>
    </w:rPr>
  </w:style>
  <w:style w:type="character" w:customStyle="1" w:styleId="1fff1">
    <w:name w:val="Название Знак1"/>
    <w:locked/>
    <w:rPr>
      <w:rFonts w:ascii="Garamond" w:eastAsia="Times New Roman" w:hAnsi="Garamond"/>
      <w:b/>
      <w:bCs/>
      <w:sz w:val="32"/>
      <w:szCs w:val="24"/>
    </w:rPr>
  </w:style>
  <w:style w:type="table" w:customStyle="1" w:styleId="3f6">
    <w:name w:val="Сетка таблицы3"/>
    <w:basedOn w:val="a5"/>
    <w:next w:val="afe"/>
    <w:uiPriority w:val="39"/>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d">
    <w:name w:val="Сетка таблицы4"/>
    <w:basedOn w:val="a5"/>
    <w:next w:val="afe"/>
    <w:uiPriority w:val="39"/>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0">
    <w:name w:val="Заголовок 51"/>
    <w:basedOn w:val="a3"/>
    <w:next w:val="a3"/>
    <w:uiPriority w:val="9"/>
    <w:semiHidden/>
    <w:unhideWhenUsed/>
    <w:qFormat/>
    <w:pPr>
      <w:keepNext/>
      <w:keepLines/>
      <w:spacing w:before="40" w:after="0" w:line="240" w:lineRule="auto"/>
      <w:outlineLvl w:val="4"/>
    </w:pPr>
    <w:rPr>
      <w:rFonts w:ascii="Calibri Light" w:eastAsia="Times New Roman" w:hAnsi="Calibri Light" w:cs="Times New Roman"/>
      <w:color w:val="2E74B5"/>
      <w:sz w:val="24"/>
      <w:szCs w:val="24"/>
      <w:lang w:eastAsia="ru-RU"/>
    </w:rPr>
  </w:style>
  <w:style w:type="paragraph" w:customStyle="1" w:styleId="ConsTitle">
    <w:name w:val="ConsTitle"/>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affffff0">
    <w:name w:val="мое"/>
    <w:basedOn w:val="a3"/>
    <w:link w:val="affffff1"/>
    <w:qFormat/>
    <w:pPr>
      <w:spacing w:before="120" w:after="120" w:line="288" w:lineRule="auto"/>
      <w:ind w:firstLine="567"/>
      <w:jc w:val="both"/>
    </w:pPr>
    <w:rPr>
      <w:rFonts w:ascii="Garamond" w:eastAsia="Times New Roman" w:hAnsi="Garamond" w:cs="Times New Roman"/>
      <w:color w:val="000000"/>
    </w:rPr>
  </w:style>
  <w:style w:type="paragraph" w:customStyle="1" w:styleId="1fff2">
    <w:name w:val="мое1"/>
    <w:basedOn w:val="a3"/>
    <w:link w:val="1fff3"/>
    <w:qFormat/>
    <w:pPr>
      <w:spacing w:before="120" w:after="120" w:line="240" w:lineRule="auto"/>
      <w:ind w:firstLine="540"/>
      <w:jc w:val="both"/>
    </w:pPr>
    <w:rPr>
      <w:rFonts w:ascii="Garamond" w:eastAsia="Times New Roman" w:hAnsi="Garamond" w:cs="Times New Roman"/>
      <w:szCs w:val="20"/>
      <w:lang w:val="en-GB" w:eastAsia="ru-RU"/>
    </w:rPr>
  </w:style>
  <w:style w:type="character" w:customStyle="1" w:styleId="affffff1">
    <w:name w:val="мое Знак"/>
    <w:basedOn w:val="a4"/>
    <w:link w:val="affffff0"/>
    <w:rPr>
      <w:rFonts w:ascii="Garamond" w:eastAsia="Times New Roman" w:hAnsi="Garamond" w:cs="Times New Roman"/>
      <w:color w:val="000000"/>
    </w:rPr>
  </w:style>
  <w:style w:type="paragraph" w:customStyle="1" w:styleId="1600">
    <w:name w:val="160"/>
    <w:basedOn w:val="a3"/>
    <w:qFormat/>
    <w:pPr>
      <w:spacing w:before="120" w:after="120" w:line="288" w:lineRule="auto"/>
      <w:ind w:firstLine="567"/>
      <w:jc w:val="both"/>
    </w:pPr>
    <w:rPr>
      <w:rFonts w:ascii="Garamond" w:eastAsia="Times New Roman" w:hAnsi="Garamond" w:cs="Times New Roman"/>
      <w:color w:val="000000"/>
    </w:rPr>
  </w:style>
  <w:style w:type="character" w:customStyle="1" w:styleId="1fff3">
    <w:name w:val="мое1 Знак"/>
    <w:basedOn w:val="a4"/>
    <w:link w:val="1fff2"/>
    <w:rPr>
      <w:rFonts w:ascii="Garamond" w:eastAsia="Times New Roman" w:hAnsi="Garamond" w:cs="Times New Roman"/>
      <w:szCs w:val="20"/>
      <w:lang w:val="en-GB" w:eastAsia="ru-RU"/>
    </w:rPr>
  </w:style>
  <w:style w:type="paragraph" w:customStyle="1" w:styleId="xl140">
    <w:name w:val="xl140"/>
    <w:basedOn w:val="a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1">
    <w:name w:val="xl141"/>
    <w:basedOn w:val="a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42">
    <w:name w:val="xl142"/>
    <w:basedOn w:val="a3"/>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3"/>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2">
    <w:name w:val="xl172"/>
    <w:basedOn w:val="a3"/>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3">
    <w:name w:val="xl173"/>
    <w:basedOn w:val="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4">
    <w:name w:val="xl174"/>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5">
    <w:name w:val="xl175"/>
    <w:basedOn w:val="a3"/>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76">
    <w:name w:val="xl176"/>
    <w:basedOn w:val="a3"/>
    <w:pPr>
      <w:pBdr>
        <w:bottom w:val="single" w:sz="8"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77">
    <w:name w:val="xl177"/>
    <w:basedOn w:val="a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3"/>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1">
    <w:name w:val="xl181"/>
    <w:basedOn w:val="a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
    <w:name w:val="xl182"/>
    <w:basedOn w:val="a3"/>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
    <w:name w:val="xl183"/>
    <w:basedOn w:val="a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
    <w:name w:val="xl184"/>
    <w:basedOn w:val="a3"/>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5">
    <w:name w:val="xl185"/>
    <w:basedOn w:val="a3"/>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
    <w:name w:val="xl186"/>
    <w:basedOn w:val="a3"/>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
    <w:name w:val="xl187"/>
    <w:basedOn w:val="a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8">
    <w:name w:val="xl188"/>
    <w:basedOn w:val="a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9">
    <w:name w:val="xl189"/>
    <w:basedOn w:val="a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0">
    <w:name w:val="xl190"/>
    <w:basedOn w:val="a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28"/>
      <w:szCs w:val="28"/>
      <w:u w:val="single"/>
      <w:lang w:eastAsia="ru-RU"/>
    </w:rPr>
  </w:style>
  <w:style w:type="paragraph" w:customStyle="1" w:styleId="xl191">
    <w:name w:val="xl191"/>
    <w:basedOn w:val="a3"/>
    <w:pPr>
      <w:spacing w:before="100" w:beforeAutospacing="1" w:after="100" w:afterAutospacing="1" w:line="240" w:lineRule="auto"/>
    </w:pPr>
    <w:rPr>
      <w:rFonts w:ascii="Times New Roman" w:eastAsia="Times New Roman" w:hAnsi="Times New Roman" w:cs="Times New Roman"/>
      <w:sz w:val="28"/>
      <w:szCs w:val="28"/>
      <w:u w:val="single"/>
      <w:lang w:eastAsia="ru-RU"/>
    </w:rPr>
  </w:style>
  <w:style w:type="paragraph" w:customStyle="1" w:styleId="xl192">
    <w:name w:val="xl192"/>
    <w:basedOn w:val="a3"/>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193">
    <w:name w:val="xl193"/>
    <w:basedOn w:val="a3"/>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194">
    <w:name w:val="xl194"/>
    <w:basedOn w:val="a3"/>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195">
    <w:name w:val="xl195"/>
    <w:basedOn w:val="a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96">
    <w:name w:val="xl196"/>
    <w:basedOn w:val="a3"/>
    <w:pPr>
      <w:shd w:val="clear" w:color="000000" w:fill="FFFF00"/>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97">
    <w:name w:val="xl197"/>
    <w:basedOn w:val="a3"/>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8">
    <w:name w:val="xl198"/>
    <w:basedOn w:val="a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
    <w:name w:val="xl199"/>
    <w:basedOn w:val="a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0">
    <w:name w:val="xl200"/>
    <w:basedOn w:val="a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1">
    <w:name w:val="xl201"/>
    <w:basedOn w:val="a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
    <w:name w:val="xl202"/>
    <w:basedOn w:val="a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
    <w:name w:val="xl203"/>
    <w:basedOn w:val="a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4">
    <w:name w:val="xl204"/>
    <w:basedOn w:val="a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6">
    <w:name w:val="xl206"/>
    <w:basedOn w:val="a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7">
    <w:name w:val="xl207"/>
    <w:basedOn w:val="a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8">
    <w:name w:val="xl208"/>
    <w:basedOn w:val="a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9">
    <w:name w:val="xl209"/>
    <w:basedOn w:val="a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0">
    <w:name w:val="xl210"/>
    <w:basedOn w:val="a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1">
    <w:name w:val="xl211"/>
    <w:basedOn w:val="a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2">
    <w:name w:val="xl212"/>
    <w:basedOn w:val="a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3">
    <w:name w:val="xl213"/>
    <w:basedOn w:val="a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4">
    <w:name w:val="xl214"/>
    <w:basedOn w:val="a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5">
    <w:name w:val="xl215"/>
    <w:basedOn w:val="a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6">
    <w:name w:val="xl216"/>
    <w:basedOn w:val="a3"/>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217">
    <w:name w:val="xl217"/>
    <w:basedOn w:val="a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8">
    <w:name w:val="xl218"/>
    <w:basedOn w:val="a3"/>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9">
    <w:name w:val="xl219"/>
    <w:basedOn w:val="a3"/>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0">
    <w:name w:val="xl220"/>
    <w:basedOn w:val="a3"/>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1">
    <w:name w:val="xl221"/>
    <w:basedOn w:val="a3"/>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2">
    <w:name w:val="xl222"/>
    <w:basedOn w:val="a3"/>
    <w:pPr>
      <w:pBdr>
        <w:left w:val="single" w:sz="4"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4">
    <w:name w:val="xl224"/>
    <w:basedOn w:val="a3"/>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5">
    <w:name w:val="xl225"/>
    <w:basedOn w:val="a3"/>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226">
    <w:name w:val="xl226"/>
    <w:basedOn w:val="a3"/>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7">
    <w:name w:val="xl227"/>
    <w:basedOn w:val="a3"/>
    <w:pPr>
      <w:pBdr>
        <w:top w:val="single" w:sz="4" w:space="0" w:color="auto"/>
        <w:bottom w:val="single" w:sz="4"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8">
    <w:name w:val="xl228"/>
    <w:basedOn w:val="a3"/>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9">
    <w:name w:val="xl229"/>
    <w:basedOn w:val="a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0">
    <w:name w:val="xl230"/>
    <w:basedOn w:val="a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1">
    <w:name w:val="xl231"/>
    <w:basedOn w:val="a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2">
    <w:name w:val="xl232"/>
    <w:basedOn w:val="a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33">
    <w:name w:val="xl233"/>
    <w:basedOn w:val="a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34">
    <w:name w:val="xl234"/>
    <w:basedOn w:val="a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35">
    <w:name w:val="xl235"/>
    <w:basedOn w:val="a3"/>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6">
    <w:name w:val="xl236"/>
    <w:basedOn w:val="a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7">
    <w:name w:val="xl237"/>
    <w:basedOn w:val="a3"/>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8">
    <w:name w:val="xl238"/>
    <w:basedOn w:val="a3"/>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9">
    <w:name w:val="xl239"/>
    <w:basedOn w:val="a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9496">
      <w:bodyDiv w:val="1"/>
      <w:marLeft w:val="0"/>
      <w:marRight w:val="0"/>
      <w:marTop w:val="0"/>
      <w:marBottom w:val="0"/>
      <w:divBdr>
        <w:top w:val="none" w:sz="0" w:space="0" w:color="auto"/>
        <w:left w:val="none" w:sz="0" w:space="0" w:color="auto"/>
        <w:bottom w:val="none" w:sz="0" w:space="0" w:color="auto"/>
        <w:right w:val="none" w:sz="0" w:space="0" w:color="auto"/>
      </w:divBdr>
    </w:div>
    <w:div w:id="497187326">
      <w:bodyDiv w:val="1"/>
      <w:marLeft w:val="0"/>
      <w:marRight w:val="0"/>
      <w:marTop w:val="0"/>
      <w:marBottom w:val="0"/>
      <w:divBdr>
        <w:top w:val="none" w:sz="0" w:space="0" w:color="auto"/>
        <w:left w:val="none" w:sz="0" w:space="0" w:color="auto"/>
        <w:bottom w:val="none" w:sz="0" w:space="0" w:color="auto"/>
        <w:right w:val="none" w:sz="0" w:space="0" w:color="auto"/>
      </w:divBdr>
    </w:div>
    <w:div w:id="825630789">
      <w:bodyDiv w:val="1"/>
      <w:marLeft w:val="0"/>
      <w:marRight w:val="0"/>
      <w:marTop w:val="0"/>
      <w:marBottom w:val="0"/>
      <w:divBdr>
        <w:top w:val="none" w:sz="0" w:space="0" w:color="auto"/>
        <w:left w:val="none" w:sz="0" w:space="0" w:color="auto"/>
        <w:bottom w:val="none" w:sz="0" w:space="0" w:color="auto"/>
        <w:right w:val="none" w:sz="0" w:space="0" w:color="auto"/>
      </w:divBdr>
    </w:div>
    <w:div w:id="1069037607">
      <w:bodyDiv w:val="1"/>
      <w:marLeft w:val="0"/>
      <w:marRight w:val="0"/>
      <w:marTop w:val="0"/>
      <w:marBottom w:val="0"/>
      <w:divBdr>
        <w:top w:val="none" w:sz="0" w:space="0" w:color="auto"/>
        <w:left w:val="none" w:sz="0" w:space="0" w:color="auto"/>
        <w:bottom w:val="none" w:sz="0" w:space="0" w:color="auto"/>
        <w:right w:val="none" w:sz="0" w:space="0" w:color="auto"/>
      </w:divBdr>
    </w:div>
    <w:div w:id="208464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d.arbit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kad.arbi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891C6-2263-4118-87DF-CC9ED403A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27</Pages>
  <Words>27428</Words>
  <Characters>156340</Characters>
  <Application>Microsoft Office Word</Application>
  <DocSecurity>0</DocSecurity>
  <Lines>1302</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Дряницын Евгений Алексеевич</dc:creator>
  <cp:keywords/>
  <dc:description/>
  <cp:lastModifiedBy>Константинова Евгения Александровна</cp:lastModifiedBy>
  <cp:revision>7</cp:revision>
  <dcterms:created xsi:type="dcterms:W3CDTF">2023-10-23T09:52:00Z</dcterms:created>
  <dcterms:modified xsi:type="dcterms:W3CDTF">2023-10-27T11:20:00Z</dcterms:modified>
</cp:coreProperties>
</file>