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97" w:rsidRPr="003D7DF3" w:rsidRDefault="00EE5819" w:rsidP="00E63BB4">
      <w:pPr>
        <w:widowControl w:val="0"/>
        <w:spacing w:after="0" w:line="240" w:lineRule="auto"/>
        <w:rPr>
          <w:rFonts w:ascii="Garamond" w:hAnsi="Garamond" w:cs="Arial"/>
          <w:b/>
          <w:sz w:val="28"/>
          <w:szCs w:val="28"/>
          <w:lang w:val="ru-RU"/>
        </w:rPr>
      </w:pPr>
      <w:proofErr w:type="spellStart"/>
      <w:r w:rsidRPr="003D7DF3">
        <w:rPr>
          <w:rFonts w:ascii="Garamond" w:hAnsi="Garamond" w:cs="Arial"/>
          <w:b/>
          <w:sz w:val="28"/>
          <w:szCs w:val="28"/>
          <w:lang w:val="ru-RU"/>
        </w:rPr>
        <w:t>V.1</w:t>
      </w:r>
      <w:proofErr w:type="spellEnd"/>
      <w:r w:rsidRPr="003D7DF3">
        <w:rPr>
          <w:rFonts w:ascii="Garamond" w:hAnsi="Garamond" w:cs="Arial"/>
          <w:b/>
          <w:sz w:val="28"/>
          <w:szCs w:val="28"/>
          <w:lang w:val="ru-RU"/>
        </w:rPr>
        <w:t xml:space="preserve">. Изменения, связанные с электронным документооборотом   </w:t>
      </w:r>
    </w:p>
    <w:p w:rsidR="00545F97" w:rsidRPr="003D7DF3" w:rsidRDefault="00EE5819" w:rsidP="00E63BB4">
      <w:pPr>
        <w:widowControl w:val="0"/>
        <w:spacing w:after="0" w:line="240" w:lineRule="auto"/>
        <w:ind w:right="-342"/>
        <w:jc w:val="right"/>
        <w:rPr>
          <w:rFonts w:ascii="Garamond" w:hAnsi="Garamond" w:cs="Arial"/>
          <w:b/>
          <w:sz w:val="28"/>
          <w:szCs w:val="28"/>
          <w:lang w:val="ru-RU"/>
        </w:rPr>
      </w:pPr>
      <w:r w:rsidRPr="003D7DF3">
        <w:rPr>
          <w:rFonts w:ascii="Garamond" w:hAnsi="Garamond" w:cs="Arial"/>
          <w:b/>
          <w:sz w:val="28"/>
          <w:szCs w:val="28"/>
          <w:lang w:val="ru-RU"/>
        </w:rPr>
        <w:t>Приложение № 5.1</w:t>
      </w:r>
    </w:p>
    <w:p w:rsidR="00BA056E" w:rsidRPr="003D7DF3" w:rsidRDefault="00BA056E" w:rsidP="00E63BB4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  <w:lang w:val="ru-RU"/>
        </w:rPr>
      </w:pPr>
    </w:p>
    <w:tbl>
      <w:tblPr>
        <w:tblW w:w="5123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5"/>
      </w:tblGrid>
      <w:tr w:rsidR="00545F97" w:rsidRPr="00E63BB4" w:rsidTr="00DE722A">
        <w:trPr>
          <w:trHeight w:val="795"/>
        </w:trPr>
        <w:tc>
          <w:tcPr>
            <w:tcW w:w="15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97" w:rsidRPr="003D7DF3" w:rsidRDefault="00EE5819" w:rsidP="00E63BB4">
            <w:pPr>
              <w:spacing w:after="0" w:line="240" w:lineRule="auto"/>
              <w:ind w:left="122"/>
              <w:jc w:val="both"/>
              <w:rPr>
                <w:sz w:val="24"/>
                <w:szCs w:val="24"/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sz w:val="24"/>
                <w:szCs w:val="24"/>
                <w:lang w:val="ru-RU"/>
              </w:rPr>
              <w:t xml:space="preserve">Инициатор: </w:t>
            </w: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АО «ЦФР».</w:t>
            </w:r>
          </w:p>
          <w:p w:rsidR="00545F97" w:rsidRPr="003D7DF3" w:rsidRDefault="00EE5819" w:rsidP="00E63BB4">
            <w:pPr>
              <w:spacing w:after="0" w:line="240" w:lineRule="auto"/>
              <w:ind w:left="122" w:right="126"/>
              <w:jc w:val="both"/>
              <w:rPr>
                <w:rFonts w:ascii="Garamond" w:hAnsi="Garamond"/>
                <w:color w:val="000000"/>
                <w:sz w:val="24"/>
                <w:szCs w:val="24"/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sz w:val="24"/>
                <w:szCs w:val="24"/>
                <w:lang w:val="ru-RU"/>
              </w:rPr>
              <w:t>Обоснование:</w:t>
            </w:r>
            <w:r w:rsidRPr="003D7DF3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BA056E"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в</w:t>
            </w: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 целях перехода на электронный документооборот между АО «ЦФР» и АО «АТС» предлагается внести изменения в Регламент финансовых расчетов на оптовом рынке электроэнергии (Приложение № 16 к Договору о присоединении к торговой системе оптового рынка), касающиеся направления в электронном виде с использованием ЭП следующих документов:</w:t>
            </w:r>
          </w:p>
          <w:p w:rsidR="00545F97" w:rsidRPr="003D7DF3" w:rsidRDefault="0007367E" w:rsidP="00E63BB4">
            <w:pPr>
              <w:spacing w:after="0" w:line="240" w:lineRule="auto"/>
              <w:ind w:left="122" w:firstLine="433"/>
              <w:jc w:val="both"/>
              <w:rPr>
                <w:rFonts w:ascii="Garamond" w:hAnsi="Garamond"/>
                <w:color w:val="000000"/>
                <w:sz w:val="24"/>
                <w:szCs w:val="24"/>
                <w:lang w:val="ru-RU"/>
              </w:rPr>
            </w:pP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–</w:t>
            </w:r>
            <w:r w:rsidR="00EE5819"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 реестра участников оптового рынка, в отношении которых не формируются авансовые</w:t>
            </w:r>
            <w:r w:rsidR="00BA056E"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 требования за расчетный период;</w:t>
            </w:r>
          </w:p>
          <w:p w:rsidR="00545F97" w:rsidRPr="003D7DF3" w:rsidRDefault="0007367E" w:rsidP="00E63BB4">
            <w:pPr>
              <w:spacing w:after="0" w:line="240" w:lineRule="auto"/>
              <w:ind w:left="122" w:firstLine="433"/>
              <w:jc w:val="both"/>
              <w:rPr>
                <w:rFonts w:ascii="Garamond" w:hAnsi="Garamond"/>
                <w:color w:val="000000"/>
                <w:sz w:val="24"/>
                <w:szCs w:val="24"/>
                <w:lang w:val="ru-RU"/>
              </w:rPr>
            </w:pP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–</w:t>
            </w:r>
            <w:r w:rsidR="00EE5819"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 реестра банкротов в с</w:t>
            </w: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тадии конкурсного производства.</w:t>
            </w:r>
          </w:p>
          <w:p w:rsidR="00545F97" w:rsidRPr="003D7DF3" w:rsidRDefault="00EE5819" w:rsidP="00E63BB4">
            <w:pPr>
              <w:suppressAutoHyphens/>
              <w:spacing w:after="0" w:line="240" w:lineRule="auto"/>
              <w:ind w:left="122" w:right="126"/>
              <w:jc w:val="both"/>
              <w:rPr>
                <w:rFonts w:ascii="Garamond" w:hAnsi="Garamond"/>
                <w:color w:val="000000"/>
                <w:sz w:val="24"/>
                <w:szCs w:val="24"/>
                <w:lang w:val="ru-RU"/>
              </w:rPr>
            </w:pP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Внести изменения и технические уточнения в Соглашение о применении электронной подписи в торговой системе оптового рынка (Приложение №</w:t>
            </w:r>
            <w:r w:rsidR="00BA056E"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 </w:t>
            </w: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Д 7 к Договору о присоединении к торговой системе оптового рынка).  </w:t>
            </w:r>
          </w:p>
          <w:p w:rsidR="00545F97" w:rsidRPr="003D7DF3" w:rsidRDefault="00EE5819" w:rsidP="00E63BB4">
            <w:pPr>
              <w:spacing w:after="0" w:line="240" w:lineRule="auto"/>
              <w:ind w:left="122"/>
              <w:jc w:val="both"/>
              <w:rPr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sz w:val="24"/>
                <w:szCs w:val="24"/>
                <w:lang w:val="ru-RU"/>
              </w:rPr>
              <w:t xml:space="preserve">Дата вступления в силу: </w:t>
            </w:r>
            <w:r w:rsidRPr="003D7DF3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1 августа 2025 года.</w:t>
            </w:r>
          </w:p>
        </w:tc>
      </w:tr>
    </w:tbl>
    <w:p w:rsidR="00545F97" w:rsidRPr="003D7DF3" w:rsidRDefault="00EE5819" w:rsidP="00E63BB4">
      <w:pPr>
        <w:spacing w:after="0" w:line="240" w:lineRule="auto"/>
        <w:ind w:left="120" w:firstLine="500"/>
        <w:jc w:val="both"/>
        <w:rPr>
          <w:lang w:val="ru-RU"/>
        </w:rPr>
      </w:pPr>
      <w:r w:rsidRPr="003D7DF3">
        <w:rPr>
          <w:rFonts w:ascii="Garamond" w:hAnsi="Garamond"/>
          <w:color w:val="000000"/>
          <w:lang w:val="ru-RU"/>
        </w:rPr>
        <w:t> </w:t>
      </w:r>
    </w:p>
    <w:p w:rsidR="00545F97" w:rsidRPr="003D7DF3" w:rsidRDefault="00EE5819" w:rsidP="00E63BB4">
      <w:pPr>
        <w:spacing w:after="0" w:line="240" w:lineRule="auto"/>
        <w:rPr>
          <w:rFonts w:ascii="Garamond" w:eastAsia="Batang" w:hAnsi="Garamond"/>
          <w:b/>
          <w:bCs/>
          <w:sz w:val="26"/>
          <w:szCs w:val="26"/>
          <w:lang w:val="ru-RU"/>
        </w:rPr>
      </w:pPr>
      <w:r w:rsidRPr="003D7DF3">
        <w:rPr>
          <w:rFonts w:ascii="Garamond" w:eastAsia="Batang" w:hAnsi="Garamond"/>
          <w:b/>
          <w:bCs/>
          <w:sz w:val="26"/>
          <w:szCs w:val="26"/>
          <w:lang w:val="ru-RU"/>
        </w:rPr>
        <w:t>Предложения по изменениям и дополнениям в СТАНДАРТНУЮ ФОРМУ ДОГОВОРА О ПРИСОЕДИНЕНИИ К ТОРГОВОЙ СИСТЕМЕ ОПТОВОГО РЫНКА</w:t>
      </w:r>
    </w:p>
    <w:p w:rsidR="00545F97" w:rsidRPr="003D7DF3" w:rsidRDefault="00545F97" w:rsidP="00E63BB4">
      <w:pPr>
        <w:tabs>
          <w:tab w:val="left" w:pos="709"/>
        </w:tabs>
        <w:spacing w:after="0" w:line="240" w:lineRule="auto"/>
        <w:rPr>
          <w:rFonts w:ascii="Garamond" w:hAnsi="Garamond"/>
          <w:b/>
          <w:sz w:val="24"/>
          <w:szCs w:val="24"/>
          <w:lang w:val="ru-RU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7229"/>
        <w:gridCol w:w="6923"/>
      </w:tblGrid>
      <w:tr w:rsidR="00545F97" w:rsidRPr="00E63BB4" w:rsidTr="0007367E">
        <w:trPr>
          <w:trHeight w:val="435"/>
        </w:trPr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5F97" w:rsidRPr="003D7DF3" w:rsidRDefault="00EE5819" w:rsidP="00E63B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ru-RU" w:eastAsia="ru-RU"/>
              </w:rPr>
            </w:pPr>
            <w:r w:rsidRPr="003D7DF3">
              <w:rPr>
                <w:rFonts w:ascii="Garamond" w:eastAsia="Times New Roman" w:hAnsi="Garamond" w:cs="Garamond"/>
                <w:b/>
                <w:bCs/>
                <w:lang w:val="ru-RU" w:eastAsia="ru-RU"/>
              </w:rPr>
              <w:t>№</w:t>
            </w:r>
          </w:p>
          <w:p w:rsidR="00545F97" w:rsidRPr="003D7DF3" w:rsidRDefault="00EE5819" w:rsidP="00E63B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ru-RU" w:eastAsia="ru-RU"/>
              </w:rPr>
            </w:pPr>
            <w:r w:rsidRPr="003D7DF3">
              <w:rPr>
                <w:rFonts w:ascii="Garamond" w:eastAsia="Times New Roman" w:hAnsi="Garamond" w:cs="Garamond"/>
                <w:b/>
                <w:bCs/>
                <w:lang w:val="ru-RU" w:eastAsia="ru-RU"/>
              </w:rPr>
              <w:t>пункта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545F97" w:rsidRPr="003D7DF3" w:rsidRDefault="00EE5819" w:rsidP="00E63B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ru-RU" w:eastAsia="ru-RU"/>
              </w:rPr>
            </w:pPr>
            <w:r w:rsidRPr="003D7DF3">
              <w:rPr>
                <w:rFonts w:ascii="Garamond" w:eastAsia="Times New Roman" w:hAnsi="Garamond" w:cs="Garamond"/>
                <w:b/>
                <w:bCs/>
                <w:lang w:val="ru-RU" w:eastAsia="ru-RU"/>
              </w:rPr>
              <w:t>Редакция, действующая на момент</w:t>
            </w:r>
          </w:p>
          <w:p w:rsidR="00545F97" w:rsidRPr="003D7DF3" w:rsidRDefault="00EE5819" w:rsidP="00E63B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ru-RU" w:eastAsia="ru-RU"/>
              </w:rPr>
            </w:pPr>
            <w:r w:rsidRPr="003D7DF3">
              <w:rPr>
                <w:rFonts w:ascii="Garamond" w:eastAsia="Times New Roman" w:hAnsi="Garamond" w:cs="Garamond"/>
                <w:b/>
                <w:bCs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308" w:type="pct"/>
            <w:shd w:val="clear" w:color="auto" w:fill="auto"/>
            <w:vAlign w:val="center"/>
          </w:tcPr>
          <w:p w:rsidR="00545F97" w:rsidRPr="003D7DF3" w:rsidRDefault="00EE5819" w:rsidP="00E63B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ru-RU" w:eastAsia="ru-RU"/>
              </w:rPr>
            </w:pPr>
            <w:r w:rsidRPr="003D7DF3">
              <w:rPr>
                <w:rFonts w:ascii="Garamond" w:eastAsia="Times New Roman" w:hAnsi="Garamond" w:cs="Garamond"/>
                <w:b/>
                <w:bCs/>
                <w:lang w:val="ru-RU" w:eastAsia="ru-RU"/>
              </w:rPr>
              <w:t>Предлагаемая редакция</w:t>
            </w:r>
          </w:p>
          <w:p w:rsidR="00545F97" w:rsidRPr="003D7DF3" w:rsidRDefault="00EE5819" w:rsidP="00E63BB4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val="ru-RU" w:eastAsia="ru-RU"/>
              </w:rPr>
            </w:pPr>
            <w:r w:rsidRPr="003D7DF3">
              <w:rPr>
                <w:rFonts w:ascii="Garamond" w:eastAsia="Times New Roman" w:hAnsi="Garamond" w:cs="Garamond"/>
                <w:lang w:val="ru-RU" w:eastAsia="ru-RU"/>
              </w:rPr>
              <w:t>(изменения выделены цветом)</w:t>
            </w:r>
          </w:p>
        </w:tc>
      </w:tr>
      <w:tr w:rsidR="00545F97" w:rsidRPr="003D7DF3" w:rsidTr="0007367E">
        <w:trPr>
          <w:trHeight w:val="435"/>
        </w:trPr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5F97" w:rsidRPr="003D7DF3" w:rsidRDefault="00EE5819" w:rsidP="00BA056E">
            <w:pPr>
              <w:spacing w:before="120" w:after="12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val="ru-RU" w:eastAsia="ru-RU"/>
              </w:rPr>
            </w:pPr>
            <w:bookmarkStart w:id="0" w:name="_GoBack" w:colFirst="1" w:colLast="2"/>
            <w:r w:rsidRPr="003D7DF3">
              <w:rPr>
                <w:rFonts w:ascii="Garamond" w:eastAsia="Times New Roman" w:hAnsi="Garamond" w:cs="Garamond"/>
                <w:b/>
                <w:bCs/>
                <w:lang w:val="ru-RU" w:eastAsia="ru-RU"/>
              </w:rPr>
              <w:t>14.1</w:t>
            </w:r>
          </w:p>
        </w:tc>
        <w:tc>
          <w:tcPr>
            <w:tcW w:w="2410" w:type="pct"/>
            <w:shd w:val="clear" w:color="auto" w:fill="auto"/>
          </w:tcPr>
          <w:p w:rsidR="00545F97" w:rsidRPr="003D7DF3" w:rsidRDefault="00EE5819" w:rsidP="00BA056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outlineLvl w:val="2"/>
              <w:rPr>
                <w:rFonts w:ascii="Garamond" w:eastAsia="Times New Roman" w:hAnsi="Garamond"/>
                <w:lang w:val="ru-RU"/>
              </w:rPr>
            </w:pPr>
            <w:r w:rsidRPr="003D7DF3">
              <w:rPr>
                <w:rFonts w:ascii="Garamond" w:eastAsia="Times New Roman" w:hAnsi="Garamond"/>
                <w:lang w:val="ru-RU"/>
              </w:rPr>
              <w:t>...</w:t>
            </w:r>
          </w:p>
          <w:p w:rsidR="00545F97" w:rsidRPr="003D7DF3" w:rsidRDefault="00EE5819" w:rsidP="00BA056E">
            <w:pPr>
              <w:widowControl w:val="0"/>
              <w:tabs>
                <w:tab w:val="num" w:pos="1276"/>
              </w:tabs>
              <w:spacing w:before="120" w:after="120" w:line="240" w:lineRule="auto"/>
              <w:ind w:left="170"/>
              <w:jc w:val="both"/>
              <w:rPr>
                <w:rFonts w:ascii="Garamond" w:eastAsia="Times New Roman" w:hAnsi="Garamond"/>
                <w:lang w:val="ru-RU"/>
              </w:rPr>
            </w:pPr>
            <w:r w:rsidRPr="003D7DF3">
              <w:rPr>
                <w:rFonts w:ascii="Garamond" w:eastAsia="Times New Roman" w:hAnsi="Garamond"/>
                <w:lang w:val="ru-RU"/>
              </w:rPr>
              <w:t xml:space="preserve">ЦФР ежемесячно не позднее 3 (третьего) числа месяца передает АТС </w:t>
            </w:r>
            <w:r w:rsidRPr="003D7DF3">
              <w:rPr>
                <w:rFonts w:ascii="Garamond" w:eastAsia="Times New Roman" w:hAnsi="Garamond"/>
                <w:highlight w:val="yellow"/>
                <w:lang w:val="ru-RU"/>
              </w:rPr>
              <w:t>на бумажном носителе подписанный уполномоченным лицом ЦФР</w:t>
            </w:r>
            <w:r w:rsidRPr="003D7DF3">
              <w:rPr>
                <w:rFonts w:ascii="Garamond" w:eastAsia="Times New Roman" w:hAnsi="Garamond"/>
                <w:lang w:val="ru-RU"/>
              </w:rPr>
              <w:t xml:space="preserve"> Реестр участников оптового рынка, признанных в соответствии с законодательством Российской Федерации несостоятельными (банкротами), в отношении которых открыто конкурсное производство (далее – Реестр банкротов), в порядке и по форме, установленным регламентами оптового рынка. Если 3 (третье) число месяца приходится на день, признаваемый в соответствии с законодательством Российской Федерации выходным или нерабочим праздничным днем, ЦФР должен передать АТС указанный в настоящем абзаце реестр в рабочий день, предшествующий 3 (третьему) числу месяца.</w:t>
            </w:r>
          </w:p>
          <w:p w:rsidR="00545F97" w:rsidRPr="003D7DF3" w:rsidRDefault="00EE5819" w:rsidP="00BA056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outlineLvl w:val="2"/>
              <w:rPr>
                <w:rFonts w:ascii="Garamond" w:eastAsia="Times New Roman" w:hAnsi="Garamond"/>
                <w:lang w:val="ru-RU"/>
              </w:rPr>
            </w:pPr>
            <w:r w:rsidRPr="003D7DF3">
              <w:rPr>
                <w:rFonts w:ascii="Garamond" w:eastAsia="Times New Roman" w:hAnsi="Garamond"/>
                <w:lang w:val="ru-RU"/>
              </w:rPr>
              <w:t>…</w:t>
            </w:r>
          </w:p>
        </w:tc>
        <w:tc>
          <w:tcPr>
            <w:tcW w:w="2308" w:type="pct"/>
            <w:shd w:val="clear" w:color="auto" w:fill="auto"/>
          </w:tcPr>
          <w:p w:rsidR="00545F97" w:rsidRPr="003D7DF3" w:rsidRDefault="00EE5819" w:rsidP="00BA056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outlineLvl w:val="2"/>
              <w:rPr>
                <w:rFonts w:ascii="Garamond" w:eastAsia="Times New Roman" w:hAnsi="Garamond"/>
                <w:lang w:val="ru-RU"/>
              </w:rPr>
            </w:pPr>
            <w:r w:rsidRPr="003D7DF3">
              <w:rPr>
                <w:rFonts w:ascii="Garamond" w:eastAsia="Times New Roman" w:hAnsi="Garamond"/>
                <w:lang w:val="ru-RU"/>
              </w:rPr>
              <w:t>...</w:t>
            </w:r>
          </w:p>
          <w:p w:rsidR="00545F97" w:rsidRPr="003D7DF3" w:rsidRDefault="00EE5819" w:rsidP="00BA056E">
            <w:pPr>
              <w:widowControl w:val="0"/>
              <w:tabs>
                <w:tab w:val="num" w:pos="1276"/>
              </w:tabs>
              <w:spacing w:before="120" w:after="120" w:line="240" w:lineRule="auto"/>
              <w:ind w:left="170"/>
              <w:jc w:val="both"/>
              <w:rPr>
                <w:rFonts w:ascii="Garamond" w:eastAsia="Times New Roman" w:hAnsi="Garamond"/>
                <w:lang w:val="ru-RU"/>
              </w:rPr>
            </w:pPr>
            <w:r w:rsidRPr="003D7DF3">
              <w:rPr>
                <w:rFonts w:ascii="Garamond" w:eastAsia="Times New Roman" w:hAnsi="Garamond"/>
                <w:lang w:val="ru-RU"/>
              </w:rPr>
              <w:t xml:space="preserve">ЦФР ежемесячно не позднее 3 (третьего) числа месяца передает АТС </w:t>
            </w:r>
            <w:r w:rsidRPr="003D7DF3">
              <w:rPr>
                <w:rFonts w:ascii="Garamond" w:eastAsia="Times New Roman" w:hAnsi="Garamond"/>
                <w:highlight w:val="yellow"/>
                <w:lang w:val="ru-RU"/>
              </w:rPr>
              <w:t>в форме электронного документа с использованием электронной подписи</w:t>
            </w:r>
            <w:r w:rsidRPr="003D7DF3">
              <w:rPr>
                <w:rFonts w:ascii="Garamond" w:eastAsia="Times New Roman" w:hAnsi="Garamond"/>
                <w:lang w:val="ru-RU"/>
              </w:rPr>
              <w:t xml:space="preserve"> Реестр участников оптового рынка, признанных в соответствии с законодательством Российской Федерации несостоятельными (банкротами), в отношении которых открыто конкурсное производство (далее – Реестр банкротов), в порядке и по форме, установленным регламентами оптового рынка. Если 3 (третье) число месяца приходится на день, признаваемый в соответствии с законодательством Российской Федерации выходным или нерабочим праздничным днем, ЦФР должен передать АТС указанный в настоящем абзаце реестр в рабочий день, предшествующий 3 (третьему) числу месяца.</w:t>
            </w:r>
          </w:p>
          <w:p w:rsidR="00545F97" w:rsidRPr="003D7DF3" w:rsidRDefault="00EE5819" w:rsidP="00BA056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outlineLvl w:val="2"/>
              <w:rPr>
                <w:rFonts w:ascii="Garamond" w:eastAsia="Times New Roman" w:hAnsi="Garamond"/>
                <w:lang w:val="ru-RU"/>
              </w:rPr>
            </w:pPr>
            <w:r w:rsidRPr="003D7DF3">
              <w:rPr>
                <w:rFonts w:ascii="Garamond" w:eastAsia="Times New Roman" w:hAnsi="Garamond"/>
                <w:lang w:val="ru-RU"/>
              </w:rPr>
              <w:t>…</w:t>
            </w:r>
          </w:p>
        </w:tc>
      </w:tr>
      <w:bookmarkEnd w:id="0"/>
    </w:tbl>
    <w:p w:rsidR="00545F97" w:rsidRPr="003D7DF3" w:rsidRDefault="00545F97">
      <w:pPr>
        <w:spacing w:after="0"/>
        <w:ind w:left="120" w:firstLine="500"/>
        <w:rPr>
          <w:lang w:val="ru-RU"/>
        </w:rPr>
      </w:pPr>
    </w:p>
    <w:p w:rsidR="00545F97" w:rsidRPr="003D7DF3" w:rsidRDefault="00EE5819" w:rsidP="001856A6">
      <w:pPr>
        <w:spacing w:after="0" w:line="240" w:lineRule="auto"/>
        <w:rPr>
          <w:sz w:val="26"/>
          <w:szCs w:val="26"/>
          <w:lang w:val="ru-RU"/>
        </w:rPr>
      </w:pPr>
      <w:r w:rsidRPr="003D7DF3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lastRenderedPageBreak/>
        <w:t>П</w:t>
      </w:r>
      <w:r w:rsidRPr="003D7DF3">
        <w:rPr>
          <w:rFonts w:ascii="Garamond" w:eastAsia="Batang" w:hAnsi="Garamond"/>
          <w:b/>
          <w:bCs/>
          <w:sz w:val="26"/>
          <w:szCs w:val="26"/>
          <w:lang w:val="ru-RU" w:eastAsia="ru-RU"/>
        </w:rPr>
        <w:t>редложения по изменениям и дополнениям</w:t>
      </w:r>
      <w:r w:rsidRPr="003D7DF3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 </w:t>
      </w:r>
      <w:r w:rsidRPr="003D7DF3">
        <w:rPr>
          <w:rFonts w:ascii="Garamond" w:eastAsia="Batang" w:hAnsi="Garamond"/>
          <w:b/>
          <w:bCs/>
          <w:sz w:val="26"/>
          <w:szCs w:val="26"/>
          <w:lang w:val="ru-RU" w:eastAsia="ru-RU"/>
        </w:rPr>
        <w:t>в</w:t>
      </w:r>
      <w:r w:rsidRPr="003D7DF3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 </w:t>
      </w:r>
      <w:r w:rsidRPr="003D7DF3">
        <w:rPr>
          <w:rFonts w:ascii="Garamond" w:eastAsia="Batang" w:hAnsi="Garamond"/>
          <w:b/>
          <w:bC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3D7DF3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>П</w:t>
      </w:r>
      <w:r w:rsidRPr="003D7DF3">
        <w:rPr>
          <w:rFonts w:ascii="Garamond" w:eastAsia="Batang" w:hAnsi="Garamond"/>
          <w:b/>
          <w:bCs/>
          <w:sz w:val="26"/>
          <w:szCs w:val="26"/>
          <w:lang w:val="ru-RU" w:eastAsia="ru-RU"/>
        </w:rPr>
        <w:t xml:space="preserve">риложение </w:t>
      </w:r>
      <w:r w:rsidRPr="003D7DF3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№ 16 </w:t>
      </w:r>
      <w:r w:rsidRPr="003D7DF3">
        <w:rPr>
          <w:rFonts w:ascii="Garamond" w:eastAsia="Batang" w:hAnsi="Garamond"/>
          <w:b/>
          <w:bCs/>
          <w:sz w:val="26"/>
          <w:szCs w:val="26"/>
          <w:lang w:val="ru-RU" w:eastAsia="ru-RU"/>
        </w:rPr>
        <w:t>к Договору о присоединении к торговой системе оптового рынка</w:t>
      </w:r>
      <w:r w:rsidRPr="003D7DF3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>)</w:t>
      </w:r>
      <w:r w:rsidRPr="003D7DF3">
        <w:rPr>
          <w:rFonts w:ascii="Garamond" w:hAnsi="Garamond"/>
          <w:b/>
          <w:color w:val="000000"/>
          <w:sz w:val="26"/>
          <w:szCs w:val="26"/>
          <w:lang w:val="ru-RU"/>
        </w:rPr>
        <w:t xml:space="preserve"> </w:t>
      </w:r>
    </w:p>
    <w:p w:rsidR="00545F97" w:rsidRPr="003D7DF3" w:rsidRDefault="00545F97" w:rsidP="001856A6">
      <w:pPr>
        <w:spacing w:after="0" w:line="240" w:lineRule="auto"/>
        <w:ind w:left="120" w:firstLine="500"/>
        <w:rPr>
          <w:lang w:val="ru-RU"/>
        </w:rPr>
      </w:pPr>
    </w:p>
    <w:tbl>
      <w:tblPr>
        <w:tblW w:w="5000" w:type="pct"/>
        <w:tblCellSpacing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637"/>
        <w:gridCol w:w="6996"/>
      </w:tblGrid>
      <w:tr w:rsidR="00545F97" w:rsidRPr="00E63BB4" w:rsidTr="00BA056E">
        <w:trPr>
          <w:trHeight w:val="20"/>
          <w:tblCellSpacing w:w="0" w:type="auto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97" w:rsidRPr="003D7DF3" w:rsidRDefault="00EE5819" w:rsidP="001856A6">
            <w:pPr>
              <w:spacing w:after="0" w:line="240" w:lineRule="auto"/>
              <w:ind w:left="50"/>
              <w:jc w:val="center"/>
              <w:rPr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lang w:val="ru-RU"/>
              </w:rPr>
              <w:t>№ пункта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6A6" w:rsidRPr="003D7DF3" w:rsidRDefault="00EE5819" w:rsidP="001856A6">
            <w:pPr>
              <w:spacing w:after="0" w:line="240" w:lineRule="auto"/>
              <w:ind w:left="50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lang w:val="ru-RU"/>
              </w:rPr>
              <w:t xml:space="preserve">Редакция, действующая на момент </w:t>
            </w:r>
          </w:p>
          <w:p w:rsidR="00545F97" w:rsidRPr="003D7DF3" w:rsidRDefault="00EE5819" w:rsidP="001856A6">
            <w:pPr>
              <w:spacing w:after="0" w:line="240" w:lineRule="auto"/>
              <w:ind w:left="50"/>
              <w:jc w:val="center"/>
              <w:rPr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lang w:val="ru-RU"/>
              </w:rPr>
              <w:t>вступления в силу изменений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56A6" w:rsidRPr="003D7DF3" w:rsidRDefault="00EE5819" w:rsidP="001856A6">
            <w:pPr>
              <w:spacing w:after="0" w:line="240" w:lineRule="auto"/>
              <w:ind w:left="50"/>
              <w:jc w:val="center"/>
              <w:rPr>
                <w:rFonts w:ascii="Garamond" w:hAnsi="Garamond"/>
                <w:color w:val="000000"/>
                <w:lang w:val="ru-RU"/>
              </w:rPr>
            </w:pPr>
            <w:r w:rsidRPr="003D7DF3">
              <w:rPr>
                <w:rFonts w:ascii="Garamond" w:hAnsi="Garamond"/>
                <w:b/>
                <w:color w:val="000000"/>
                <w:lang w:val="ru-RU"/>
              </w:rPr>
              <w:t>Предлагаемая редакция</w:t>
            </w:r>
            <w:r w:rsidRPr="003D7DF3">
              <w:rPr>
                <w:rFonts w:ascii="Garamond" w:hAnsi="Garamond"/>
                <w:color w:val="000000"/>
                <w:lang w:val="ru-RU"/>
              </w:rPr>
              <w:t xml:space="preserve"> </w:t>
            </w:r>
          </w:p>
          <w:p w:rsidR="00545F97" w:rsidRPr="003D7DF3" w:rsidRDefault="00EE5819" w:rsidP="001856A6">
            <w:pPr>
              <w:spacing w:after="0" w:line="240" w:lineRule="auto"/>
              <w:ind w:left="50"/>
              <w:jc w:val="center"/>
              <w:rPr>
                <w:lang w:val="ru-RU"/>
              </w:rPr>
            </w:pPr>
            <w:r w:rsidRPr="003D7DF3">
              <w:rPr>
                <w:rFonts w:ascii="Garamond" w:hAnsi="Garamond"/>
                <w:color w:val="000000"/>
                <w:lang w:val="ru-RU"/>
              </w:rPr>
              <w:t>(изменения выделены цветом)</w:t>
            </w:r>
          </w:p>
        </w:tc>
      </w:tr>
      <w:tr w:rsidR="00545F97" w:rsidRPr="00E63BB4" w:rsidTr="00BA056E">
        <w:trPr>
          <w:trHeight w:val="20"/>
          <w:tblCellSpacing w:w="0" w:type="auto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97" w:rsidRPr="003D7DF3" w:rsidRDefault="00EE5819" w:rsidP="00EE5819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lang w:val="ru-RU"/>
              </w:rPr>
            </w:pPr>
            <w:r w:rsidRPr="003D7DF3">
              <w:rPr>
                <w:rFonts w:ascii="Garamond" w:hAnsi="Garamond"/>
                <w:b/>
                <w:lang w:val="ru-RU"/>
              </w:rPr>
              <w:t>2.8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45F97" w:rsidRPr="003D7DF3" w:rsidRDefault="00EE5819" w:rsidP="00EE5819">
            <w:pPr>
              <w:pStyle w:val="3"/>
              <w:spacing w:before="120" w:after="120" w:line="240" w:lineRule="auto"/>
              <w:rPr>
                <w:rFonts w:ascii="Garamond" w:hAnsi="Garamond"/>
                <w:color w:val="auto"/>
                <w:lang w:val="ru-RU"/>
              </w:rPr>
            </w:pPr>
            <w:bookmarkStart w:id="1" w:name="_Toc194342614"/>
            <w:r w:rsidRPr="003D7DF3">
              <w:rPr>
                <w:rFonts w:ascii="Garamond" w:hAnsi="Garamond"/>
                <w:color w:val="auto"/>
                <w:lang w:val="ru-RU"/>
              </w:rPr>
              <w:t>Порядок взаимодействия КО, СР и ЦФР при проведении расчетов на оптовом рынке</w:t>
            </w:r>
            <w:bookmarkEnd w:id="1"/>
          </w:p>
          <w:p w:rsidR="00545F97" w:rsidRPr="003D7DF3" w:rsidRDefault="00EE5819" w:rsidP="00EE5819">
            <w:pPr>
              <w:pStyle w:val="af9"/>
              <w:spacing w:before="120" w:after="120"/>
              <w:ind w:left="0"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7DF3">
              <w:rPr>
                <w:rFonts w:ascii="Garamond" w:hAnsi="Garamond"/>
                <w:sz w:val="22"/>
                <w:szCs w:val="22"/>
              </w:rPr>
              <w:t xml:space="preserve">Не позднее третьего числа расчетного месяца </w:t>
            </w:r>
            <w:r w:rsidRPr="003D7DF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D7DF3">
              <w:rPr>
                <w:rFonts w:ascii="Garamond" w:hAnsi="Garamond"/>
                <w:sz w:val="22"/>
                <w:szCs w:val="22"/>
              </w:rPr>
              <w:t xml:space="preserve"> ЦФР в соответствии с порядком, указанным в приложении </w:t>
            </w:r>
            <w:proofErr w:type="spellStart"/>
            <w:r w:rsidRPr="003D7DF3">
              <w:rPr>
                <w:rFonts w:ascii="Garamond" w:hAnsi="Garamond"/>
                <w:sz w:val="22"/>
                <w:szCs w:val="22"/>
              </w:rPr>
              <w:t>46а</w:t>
            </w:r>
            <w:proofErr w:type="spellEnd"/>
            <w:r w:rsidRPr="003D7DF3">
              <w:rPr>
                <w:rFonts w:ascii="Garamond" w:hAnsi="Garamond"/>
                <w:sz w:val="22"/>
                <w:szCs w:val="22"/>
              </w:rPr>
              <w:t xml:space="preserve"> к настоящему Регламенту, формирует </w:t>
            </w:r>
            <w:r w:rsidRPr="003D7DF3">
              <w:rPr>
                <w:rFonts w:ascii="Garamond" w:hAnsi="Garamond"/>
                <w:bCs/>
                <w:sz w:val="22"/>
                <w:szCs w:val="22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3D7D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7DF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D7DF3">
              <w:rPr>
                <w:rFonts w:ascii="Garamond" w:hAnsi="Garamond"/>
                <w:sz w:val="22"/>
                <w:szCs w:val="22"/>
              </w:rPr>
              <w:t xml:space="preserve">, и направляет указанный реестр </w:t>
            </w:r>
            <w:proofErr w:type="gramStart"/>
            <w:r w:rsidRPr="003D7DF3">
              <w:rPr>
                <w:rFonts w:ascii="Garamond" w:hAnsi="Garamond"/>
                <w:sz w:val="22"/>
                <w:szCs w:val="22"/>
              </w:rPr>
              <w:t>в КО</w:t>
            </w:r>
            <w:proofErr w:type="gramEnd"/>
            <w:r w:rsidRPr="003D7D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7DF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на бумажном носителе с подписью уполномоченного лица</w:t>
            </w:r>
            <w:r w:rsidRPr="003D7DF3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</w:p>
          <w:p w:rsidR="00545F97" w:rsidRPr="003D7DF3" w:rsidRDefault="00EE5819" w:rsidP="00EE5819">
            <w:pPr>
              <w:pStyle w:val="af7"/>
              <w:widowControl w:val="0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D7DF3">
              <w:rPr>
                <w:rFonts w:ascii="Garamond" w:hAnsi="Garamond"/>
                <w:color w:val="000000"/>
                <w:szCs w:val="22"/>
                <w:lang w:val="ru-RU"/>
              </w:rPr>
              <w:t xml:space="preserve">Не позднее третьего рабочего дня расчетного месяца </w:t>
            </w:r>
            <w:r w:rsidRPr="003D7DF3">
              <w:rPr>
                <w:rFonts w:ascii="Garamond" w:hAnsi="Garamond"/>
                <w:i/>
                <w:color w:val="000000"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color w:val="000000"/>
                <w:szCs w:val="22"/>
                <w:lang w:val="ru-RU"/>
              </w:rPr>
              <w:t xml:space="preserve"> ЦФР в соответствии с порядком, указанным в приложении 46.1 к настоящему Регламенту, формирует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      </w:r>
            <w:r w:rsidRPr="003D7DF3">
              <w:rPr>
                <w:rFonts w:ascii="Garamond" w:hAnsi="Garamond"/>
                <w:i/>
                <w:color w:val="000000"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color w:val="000000"/>
                <w:szCs w:val="22"/>
                <w:lang w:val="ru-RU"/>
              </w:rPr>
              <w:t xml:space="preserve"> (по форме приложения 46 к настоящему Регламенту), и направляет указанный реестр в СР в электронном виде с использованием ЭП.</w:t>
            </w:r>
          </w:p>
          <w:p w:rsidR="00545F97" w:rsidRPr="003D7DF3" w:rsidRDefault="00EE5819" w:rsidP="001856A6">
            <w:pPr>
              <w:pStyle w:val="af7"/>
              <w:ind w:left="-27" w:firstLine="627"/>
              <w:rPr>
                <w:rFonts w:ascii="Garamond" w:hAnsi="Garamond"/>
                <w:szCs w:val="22"/>
                <w:lang w:val="ru-RU"/>
              </w:rPr>
            </w:pPr>
            <w:r w:rsidRPr="003D7DF3">
              <w:rPr>
                <w:rFonts w:ascii="Garamond" w:hAnsi="Garamond"/>
                <w:szCs w:val="22"/>
                <w:lang w:val="ru-RU"/>
              </w:rPr>
              <w:t xml:space="preserve">Не позднее 10-го числа расчетного месяца </w:t>
            </w:r>
            <w:r w:rsidRPr="003D7DF3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szCs w:val="22"/>
                <w:lang w:val="ru-RU"/>
              </w:rPr>
              <w:t xml:space="preserve"> КО формирует и передает в ЦФР в электронном виде с использованием ЭП по форме приложения 45 к настоящему Регламенту 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потребления, в котором указываются участники оптового рынка, имеющие по состоянию на 1-е число месяца </w:t>
            </w:r>
            <w:r w:rsidRPr="003D7DF3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szCs w:val="22"/>
                <w:lang w:val="ru-RU"/>
              </w:rPr>
              <w:t xml:space="preserve"> право участия в торговле электрической энергией и мощностью на оптовом рынке в отношении только ГТП потребления, при этом не имеющие указанного права в отношении ГТП генерации/экспорта/импорта, полученного в порядке, установленном </w:t>
            </w:r>
            <w:r w:rsidRPr="003D7DF3">
              <w:rPr>
                <w:rFonts w:ascii="Garamond" w:hAnsi="Garamond"/>
                <w:i/>
                <w:szCs w:val="22"/>
                <w:lang w:val="ru-RU"/>
              </w:rPr>
              <w:t>Договором о присоединении к торговой системе оптового рынка.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45F97" w:rsidRPr="003D7DF3" w:rsidRDefault="00EE5819" w:rsidP="00EE5819">
            <w:pPr>
              <w:pStyle w:val="3"/>
              <w:spacing w:before="120" w:after="120" w:line="240" w:lineRule="auto"/>
              <w:rPr>
                <w:rFonts w:ascii="Garamond" w:hAnsi="Garamond"/>
                <w:color w:val="auto"/>
                <w:lang w:val="ru-RU"/>
              </w:rPr>
            </w:pPr>
            <w:r w:rsidRPr="003D7DF3">
              <w:rPr>
                <w:rFonts w:ascii="Garamond" w:hAnsi="Garamond"/>
                <w:color w:val="auto"/>
                <w:lang w:val="ru-RU"/>
              </w:rPr>
              <w:t>Порядок взаимодействия КО, СР и ЦФР при проведении расчетов на оптовом рынке</w:t>
            </w:r>
          </w:p>
          <w:p w:rsidR="00545F97" w:rsidRPr="003D7DF3" w:rsidRDefault="00EE5819" w:rsidP="00EE5819">
            <w:pPr>
              <w:pStyle w:val="af9"/>
              <w:spacing w:before="120" w:after="120"/>
              <w:ind w:left="0"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7DF3">
              <w:rPr>
                <w:rFonts w:ascii="Garamond" w:hAnsi="Garamond"/>
                <w:sz w:val="22"/>
                <w:szCs w:val="22"/>
              </w:rPr>
              <w:t xml:space="preserve">Не позднее третьего числа расчетного месяца </w:t>
            </w:r>
            <w:r w:rsidRPr="003D7DF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D7DF3">
              <w:rPr>
                <w:rFonts w:ascii="Garamond" w:hAnsi="Garamond"/>
                <w:sz w:val="22"/>
                <w:szCs w:val="22"/>
              </w:rPr>
              <w:t xml:space="preserve"> ЦФР в соответствии с порядком, указанным в приложении </w:t>
            </w:r>
            <w:proofErr w:type="spellStart"/>
            <w:r w:rsidRPr="003D7DF3">
              <w:rPr>
                <w:rFonts w:ascii="Garamond" w:hAnsi="Garamond"/>
                <w:sz w:val="22"/>
                <w:szCs w:val="22"/>
              </w:rPr>
              <w:t>46а</w:t>
            </w:r>
            <w:proofErr w:type="spellEnd"/>
            <w:r w:rsidRPr="003D7DF3">
              <w:rPr>
                <w:rFonts w:ascii="Garamond" w:hAnsi="Garamond"/>
                <w:sz w:val="22"/>
                <w:szCs w:val="22"/>
              </w:rPr>
              <w:t xml:space="preserve"> к настоящему Регламенту, формирует </w:t>
            </w:r>
            <w:r w:rsidRPr="003D7DF3">
              <w:rPr>
                <w:rFonts w:ascii="Garamond" w:hAnsi="Garamond"/>
                <w:bCs/>
                <w:sz w:val="22"/>
                <w:szCs w:val="22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3D7DF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7DF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3D7DF3">
              <w:rPr>
                <w:rFonts w:ascii="Garamond" w:hAnsi="Garamond"/>
                <w:sz w:val="22"/>
                <w:szCs w:val="22"/>
              </w:rPr>
              <w:t xml:space="preserve">, и направляет указанный реестр в КО </w:t>
            </w:r>
            <w:r w:rsidRPr="003D7DF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электронном виде с использованием ЭП</w:t>
            </w:r>
            <w:r w:rsidRPr="003D7DF3"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форме приложения </w:t>
            </w:r>
            <w:proofErr w:type="spellStart"/>
            <w:r w:rsidRPr="003D7DF3">
              <w:rPr>
                <w:rFonts w:ascii="Garamond" w:hAnsi="Garamond"/>
                <w:sz w:val="22"/>
                <w:szCs w:val="22"/>
                <w:highlight w:val="yellow"/>
              </w:rPr>
              <w:t>46б</w:t>
            </w:r>
            <w:proofErr w:type="spellEnd"/>
            <w:r w:rsidRPr="003D7DF3">
              <w:rPr>
                <w:rFonts w:ascii="Garamond" w:hAnsi="Garamond"/>
                <w:sz w:val="22"/>
                <w:szCs w:val="22"/>
                <w:highlight w:val="yellow"/>
              </w:rPr>
              <w:t xml:space="preserve"> к настоящему Регламенту</w:t>
            </w:r>
            <w:r w:rsidRPr="003D7DF3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</w:p>
          <w:p w:rsidR="00545F97" w:rsidRPr="003D7DF3" w:rsidRDefault="00EE5819" w:rsidP="00EE5819">
            <w:pPr>
              <w:pStyle w:val="af7"/>
              <w:widowControl w:val="0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D7DF3">
              <w:rPr>
                <w:rFonts w:ascii="Garamond" w:hAnsi="Garamond"/>
                <w:color w:val="000000"/>
                <w:szCs w:val="22"/>
                <w:lang w:val="ru-RU"/>
              </w:rPr>
              <w:t xml:space="preserve">Не позднее третьего рабочего дня расчетного месяца </w:t>
            </w:r>
            <w:r w:rsidRPr="003D7DF3">
              <w:rPr>
                <w:rFonts w:ascii="Garamond" w:hAnsi="Garamond"/>
                <w:i/>
                <w:color w:val="000000"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color w:val="000000"/>
                <w:szCs w:val="22"/>
                <w:lang w:val="ru-RU"/>
              </w:rPr>
              <w:t xml:space="preserve"> ЦФР в соответствии с порядком, указанным в приложении 46.1 к настоящему Регламенту, формирует 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 </w:t>
            </w:r>
            <w:r w:rsidRPr="003D7DF3">
              <w:rPr>
                <w:rFonts w:ascii="Garamond" w:hAnsi="Garamond"/>
                <w:i/>
                <w:color w:val="000000"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color w:val="000000"/>
                <w:szCs w:val="22"/>
                <w:lang w:val="ru-RU"/>
              </w:rPr>
              <w:t xml:space="preserve"> (по форме приложения 46 к настоящему Регламенту), и направляет указанный реестр в СР в электронном виде с использованием ЭП.</w:t>
            </w:r>
          </w:p>
          <w:p w:rsidR="00545F97" w:rsidRPr="003D7DF3" w:rsidRDefault="00EE5819" w:rsidP="001856A6">
            <w:pPr>
              <w:pStyle w:val="af7"/>
              <w:ind w:left="-27" w:firstLine="627"/>
              <w:rPr>
                <w:rFonts w:ascii="Garamond" w:hAnsi="Garamond"/>
                <w:szCs w:val="22"/>
                <w:lang w:val="ru-RU"/>
              </w:rPr>
            </w:pPr>
            <w:r w:rsidRPr="003D7DF3">
              <w:rPr>
                <w:rFonts w:ascii="Garamond" w:hAnsi="Garamond"/>
                <w:szCs w:val="22"/>
                <w:lang w:val="ru-RU"/>
              </w:rPr>
              <w:t xml:space="preserve">Не позднее 10-го числа расчетного месяца </w:t>
            </w:r>
            <w:r w:rsidRPr="003D7DF3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szCs w:val="22"/>
                <w:lang w:val="ru-RU"/>
              </w:rPr>
              <w:t xml:space="preserve"> КО формирует и передает в ЦФР в электронном виде с использованием ЭП по форме приложения 45 к настоящему Регламенту 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потребления, в котором указываются участники оптового рынка, имеющие по состоянию на 1-е число месяца </w:t>
            </w:r>
            <w:r w:rsidRPr="003D7DF3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3D7DF3">
              <w:rPr>
                <w:rFonts w:ascii="Garamond" w:hAnsi="Garamond"/>
                <w:szCs w:val="22"/>
                <w:lang w:val="ru-RU"/>
              </w:rPr>
              <w:t xml:space="preserve"> право участия в торговле электрической энергией и мощностью на оптовом рынке в отношении только ГТП потребления, при этом не имеющие указанного права в отношении ГТП генерации/экспорта/импорта, полученного в порядке, установленном </w:t>
            </w:r>
            <w:r w:rsidRPr="003D7DF3">
              <w:rPr>
                <w:rFonts w:ascii="Garamond" w:hAnsi="Garamond"/>
                <w:i/>
                <w:szCs w:val="22"/>
                <w:lang w:val="ru-RU"/>
              </w:rPr>
              <w:t>Договором о присоединении к торговой системе оптового рынка.</w:t>
            </w:r>
          </w:p>
        </w:tc>
      </w:tr>
      <w:tr w:rsidR="00545F97" w:rsidRPr="003D7DF3" w:rsidTr="00BA056E">
        <w:trPr>
          <w:trHeight w:val="20"/>
          <w:tblCellSpacing w:w="0" w:type="auto"/>
        </w:trPr>
        <w:tc>
          <w:tcPr>
            <w:tcW w:w="10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F97" w:rsidRPr="003D7DF3" w:rsidRDefault="00EE5819" w:rsidP="00EE5819">
            <w:pPr>
              <w:spacing w:before="120" w:after="120" w:line="240" w:lineRule="auto"/>
              <w:ind w:left="50"/>
              <w:jc w:val="center"/>
              <w:rPr>
                <w:rFonts w:ascii="Garamond" w:hAnsi="Garamond"/>
                <w:b/>
                <w:lang w:val="ru-RU"/>
              </w:rPr>
            </w:pPr>
            <w:r w:rsidRPr="003D7DF3">
              <w:rPr>
                <w:rFonts w:ascii="Garamond" w:hAnsi="Garamond"/>
                <w:b/>
                <w:lang w:val="ru-RU"/>
              </w:rPr>
              <w:lastRenderedPageBreak/>
              <w:t>21.1</w:t>
            </w:r>
          </w:p>
        </w:tc>
        <w:tc>
          <w:tcPr>
            <w:tcW w:w="6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45F97" w:rsidRPr="003D7DF3" w:rsidRDefault="00EE5819" w:rsidP="00EE5819">
            <w:pPr>
              <w:pStyle w:val="3"/>
              <w:spacing w:before="120" w:after="120" w:line="240" w:lineRule="auto"/>
              <w:rPr>
                <w:rFonts w:ascii="Garamond" w:eastAsia="Times New Roman" w:hAnsi="Garamond" w:cs="Times New Roman"/>
                <w:b w:val="0"/>
                <w:bCs w:val="0"/>
                <w:color w:val="auto"/>
                <w:lang w:val="ru-RU"/>
              </w:rPr>
            </w:pPr>
            <w:r w:rsidRPr="003D7DF3">
              <w:rPr>
                <w:rFonts w:ascii="Garamond" w:eastAsia="Times New Roman" w:hAnsi="Garamond" w:cs="Times New Roman"/>
                <w:b w:val="0"/>
                <w:bCs w:val="0"/>
                <w:color w:val="auto"/>
                <w:lang w:val="ru-RU"/>
              </w:rPr>
              <w:t>…</w:t>
            </w:r>
          </w:p>
          <w:p w:rsidR="00545F97" w:rsidRPr="003D7DF3" w:rsidRDefault="00EE5819" w:rsidP="00EE581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Начиная с 1 февраля 2021 года ЦФР ежемесячно, не позднее 3 (третьего) числа месяца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m+1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, где m – расчетный месяц, формирует и передает КО </w:t>
            </w:r>
            <w:r w:rsidRPr="003D7DF3">
              <w:rPr>
                <w:rFonts w:ascii="Garamond" w:eastAsia="Times New Roman" w:hAnsi="Garamond" w:cs="Times New Roman"/>
                <w:highlight w:val="yellow"/>
                <w:lang w:val="ru-RU"/>
              </w:rPr>
              <w:t>на бумажном носителе подписанный уполномоченным лицом ЦФР</w:t>
            </w:r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реестр банкротов в стадии конкурсного производства по форме приложения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113г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к настоящему Регламенту. Если 3 (третье) число месяца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m+1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приходится на день, признаваемый в соответствии с законодательством Российской Федерации нерабочим днем, ЦФР должен передать КО указанный в настоящем абзаце реестр банкротов в стадии конкурсного производства в рабочий день, предшествующий 3 (третьему) числу месяца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m+1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>.</w:t>
            </w:r>
          </w:p>
          <w:p w:rsidR="00545F97" w:rsidRPr="003D7DF3" w:rsidRDefault="00EE5819" w:rsidP="00EE5819">
            <w:pPr>
              <w:spacing w:before="120" w:after="120" w:line="240" w:lineRule="auto"/>
              <w:rPr>
                <w:rFonts w:ascii="Garamond" w:eastAsia="Times New Roman" w:hAnsi="Garamond" w:cs="Times New Roman"/>
                <w:lang w:val="ru-RU"/>
              </w:rPr>
            </w:pPr>
            <w:r w:rsidRPr="003D7DF3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45F97" w:rsidRPr="003D7DF3" w:rsidRDefault="00EE5819" w:rsidP="00EE5819">
            <w:pPr>
              <w:pStyle w:val="3"/>
              <w:spacing w:before="120" w:after="120" w:line="240" w:lineRule="auto"/>
              <w:rPr>
                <w:rFonts w:ascii="Garamond" w:eastAsia="Times New Roman" w:hAnsi="Garamond" w:cs="Times New Roman"/>
                <w:b w:val="0"/>
                <w:bCs w:val="0"/>
                <w:color w:val="auto"/>
                <w:lang w:val="ru-RU"/>
              </w:rPr>
            </w:pPr>
            <w:r w:rsidRPr="003D7DF3">
              <w:rPr>
                <w:rFonts w:ascii="Garamond" w:eastAsia="Times New Roman" w:hAnsi="Garamond" w:cs="Times New Roman"/>
                <w:b w:val="0"/>
                <w:bCs w:val="0"/>
                <w:color w:val="auto"/>
                <w:lang w:val="ru-RU"/>
              </w:rPr>
              <w:t>…</w:t>
            </w:r>
          </w:p>
          <w:p w:rsidR="00545F97" w:rsidRPr="003D7DF3" w:rsidRDefault="00EE5819" w:rsidP="00EE581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Начиная с 1 февраля 2021 года ЦФР ежемесячно, не позднее 3 (третьего) числа месяца </w:t>
            </w:r>
            <w:proofErr w:type="spellStart"/>
            <w:r w:rsidRPr="003D7DF3">
              <w:rPr>
                <w:rFonts w:ascii="Garamond" w:eastAsia="Times New Roman" w:hAnsi="Garamond" w:cs="Times New Roman"/>
                <w:i/>
                <w:lang w:val="ru-RU"/>
              </w:rPr>
              <w:t>m</w:t>
            </w:r>
            <w:r w:rsidRPr="003D7DF3">
              <w:rPr>
                <w:rFonts w:ascii="Garamond" w:eastAsia="Times New Roman" w:hAnsi="Garamond" w:cs="Times New Roman"/>
                <w:lang w:val="ru-RU"/>
              </w:rPr>
              <w:t>+1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, где </w:t>
            </w:r>
            <w:r w:rsidRPr="003D7DF3">
              <w:rPr>
                <w:rFonts w:ascii="Garamond" w:eastAsia="Times New Roman" w:hAnsi="Garamond" w:cs="Times New Roman"/>
                <w:i/>
                <w:lang w:val="ru-RU"/>
              </w:rPr>
              <w:t>m</w:t>
            </w:r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– расчетный месяц, формирует и передает КО </w:t>
            </w:r>
            <w:r w:rsidRPr="003D7DF3">
              <w:rPr>
                <w:rFonts w:ascii="Garamond" w:hAnsi="Garamond"/>
                <w:color w:val="000000"/>
                <w:highlight w:val="yellow"/>
                <w:lang w:val="ru-RU"/>
              </w:rPr>
              <w:t>в электронном виде с использованием ЭП</w:t>
            </w:r>
            <w:r w:rsidRPr="003D7DF3">
              <w:rPr>
                <w:rFonts w:ascii="Garamond" w:eastAsia="Times New Roman" w:hAnsi="Garamond" w:cs="Times New Roman"/>
                <w:highlight w:val="yellow"/>
                <w:lang w:val="ru-RU"/>
              </w:rPr>
              <w:t xml:space="preserve"> </w:t>
            </w:r>
            <w:r w:rsidR="003D7DF3">
              <w:rPr>
                <w:rFonts w:ascii="Garamond" w:eastAsia="Times New Roman" w:hAnsi="Garamond"/>
                <w:highlight w:val="yellow"/>
                <w:lang w:val="ru-RU"/>
              </w:rPr>
              <w:t>р</w:t>
            </w:r>
            <w:r w:rsidRPr="003D7DF3">
              <w:rPr>
                <w:rFonts w:ascii="Garamond" w:eastAsia="Times New Roman" w:hAnsi="Garamond"/>
                <w:highlight w:val="yellow"/>
                <w:lang w:val="ru-RU"/>
              </w:rPr>
              <w:t xml:space="preserve">еестр участников оптового рынка, признанных в соответствии с законодательством Российской Федерации несостоятельными (банкротами), в отношении которых открыто конкурсное производство (далее </w:t>
            </w:r>
            <w:r w:rsidR="003D7DF3" w:rsidRPr="003D7DF3">
              <w:rPr>
                <w:rFonts w:ascii="Garamond" w:eastAsia="Times New Roman" w:hAnsi="Garamond"/>
                <w:highlight w:val="yellow"/>
                <w:lang w:val="ru-RU"/>
              </w:rPr>
              <w:t>–</w:t>
            </w:r>
            <w:r w:rsidRPr="003D7DF3">
              <w:rPr>
                <w:rFonts w:ascii="Garamond" w:eastAsia="Times New Roman" w:hAnsi="Garamond"/>
                <w:lang w:val="ru-RU"/>
              </w:rPr>
              <w:t xml:space="preserve"> </w:t>
            </w:r>
            <w:r w:rsidRPr="003D7DF3">
              <w:rPr>
                <w:rFonts w:ascii="Garamond" w:eastAsia="Times New Roman" w:hAnsi="Garamond" w:cs="Times New Roman"/>
                <w:lang w:val="ru-RU"/>
              </w:rPr>
              <w:t>реестр банкротов в стадии конкурсного производства</w:t>
            </w:r>
            <w:r w:rsidRPr="003D7DF3">
              <w:rPr>
                <w:rFonts w:ascii="Garamond" w:eastAsia="Times New Roman" w:hAnsi="Garamond" w:cs="Times New Roman"/>
                <w:highlight w:val="yellow"/>
                <w:lang w:val="ru-RU"/>
              </w:rPr>
              <w:t>)</w:t>
            </w:r>
            <w:r w:rsidR="003D7DF3">
              <w:rPr>
                <w:rFonts w:ascii="Garamond" w:eastAsia="Times New Roman" w:hAnsi="Garamond" w:cs="Times New Roman"/>
                <w:lang w:val="ru-RU"/>
              </w:rPr>
              <w:t>,</w:t>
            </w:r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по форме приложения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113г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к настоящему Регламенту. Если 3 (третье) число месяца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m+1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 xml:space="preserve"> приходится на день, признаваемый в соответствии с законодательством Российской Федерации нерабочим днем, ЦФР должен передать КО указанный в настоящем абзаце реестр банкротов в стадии конкурсного производства в рабочий день, предшествующий 3 (третьему) числу месяца </w:t>
            </w:r>
            <w:proofErr w:type="spellStart"/>
            <w:r w:rsidRPr="003D7DF3">
              <w:rPr>
                <w:rFonts w:ascii="Garamond" w:eastAsia="Times New Roman" w:hAnsi="Garamond" w:cs="Times New Roman"/>
                <w:lang w:val="ru-RU"/>
              </w:rPr>
              <w:t>m+1</w:t>
            </w:r>
            <w:proofErr w:type="spellEnd"/>
            <w:r w:rsidRPr="003D7DF3">
              <w:rPr>
                <w:rFonts w:ascii="Garamond" w:eastAsia="Times New Roman" w:hAnsi="Garamond" w:cs="Times New Roman"/>
                <w:lang w:val="ru-RU"/>
              </w:rPr>
              <w:t>.</w:t>
            </w:r>
          </w:p>
          <w:p w:rsidR="00545F97" w:rsidRPr="003D7DF3" w:rsidRDefault="00EE5819" w:rsidP="00EE5819">
            <w:pPr>
              <w:spacing w:before="120" w:after="120" w:line="240" w:lineRule="auto"/>
              <w:rPr>
                <w:rFonts w:ascii="Garamond" w:eastAsia="Times New Roman" w:hAnsi="Garamond" w:cs="Times New Roman"/>
                <w:lang w:val="ru-RU"/>
              </w:rPr>
            </w:pPr>
            <w:r w:rsidRPr="003D7DF3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</w:tr>
    </w:tbl>
    <w:p w:rsidR="00545F97" w:rsidRPr="003D7DF3" w:rsidRDefault="00545F97">
      <w:pPr>
        <w:spacing w:after="0"/>
        <w:ind w:left="120" w:firstLine="500"/>
        <w:jc w:val="both"/>
        <w:rPr>
          <w:lang w:val="ru-RU"/>
        </w:rPr>
      </w:pPr>
    </w:p>
    <w:p w:rsidR="00545F97" w:rsidRPr="003D7DF3" w:rsidRDefault="00EE5819">
      <w:pPr>
        <w:spacing w:after="0"/>
        <w:ind w:left="120" w:hanging="120"/>
        <w:jc w:val="both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3D7DF3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Добавить приложение</w:t>
      </w:r>
    </w:p>
    <w:p w:rsidR="00545F97" w:rsidRPr="003D7DF3" w:rsidRDefault="00EE5819">
      <w:pPr>
        <w:spacing w:after="120"/>
        <w:ind w:right="-31"/>
        <w:jc w:val="right"/>
        <w:rPr>
          <w:rFonts w:ascii="Garamond" w:eastAsia="Calibri" w:hAnsi="Garamond" w:cs="Times New Roman"/>
          <w:b/>
          <w:bCs/>
          <w:lang w:val="ru-RU"/>
        </w:rPr>
      </w:pPr>
      <w:r w:rsidRPr="003D7DF3">
        <w:rPr>
          <w:rFonts w:ascii="Garamond" w:eastAsia="Calibri" w:hAnsi="Garamond" w:cs="Times New Roman"/>
          <w:b/>
          <w:bCs/>
          <w:lang w:val="ru-RU"/>
        </w:rPr>
        <w:t xml:space="preserve">Приложение </w:t>
      </w:r>
      <w:proofErr w:type="spellStart"/>
      <w:r w:rsidRPr="003D7DF3">
        <w:rPr>
          <w:rFonts w:ascii="Garamond" w:eastAsia="Calibri" w:hAnsi="Garamond" w:cs="Times New Roman"/>
          <w:b/>
          <w:bCs/>
          <w:lang w:val="ru-RU"/>
        </w:rPr>
        <w:t>46б</w:t>
      </w:r>
      <w:proofErr w:type="spellEnd"/>
    </w:p>
    <w:p w:rsidR="00545F97" w:rsidRPr="003D7DF3" w:rsidRDefault="00545F97">
      <w:pPr>
        <w:spacing w:after="120"/>
        <w:ind w:right="-31"/>
        <w:jc w:val="right"/>
        <w:rPr>
          <w:rFonts w:ascii="Garamond" w:eastAsia="Calibri" w:hAnsi="Garamond" w:cs="Times New Roman"/>
          <w:b/>
          <w:bCs/>
          <w:lang w:val="ru-RU"/>
        </w:rPr>
      </w:pPr>
    </w:p>
    <w:p w:rsidR="00545F97" w:rsidRPr="003D7DF3" w:rsidRDefault="00545F97">
      <w:pPr>
        <w:spacing w:after="120"/>
        <w:ind w:right="-31"/>
        <w:jc w:val="right"/>
        <w:rPr>
          <w:rFonts w:ascii="Garamond" w:eastAsia="Calibri" w:hAnsi="Garamond" w:cs="Times New Roman"/>
          <w:b/>
          <w:bCs/>
          <w:lang w:val="ru-RU"/>
        </w:rPr>
      </w:pPr>
    </w:p>
    <w:p w:rsidR="00545F97" w:rsidRPr="003D7DF3" w:rsidRDefault="00EE5819">
      <w:pPr>
        <w:spacing w:after="120"/>
        <w:ind w:right="-31"/>
        <w:jc w:val="center"/>
        <w:rPr>
          <w:rFonts w:ascii="Garamond" w:eastAsia="Calibri" w:hAnsi="Garamond" w:cs="Times New Roman"/>
          <w:b/>
          <w:bCs/>
          <w:lang w:val="ru-RU"/>
        </w:rPr>
      </w:pPr>
      <w:r w:rsidRPr="003D7DF3">
        <w:rPr>
          <w:rFonts w:ascii="Garamond" w:eastAsia="Calibri" w:hAnsi="Garamond" w:cs="Times New Roman"/>
          <w:b/>
          <w:bCs/>
          <w:lang w:val="ru-RU"/>
        </w:rPr>
        <w:t xml:space="preserve">Реестр участников оптового рынка, в отношении которых не формируются авансовые требования </w:t>
      </w:r>
    </w:p>
    <w:p w:rsidR="00545F97" w:rsidRPr="003D7DF3" w:rsidRDefault="00EE5819">
      <w:pPr>
        <w:spacing w:after="120"/>
        <w:ind w:right="-31"/>
        <w:jc w:val="center"/>
        <w:rPr>
          <w:rFonts w:ascii="Garamond" w:eastAsia="Calibri" w:hAnsi="Garamond" w:cs="Times New Roman"/>
          <w:b/>
          <w:bCs/>
          <w:lang w:val="ru-RU"/>
        </w:rPr>
      </w:pPr>
      <w:r w:rsidRPr="003D7DF3">
        <w:rPr>
          <w:rFonts w:ascii="Garamond" w:eastAsia="Calibri" w:hAnsi="Garamond" w:cs="Times New Roman"/>
          <w:b/>
          <w:bCs/>
          <w:lang w:val="ru-RU"/>
        </w:rPr>
        <w:t>за расчетный период &lt;месяц, год&gt;</w:t>
      </w:r>
    </w:p>
    <w:p w:rsidR="00545F97" w:rsidRPr="003D7DF3" w:rsidRDefault="00545F97">
      <w:pPr>
        <w:spacing w:after="120"/>
        <w:ind w:right="-31"/>
        <w:jc w:val="center"/>
        <w:rPr>
          <w:rFonts w:ascii="Garamond" w:eastAsia="Calibri" w:hAnsi="Garamond" w:cs="Times New Roman"/>
          <w:b/>
          <w:bCs/>
          <w:lang w:val="ru-RU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565"/>
        <w:gridCol w:w="3544"/>
      </w:tblGrid>
      <w:tr w:rsidR="00545F97" w:rsidRPr="003D7DF3">
        <w:trPr>
          <w:trHeight w:val="51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97" w:rsidRPr="003D7DF3" w:rsidRDefault="00EE5819">
            <w:pPr>
              <w:spacing w:after="0" w:line="240" w:lineRule="auto"/>
              <w:ind w:left="-96" w:firstLine="96"/>
              <w:jc w:val="center"/>
              <w:rPr>
                <w:rFonts w:ascii="Garamond" w:eastAsia="Calibri" w:hAnsi="Garamond" w:cs="Calibri"/>
                <w:b/>
                <w:color w:val="000000"/>
                <w:lang w:val="ru-RU"/>
              </w:rPr>
            </w:pPr>
            <w:r w:rsidRPr="003D7DF3">
              <w:rPr>
                <w:rFonts w:ascii="Garamond" w:eastAsia="Calibri" w:hAnsi="Garamond" w:cs="Calibri"/>
                <w:b/>
                <w:color w:val="000000"/>
                <w:lang w:val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7" w:rsidRPr="003D7DF3" w:rsidRDefault="00EE5819">
            <w:pPr>
              <w:spacing w:after="0" w:line="240" w:lineRule="auto"/>
              <w:ind w:left="-96" w:firstLine="96"/>
              <w:jc w:val="center"/>
              <w:rPr>
                <w:rFonts w:ascii="Garamond" w:eastAsia="Calibri" w:hAnsi="Garamond" w:cs="Calibri"/>
                <w:b/>
                <w:color w:val="000000"/>
                <w:lang w:val="ru-RU"/>
              </w:rPr>
            </w:pPr>
            <w:r w:rsidRPr="003D7DF3">
              <w:rPr>
                <w:rFonts w:ascii="Garamond" w:eastAsia="Calibri" w:hAnsi="Garamond" w:cs="Calibri"/>
                <w:b/>
                <w:color w:val="000000"/>
                <w:lang w:val="ru-RU"/>
              </w:rPr>
              <w:t xml:space="preserve">Наименование участника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7" w:rsidRPr="003D7DF3" w:rsidRDefault="00EE5819">
            <w:pPr>
              <w:spacing w:after="0" w:line="240" w:lineRule="auto"/>
              <w:ind w:left="-96" w:firstLine="96"/>
              <w:jc w:val="center"/>
              <w:rPr>
                <w:rFonts w:ascii="Garamond" w:eastAsia="Calibri" w:hAnsi="Garamond" w:cs="Calibri"/>
                <w:b/>
                <w:color w:val="000000"/>
                <w:lang w:val="ru-RU"/>
              </w:rPr>
            </w:pPr>
            <w:r w:rsidRPr="003D7DF3">
              <w:rPr>
                <w:rFonts w:ascii="Garamond" w:eastAsia="Calibri" w:hAnsi="Garamond" w:cs="Calibri"/>
                <w:b/>
                <w:color w:val="000000"/>
                <w:lang w:val="ru-RU"/>
              </w:rPr>
              <w:t>Идентификационный код</w:t>
            </w:r>
          </w:p>
        </w:tc>
      </w:tr>
      <w:tr w:rsidR="00545F97" w:rsidRPr="003D7DF3">
        <w:trPr>
          <w:trHeight w:val="51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7" w:rsidRPr="003D7DF3" w:rsidRDefault="0054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7" w:rsidRPr="003D7DF3" w:rsidRDefault="0054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97" w:rsidRPr="003D7DF3" w:rsidRDefault="0054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45F97" w:rsidRPr="003D7DF3" w:rsidRDefault="00545F9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5819" w:rsidRPr="003D7DF3" w:rsidRDefault="00EE5819">
      <w:pPr>
        <w:rPr>
          <w:rFonts w:ascii="Garamond" w:eastAsia="Times New Roman" w:hAnsi="Garamond"/>
          <w:b/>
          <w:bCs/>
          <w:sz w:val="26"/>
          <w:szCs w:val="26"/>
          <w:lang w:val="ru-RU" w:eastAsia="ru-RU"/>
        </w:rPr>
      </w:pPr>
      <w:r w:rsidRPr="003D7DF3">
        <w:rPr>
          <w:rFonts w:ascii="Garamond" w:eastAsia="Times New Roman" w:hAnsi="Garamond"/>
          <w:b/>
          <w:bCs/>
          <w:sz w:val="26"/>
          <w:szCs w:val="26"/>
          <w:lang w:val="ru-RU" w:eastAsia="ru-RU"/>
        </w:rPr>
        <w:br w:type="page"/>
      </w:r>
    </w:p>
    <w:p w:rsidR="00545F97" w:rsidRPr="003D7DF3" w:rsidRDefault="00EE5819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sz w:val="26"/>
          <w:szCs w:val="26"/>
          <w:lang w:val="ru-RU" w:eastAsia="ru-RU"/>
        </w:rPr>
      </w:pPr>
      <w:r w:rsidRPr="003D7DF3">
        <w:rPr>
          <w:rFonts w:ascii="Garamond" w:eastAsia="Times New Roman" w:hAnsi="Garamond"/>
          <w:b/>
          <w:bCs/>
          <w:sz w:val="26"/>
          <w:szCs w:val="26"/>
          <w:lang w:val="ru-RU" w:eastAsia="ru-RU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545F97" w:rsidRPr="003D7DF3" w:rsidRDefault="00545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45F97" w:rsidRPr="003D7DF3" w:rsidRDefault="00EE5819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3D7DF3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Добавить строки в приложение 2 к Правилам ЭДО СЭД КО</w:t>
      </w:r>
    </w:p>
    <w:p w:rsidR="00545F97" w:rsidRPr="003D7DF3" w:rsidRDefault="00545F97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tbl>
      <w:tblPr>
        <w:tblW w:w="14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410"/>
        <w:gridCol w:w="1276"/>
        <w:gridCol w:w="992"/>
        <w:gridCol w:w="850"/>
        <w:gridCol w:w="908"/>
        <w:gridCol w:w="938"/>
        <w:gridCol w:w="990"/>
        <w:gridCol w:w="842"/>
        <w:gridCol w:w="1426"/>
        <w:gridCol w:w="707"/>
        <w:gridCol w:w="710"/>
        <w:gridCol w:w="992"/>
        <w:gridCol w:w="716"/>
      </w:tblGrid>
      <w:tr w:rsidR="00545F97" w:rsidRPr="003D7DF3" w:rsidTr="001856A6">
        <w:trPr>
          <w:trHeight w:val="387"/>
          <w:jc w:val="center"/>
        </w:trPr>
        <w:tc>
          <w:tcPr>
            <w:tcW w:w="1130" w:type="dxa"/>
            <w:tcBorders>
              <w:top w:val="single" w:sz="3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2410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99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Формат содержательной части</w:t>
            </w:r>
          </w:p>
        </w:tc>
        <w:tc>
          <w:tcPr>
            <w:tcW w:w="850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908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38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990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Подтверждение получения документом- квитанцией</w:t>
            </w:r>
          </w:p>
        </w:tc>
        <w:tc>
          <w:tcPr>
            <w:tcW w:w="842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Необходимость шифрования</w:t>
            </w:r>
          </w:p>
        </w:tc>
        <w:tc>
          <w:tcPr>
            <w:tcW w:w="1426" w:type="dxa"/>
            <w:tcBorders>
              <w:top w:val="single" w:sz="3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Идентификатор (</w:t>
            </w:r>
            <w:proofErr w:type="spellStart"/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OID</w:t>
            </w:r>
            <w:proofErr w:type="spellEnd"/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</w:pPr>
            <w:r w:rsidRPr="003D7DF3">
              <w:rPr>
                <w:rFonts w:ascii="Arial" w:eastAsia="Batang" w:hAnsi="Arial" w:cs="Arial"/>
                <w:sz w:val="18"/>
                <w:szCs w:val="18"/>
                <w:lang w:val="ru-RU" w:eastAsia="ko-KR"/>
              </w:rPr>
              <w:t>Адрес электронной почты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716" w:type="dxa"/>
            <w:tcBorders>
              <w:top w:val="single" w:sz="3" w:space="0" w:color="auto"/>
              <w:left w:val="nil"/>
              <w:bottom w:val="single" w:sz="2" w:space="0" w:color="auto"/>
              <w:right w:val="single" w:sz="3" w:space="0" w:color="auto"/>
            </w:tcBorders>
            <w:shd w:val="clear" w:color="auto" w:fill="C0C0C0"/>
            <w:vAlign w:val="center"/>
          </w:tcPr>
          <w:p w:rsidR="00545F97" w:rsidRPr="003D7DF3" w:rsidRDefault="00EE58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545F97" w:rsidRPr="003D7DF3" w:rsidTr="001856A6">
        <w:trPr>
          <w:trHeight w:val="1311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CFR_ATS_PART_NO_AVANS_REESTR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2.8, приложение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46б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АТС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(ASPMailer)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545F97" w:rsidRPr="003D7DF3" w:rsidTr="001856A6">
        <w:trPr>
          <w:trHeight w:val="109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CFR_ATS_BANKRUPTCY_PROCDNG_REESTR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3D7DF3">
              <w:rPr>
                <w:rFonts w:ascii="Arial" w:eastAsia="Times New Roman" w:hAnsi="Arial" w:cs="Arial"/>
                <w:sz w:val="18"/>
                <w:szCs w:val="18"/>
                <w:lang w:val="ru-RU"/>
              </w:rPr>
              <w:t>Реестр банкротов в стадии конкурсного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21.1, приложение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113г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АТС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(ASPMailer)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545F97" w:rsidRPr="003D7DF3" w:rsidRDefault="00545F97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p w:rsidR="00545F97" w:rsidRPr="003D7DF3" w:rsidRDefault="00EE5819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3D7DF3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Действующая редакция</w:t>
      </w:r>
    </w:p>
    <w:p w:rsidR="001856A6" w:rsidRPr="003D7DF3" w:rsidRDefault="001856A6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992"/>
        <w:gridCol w:w="709"/>
        <w:gridCol w:w="709"/>
        <w:gridCol w:w="997"/>
        <w:gridCol w:w="988"/>
        <w:gridCol w:w="708"/>
        <w:gridCol w:w="1559"/>
        <w:gridCol w:w="851"/>
        <w:gridCol w:w="850"/>
        <w:gridCol w:w="850"/>
        <w:gridCol w:w="710"/>
      </w:tblGrid>
      <w:tr w:rsidR="00545F97" w:rsidRPr="003D7DF3" w:rsidTr="001856A6">
        <w:trPr>
          <w:trHeight w:val="1332"/>
          <w:jc w:val="center"/>
        </w:trPr>
        <w:tc>
          <w:tcPr>
            <w:tcW w:w="988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2976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Формат содержательной части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97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988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Подтверждение получения документом-квитанцией</w:t>
            </w:r>
          </w:p>
        </w:tc>
        <w:tc>
          <w:tcPr>
            <w:tcW w:w="708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Необходимость шифрования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Идентификатор (</w:t>
            </w:r>
            <w:proofErr w:type="spellStart"/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OID</w:t>
            </w:r>
            <w:proofErr w:type="spellEnd"/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 электронной почты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710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545F97" w:rsidRPr="003D7DF3" w:rsidTr="001856A6">
        <w:trPr>
          <w:trHeight w:val="14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ATS_CFR_GTPP_ONLY_REESTR_XLS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sz w:val="18"/>
                <w:szCs w:val="18"/>
                <w:lang w:val="ru-RU"/>
              </w:rPr>
              <w:t xml:space="preserve">Регламент № 16, п. </w:t>
            </w:r>
            <w:r w:rsidRPr="003D7DF3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4.4.2</w:t>
            </w:r>
            <w:r w:rsidRPr="003D7DF3">
              <w:rPr>
                <w:rFonts w:ascii="Arial" w:hAnsi="Arial" w:cs="Arial"/>
                <w:sz w:val="18"/>
                <w:szCs w:val="18"/>
                <w:lang w:val="ru-RU"/>
              </w:rPr>
              <w:t>, приложение 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ASP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Mailer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545F97" w:rsidRPr="003D7DF3" w:rsidTr="001856A6">
        <w:trPr>
          <w:trHeight w:val="158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ATS_CFR_GTPP_ONLY_REESTR_XML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4.4.2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приложение 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ASP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Mailer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545F97" w:rsidRPr="003D7DF3" w:rsidTr="001856A6">
        <w:trPr>
          <w:trHeight w:val="219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CFR_SR_DEBT_BANKRUPT_REESTR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4.4.3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приложение 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Совет рынка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ASP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Mailer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545F97" w:rsidRPr="003D7DF3" w:rsidRDefault="00545F97">
      <w:pPr>
        <w:spacing w:after="0"/>
        <w:ind w:left="120" w:firstLine="500"/>
        <w:jc w:val="both"/>
        <w:rPr>
          <w:lang w:val="ru-RU"/>
        </w:rPr>
      </w:pPr>
    </w:p>
    <w:p w:rsidR="00545F97" w:rsidRPr="003D7DF3" w:rsidRDefault="00EE5819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3D7DF3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Предлагаемая редакция</w:t>
      </w:r>
    </w:p>
    <w:p w:rsidR="001856A6" w:rsidRPr="003D7DF3" w:rsidRDefault="001856A6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992"/>
        <w:gridCol w:w="709"/>
        <w:gridCol w:w="992"/>
        <w:gridCol w:w="996"/>
        <w:gridCol w:w="847"/>
        <w:gridCol w:w="993"/>
        <w:gridCol w:w="1558"/>
        <w:gridCol w:w="851"/>
        <w:gridCol w:w="709"/>
        <w:gridCol w:w="850"/>
        <w:gridCol w:w="709"/>
      </w:tblGrid>
      <w:tr w:rsidR="00545F97" w:rsidRPr="003D7DF3" w:rsidTr="001856A6">
        <w:trPr>
          <w:trHeight w:val="1332"/>
          <w:jc w:val="center"/>
        </w:trPr>
        <w:tc>
          <w:tcPr>
            <w:tcW w:w="988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2693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Формат содержательной части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96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847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Подтверждение получения документом-квитанцией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Необходимость шифрования</w:t>
            </w:r>
          </w:p>
        </w:tc>
        <w:tc>
          <w:tcPr>
            <w:tcW w:w="1558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Идентификатор (</w:t>
            </w:r>
            <w:proofErr w:type="spellStart"/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OID</w:t>
            </w:r>
            <w:proofErr w:type="spellEnd"/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 электронной почты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545F97" w:rsidRPr="003D7DF3" w:rsidRDefault="00EE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3D7DF3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545F97" w:rsidRPr="003D7DF3" w:rsidTr="001856A6">
        <w:trPr>
          <w:trHeight w:val="144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ATS_CFR_GTPP_ONLY_REESTR_XLS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sz w:val="18"/>
                <w:szCs w:val="18"/>
                <w:lang w:val="ru-RU"/>
              </w:rPr>
              <w:t xml:space="preserve">Регламент № 16, п. </w:t>
            </w:r>
            <w:r w:rsidRPr="003D7DF3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2.8</w:t>
            </w:r>
            <w:r w:rsidRPr="003D7DF3">
              <w:rPr>
                <w:rFonts w:ascii="Arial" w:hAnsi="Arial" w:cs="Arial"/>
                <w:sz w:val="18"/>
                <w:szCs w:val="18"/>
                <w:lang w:val="ru-RU"/>
              </w:rPr>
              <w:t>, приложение 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ASP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Mailer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545F97" w:rsidRPr="003D7DF3" w:rsidTr="001856A6">
        <w:trPr>
          <w:trHeight w:val="158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ATS_CFR_GTPP_ONLY_REESTR_XML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2.8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приложение 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ASP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Mailer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545F97" w:rsidRPr="003D7DF3" w:rsidTr="001856A6">
        <w:trPr>
          <w:trHeight w:val="15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45F97" w:rsidRPr="00E63BB4" w:rsidRDefault="00EE5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63BB4">
              <w:rPr>
                <w:rFonts w:ascii="Arial" w:hAnsi="Arial" w:cs="Arial"/>
                <w:color w:val="000000"/>
                <w:sz w:val="18"/>
                <w:szCs w:val="18"/>
              </w:rPr>
              <w:t>CFR_SR_DEBT_BANKRUPT_REESTR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Реестр участников оптового рынка, имеющих неисполненные (ненадлежащим образом исполненные) обязательства по оплате и (или) являющихся участниками-банкротами, используемый в целях формирования матрицы прикреплений за расчетный 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2.8</w:t>
            </w: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приложение 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Совет рынка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ASP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Mailer</w:t>
            </w:r>
            <w:proofErr w:type="spellEnd"/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5F97" w:rsidRPr="003D7DF3" w:rsidRDefault="00EE581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D7DF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545F97" w:rsidRPr="003D7DF3" w:rsidRDefault="00545F97">
      <w:pPr>
        <w:spacing w:after="0"/>
        <w:ind w:left="120" w:firstLine="500"/>
        <w:jc w:val="both"/>
        <w:rPr>
          <w:lang w:val="ru-RU"/>
        </w:rPr>
      </w:pPr>
    </w:p>
    <w:p w:rsidR="00545F97" w:rsidRPr="003D7DF3" w:rsidRDefault="00545F97">
      <w:pPr>
        <w:spacing w:after="0"/>
        <w:ind w:left="120" w:firstLine="500"/>
        <w:jc w:val="both"/>
        <w:rPr>
          <w:lang w:val="ru-RU"/>
        </w:rPr>
      </w:pPr>
    </w:p>
    <w:p w:rsidR="00545F97" w:rsidRPr="003D7DF3" w:rsidRDefault="00545F97">
      <w:pPr>
        <w:spacing w:after="0"/>
        <w:ind w:left="120" w:firstLine="500"/>
        <w:jc w:val="both"/>
        <w:rPr>
          <w:lang w:val="ru-RU"/>
        </w:rPr>
      </w:pPr>
    </w:p>
    <w:sectPr w:rsidR="00545F97" w:rsidRPr="003D7DF3" w:rsidSect="00BA056E">
      <w:footerReference w:type="default" r:id="rId8"/>
      <w:pgSz w:w="16839" w:h="11907" w:orient="landscape" w:code="9"/>
      <w:pgMar w:top="1134" w:right="851" w:bottom="964" w:left="130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97" w:rsidRDefault="00EE5819">
      <w:pPr>
        <w:spacing w:after="0" w:line="240" w:lineRule="auto"/>
      </w:pPr>
      <w:r>
        <w:separator/>
      </w:r>
    </w:p>
  </w:endnote>
  <w:endnote w:type="continuationSeparator" w:id="0">
    <w:p w:rsidR="00545F97" w:rsidRDefault="00EE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596517"/>
      <w:docPartObj>
        <w:docPartGallery w:val="Page Numbers (Bottom of Page)"/>
        <w:docPartUnique/>
      </w:docPartObj>
    </w:sdtPr>
    <w:sdtEndPr/>
    <w:sdtContent>
      <w:p w:rsidR="00545F97" w:rsidRDefault="00EE581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BB4" w:rsidRPr="00E63BB4">
          <w:rPr>
            <w:noProof/>
            <w:lang w:val="ru-RU"/>
          </w:rPr>
          <w:t>6</w:t>
        </w:r>
        <w:r>
          <w:fldChar w:fldCharType="end"/>
        </w:r>
      </w:p>
    </w:sdtContent>
  </w:sdt>
  <w:p w:rsidR="00545F97" w:rsidRDefault="00545F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97" w:rsidRDefault="00EE5819">
      <w:pPr>
        <w:spacing w:after="0" w:line="240" w:lineRule="auto"/>
      </w:pPr>
      <w:r>
        <w:separator/>
      </w:r>
    </w:p>
  </w:footnote>
  <w:footnote w:type="continuationSeparator" w:id="0">
    <w:p w:rsidR="00545F97" w:rsidRDefault="00EE5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7F5"/>
    <w:multiLevelType w:val="hybridMultilevel"/>
    <w:tmpl w:val="474EEC8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35C0893"/>
    <w:multiLevelType w:val="multilevel"/>
    <w:tmpl w:val="2494A97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325FC"/>
    <w:multiLevelType w:val="hybridMultilevel"/>
    <w:tmpl w:val="0CDA6A16"/>
    <w:lvl w:ilvl="0" w:tplc="682617EC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121156D8"/>
    <w:multiLevelType w:val="multilevel"/>
    <w:tmpl w:val="A3240A40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A332D5"/>
    <w:multiLevelType w:val="multilevel"/>
    <w:tmpl w:val="85F80B5C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073298"/>
    <w:multiLevelType w:val="multilevel"/>
    <w:tmpl w:val="7D909CB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F45B33"/>
    <w:multiLevelType w:val="multilevel"/>
    <w:tmpl w:val="1222ED58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C1300"/>
    <w:multiLevelType w:val="hybridMultilevel"/>
    <w:tmpl w:val="0D98DC7E"/>
    <w:lvl w:ilvl="0" w:tplc="81E22FBC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17F7"/>
    <w:multiLevelType w:val="hybridMultilevel"/>
    <w:tmpl w:val="009CD4A4"/>
    <w:lvl w:ilvl="0" w:tplc="DCB6EB22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A79BB"/>
    <w:multiLevelType w:val="multilevel"/>
    <w:tmpl w:val="A2DC7BF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520821"/>
    <w:multiLevelType w:val="multilevel"/>
    <w:tmpl w:val="FFEA6D8E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303F1"/>
    <w:multiLevelType w:val="multilevel"/>
    <w:tmpl w:val="C87CD70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E5582"/>
    <w:multiLevelType w:val="multilevel"/>
    <w:tmpl w:val="6A84E9D6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0B35A1"/>
    <w:multiLevelType w:val="multilevel"/>
    <w:tmpl w:val="60341DFC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1A6F5E"/>
    <w:multiLevelType w:val="multilevel"/>
    <w:tmpl w:val="8E3C0DC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57CFD"/>
    <w:multiLevelType w:val="multilevel"/>
    <w:tmpl w:val="ABF41E2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813527"/>
    <w:multiLevelType w:val="multilevel"/>
    <w:tmpl w:val="C538A452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91D8B"/>
    <w:multiLevelType w:val="multilevel"/>
    <w:tmpl w:val="124AFA5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C209FA"/>
    <w:multiLevelType w:val="multilevel"/>
    <w:tmpl w:val="D57EC06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F816DA"/>
    <w:multiLevelType w:val="multilevel"/>
    <w:tmpl w:val="D1F8AFD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5E4291"/>
    <w:multiLevelType w:val="multilevel"/>
    <w:tmpl w:val="F7CCF50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A41092"/>
    <w:multiLevelType w:val="multilevel"/>
    <w:tmpl w:val="E44CE90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CD7378"/>
    <w:multiLevelType w:val="multilevel"/>
    <w:tmpl w:val="10420B2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E519D7"/>
    <w:multiLevelType w:val="multilevel"/>
    <w:tmpl w:val="2370039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3913FA"/>
    <w:multiLevelType w:val="multilevel"/>
    <w:tmpl w:val="41CED04C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FF7ECA"/>
    <w:multiLevelType w:val="multilevel"/>
    <w:tmpl w:val="9FF63C2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E37D48"/>
    <w:multiLevelType w:val="multilevel"/>
    <w:tmpl w:val="02CED082"/>
    <w:lvl w:ilvl="0">
      <w:start w:val="1"/>
      <w:numFmt w:val="russianLower"/>
      <w:lvlText w:val="%1)"/>
      <w:lvlJc w:val="left"/>
      <w:pPr>
        <w:ind w:left="644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244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CC4FD7"/>
    <w:multiLevelType w:val="hybridMultilevel"/>
    <w:tmpl w:val="1FD81F20"/>
    <w:lvl w:ilvl="0" w:tplc="8E8AAEE0">
      <w:start w:val="1"/>
      <w:numFmt w:val="bullet"/>
      <w:lvlText w:val="−"/>
      <w:lvlJc w:val="left"/>
      <w:pPr>
        <w:ind w:left="1352" w:hanging="360"/>
      </w:pPr>
      <w:rPr>
        <w:rFonts w:ascii="Times New Roman" w:eastAsia="Times New Roman" w:hAnsi="Times New Roman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 w15:restartNumberingAfterBreak="0">
    <w:nsid w:val="6D2D3571"/>
    <w:multiLevelType w:val="multilevel"/>
    <w:tmpl w:val="B84012E2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  <w:color w:val="000000" w:themeColor="text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365124"/>
    <w:multiLevelType w:val="multilevel"/>
    <w:tmpl w:val="2B801828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540DA1"/>
    <w:multiLevelType w:val="multilevel"/>
    <w:tmpl w:val="1464C78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B84B62"/>
    <w:multiLevelType w:val="multilevel"/>
    <w:tmpl w:val="7CF418B8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8"/>
  </w:num>
  <w:num w:numId="3">
    <w:abstractNumId w:val="3"/>
  </w:num>
  <w:num w:numId="4">
    <w:abstractNumId w:val="16"/>
  </w:num>
  <w:num w:numId="5">
    <w:abstractNumId w:val="12"/>
  </w:num>
  <w:num w:numId="6">
    <w:abstractNumId w:val="11"/>
  </w:num>
  <w:num w:numId="7">
    <w:abstractNumId w:val="30"/>
  </w:num>
  <w:num w:numId="8">
    <w:abstractNumId w:val="29"/>
  </w:num>
  <w:num w:numId="9">
    <w:abstractNumId w:val="4"/>
  </w:num>
  <w:num w:numId="10">
    <w:abstractNumId w:val="1"/>
  </w:num>
  <w:num w:numId="11">
    <w:abstractNumId w:val="31"/>
  </w:num>
  <w:num w:numId="12">
    <w:abstractNumId w:val="19"/>
  </w:num>
  <w:num w:numId="13">
    <w:abstractNumId w:val="26"/>
  </w:num>
  <w:num w:numId="14">
    <w:abstractNumId w:val="24"/>
  </w:num>
  <w:num w:numId="15">
    <w:abstractNumId w:val="27"/>
  </w:num>
  <w:num w:numId="16">
    <w:abstractNumId w:val="2"/>
  </w:num>
  <w:num w:numId="17">
    <w:abstractNumId w:val="8"/>
  </w:num>
  <w:num w:numId="18">
    <w:abstractNumId w:val="0"/>
  </w:num>
  <w:num w:numId="19">
    <w:abstractNumId w:val="7"/>
  </w:num>
  <w:num w:numId="20">
    <w:abstractNumId w:val="25"/>
  </w:num>
  <w:num w:numId="21">
    <w:abstractNumId w:val="23"/>
  </w:num>
  <w:num w:numId="22">
    <w:abstractNumId w:val="14"/>
  </w:num>
  <w:num w:numId="23">
    <w:abstractNumId w:val="9"/>
  </w:num>
  <w:num w:numId="24">
    <w:abstractNumId w:val="15"/>
  </w:num>
  <w:num w:numId="25">
    <w:abstractNumId w:val="21"/>
  </w:num>
  <w:num w:numId="26">
    <w:abstractNumId w:val="5"/>
  </w:num>
  <w:num w:numId="27">
    <w:abstractNumId w:val="22"/>
  </w:num>
  <w:num w:numId="28">
    <w:abstractNumId w:val="18"/>
  </w:num>
  <w:num w:numId="29">
    <w:abstractNumId w:val="10"/>
  </w:num>
  <w:num w:numId="30">
    <w:abstractNumId w:val="13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7"/>
    <w:rsid w:val="0007367E"/>
    <w:rsid w:val="0014704E"/>
    <w:rsid w:val="001856A6"/>
    <w:rsid w:val="002E46CD"/>
    <w:rsid w:val="003D7DF3"/>
    <w:rsid w:val="00455B2D"/>
    <w:rsid w:val="00545F97"/>
    <w:rsid w:val="00BA056E"/>
    <w:rsid w:val="00DE722A"/>
    <w:rsid w:val="00E63BB4"/>
    <w:rsid w:val="00E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222E-9BD3-43FD-A3E1-5F27A14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11">
    <w:name w:val="список 1"/>
    <w:basedOn w:val="a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99"/>
    <w:pPr>
      <w:ind w:left="720"/>
      <w:contextualSpacing/>
    </w:p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Body Text"/>
    <w:aliases w:val="body text"/>
    <w:basedOn w:val="a"/>
    <w:link w:val="1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8">
    <w:name w:val="Основной текст Знак"/>
    <w:basedOn w:val="a0"/>
    <w:uiPriority w:val="99"/>
    <w:semiHidden/>
  </w:style>
  <w:style w:type="character" w:customStyle="1" w:styleId="12">
    <w:name w:val="Основной текст Знак1"/>
    <w:aliases w:val="body text Знак"/>
    <w:link w:val="af7"/>
    <w:rPr>
      <w:rFonts w:ascii="Times New Roman" w:eastAsia="Times New Roman" w:hAnsi="Times New Roman" w:cs="Times New Roman"/>
      <w:szCs w:val="20"/>
      <w:lang w:val="en-GB"/>
    </w:rPr>
  </w:style>
  <w:style w:type="paragraph" w:styleId="af9">
    <w:name w:val="Body Text Indent"/>
    <w:basedOn w:val="a"/>
    <w:link w:val="afa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67BC-AF40-4963-8F08-3408BAB5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I-Teco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Шупилова Евгения Александровна</dc:creator>
  <cp:lastModifiedBy>Гавриленко Арсений Сергеевич</cp:lastModifiedBy>
  <cp:revision>11</cp:revision>
  <dcterms:created xsi:type="dcterms:W3CDTF">2025-07-01T12:05:00Z</dcterms:created>
  <dcterms:modified xsi:type="dcterms:W3CDTF">2025-07-27T15:09:00Z</dcterms:modified>
</cp:coreProperties>
</file>