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5890" w14:textId="77777777" w:rsidR="004105B0" w:rsidRDefault="004105B0" w:rsidP="004105B0">
      <w:pPr>
        <w:widowControl w:val="0"/>
        <w:tabs>
          <w:tab w:val="left" w:pos="7938"/>
        </w:tabs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I</w:t>
      </w:r>
      <w:r w:rsidRPr="006071B7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.2.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Изменения, связанные</w:t>
      </w:r>
      <w:r w:rsidRPr="00DB1E62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с</w:t>
      </w:r>
      <w:r w:rsidRPr="00DB1E62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определени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ем</w:t>
      </w:r>
      <w:r w:rsidRPr="00DB1E62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параметров при расчете цен и объемов поставки для</w:t>
      </w:r>
      <w:r w:rsidR="00060391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модернизированных</w:t>
      </w:r>
      <w:r w:rsidRPr="00DB1E62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генерирующих объектов в неценовых зонах</w:t>
      </w:r>
    </w:p>
    <w:p w14:paraId="155B5F69" w14:textId="5C32BB78" w:rsidR="004105B0" w:rsidRDefault="00067F2C" w:rsidP="00067F2C">
      <w:pPr>
        <w:widowControl w:val="0"/>
        <w:tabs>
          <w:tab w:val="left" w:pos="928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ab/>
      </w:r>
    </w:p>
    <w:p w14:paraId="6D68037A" w14:textId="77777777" w:rsidR="004105B0" w:rsidRPr="006071B7" w:rsidRDefault="004105B0" w:rsidP="004105B0">
      <w:pPr>
        <w:tabs>
          <w:tab w:val="left" w:pos="1134"/>
        </w:tabs>
        <w:spacing w:after="0" w:line="240" w:lineRule="auto"/>
        <w:ind w:right="-314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</w:pPr>
      <w:r w:rsidRPr="000B48A7">
        <w:rPr>
          <w:rFonts w:ascii="Garamond" w:eastAsia="Times New Roman" w:hAnsi="Garamond" w:cs="Times New Roman"/>
          <w:b/>
          <w:sz w:val="28"/>
          <w:szCs w:val="28"/>
          <w:lang w:eastAsia="ru-RU"/>
        </w:rPr>
        <w:t>Приложение №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1.2</w:t>
      </w:r>
    </w:p>
    <w:p w14:paraId="4A5A5256" w14:textId="77777777" w:rsidR="004105B0" w:rsidRPr="00151691" w:rsidRDefault="004105B0" w:rsidP="004105B0">
      <w:pPr>
        <w:tabs>
          <w:tab w:val="left" w:pos="1134"/>
        </w:tabs>
        <w:spacing w:after="0" w:line="240" w:lineRule="auto"/>
        <w:ind w:right="21"/>
        <w:jc w:val="right"/>
        <w:outlineLvl w:val="0"/>
        <w:rPr>
          <w:rFonts w:ascii="Garamond" w:eastAsia="Times New Roman" w:hAnsi="Garamond" w:cs="Times New Roman"/>
          <w:b/>
          <w:sz w:val="28"/>
          <w:szCs w:val="24"/>
          <w:lang w:eastAsia="ru-RU"/>
        </w:rPr>
      </w:pPr>
    </w:p>
    <w:tbl>
      <w:tblPr>
        <w:tblW w:w="149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4105B0" w:rsidRPr="00151691" w14:paraId="7275DC59" w14:textId="77777777" w:rsidTr="00E42242">
        <w:tc>
          <w:tcPr>
            <w:tcW w:w="14992" w:type="dxa"/>
            <w:tcBorders>
              <w:right w:val="single" w:sz="4" w:space="0" w:color="auto"/>
            </w:tcBorders>
          </w:tcPr>
          <w:p w14:paraId="06158031" w14:textId="77777777" w:rsidR="004105B0" w:rsidRDefault="004105B0" w:rsidP="00E422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151691"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  <w:t xml:space="preserve">Инициатор: </w:t>
            </w:r>
            <w:r w:rsidRPr="00151691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Ассоциация «НП Совет рынка».</w:t>
            </w:r>
          </w:p>
          <w:p w14:paraId="01E38E34" w14:textId="5793258D" w:rsidR="004105B0" w:rsidRDefault="00FE4489" w:rsidP="00E422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0228FE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FE4489">
              <w:rPr>
                <w:rFonts w:ascii="Garamond" w:hAnsi="Garamond"/>
                <w:sz w:val="24"/>
                <w:szCs w:val="24"/>
              </w:rPr>
              <w:t>н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а заседании Наблюдательного совета Ассоциации «НП Совет рынка» 21.03.2023 были приняты изменения в Д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оговор о присоединении к торговой системе оптового рынка (далее – ДОП)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, определяющие порядок расчета регулируемых цен (тарифов) на электрическую энергию и мощность для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в неценовых зонах оптового рынка электрической энергии и мощности (далее – Перечень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, объекты из Перечня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), а также величины надбавки к цене мощности, поставляемой в ценовых зонах, за счет которой частично компенсируется стоимость мощности, поставляемой с использованием 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объектов из Перечня. 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Предлагается внести в указанный порядок уточняющие изменения, исключающие риск некорректного определения коэффициента индексации капитальных затрат для случая, когда дата начала поставки мощности 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с использованием объекта из Перечня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и дата утверждения Правительством Российской Федерации капитальных затрат для 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такого</w:t>
            </w:r>
            <w:r w:rsidR="004105B0"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генерирующего объекта приходятся на один год, а также иные изменения, позволяющие упростить реализацию указанного порядка.</w:t>
            </w:r>
          </w:p>
          <w:p w14:paraId="11D30F6D" w14:textId="77777777" w:rsidR="004105B0" w:rsidRDefault="004105B0" w:rsidP="00E422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Также в Регламент функционирования участников оптового рынка на территории неценовых зон (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П</w:t>
            </w:r>
            <w:r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риложение № 14 к ДОП)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вносятся изменения,</w:t>
            </w:r>
            <w:r w:rsidRPr="00B2693D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 w:rsidRPr="00A53E39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связанные с невозможностью поставки электроэнергии по двусторонним договорам купли-продажи электрич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еской энергии в неценовых зонах с использованием объектов из Перечня.</w:t>
            </w:r>
          </w:p>
          <w:p w14:paraId="6903745B" w14:textId="6F4A4519" w:rsidR="004105B0" w:rsidRPr="00A53E39" w:rsidRDefault="00670809" w:rsidP="00E4224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Кроме того, в с</w:t>
            </w:r>
            <w:r w:rsidR="004105B0" w:rsidRPr="00A53E39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тандартн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ой</w:t>
            </w:r>
            <w:r w:rsidR="004105B0" w:rsidRPr="00A53E39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форм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е</w:t>
            </w:r>
            <w:r w:rsidR="004105B0" w:rsidRPr="00A53E39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Договора купли-продажи мощности на территориях субъектов Российской Федерации, не объединенных в ценовые зоны оптового рынка (Приложение № Д 12 к 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ДОП</w:t>
            </w:r>
            <w:r w:rsidR="004105B0" w:rsidRPr="00A53E39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)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, предлагается уточнить, что поставка мощности по ука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занному договору осуществляется в том числе</w:t>
            </w:r>
            <w:r w:rsidR="004105B0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с использованием объектов из Перечня с учетом установленных для них в нормативных правовых актах и ДОП особенностей, а также внести в указанный договор изменения юридико-технического характера. </w:t>
            </w:r>
          </w:p>
          <w:p w14:paraId="4493BAE6" w14:textId="77777777" w:rsidR="004105B0" w:rsidRPr="001134CB" w:rsidRDefault="004105B0" w:rsidP="00E42242">
            <w:pPr>
              <w:tabs>
                <w:tab w:val="left" w:pos="8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51691">
              <w:rPr>
                <w:rFonts w:ascii="Garamond" w:eastAsia="Times New Roman" w:hAnsi="Garamond" w:cs="Times New Roman"/>
                <w:b/>
                <w:sz w:val="24"/>
                <w:szCs w:val="24"/>
                <w:lang w:eastAsia="ru-RU"/>
              </w:rPr>
              <w:t>Дата вступления в силу:</w:t>
            </w:r>
            <w:r w:rsidRPr="00151691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1 июля 2023 года.</w:t>
            </w:r>
          </w:p>
        </w:tc>
      </w:tr>
    </w:tbl>
    <w:p w14:paraId="2E933785" w14:textId="77777777" w:rsidR="00B65B32" w:rsidRDefault="00B65B32" w:rsidP="00B65B32">
      <w:pPr>
        <w:tabs>
          <w:tab w:val="left" w:pos="1134"/>
        </w:tabs>
        <w:spacing w:after="0" w:line="240" w:lineRule="auto"/>
        <w:ind w:right="23"/>
        <w:outlineLvl w:val="0"/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</w:pPr>
    </w:p>
    <w:p w14:paraId="60C5C673" w14:textId="77777777" w:rsidR="00806E5D" w:rsidRPr="00151691" w:rsidRDefault="00806E5D" w:rsidP="00806E5D">
      <w:pPr>
        <w:tabs>
          <w:tab w:val="left" w:pos="1134"/>
        </w:tabs>
        <w:spacing w:after="0" w:line="240" w:lineRule="auto"/>
        <w:ind w:right="23"/>
        <w:outlineLvl w:val="0"/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</w:pP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>П</w:t>
      </w:r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редложения по изменениям и дополнениям</w:t>
      </w: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 xml:space="preserve"> </w:t>
      </w:r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в</w:t>
      </w: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 xml:space="preserve"> </w:t>
      </w:r>
      <w:bookmarkStart w:id="0" w:name="_Toc266971352"/>
      <w:bookmarkStart w:id="1" w:name="_Toc286999945"/>
      <w:bookmarkStart w:id="2" w:name="_Toc455402941"/>
      <w:bookmarkStart w:id="3" w:name="_Toc470790487"/>
      <w:bookmarkStart w:id="4" w:name="_Toc133395980"/>
      <w:bookmarkStart w:id="5" w:name="_Toc134529110"/>
      <w:bookmarkStart w:id="6" w:name="_Toc169870463"/>
      <w:bookmarkStart w:id="7" w:name="_Toc183244714"/>
      <w:bookmarkStart w:id="8" w:name="_Toc185324889"/>
      <w:bookmarkStart w:id="9" w:name="_Toc185656257"/>
      <w:bookmarkStart w:id="10" w:name="_Toc185656410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РЕГЛАМЕНТ</w:t>
      </w:r>
      <w:bookmarkEnd w:id="0"/>
      <w:bookmarkEnd w:id="1"/>
      <w:bookmarkEnd w:id="2"/>
      <w:bookmarkEnd w:id="3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 xml:space="preserve"> </w:t>
      </w:r>
      <w:bookmarkStart w:id="11" w:name="_Toc266971353"/>
      <w:bookmarkStart w:id="12" w:name="_Toc286999946"/>
      <w:bookmarkStart w:id="13" w:name="_Toc455402942"/>
      <w:bookmarkStart w:id="14" w:name="_Toc470790488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ФУНКЦИОНИРОВАНИЯ УЧАСТНИКОВ ОПТОВОГО РЫНКА</w:t>
      </w:r>
      <w:bookmarkEnd w:id="11"/>
      <w:bookmarkEnd w:id="12"/>
      <w:bookmarkEnd w:id="13"/>
      <w:bookmarkEnd w:id="14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 xml:space="preserve"> </w:t>
      </w:r>
      <w:bookmarkStart w:id="15" w:name="_Toc266971354"/>
      <w:bookmarkStart w:id="16" w:name="_Toc286999947"/>
      <w:bookmarkStart w:id="17" w:name="_Toc455402943"/>
      <w:bookmarkStart w:id="18" w:name="_Toc470790489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НА ТЕРРИТОРИИ НЕЦЕНОВЫХ ЗОН</w:t>
      </w:r>
      <w:bookmarkEnd w:id="4"/>
      <w:bookmarkEnd w:id="5"/>
      <w:bookmarkEnd w:id="6"/>
      <w:bookmarkEnd w:id="7"/>
      <w:bookmarkEnd w:id="8"/>
      <w:bookmarkEnd w:id="9"/>
      <w:bookmarkEnd w:id="10"/>
      <w:bookmarkEnd w:id="15"/>
      <w:bookmarkEnd w:id="16"/>
      <w:bookmarkEnd w:id="17"/>
      <w:bookmarkEnd w:id="18"/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 xml:space="preserve"> (</w:t>
      </w: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>П</w:t>
      </w:r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 xml:space="preserve">риложение </w:t>
      </w: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 xml:space="preserve">№ 14 </w:t>
      </w:r>
      <w:r w:rsidRPr="00151691">
        <w:rPr>
          <w:rFonts w:ascii="Garamond" w:eastAsia="Batang" w:hAnsi="Garamond" w:cs="Times New Roman"/>
          <w:b/>
          <w:bCs/>
          <w:sz w:val="26"/>
          <w:szCs w:val="26"/>
          <w:lang w:eastAsia="ru-RU"/>
        </w:rPr>
        <w:t>к Договору о присоединении к торговой системе оптового рынка</w:t>
      </w:r>
      <w:r w:rsidRPr="00151691"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  <w:t>)</w:t>
      </w:r>
    </w:p>
    <w:p w14:paraId="1E5B2184" w14:textId="77777777" w:rsidR="00806E5D" w:rsidRPr="00151691" w:rsidRDefault="00806E5D" w:rsidP="00806E5D">
      <w:pPr>
        <w:tabs>
          <w:tab w:val="left" w:pos="1134"/>
        </w:tabs>
        <w:spacing w:after="0" w:line="240" w:lineRule="auto"/>
        <w:ind w:right="23"/>
        <w:outlineLvl w:val="0"/>
        <w:rPr>
          <w:rFonts w:ascii="Garamond" w:eastAsia="Batang" w:hAnsi="Garamond" w:cs="Times New Roman"/>
          <w:b/>
          <w:bCs/>
          <w:caps/>
          <w:sz w:val="26"/>
          <w:szCs w:val="26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7076"/>
        <w:gridCol w:w="7077"/>
      </w:tblGrid>
      <w:tr w:rsidR="00806E5D" w:rsidRPr="00B57FCC" w14:paraId="07F69F8F" w14:textId="77777777" w:rsidTr="000055E3">
        <w:trPr>
          <w:trHeight w:val="435"/>
        </w:trPr>
        <w:tc>
          <w:tcPr>
            <w:tcW w:w="1010" w:type="dxa"/>
            <w:vAlign w:val="center"/>
          </w:tcPr>
          <w:p w14:paraId="29218279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 xml:space="preserve">№ </w:t>
            </w:r>
          </w:p>
          <w:p w14:paraId="0597144F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76" w:type="dxa"/>
            <w:vAlign w:val="center"/>
          </w:tcPr>
          <w:p w14:paraId="0FF2BE98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6E8680EB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77" w:type="dxa"/>
            <w:vAlign w:val="center"/>
          </w:tcPr>
          <w:p w14:paraId="390C9DF3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>Предлагаемые изменения</w:t>
            </w:r>
          </w:p>
          <w:p w14:paraId="34144061" w14:textId="77777777" w:rsidR="00806E5D" w:rsidRPr="00B57FCC" w:rsidRDefault="00806E5D" w:rsidP="000B1B9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(изменения выделены цветом)</w:t>
            </w:r>
          </w:p>
        </w:tc>
      </w:tr>
      <w:tr w:rsidR="00EB080E" w:rsidRPr="00B57FCC" w14:paraId="0E922048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1B53EE05" w14:textId="77777777" w:rsidR="00EB080E" w:rsidRPr="00B57FCC" w:rsidRDefault="00EB080E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>5.4</w:t>
            </w:r>
          </w:p>
        </w:tc>
        <w:tc>
          <w:tcPr>
            <w:tcW w:w="7076" w:type="dxa"/>
            <w:vAlign w:val="center"/>
          </w:tcPr>
          <w:p w14:paraId="7DDEEAB6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  <w:r w:rsidRPr="00B57FCC">
              <w:rPr>
                <w:rFonts w:ascii="Garamond" w:hAnsi="Garamond"/>
                <w:b/>
                <w:bCs/>
              </w:rPr>
              <w:t>5.4. Определение объема электрической энергии для авансовых платежей</w:t>
            </w:r>
          </w:p>
          <w:p w14:paraId="6BDF5175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t>…</w:t>
            </w:r>
          </w:p>
          <w:p w14:paraId="7144F3C1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lastRenderedPageBreak/>
              <w:t xml:space="preserve">В расчете </w:t>
            </w:r>
            <w:r w:rsidRPr="00B57FCC">
              <w:rPr>
                <w:rFonts w:ascii="Garamond" w:hAnsi="Garamond"/>
                <w:bCs/>
                <w:sz w:val="22"/>
                <w:szCs w:val="22"/>
              </w:rPr>
              <w:t>объемов электрической энергии для авансовых платежей</w:t>
            </w: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учитываются только ГТП </w:t>
            </w:r>
            <w:r w:rsidRPr="00B57FCC">
              <w:rPr>
                <w:rFonts w:ascii="Garamond" w:hAnsi="Garamond"/>
                <w:sz w:val="22"/>
                <w:szCs w:val="22"/>
              </w:rPr>
              <w:t xml:space="preserve">генерации (за исключением указанных в настоящем пункте) (ГТП импорта) и потребления (ГТП экспорта), в отношении которых участником оптового рынка получено право участия в торговле электрической энергией и мощностью в отношении расчетного месяца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7FCC">
              <w:rPr>
                <w:rFonts w:ascii="Garamond" w:hAnsi="Garamond"/>
                <w:sz w:val="22"/>
                <w:szCs w:val="22"/>
              </w:rPr>
              <w:t>.</w:t>
            </w:r>
          </w:p>
          <w:p w14:paraId="7D4835DC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sz w:val="22"/>
                <w:szCs w:val="22"/>
              </w:rPr>
              <w:t>В отношении ГТП генерации генерирующих объектов электростанций, построенных и введенных в эксплуатацию на территории неценовых зон, расчет объемов электрической энергии для авансовых платежей в отношении расчетного месяца, начиная с которого получено право на участие в торговле электрической энергией и мощностью с использованием указанных ГТП генерации, не производится.</w:t>
            </w:r>
          </w:p>
          <w:p w14:paraId="053394B4" w14:textId="035C8250" w:rsidR="00EB080E" w:rsidRPr="00903BA6" w:rsidRDefault="00EB080E" w:rsidP="00903BA6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субъектом оптового рынка начиная с расчетного месяца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7FCC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получено право на участие в торговле </w:t>
            </w:r>
            <w:r w:rsidRPr="00B57FCC">
              <w:rPr>
                <w:rFonts w:ascii="Garamond" w:hAnsi="Garamond"/>
                <w:sz w:val="22"/>
                <w:szCs w:val="22"/>
              </w:rPr>
              <w:t xml:space="preserve">электрической энергией и мощностью с использованием зарегистрированных (зарегистрированной) ГТП генерации в отношении генерирующего оборудования станции, ранее принадлежавшего другому участнику оптового рынка, то указанная станция не учитывается при 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расчете авансовых обязательств/требований за расчетный месяц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77" w:type="dxa"/>
            <w:vAlign w:val="center"/>
          </w:tcPr>
          <w:p w14:paraId="26DC74D7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  <w:r w:rsidRPr="00B57FCC">
              <w:rPr>
                <w:rFonts w:ascii="Garamond" w:hAnsi="Garamond"/>
                <w:b/>
                <w:bCs/>
              </w:rPr>
              <w:lastRenderedPageBreak/>
              <w:t>5.4. Определение объема электрической энергии для авансовых платежей</w:t>
            </w:r>
          </w:p>
          <w:p w14:paraId="727B1F77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t>…</w:t>
            </w:r>
          </w:p>
          <w:p w14:paraId="7872FD61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lastRenderedPageBreak/>
              <w:t xml:space="preserve">В расчете </w:t>
            </w:r>
            <w:r w:rsidRPr="00B57FCC">
              <w:rPr>
                <w:rFonts w:ascii="Garamond" w:hAnsi="Garamond"/>
                <w:bCs/>
                <w:sz w:val="22"/>
                <w:szCs w:val="22"/>
              </w:rPr>
              <w:t>объемов электрической энергии для авансовых платежей</w:t>
            </w:r>
            <w:r w:rsidRPr="00B57FCC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учитываются только ГТП </w:t>
            </w:r>
            <w:r w:rsidRPr="00B57FCC">
              <w:rPr>
                <w:rFonts w:ascii="Garamond" w:hAnsi="Garamond"/>
                <w:sz w:val="22"/>
                <w:szCs w:val="22"/>
              </w:rPr>
              <w:t xml:space="preserve">генерации (за исключением указанных в настоящем пункте) (ГТП импорта) и потребления (ГТП экспорта), в отношении которых участником оптового рынка получено право участия в торговле электрической энергией и мощностью в отношении расчетного месяца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7FCC">
              <w:rPr>
                <w:rFonts w:ascii="Garamond" w:hAnsi="Garamond"/>
                <w:sz w:val="22"/>
                <w:szCs w:val="22"/>
              </w:rPr>
              <w:t>.</w:t>
            </w:r>
          </w:p>
          <w:p w14:paraId="6E6F7AD4" w14:textId="77777777" w:rsidR="00EB080E" w:rsidRPr="00B57FCC" w:rsidRDefault="00EB080E" w:rsidP="00E42242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sz w:val="22"/>
                <w:szCs w:val="22"/>
              </w:rPr>
              <w:t xml:space="preserve">В отношении ГТП генерации генерирующих объектов электростанций, построенных и введенных в эксплуатацию на территории неценовых зон, </w:t>
            </w:r>
            <w:r w:rsidRPr="00B57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том числе генерирующих объектов тепловых электростанций, подлежащих модернизации (реконструкции) или строительству в неценовых зонах оптового рынка в соответствии с перечнем таких объектов, утвержденным распоряжением Правительства Российской Федерации в соответствии с пунктом 170(1) Правил оптового рынка,</w:t>
            </w:r>
            <w:r w:rsidRPr="00B57FCC">
              <w:rPr>
                <w:rFonts w:ascii="Garamond" w:hAnsi="Garamond"/>
                <w:bCs/>
                <w:sz w:val="22"/>
                <w:szCs w:val="22"/>
              </w:rPr>
              <w:t xml:space="preserve"> расчет объемов электрической энергии для авансовых платежей в отношении расчетного месяца, начиная с которого получено право на участие в торговле электрической энергией и мощностью с использованием указанных ГТП генерации, не производится.</w:t>
            </w:r>
          </w:p>
          <w:p w14:paraId="28F3084C" w14:textId="4BCC800D" w:rsidR="00EB080E" w:rsidRPr="00903BA6" w:rsidRDefault="00EB080E" w:rsidP="00903BA6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субъектом оптового рынка начиная с расчетного месяца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7FCC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получено право на участие в торговле </w:t>
            </w:r>
            <w:r w:rsidRPr="00B57FCC">
              <w:rPr>
                <w:rFonts w:ascii="Garamond" w:hAnsi="Garamond"/>
                <w:sz w:val="22"/>
                <w:szCs w:val="22"/>
              </w:rPr>
              <w:t xml:space="preserve">электрической энергией и мощностью с использованием зарегистрированных (зарегистрированной) ГТП генерации в отношении генерирующего оборудования станции, ранее принадлежавшего другому участнику оптового рынка, то указанная станция не учитывается при 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 xml:space="preserve">расчете авансовых обязательств/требований за расчетный месяц </w:t>
            </w:r>
            <w:r w:rsidRPr="00B57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7FCC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  <w:tr w:rsidR="00EB080E" w:rsidRPr="00B57FCC" w14:paraId="7B28F003" w14:textId="77777777" w:rsidTr="00903BA6">
        <w:trPr>
          <w:trHeight w:val="435"/>
        </w:trPr>
        <w:tc>
          <w:tcPr>
            <w:tcW w:w="1010" w:type="dxa"/>
            <w:vAlign w:val="center"/>
          </w:tcPr>
          <w:p w14:paraId="16ED2760" w14:textId="77777777" w:rsidR="00EB080E" w:rsidRPr="00B57FCC" w:rsidRDefault="00EB080E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lastRenderedPageBreak/>
              <w:t>6.2.2.1</w:t>
            </w:r>
          </w:p>
        </w:tc>
        <w:tc>
          <w:tcPr>
            <w:tcW w:w="7076" w:type="dxa"/>
            <w:vAlign w:val="center"/>
          </w:tcPr>
          <w:p w14:paraId="230C50B7" w14:textId="77777777" w:rsidR="00EB080E" w:rsidRPr="00B57FCC" w:rsidRDefault="00EB080E" w:rsidP="00E42242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6.2.2.1 Двусторонние договоры должны соответствовать следующим требованиям:</w:t>
            </w:r>
          </w:p>
          <w:p w14:paraId="2A8130DB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 xml:space="preserve">Цена двустороннего договора не может превышать минимальную величину из предельного уровня регулируемых цен (тарифов) на электрическую энергию, реализуемую по двусторонним договорам на территории неценовых зон, установленных ФАС России, </w:t>
            </w:r>
            <w:r w:rsidRPr="00B57FCC">
              <w:rPr>
                <w:rFonts w:cs="Gautami"/>
              </w:rPr>
              <w:t xml:space="preserve">и увеличенного в два раза тарифа на </w:t>
            </w:r>
            <w:r w:rsidRPr="00B57FCC">
              <w:t xml:space="preserve">электрическую энергию </w:t>
            </w:r>
            <w:r w:rsidRPr="00B57FCC">
              <w:object w:dxaOrig="420" w:dyaOrig="400" w14:anchorId="3DE2E4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35pt;height:20.2pt" o:ole="">
                  <v:imagedata r:id="rId8" o:title=""/>
                </v:shape>
                <o:OLEObject Type="Embed" ProgID="Equation.3" ShapeID="_x0000_i1025" DrawAspect="Content" ObjectID="_1743847121" r:id="rId9"/>
              </w:object>
            </w:r>
            <w:r w:rsidRPr="00B57FCC">
              <w:t xml:space="preserve"> (</w:t>
            </w:r>
            <w:r w:rsidRPr="00B57FCC">
              <w:object w:dxaOrig="620" w:dyaOrig="400" w14:anchorId="446A6874">
                <v:shape id="_x0000_i1026" type="#_x0000_t75" style="width:30pt;height:20.2pt" o:ole="">
                  <v:imagedata r:id="rId10" o:title=""/>
                </v:shape>
                <o:OLEObject Type="Embed" ProgID="Equation.3" ShapeID="_x0000_i1026" DrawAspect="Content" ObjectID="_1743847122" r:id="rId11"/>
              </w:object>
            </w:r>
            <w:r w:rsidRPr="00B57FCC">
              <w:t>),</w:t>
            </w:r>
            <w:r w:rsidRPr="00B57FCC">
              <w:rPr>
                <w:rFonts w:cs="Gautami"/>
              </w:rPr>
              <w:t xml:space="preserve"> установленного для поставщика электрической энергии по указанному договору, определенного в пункте 9.1 настоящего Регламента </w:t>
            </w:r>
            <w:r w:rsidRPr="00B57FCC">
              <w:t xml:space="preserve">в отношении периода поставки по двустороннему договору. В случае если двусторонний договор заключен в отношении двух </w:t>
            </w:r>
            <w:r w:rsidRPr="00B57FCC">
              <w:lastRenderedPageBreak/>
              <w:t xml:space="preserve">или более станций поставщика, то указанное условие должно выполняться для цен, указанных в отношении каждой из таких станций. В случае если в отношении станции поставщика в соответствии с пунктом 9.1 настоящего Регламента определено более одной ставки на электрическую энергию </w:t>
            </w:r>
            <w:r w:rsidRPr="00B57FCC">
              <w:object w:dxaOrig="420" w:dyaOrig="400" w14:anchorId="4136142A">
                <v:shape id="_x0000_i1027" type="#_x0000_t75" style="width:16.35pt;height:20.2pt" o:ole="">
                  <v:imagedata r:id="rId8" o:title=""/>
                </v:shape>
                <o:OLEObject Type="Embed" ProgID="Equation.3" ShapeID="_x0000_i1027" DrawAspect="Content" ObjectID="_1743847123" r:id="rId12"/>
              </w:object>
            </w:r>
            <w:r w:rsidRPr="00B57FCC">
              <w:t>, то указанное условие должно выполняться для каждой из указанных ставок.</w:t>
            </w:r>
          </w:p>
          <w:p w14:paraId="393C1A20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Двусторонний договор заключается в соответствии со стандартной формой двустороннего договора (</w:t>
            </w:r>
            <w:r w:rsidRPr="00B57FCC">
              <w:rPr>
                <w:rFonts w:cs="Garamond"/>
                <w:iCs/>
              </w:rPr>
              <w:t>Приложение № Д 13 к</w:t>
            </w:r>
            <w:r w:rsidRPr="00B57FCC">
              <w:rPr>
                <w:rFonts w:cs="Garamond"/>
                <w:i/>
                <w:iCs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cs="Garamond"/>
                <w:iCs/>
              </w:rPr>
              <w:t>)</w:t>
            </w:r>
            <w:r w:rsidRPr="00B57FCC">
              <w:t>.</w:t>
            </w:r>
          </w:p>
          <w:p w14:paraId="51C30BED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Двусторонние договоры могут заключаться только в отношении поставок электрической энергии.</w:t>
            </w:r>
          </w:p>
          <w:p w14:paraId="42AD55D2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Указанные в двустороннем договоре ГТП генерации (импорта), Станция (Станции) и ГТП потребления (экспорта) должны относиться к одной НЦЗ.</w:t>
            </w:r>
          </w:p>
          <w:p w14:paraId="0EC22126" w14:textId="77777777" w:rsidR="00EB080E" w:rsidRPr="00B57FCC" w:rsidRDefault="00EB080E" w:rsidP="00E42242">
            <w:pPr>
              <w:pStyle w:val="11"/>
              <w:widowControl w:val="0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57FCC">
              <w:rPr>
                <w:rFonts w:ascii="Garamond" w:hAnsi="Garamond"/>
                <w:sz w:val="22"/>
                <w:szCs w:val="22"/>
              </w:rPr>
              <w:t>Указанное сторонами значение приоритета корректировки по двустороннему договору должно являться натуральным числом. Для договора, заключенного в отношении двух или более станций поставщика, указывается одно значение приоритета корректировки по указанному договору.</w:t>
            </w:r>
          </w:p>
          <w:p w14:paraId="487E69B3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В случае если в отношении ГТП потребления (экспорта), в соответствии с условиями настоящего пункта, заключен пакет договоров с сокращением, то в отношении всех договоров, объединенных в указанный пакет договоров, может быть указано одно и то же значение приоритета корректировки. В остальных случаях указанное сторонами значение приоритета корректировки по договору не может совпадать со значениями приоритета корректировки по иным двусторонним договорам купли-продажи электрической энергии на территории неценовых зон, заключенных в отношении указанных в договоре Станции, ГТП генерации (импорта) или ГТП потребления (экспорта) и зарегистрированным ранее КО в отношении указанного в двустороннем договоре периода поставки.</w:t>
            </w:r>
          </w:p>
          <w:p w14:paraId="34A9C907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 xml:space="preserve">В двустороннем договоре должно содержаться условие, что </w:t>
            </w:r>
            <w:r w:rsidRPr="00B57FCC">
              <w:lastRenderedPageBreak/>
              <w:t>расчеты по обязательствам, возникшим в соответствии с подписанным двусторонним договором, исполняются через счета, открытые в уполномоченной кредитной организации.</w:t>
            </w:r>
          </w:p>
          <w:p w14:paraId="7091D294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Двусторонний договор должен быть подписан уполномоченными лицами Покупателя и Продавца.</w:t>
            </w:r>
          </w:p>
          <w:p w14:paraId="25486B15" w14:textId="77777777" w:rsidR="00EB080E" w:rsidRPr="00B57FCC" w:rsidRDefault="00EB080E" w:rsidP="00E42242">
            <w:pPr>
              <w:widowControl w:val="0"/>
              <w:spacing w:before="120" w:after="120" w:line="240" w:lineRule="auto"/>
              <w:ind w:left="1145"/>
              <w:jc w:val="both"/>
              <w:rPr>
                <w:rFonts w:ascii="Garamond" w:hAnsi="Garamond"/>
              </w:rPr>
            </w:pPr>
            <w:r w:rsidRPr="00B57FCC">
              <w:rPr>
                <w:rFonts w:ascii="Garamond" w:eastAsiaTheme="majorEastAsia" w:hAnsi="Garamond"/>
                <w:highlight w:val="yellow"/>
              </w:rPr>
              <w:t xml:space="preserve">Двусторонние договоры не заключаются в отношении объемов электрической энергии, поставляемых </w:t>
            </w:r>
            <w:r w:rsidRPr="00B57FCC">
              <w:rPr>
                <w:rFonts w:ascii="Garamond" w:eastAsiaTheme="majorEastAsia" w:hAnsi="Garamond"/>
              </w:rPr>
              <w:t>генерирующи</w:t>
            </w:r>
            <w:r w:rsidRPr="00B57FCC">
              <w:rPr>
                <w:rFonts w:ascii="Garamond" w:eastAsiaTheme="majorEastAsia" w:hAnsi="Garamond"/>
                <w:highlight w:val="yellow"/>
              </w:rPr>
              <w:t>ми</w:t>
            </w:r>
            <w:r w:rsidRPr="00B57FCC">
              <w:rPr>
                <w:rFonts w:ascii="Garamond" w:eastAsiaTheme="majorEastAsia" w:hAnsi="Garamond"/>
              </w:rPr>
              <w:t xml:space="preserve"> объект</w:t>
            </w:r>
            <w:r w:rsidRPr="00B57FCC">
              <w:rPr>
                <w:rFonts w:ascii="Garamond" w:eastAsiaTheme="majorEastAsia" w:hAnsi="Garamond"/>
                <w:highlight w:val="yellow"/>
              </w:rPr>
              <w:t>ами</w:t>
            </w:r>
            <w:r w:rsidRPr="00B57FCC">
              <w:rPr>
                <w:rFonts w:ascii="Garamond" w:eastAsiaTheme="majorEastAsia" w:hAnsi="Garamond"/>
              </w:rPr>
              <w:t xml:space="preserve"> тепловых электростанций, включенны</w:t>
            </w:r>
            <w:r w:rsidRPr="00B57FCC">
              <w:rPr>
                <w:rFonts w:ascii="Garamond" w:eastAsiaTheme="majorEastAsia" w:hAnsi="Garamond"/>
                <w:highlight w:val="yellow"/>
              </w:rPr>
              <w:t>ми</w:t>
            </w:r>
            <w:r w:rsidRPr="00B57FCC">
              <w:rPr>
                <w:rFonts w:ascii="Garamond" w:eastAsiaTheme="majorEastAsia" w:hAnsi="Garamond"/>
              </w:rPr>
              <w:t xml:space="preserve"> в </w:t>
            </w:r>
            <w:hyperlink r:id="rId13" w:history="1">
              <w:r w:rsidRPr="00B57FCC">
                <w:rPr>
                  <w:rFonts w:ascii="Garamond" w:eastAsiaTheme="majorEastAsia" w:hAnsi="Garamond" w:cstheme="majorBidi"/>
                </w:rPr>
                <w:t>перечень</w:t>
              </w:r>
            </w:hyperlink>
            <w:r w:rsidRPr="00B57FCC">
              <w:rPr>
                <w:rFonts w:ascii="Garamond" w:eastAsiaTheme="majorEastAsia" w:hAnsi="Garamond" w:cstheme="majorBidi"/>
              </w:rPr>
              <w:t xml:space="preserve"> генерирующих объектов тепловых электростанций, подлежащих модернизации (реконструкции) или строительству в неценовых зонах оптового рынка, утвержденный распоряжением Правительства Российской Федерации в соответствии с пунктом 170(1) Правил оптового рынка (далее – перечень генерирующих объектов в неценовых зонах), в </w:t>
            </w:r>
            <w:r w:rsidRPr="00B57FCC">
              <w:rPr>
                <w:rFonts w:ascii="Garamond" w:eastAsiaTheme="majorEastAsia" w:hAnsi="Garamond"/>
              </w:rPr>
              <w:t>течение периода, равного 180 месяцам с даты начала поставки мощности такими генерирующими объектами, установленной соответствующим решением Правительства Российской Федерации.</w:t>
            </w:r>
          </w:p>
        </w:tc>
        <w:tc>
          <w:tcPr>
            <w:tcW w:w="7077" w:type="dxa"/>
          </w:tcPr>
          <w:p w14:paraId="6640CD15" w14:textId="77777777" w:rsidR="00EB080E" w:rsidRPr="00B57FCC" w:rsidRDefault="00EB080E" w:rsidP="00E42242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lastRenderedPageBreak/>
              <w:t>6.2.2.1 Двусторонние договоры должны соответствовать следующим требованиям:</w:t>
            </w:r>
          </w:p>
          <w:p w14:paraId="5F089145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 xml:space="preserve">Цена двустороннего договора не может превышать минимальную величину из предельного уровня регулируемых цен (тарифов) на электрическую энергию, реализуемую по двусторонним договорам на территории неценовых зон, установленных ФАС России, </w:t>
            </w:r>
            <w:r w:rsidRPr="00B57FCC">
              <w:rPr>
                <w:rFonts w:cs="Gautami"/>
              </w:rPr>
              <w:t xml:space="preserve">и увеличенного в два раза тарифа на </w:t>
            </w:r>
            <w:r w:rsidRPr="00B57FCC">
              <w:t xml:space="preserve">электрическую энергию </w:t>
            </w:r>
            <w:r w:rsidRPr="00B57FCC">
              <w:rPr>
                <w:position w:val="-14"/>
              </w:rPr>
              <w:object w:dxaOrig="420" w:dyaOrig="400" w14:anchorId="52B069EC">
                <v:shape id="_x0000_i1028" type="#_x0000_t75" style="width:16.35pt;height:20.2pt" o:ole="">
                  <v:imagedata r:id="rId14" o:title=""/>
                </v:shape>
                <o:OLEObject Type="Embed" ProgID="Equation.3" ShapeID="_x0000_i1028" DrawAspect="Content" ObjectID="_1743847124" r:id="rId15"/>
              </w:object>
            </w:r>
            <w:r w:rsidRPr="00B57FCC">
              <w:t xml:space="preserve"> (</w:t>
            </w:r>
            <w:r w:rsidRPr="00B57FCC">
              <w:object w:dxaOrig="620" w:dyaOrig="400" w14:anchorId="54DC5455">
                <v:shape id="_x0000_i1029" type="#_x0000_t75" style="width:30pt;height:20.2pt" o:ole="">
                  <v:imagedata r:id="rId10" o:title=""/>
                </v:shape>
                <o:OLEObject Type="Embed" ProgID="Equation.3" ShapeID="_x0000_i1029" DrawAspect="Content" ObjectID="_1743847125" r:id="rId16"/>
              </w:object>
            </w:r>
            <w:r w:rsidRPr="00B57FCC">
              <w:t>),</w:t>
            </w:r>
            <w:r w:rsidRPr="00B57FCC">
              <w:rPr>
                <w:rFonts w:cs="Gautami"/>
              </w:rPr>
              <w:t xml:space="preserve"> установленного для поставщика электрической энергии по указанному договору, определенного в пункте 9.1 настоящего Регламента </w:t>
            </w:r>
            <w:r w:rsidRPr="00B57FCC">
              <w:t xml:space="preserve">в отношении периода поставки по двустороннему договору. В </w:t>
            </w:r>
            <w:r w:rsidRPr="00B57FCC">
              <w:lastRenderedPageBreak/>
              <w:t xml:space="preserve">случае если двусторонний договор заключен в отношении двух или более станций поставщика, то указанное условие должно выполняться для цен, указанных в отношении каждой из таких станций. В случае если в отношении станции поставщика в соответствии с пунктом 9.1 настоящего Регламента определено более одной ставки на электрическую энергию </w:t>
            </w:r>
            <w:r w:rsidRPr="00B57FCC">
              <w:object w:dxaOrig="420" w:dyaOrig="400" w14:anchorId="239C134D">
                <v:shape id="_x0000_i1030" type="#_x0000_t75" style="width:16.35pt;height:20.2pt" o:ole="">
                  <v:imagedata r:id="rId8" o:title=""/>
                </v:shape>
                <o:OLEObject Type="Embed" ProgID="Equation.3" ShapeID="_x0000_i1030" DrawAspect="Content" ObjectID="_1743847126" r:id="rId17"/>
              </w:object>
            </w:r>
            <w:r w:rsidRPr="00B57FCC">
              <w:t>, то указанное условие должно выполняться для каждой из указанных ставок.</w:t>
            </w:r>
          </w:p>
          <w:p w14:paraId="66B9DA75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Двусторонний договор заключается в соответствии со стандартной формой двустороннего договора (</w:t>
            </w:r>
            <w:r w:rsidRPr="00B57FCC">
              <w:rPr>
                <w:rFonts w:cs="Garamond"/>
                <w:iCs/>
              </w:rPr>
              <w:t>Приложение № Д 13 к</w:t>
            </w:r>
            <w:r w:rsidRPr="00B57FCC">
              <w:rPr>
                <w:rFonts w:cs="Garamond"/>
                <w:i/>
                <w:iCs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cs="Garamond"/>
                <w:iCs/>
              </w:rPr>
              <w:t>)</w:t>
            </w:r>
            <w:r w:rsidRPr="00B57FCC">
              <w:t>.</w:t>
            </w:r>
          </w:p>
          <w:p w14:paraId="02FEA4E8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Двусторонние договоры могут заключаться только в отношении поставок электрической энергии.</w:t>
            </w:r>
          </w:p>
          <w:p w14:paraId="7E09090E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Указанные в двустороннем договоре ГТП генерации (импорта), Станция (Станции) и ГТП потребления (экспорта) должны относиться к одной НЦЗ.</w:t>
            </w:r>
          </w:p>
          <w:p w14:paraId="3BAD67CF" w14:textId="77777777" w:rsidR="00EB080E" w:rsidRPr="00B57FCC" w:rsidRDefault="00EB080E" w:rsidP="00E42242">
            <w:pPr>
              <w:pStyle w:val="11"/>
              <w:widowControl w:val="0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57FCC">
              <w:rPr>
                <w:rFonts w:ascii="Garamond" w:hAnsi="Garamond"/>
                <w:sz w:val="22"/>
                <w:szCs w:val="22"/>
              </w:rPr>
              <w:t>Указанное сторонами значение приоритета корректировки по двустороннему договору должно являться натуральным числом. Для договора, заключенного в отношении двух или более станций поставщика, указывается одно значение приоритета корректировки по указанному договору.</w:t>
            </w:r>
          </w:p>
          <w:p w14:paraId="06743536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В случае если в отношении ГТП потребления (экспорта), в соответствии с условиями настоящего пункта, заключен пакет договоров с сокращением, то в отношении всех договоров, объединенных в указанный пакет договоров, может быть указано одно и то же значение приоритета корректировки. В остальных случаях указанное сторонами значение приоритета корректировки по договору не может совпадать со значениями приоритета корректировки по иным двусторонним договорам купли-продажи электрической энергии на территории неценовых зон, заключенных в отношении указанных в договоре Станции, ГТП генерации (импорта) или ГТП потребления (экспорта) и зарегистрированным ранее КО в отношении указанного в двустороннем договоре периода поставки.</w:t>
            </w:r>
          </w:p>
          <w:p w14:paraId="332A1742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lastRenderedPageBreak/>
              <w:t>В двустороннем договоре должно содержаться условие, что расчеты по обязательствам, возникшим в соответствии с подписанным двусторонним договором, исполняются через счета, открытые в уполномоченной кредитной организации.</w:t>
            </w:r>
          </w:p>
          <w:p w14:paraId="70CB131E" w14:textId="77777777" w:rsidR="00EB080E" w:rsidRPr="00B57FCC" w:rsidRDefault="00EB080E" w:rsidP="00E42242">
            <w:pPr>
              <w:pStyle w:val="3"/>
              <w:numPr>
                <w:ilvl w:val="0"/>
                <w:numId w:val="1"/>
              </w:numPr>
              <w:rPr>
                <w:b/>
              </w:rPr>
            </w:pPr>
            <w:r w:rsidRPr="00B57FCC">
              <w:t>Двусторонний договор должен быть подписан уполномоченными лицами Покупателя и Продавца.</w:t>
            </w:r>
          </w:p>
          <w:p w14:paraId="32A4E66F" w14:textId="47E06808" w:rsidR="00EB080E" w:rsidRPr="00903BA6" w:rsidRDefault="00EB080E" w:rsidP="00903BA6">
            <w:pPr>
              <w:pStyle w:val="a3"/>
              <w:widowControl w:val="0"/>
              <w:numPr>
                <w:ilvl w:val="2"/>
                <w:numId w:val="2"/>
              </w:numPr>
              <w:tabs>
                <w:tab w:val="clear" w:pos="2160"/>
                <w:tab w:val="num" w:pos="1168"/>
              </w:tabs>
              <w:autoSpaceDE w:val="0"/>
              <w:autoSpaceDN w:val="0"/>
              <w:adjustRightInd w:val="0"/>
              <w:spacing w:before="120" w:after="120" w:line="240" w:lineRule="auto"/>
              <w:ind w:left="1168" w:hanging="425"/>
              <w:jc w:val="both"/>
              <w:rPr>
                <w:rFonts w:ascii="Garamond" w:eastAsiaTheme="majorEastAsia" w:hAnsi="Garamond"/>
              </w:rPr>
            </w:pPr>
            <w:r w:rsidRPr="00B57FCC">
              <w:rPr>
                <w:rFonts w:ascii="Garamond" w:eastAsia="Times New Roman" w:hAnsi="Garamond" w:cs="Times New Roman"/>
                <w:color w:val="000000"/>
                <w:highlight w:val="yellow"/>
              </w:rPr>
              <w:t>Указанные в двустороннем договоре ГТП генерации не могут включать в себя</w:t>
            </w:r>
            <w:r w:rsidRPr="00B57FCC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B57FCC">
              <w:rPr>
                <w:rFonts w:ascii="Garamond" w:eastAsiaTheme="majorEastAsia" w:hAnsi="Garamond"/>
              </w:rPr>
              <w:t>генерирующ</w:t>
            </w:r>
            <w:r w:rsidRPr="00B57FCC">
              <w:rPr>
                <w:rFonts w:ascii="Garamond" w:eastAsiaTheme="majorEastAsia" w:hAnsi="Garamond"/>
                <w:highlight w:val="yellow"/>
              </w:rPr>
              <w:t>ие</w:t>
            </w:r>
            <w:r w:rsidRPr="00B57FCC">
              <w:rPr>
                <w:rFonts w:ascii="Garamond" w:eastAsiaTheme="majorEastAsia" w:hAnsi="Garamond"/>
              </w:rPr>
              <w:t xml:space="preserve"> объект</w:t>
            </w:r>
            <w:r w:rsidRPr="00B57FCC">
              <w:rPr>
                <w:rFonts w:ascii="Garamond" w:eastAsiaTheme="majorEastAsia" w:hAnsi="Garamond"/>
                <w:highlight w:val="yellow"/>
              </w:rPr>
              <w:t>ы</w:t>
            </w:r>
            <w:r w:rsidRPr="00B57FCC">
              <w:rPr>
                <w:rFonts w:ascii="Garamond" w:eastAsiaTheme="majorEastAsia" w:hAnsi="Garamond"/>
              </w:rPr>
              <w:t xml:space="preserve"> тепловых электростанций, включенны</w:t>
            </w:r>
            <w:r w:rsidRPr="00B57FCC">
              <w:rPr>
                <w:rFonts w:ascii="Garamond" w:eastAsiaTheme="majorEastAsia" w:hAnsi="Garamond"/>
                <w:highlight w:val="yellow"/>
              </w:rPr>
              <w:t>е</w:t>
            </w:r>
            <w:r w:rsidRPr="00B57FCC">
              <w:rPr>
                <w:rFonts w:ascii="Garamond" w:eastAsiaTheme="majorEastAsia" w:hAnsi="Garamond"/>
              </w:rPr>
              <w:t xml:space="preserve"> в </w:t>
            </w:r>
            <w:hyperlink r:id="rId18" w:history="1">
              <w:r w:rsidRPr="00B57FCC">
                <w:rPr>
                  <w:rFonts w:ascii="Garamond" w:eastAsiaTheme="majorEastAsia" w:hAnsi="Garamond" w:cstheme="majorBidi"/>
                </w:rPr>
                <w:t>перечень</w:t>
              </w:r>
            </w:hyperlink>
            <w:r w:rsidRPr="00B57FCC">
              <w:rPr>
                <w:rFonts w:ascii="Garamond" w:eastAsiaTheme="majorEastAsia" w:hAnsi="Garamond" w:cstheme="majorBidi"/>
              </w:rPr>
              <w:t xml:space="preserve"> генерирующих объектов тепловых электростанций, подлежащих модернизации (реконструкции) или строительству в неценовых зонах оптового рынка, утвержденный распоряжением Правительства Российской Федерации в соответствии с пунктом 170(1) Правил оптового рынка (далее – перечень генерирующих объектов в неценовых зонах), в </w:t>
            </w:r>
            <w:r w:rsidRPr="00B57FCC">
              <w:rPr>
                <w:rFonts w:ascii="Garamond" w:eastAsiaTheme="majorEastAsia" w:hAnsi="Garamond"/>
              </w:rPr>
              <w:t>течение периода, равного 180 месяцам с даты начала поставки мощности такими генерирующими объектами, установленной соответствующим решением Правительства Российской Федерации.</w:t>
            </w:r>
          </w:p>
        </w:tc>
      </w:tr>
      <w:tr w:rsidR="00EB080E" w:rsidRPr="00B57FCC" w14:paraId="35A14E7B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6C8C8C10" w14:textId="16BA61AB" w:rsidR="00EB080E" w:rsidRPr="00B57FCC" w:rsidRDefault="00903BA6" w:rsidP="00E42242">
            <w:pPr>
              <w:widowControl w:val="0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lastRenderedPageBreak/>
              <w:t>6.2.3.1</w:t>
            </w:r>
          </w:p>
        </w:tc>
        <w:tc>
          <w:tcPr>
            <w:tcW w:w="7076" w:type="dxa"/>
            <w:vAlign w:val="center"/>
          </w:tcPr>
          <w:p w14:paraId="66E62E15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6.2.3.1. Стороны двустороннего договора должны не позднее 25-го числа месяца, предшествующего месяцу поставки электрической энергии по двустороннему договору, подать </w:t>
            </w:r>
            <w:proofErr w:type="gramStart"/>
            <w:r w:rsidRPr="00B57FCC">
              <w:rPr>
                <w:rFonts w:ascii="Garamond" w:hAnsi="Garamond"/>
              </w:rPr>
              <w:t>в КО</w:t>
            </w:r>
            <w:proofErr w:type="gramEnd"/>
            <w:r w:rsidRPr="00B57FCC">
              <w:rPr>
                <w:rFonts w:ascii="Garamond" w:hAnsi="Garamond"/>
              </w:rPr>
              <w:t xml:space="preserve"> заявление на регистрацию двустороннего договора.</w:t>
            </w:r>
          </w:p>
          <w:p w14:paraId="2782C79A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Заявление на регистрацию двустороннего договора должно содержать существенные условия двустороннего договора, необходимые для учета его в торговой системе оптового рынка, и соответствовать условиям двустороннего договора.</w:t>
            </w:r>
          </w:p>
          <w:p w14:paraId="5F302EF8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</w:rPr>
            </w:pPr>
            <w:bookmarkStart w:id="19" w:name="_Ref53136158"/>
            <w:r w:rsidRPr="00B57FCC">
              <w:rPr>
                <w:rFonts w:ascii="Garamond" w:hAnsi="Garamond"/>
              </w:rPr>
              <w:t>Заявление на регистрацию двустороннего договора должно содержать следующую информацию:</w:t>
            </w:r>
            <w:bookmarkEnd w:id="19"/>
          </w:p>
          <w:p w14:paraId="5686B9A2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 xml:space="preserve">указание на то, что двусторонний договор заключен в соответствии со стандартной формой </w:t>
            </w:r>
            <w:r w:rsidRPr="00B57FCC">
              <w:rPr>
                <w:rFonts w:ascii="Garamond" w:hAnsi="Garamond"/>
                <w:bCs/>
                <w:color w:val="auto"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  <w:color w:val="auto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)</w:t>
            </w:r>
            <w:r w:rsidRPr="00B57FCC">
              <w:rPr>
                <w:rFonts w:ascii="Garamond" w:hAnsi="Garamond"/>
                <w:color w:val="auto"/>
              </w:rPr>
              <w:t>;</w:t>
            </w:r>
          </w:p>
          <w:p w14:paraId="098C5804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идентификационный код участника оптового рынка, Поставщика электрической энергии и мощности по двустороннему договору;</w:t>
            </w:r>
          </w:p>
          <w:p w14:paraId="681954F6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lastRenderedPageBreak/>
              <w:t>идентификационный код участника оптового рынка, Покупателя по двустороннему</w:t>
            </w:r>
            <w:r w:rsidRPr="00B57FCC">
              <w:rPr>
                <w:rFonts w:ascii="Garamond" w:hAnsi="Garamond"/>
                <w:b/>
                <w:color w:val="auto"/>
              </w:rPr>
              <w:t xml:space="preserve"> </w:t>
            </w:r>
            <w:r w:rsidRPr="00B57FCC">
              <w:rPr>
                <w:rFonts w:ascii="Garamond" w:hAnsi="Garamond"/>
                <w:color w:val="auto"/>
              </w:rPr>
              <w:t>договору;</w:t>
            </w:r>
          </w:p>
          <w:p w14:paraId="2EDD5475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дату начала поставки по двустороннему договору;</w:t>
            </w:r>
          </w:p>
          <w:p w14:paraId="7BFDE657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дату окончания поставки по двустороннему договору;</w:t>
            </w:r>
          </w:p>
          <w:p w14:paraId="567A8FA4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идентификационный код Станции (Станций); идентификационный код всех ГТП генерации (импорта) Станции (Станций);</w:t>
            </w:r>
          </w:p>
          <w:p w14:paraId="36E5601E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идентификационный код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14:paraId="18A53B10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предельный объем поставки электрической энергии, значение объема указывается в МВт∙ч, с точностью до трех знаков после запятой;</w:t>
            </w:r>
          </w:p>
          <w:p w14:paraId="15D79853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значение приоритета корректировки объемов электрической энергии по двустороннему договору в соответствии с буллитом 5 подпункта 6.2.2.1 настоящего Регламента;</w:t>
            </w:r>
          </w:p>
          <w:p w14:paraId="0AFB74E2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clear" w:pos="785"/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 xml:space="preserve">вариант определения цены договора (1 или 2) в соответствии с пунктом 2.5 стандартной формы </w:t>
            </w:r>
            <w:r w:rsidRPr="00B57FCC">
              <w:rPr>
                <w:rFonts w:ascii="Garamond" w:hAnsi="Garamond"/>
                <w:bCs/>
                <w:color w:val="auto"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  <w:color w:val="auto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)</w:t>
            </w:r>
            <w:r w:rsidRPr="00B57FCC">
              <w:rPr>
                <w:rFonts w:ascii="Garamond" w:hAnsi="Garamond"/>
                <w:color w:val="auto"/>
              </w:rPr>
              <w:t>;</w:t>
            </w:r>
          </w:p>
          <w:p w14:paraId="6BBFB593" w14:textId="77777777" w:rsidR="00EB080E" w:rsidRPr="00B57FCC" w:rsidRDefault="00EB080E" w:rsidP="00E42242">
            <w:pPr>
              <w:pStyle w:val="a3"/>
              <w:numPr>
                <w:ilvl w:val="0"/>
                <w:numId w:val="9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цену двустороннего договора (в случае если двусторонний договор заключен в отношении двух или более станций поставщика, цена указывается в отношении каждой из указанных станций) в соответствии с пунктом 2.5 стандартной формы </w:t>
            </w:r>
            <w:r w:rsidRPr="00B57FCC">
              <w:rPr>
                <w:rFonts w:ascii="Garamond" w:hAnsi="Garamond"/>
                <w:bCs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</w:rPr>
              <w:t>).</w:t>
            </w:r>
          </w:p>
          <w:p w14:paraId="34A5C070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Для договоров с признаком сокращения:</w:t>
            </w:r>
          </w:p>
          <w:p w14:paraId="55D4623A" w14:textId="77777777" w:rsidR="00EB080E" w:rsidRPr="00B57FCC" w:rsidRDefault="00EB080E" w:rsidP="00E42242">
            <w:pPr>
              <w:pStyle w:val="a3"/>
              <w:numPr>
                <w:ilvl w:val="1"/>
                <w:numId w:val="8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номер пакета двусторонних договоров, в который входит соответствующий двусторонний договор;</w:t>
            </w:r>
          </w:p>
          <w:p w14:paraId="4FC9273B" w14:textId="77777777" w:rsidR="00EB080E" w:rsidRPr="00B57FCC" w:rsidRDefault="00EB080E" w:rsidP="00E42242">
            <w:pPr>
              <w:pStyle w:val="a3"/>
              <w:numPr>
                <w:ilvl w:val="1"/>
                <w:numId w:val="8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значения долей объемов ГЭС и долей объемов ТЭС по двусторонним договорам с признаком сокращения, в соответствии с подпунктом 6.2.2.4 настоящего Регламента.</w:t>
            </w:r>
          </w:p>
          <w:p w14:paraId="72F2EC4E" w14:textId="77777777" w:rsidR="00EB080E" w:rsidRPr="00B57FCC" w:rsidRDefault="00EB080E" w:rsidP="00E42242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077" w:type="dxa"/>
            <w:vAlign w:val="center"/>
          </w:tcPr>
          <w:p w14:paraId="6C605F6C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lastRenderedPageBreak/>
              <w:t xml:space="preserve">6.2.3.1. Стороны двустороннего договора должны не позднее 25-го числа месяца, предшествующего месяцу поставки электрической энергии по двустороннему договору, подать </w:t>
            </w:r>
            <w:proofErr w:type="gramStart"/>
            <w:r w:rsidRPr="00B57FCC">
              <w:rPr>
                <w:rFonts w:ascii="Garamond" w:hAnsi="Garamond"/>
              </w:rPr>
              <w:t>в КО</w:t>
            </w:r>
            <w:proofErr w:type="gramEnd"/>
            <w:r w:rsidRPr="00B57FCC">
              <w:rPr>
                <w:rFonts w:ascii="Garamond" w:hAnsi="Garamond"/>
              </w:rPr>
              <w:t xml:space="preserve"> заявление на регистрацию двустороннего договора.</w:t>
            </w:r>
          </w:p>
          <w:p w14:paraId="4839B270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Заявление на регистрацию двустороннего договора должно содержать существенные условия двустороннего договора, необходимые для учета его в торговой системе оптового рынка, и соответствовать условиям двустороннего договора.</w:t>
            </w:r>
          </w:p>
          <w:p w14:paraId="687F446F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Заявление на регистрацию двустороннего договора должно содержать следующую информацию:</w:t>
            </w:r>
          </w:p>
          <w:p w14:paraId="757136AE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 xml:space="preserve">указание на то, что двусторонний договор заключен в соответствии со стандартной формой </w:t>
            </w:r>
            <w:r w:rsidRPr="00B57FCC">
              <w:rPr>
                <w:rFonts w:ascii="Garamond" w:hAnsi="Garamond"/>
                <w:bCs/>
                <w:color w:val="auto"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  <w:color w:val="auto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)</w:t>
            </w:r>
            <w:r w:rsidRPr="00B57FCC">
              <w:rPr>
                <w:rFonts w:ascii="Garamond" w:hAnsi="Garamond"/>
                <w:color w:val="auto"/>
              </w:rPr>
              <w:t>;</w:t>
            </w:r>
          </w:p>
          <w:p w14:paraId="134BA1AE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идентификационный код участника оптового рынка, Поставщика электрической энергии и мощности по двустороннему договору;</w:t>
            </w:r>
          </w:p>
          <w:p w14:paraId="57865C69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lastRenderedPageBreak/>
              <w:t>идентификационный код участника оптового рынка, Покупателя по двустороннему</w:t>
            </w:r>
            <w:r w:rsidRPr="00B57FCC">
              <w:rPr>
                <w:rFonts w:ascii="Garamond" w:hAnsi="Garamond"/>
                <w:b/>
                <w:color w:val="auto"/>
              </w:rPr>
              <w:t xml:space="preserve"> </w:t>
            </w:r>
            <w:r w:rsidRPr="00B57FCC">
              <w:rPr>
                <w:rFonts w:ascii="Garamond" w:hAnsi="Garamond"/>
                <w:color w:val="auto"/>
              </w:rPr>
              <w:t>договору;</w:t>
            </w:r>
          </w:p>
          <w:p w14:paraId="58941DEE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дату начала поставки по двустороннему договору;</w:t>
            </w:r>
          </w:p>
          <w:p w14:paraId="454D21FB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дату окончания поставки по двустороннему договору;</w:t>
            </w:r>
          </w:p>
          <w:p w14:paraId="3B1D70F4" w14:textId="587F493F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 xml:space="preserve">идентификационный код Станции (Станций); идентификационный код всех ГТП генерации (импорта) Станции (Станций) </w:t>
            </w:r>
            <w:r w:rsidRPr="00B57FCC">
              <w:rPr>
                <w:rFonts w:ascii="Garamond" w:eastAsia="Times New Roman" w:hAnsi="Garamond" w:cs="Times New Roman"/>
                <w:color w:val="000000"/>
                <w:highlight w:val="yellow"/>
              </w:rPr>
              <w:t>(в перечень ГТП генерации (импорта)</w:t>
            </w:r>
            <w:r w:rsidR="00903BA6">
              <w:rPr>
                <w:rFonts w:ascii="Garamond" w:eastAsia="Times New Roman" w:hAnsi="Garamond" w:cs="Times New Roman"/>
                <w:color w:val="000000"/>
                <w:highlight w:val="yellow"/>
              </w:rPr>
              <w:t>,</w:t>
            </w:r>
            <w:r w:rsidRPr="00B57FCC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в</w:t>
            </w:r>
            <w:r w:rsidR="00122CB5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отношении которых заключен дву</w:t>
            </w:r>
            <w:r w:rsidRPr="00B57FCC">
              <w:rPr>
                <w:rFonts w:ascii="Garamond" w:eastAsia="Times New Roman" w:hAnsi="Garamond" w:cs="Times New Roman"/>
                <w:color w:val="000000"/>
                <w:highlight w:val="yellow"/>
              </w:rPr>
              <w:t>сторонний договор, не могу</w:t>
            </w:r>
            <w:r w:rsidR="00903BA6">
              <w:rPr>
                <w:rFonts w:ascii="Garamond" w:eastAsia="Times New Roman" w:hAnsi="Garamond" w:cs="Times New Roman"/>
                <w:color w:val="000000"/>
                <w:highlight w:val="yellow"/>
              </w:rPr>
              <w:t>т</w:t>
            </w:r>
            <w:r w:rsidRPr="00B57FCC">
              <w:rPr>
                <w:rFonts w:ascii="Garamond" w:eastAsia="Times New Roman" w:hAnsi="Garamond" w:cs="Times New Roman"/>
                <w:color w:val="000000"/>
                <w:highlight w:val="yellow"/>
              </w:rPr>
              <w:t xml:space="preserve"> быть включены ГТП генерации, включенные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зонах)</w:t>
            </w:r>
            <w:r w:rsidRPr="00B57FCC">
              <w:rPr>
                <w:rFonts w:ascii="Garamond" w:hAnsi="Garamond"/>
                <w:color w:val="auto"/>
              </w:rPr>
              <w:t>;</w:t>
            </w:r>
          </w:p>
          <w:p w14:paraId="73830127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идентификационный код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14:paraId="03D01E12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предельный объем поставки электрической энергии, значение объема указывается в МВт∙ч, с точностью до трех знаков после запятой;</w:t>
            </w:r>
          </w:p>
          <w:p w14:paraId="621E5767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>значение приоритета корректировки объемов электрической энергии по двустороннему договору в соответствии с буллитом 5 подпункта 6.2.2.1 настоящего Регламента;</w:t>
            </w:r>
          </w:p>
          <w:p w14:paraId="410BF378" w14:textId="77777777" w:rsidR="00EB080E" w:rsidRPr="00B57FCC" w:rsidRDefault="00EB080E" w:rsidP="00E4224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clear" w:pos="785"/>
                <w:tab w:val="num" w:pos="459"/>
              </w:tabs>
              <w:spacing w:before="120" w:after="120" w:line="240" w:lineRule="auto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B57FCC">
              <w:rPr>
                <w:rFonts w:ascii="Garamond" w:hAnsi="Garamond"/>
                <w:color w:val="auto"/>
              </w:rPr>
              <w:t xml:space="preserve">вариант определения цены договора (1 или 2) в соответствии с пунктом 2.5 стандартной формы </w:t>
            </w:r>
            <w:r w:rsidRPr="00B57FCC">
              <w:rPr>
                <w:rFonts w:ascii="Garamond" w:hAnsi="Garamond"/>
                <w:bCs/>
                <w:color w:val="auto"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  <w:color w:val="auto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  <w:color w:val="auto"/>
              </w:rPr>
              <w:t>)</w:t>
            </w:r>
            <w:r w:rsidRPr="00B57FCC">
              <w:rPr>
                <w:rFonts w:ascii="Garamond" w:hAnsi="Garamond"/>
                <w:color w:val="auto"/>
              </w:rPr>
              <w:t>;</w:t>
            </w:r>
          </w:p>
          <w:p w14:paraId="02880F66" w14:textId="77777777" w:rsidR="00EB080E" w:rsidRPr="00B57FCC" w:rsidRDefault="00EB080E" w:rsidP="00E42242">
            <w:pPr>
              <w:pStyle w:val="a3"/>
              <w:numPr>
                <w:ilvl w:val="0"/>
                <w:numId w:val="9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цену двустороннего договора (в случае если двусторонний договор заключен в отношении двух или более станций поставщика, цена указывается в отношении каждой из указанных станций) в соответствии с пунктом 2.5 стандартной формы </w:t>
            </w:r>
            <w:r w:rsidRPr="00B57FCC">
              <w:rPr>
                <w:rFonts w:ascii="Garamond" w:hAnsi="Garamond"/>
                <w:bCs/>
              </w:rPr>
              <w:t>двустороннего договора (</w:t>
            </w:r>
            <w:r w:rsidRPr="00B57FCC">
              <w:rPr>
                <w:rFonts w:ascii="Garamond" w:hAnsi="Garamond" w:cs="Garamond"/>
                <w:bCs/>
                <w:iCs/>
              </w:rPr>
              <w:t>Приложение № Д 13 к</w:t>
            </w:r>
            <w:r w:rsidRPr="00B57FCC">
              <w:rPr>
                <w:rFonts w:ascii="Garamond" w:hAnsi="Garamond" w:cs="Garamond"/>
                <w:bCs/>
                <w:i/>
                <w:iCs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 w:cs="Garamond"/>
                <w:bCs/>
                <w:iCs/>
              </w:rPr>
              <w:t>).</w:t>
            </w:r>
          </w:p>
          <w:p w14:paraId="38C37680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Для договоров с признаком сокращения:</w:t>
            </w:r>
          </w:p>
          <w:p w14:paraId="3DA5DA0E" w14:textId="77777777" w:rsidR="00EB080E" w:rsidRPr="00B57FCC" w:rsidRDefault="00EB080E" w:rsidP="00E42242">
            <w:pPr>
              <w:pStyle w:val="a3"/>
              <w:numPr>
                <w:ilvl w:val="1"/>
                <w:numId w:val="8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lastRenderedPageBreak/>
              <w:t>номер пакета двусторонних договоров, в который входит соответствующий двусторонний договор;</w:t>
            </w:r>
          </w:p>
          <w:p w14:paraId="2464446A" w14:textId="6182063E" w:rsidR="00EB080E" w:rsidRPr="006F5939" w:rsidRDefault="00EB080E" w:rsidP="006F5939">
            <w:pPr>
              <w:pStyle w:val="a3"/>
              <w:numPr>
                <w:ilvl w:val="1"/>
                <w:numId w:val="8"/>
              </w:numPr>
              <w:spacing w:before="120" w:after="120" w:line="240" w:lineRule="auto"/>
              <w:ind w:left="459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значения долей объемов ГЭС и долей объемов ТЭС по двусторонним договорам с признаком сокращения, в соответствии с подпунктом 6.2.2.4 настоящего Регламента.</w:t>
            </w:r>
          </w:p>
        </w:tc>
      </w:tr>
      <w:tr w:rsidR="00EB080E" w:rsidRPr="00B57FCC" w14:paraId="0D7BEAFF" w14:textId="77777777" w:rsidTr="006F5939">
        <w:trPr>
          <w:trHeight w:val="435"/>
        </w:trPr>
        <w:tc>
          <w:tcPr>
            <w:tcW w:w="1010" w:type="dxa"/>
            <w:vAlign w:val="center"/>
          </w:tcPr>
          <w:p w14:paraId="084C9276" w14:textId="11BA83D6" w:rsidR="00EB080E" w:rsidRPr="00B57FCC" w:rsidRDefault="006F593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6.2.3.6</w:t>
            </w:r>
          </w:p>
        </w:tc>
        <w:tc>
          <w:tcPr>
            <w:tcW w:w="7076" w:type="dxa"/>
          </w:tcPr>
          <w:p w14:paraId="7C9B812B" w14:textId="77777777" w:rsidR="00EB080E" w:rsidRPr="00B57FCC" w:rsidRDefault="00EB080E" w:rsidP="00E42242">
            <w:pPr>
              <w:pStyle w:val="3"/>
              <w:numPr>
                <w:ilvl w:val="2"/>
                <w:numId w:val="0"/>
              </w:numPr>
              <w:tabs>
                <w:tab w:val="num" w:pos="34"/>
              </w:tabs>
              <w:ind w:left="34" w:firstLine="425"/>
              <w:rPr>
                <w:b/>
              </w:rPr>
            </w:pPr>
            <w:r w:rsidRPr="00B57FCC">
              <w:t xml:space="preserve">В случае если заявление на регистрацию двустороннего договора, подписанного участниками оптового рынка, НЕ соответствует требованиям, указанным в пунктах 6.2.1, 6.2.2, 6.2.3.1–6.2.3.3 настоящего Регламента, в том числе в случае отсутствия на момент подачи заявления на регистрацию двустороннего тарифа на электрическую энергию </w:t>
            </w:r>
            <w:r w:rsidRPr="00B57FCC">
              <w:object w:dxaOrig="420" w:dyaOrig="400" w14:anchorId="359D4352">
                <v:shape id="_x0000_i1031" type="#_x0000_t75" style="width:19.65pt;height:19.1pt" o:ole="">
                  <v:imagedata r:id="rId8" o:title=""/>
                </v:shape>
                <o:OLEObject Type="Embed" ProgID="Equation.3" ShapeID="_x0000_i1031" DrawAspect="Content" ObjectID="_1743847127" r:id="rId19"/>
              </w:object>
            </w:r>
            <w:r w:rsidRPr="00B57FCC">
              <w:t>(</w:t>
            </w:r>
            <w:r w:rsidRPr="00B57FCC">
              <w:object w:dxaOrig="620" w:dyaOrig="400" w14:anchorId="6D2C6C2A">
                <v:shape id="_x0000_i1032" type="#_x0000_t75" style="width:31.65pt;height:20.2pt" o:ole="">
                  <v:imagedata r:id="rId10" o:title=""/>
                </v:shape>
                <o:OLEObject Type="Embed" ProgID="Equation.3" ShapeID="_x0000_i1032" DrawAspect="Content" ObjectID="_1743847128" r:id="rId20"/>
              </w:object>
            </w:r>
            <w:r w:rsidRPr="00B57FCC">
              <w:t>), установленного для поставщика электрической энергии по указанному договору в отношении периода поставки по двустороннему договору и определенного в пункте 9.1 настоящего Регламента, то</w:t>
            </w:r>
            <w:r w:rsidRPr="00B57FCC" w:rsidDel="007A1D4B">
              <w:t xml:space="preserve"> </w:t>
            </w:r>
            <w:r w:rsidRPr="00B57FCC">
              <w:t>КО не регистрирует указанный двусторонний договор и направляет соответствующее уведомление об отказе в регистрации двустороннего договора с указанием причин.</w:t>
            </w:r>
          </w:p>
          <w:p w14:paraId="74B759AF" w14:textId="77777777" w:rsidR="00EB080E" w:rsidRPr="00B57FCC" w:rsidRDefault="00EB080E" w:rsidP="00E422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7077" w:type="dxa"/>
            <w:vAlign w:val="center"/>
          </w:tcPr>
          <w:p w14:paraId="334231C4" w14:textId="509CF95B" w:rsidR="00EB080E" w:rsidRPr="006F5939" w:rsidRDefault="00EB080E" w:rsidP="006F5939">
            <w:pPr>
              <w:pStyle w:val="3"/>
              <w:numPr>
                <w:ilvl w:val="2"/>
                <w:numId w:val="0"/>
              </w:numPr>
              <w:tabs>
                <w:tab w:val="num" w:pos="34"/>
              </w:tabs>
              <w:ind w:left="34" w:firstLine="425"/>
              <w:rPr>
                <w:b/>
              </w:rPr>
            </w:pPr>
            <w:r w:rsidRPr="00B57FCC">
              <w:t xml:space="preserve">В случае если заявление на регистрацию двустороннего договора, подписанного участниками оптового рынка, НЕ соответствует требованиям, указанным в пунктах 6.2.1, 6.2.2, 6.2.3.1–6.2.3.3 настоящего Регламента, в том числе в случае отсутствия на момент подачи заявления на регистрацию двустороннего тарифа на электрическую энергию </w:t>
            </w:r>
            <w:r w:rsidRPr="00B57FCC">
              <w:object w:dxaOrig="420" w:dyaOrig="400" w14:anchorId="5C3E7D1E">
                <v:shape id="_x0000_i1033" type="#_x0000_t75" style="width:19.65pt;height:19.1pt" o:ole="">
                  <v:imagedata r:id="rId8" o:title=""/>
                </v:shape>
                <o:OLEObject Type="Embed" ProgID="Equation.3" ShapeID="_x0000_i1033" DrawAspect="Content" ObjectID="_1743847129" r:id="rId21"/>
              </w:object>
            </w:r>
            <w:r w:rsidRPr="00B57FCC">
              <w:t>(</w:t>
            </w:r>
            <w:r w:rsidRPr="00B57FCC">
              <w:object w:dxaOrig="620" w:dyaOrig="400" w14:anchorId="6452DD76">
                <v:shape id="_x0000_i1034" type="#_x0000_t75" style="width:31.65pt;height:20.2pt" o:ole="">
                  <v:imagedata r:id="rId10" o:title=""/>
                </v:shape>
                <o:OLEObject Type="Embed" ProgID="Equation.3" ShapeID="_x0000_i1034" DrawAspect="Content" ObjectID="_1743847130" r:id="rId22"/>
              </w:object>
            </w:r>
            <w:r w:rsidRPr="00B57FCC">
              <w:t>), установленного для поставщика электрической энергии по указанному договору в отношении периода поставки по двустороннему договору и определенного в пункте 9.1 настоящего Регламента</w:t>
            </w:r>
            <w:r w:rsidR="006F5939">
              <w:t>,</w:t>
            </w:r>
            <w:r w:rsidRPr="00B57FCC">
              <w:t xml:space="preserve"> </w:t>
            </w:r>
            <w:r w:rsidRPr="00B57FCC">
              <w:rPr>
                <w:highlight w:val="yellow"/>
              </w:rPr>
              <w:t>и (или) включения в перечень ГТП генерации (импорта) по двустороннему договору ГТП генерации, включенных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</w:t>
            </w:r>
            <w:r w:rsidRPr="006F5939">
              <w:rPr>
                <w:highlight w:val="yellow"/>
              </w:rPr>
              <w:t>,</w:t>
            </w:r>
            <w:r w:rsidRPr="00B57FCC">
              <w:t xml:space="preserve"> то</w:t>
            </w:r>
            <w:r w:rsidRPr="00B57FCC" w:rsidDel="007A1D4B">
              <w:t xml:space="preserve"> </w:t>
            </w:r>
            <w:r w:rsidRPr="00B57FCC">
              <w:t>КО не регистрирует указанный двусторонний договор и направляет соответствующее уведомление об отказе в регистрации двустороннего договора с указанием причин.</w:t>
            </w:r>
          </w:p>
        </w:tc>
      </w:tr>
      <w:tr w:rsidR="00EB080E" w:rsidRPr="00B57FCC" w14:paraId="46A0B017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65F2F45A" w14:textId="0F5EB001" w:rsidR="00EB080E" w:rsidRPr="00B57FCC" w:rsidRDefault="006F593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6.3</w:t>
            </w:r>
          </w:p>
        </w:tc>
        <w:tc>
          <w:tcPr>
            <w:tcW w:w="7076" w:type="dxa"/>
            <w:vAlign w:val="center"/>
          </w:tcPr>
          <w:p w14:paraId="349517FB" w14:textId="77777777" w:rsidR="00EB080E" w:rsidRPr="00B57FCC" w:rsidRDefault="00EB080E" w:rsidP="00E42242">
            <w:pPr>
              <w:pStyle w:val="3"/>
            </w:pPr>
            <w:r w:rsidRPr="00B57FCC">
              <w:t>6.3. Определение объемов электрической энергии, которые могут быть реализованы по двусторонним договорам на территории соответствующих неценовых зон</w:t>
            </w:r>
            <w:r w:rsidRPr="00B57FCC">
              <w:rPr>
                <w:rFonts w:cs="Garamond"/>
                <w:iCs/>
              </w:rPr>
              <w:t xml:space="preserve"> </w:t>
            </w:r>
          </w:p>
          <w:p w14:paraId="56C5D89E" w14:textId="77777777" w:rsidR="00EB080E" w:rsidRPr="00B57FCC" w:rsidRDefault="00EB080E" w:rsidP="00E42242">
            <w:pPr>
              <w:spacing w:before="120" w:after="120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Для описания расчетов объемов электроэнергии по дву</w:t>
            </w:r>
            <w:r w:rsidRPr="00122CB5">
              <w:rPr>
                <w:rFonts w:ascii="Garamond" w:hAnsi="Garamond"/>
                <w:highlight w:val="yellow"/>
              </w:rPr>
              <w:t>х</w:t>
            </w:r>
            <w:r w:rsidRPr="00B57FCC">
              <w:rPr>
                <w:rFonts w:ascii="Garamond" w:hAnsi="Garamond"/>
              </w:rPr>
              <w:t xml:space="preserve">сторонним договорам вводятся следующие обозначения </w:t>
            </w:r>
            <w:r w:rsidRPr="00B57FCC">
              <w:rPr>
                <w:rFonts w:ascii="Garamond" w:hAnsi="Garamond"/>
                <w:i/>
                <w:lang w:val="en-US"/>
              </w:rPr>
              <w:t>x</w:t>
            </w:r>
            <w:r w:rsidRPr="00B57FCC">
              <w:rPr>
                <w:rFonts w:ascii="Garamond" w:hAnsi="Garamond"/>
                <w:i/>
              </w:rPr>
              <w:t xml:space="preserve">1 </w:t>
            </w:r>
            <w:r w:rsidRPr="00B57FCC">
              <w:rPr>
                <w:rFonts w:ascii="Garamond" w:hAnsi="Garamond"/>
              </w:rPr>
              <w:t>и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  <w:i/>
                <w:lang w:val="en-US"/>
              </w:rPr>
              <w:t>x</w:t>
            </w:r>
            <w:r w:rsidRPr="00B57FCC">
              <w:rPr>
                <w:rFonts w:ascii="Garamond" w:hAnsi="Garamond"/>
                <w:i/>
              </w:rPr>
              <w:t xml:space="preserve">2 </w:t>
            </w:r>
            <w:r w:rsidRPr="00B57FCC">
              <w:rPr>
                <w:rFonts w:ascii="Garamond" w:hAnsi="Garamond"/>
              </w:rPr>
              <w:t>(типы ГТП):</w:t>
            </w:r>
          </w:p>
          <w:p w14:paraId="7F13F678" w14:textId="77777777" w:rsidR="00EB080E" w:rsidRPr="00B57FCC" w:rsidRDefault="00EB080E" w:rsidP="00E42242">
            <w:pPr>
              <w:spacing w:before="120" w:after="120"/>
              <w:rPr>
                <w:rFonts w:ascii="Garamond" w:hAnsi="Garamond"/>
                <w:position w:val="-66"/>
              </w:rPr>
            </w:pPr>
            <w:r w:rsidRPr="00B57FCC">
              <w:rPr>
                <w:rFonts w:ascii="Garamond" w:hAnsi="Garamond"/>
                <w:position w:val="-66"/>
              </w:rPr>
              <w:object w:dxaOrig="8440" w:dyaOrig="1440" w14:anchorId="5A06D17B">
                <v:shape id="_x0000_i1035" type="#_x0000_t75" style="width:355.65pt;height:57.8pt" o:ole="">
                  <v:imagedata r:id="rId23" o:title=""/>
                </v:shape>
                <o:OLEObject Type="Embed" ProgID="Equation.3" ShapeID="_x0000_i1035" DrawAspect="Content" ObjectID="_1743847131" r:id="rId24"/>
              </w:object>
            </w:r>
          </w:p>
          <w:p w14:paraId="3BE347F7" w14:textId="77777777" w:rsidR="00EB080E" w:rsidRPr="00B57FCC" w:rsidRDefault="00EB080E" w:rsidP="00E42242">
            <w:pPr>
              <w:pStyle w:val="3"/>
            </w:pPr>
            <w:r w:rsidRPr="00B57FCC">
              <w:object w:dxaOrig="5100" w:dyaOrig="720" w14:anchorId="529F3ED0">
                <v:shape id="_x0000_i1036" type="#_x0000_t75" style="width:243.8pt;height:32.75pt" o:ole="">
                  <v:imagedata r:id="rId25" o:title=""/>
                </v:shape>
                <o:OLEObject Type="Embed" ProgID="Equation.3" ShapeID="_x0000_i1036" DrawAspect="Content" ObjectID="_1743847132" r:id="rId26"/>
              </w:object>
            </w:r>
          </w:p>
          <w:p w14:paraId="194C97A3" w14:textId="77777777" w:rsidR="00EB080E" w:rsidRPr="00B57FCC" w:rsidRDefault="00EB080E" w:rsidP="00E42242">
            <w:pPr>
              <w:pStyle w:val="3"/>
            </w:pPr>
            <w:r w:rsidRPr="00B57FCC">
              <w:t xml:space="preserve">Коммерческий оператор рассчитывает объемы электроэнергии, которые </w:t>
            </w:r>
            <w:r w:rsidRPr="00B57FCC">
              <w:lastRenderedPageBreak/>
              <w:t>могут быть реализов</w:t>
            </w:r>
            <w:bookmarkStart w:id="20" w:name="_GoBack"/>
            <w:bookmarkEnd w:id="20"/>
            <w:r w:rsidRPr="00B57FCC">
              <w:t xml:space="preserve">аны по двусторонним договорам купли-продажи электроэнергии, заключенным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 xml:space="preserve"> (ГТП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, а также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(экспорта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месяце </w:t>
            </w:r>
            <w:r w:rsidRPr="00B57FCC">
              <w:rPr>
                <w:i/>
                <w:lang w:val="en-US"/>
              </w:rPr>
              <w:t>m</w:t>
            </w:r>
            <w:r w:rsidRPr="00B57FCC">
              <w:t xml:space="preserve"> в соответствии с формулами:</w:t>
            </w:r>
          </w:p>
          <w:p w14:paraId="2A6217F1" w14:textId="77777777" w:rsidR="00EB080E" w:rsidRPr="00B57FCC" w:rsidRDefault="00EB080E" w:rsidP="00E42242">
            <w:pPr>
              <w:pStyle w:val="3"/>
              <w:numPr>
                <w:ilvl w:val="0"/>
                <w:numId w:val="3"/>
              </w:numPr>
            </w:pPr>
            <w:r w:rsidRPr="00B57FCC">
              <w:t xml:space="preserve">для поставщиков электрической энергии,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>:</w:t>
            </w:r>
          </w:p>
          <w:p w14:paraId="103D363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b/>
                <w:highlight w:val="yellow"/>
              </w:rPr>
              <w:object w:dxaOrig="9279" w:dyaOrig="800" w14:anchorId="42399751">
                <v:shape id="_x0000_i1037" type="#_x0000_t75" style="width:296.2pt;height:25.65pt" o:ole="">
                  <v:imagedata r:id="rId27" o:title=""/>
                </v:shape>
                <o:OLEObject Type="Embed" ProgID="Equation.3" ShapeID="_x0000_i1037" DrawAspect="Content" ObjectID="_1743847133" r:id="rId28"/>
              </w:object>
            </w:r>
            <w:r w:rsidRPr="00B57FCC">
              <w:rPr>
                <w:b/>
                <w:position w:val="-46"/>
              </w:rPr>
              <w:t>,</w:t>
            </w:r>
          </w:p>
          <w:p w14:paraId="1755C8A1" w14:textId="77777777" w:rsidR="00EB080E" w:rsidRPr="00B57FCC" w:rsidRDefault="00EB080E" w:rsidP="00E42242">
            <w:pPr>
              <w:pStyle w:val="3"/>
            </w:pPr>
            <w:r w:rsidRPr="00B57FCC">
              <w:t xml:space="preserve">где </w:t>
            </w:r>
            <w:r w:rsidRPr="00B57FCC">
              <w:rPr>
                <w:position w:val="-12"/>
              </w:rPr>
              <w:object w:dxaOrig="620" w:dyaOrig="340" w14:anchorId="366ECB87">
                <v:shape id="_x0000_i1038" type="#_x0000_t75" style="width:39.25pt;height:21.25pt" o:ole="">
                  <v:imagedata r:id="rId29" o:title=""/>
                </v:shape>
                <o:OLEObject Type="Embed" ProgID="Equation.3" ShapeID="_x0000_i1038" DrawAspect="Content" ObjectID="_1743847134" r:id="rId30"/>
              </w:object>
            </w:r>
            <w:r w:rsidRPr="00B57FCC">
              <w:t xml:space="preserve"> ― величина фактического объема потребления в ГТП потребления поставщика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11 настоящего Регламента.</w:t>
            </w:r>
          </w:p>
          <w:p w14:paraId="50FE8A80" w14:textId="77777777" w:rsidR="00EB080E" w:rsidRPr="00B57FCC" w:rsidRDefault="00EB080E" w:rsidP="00E42242">
            <w:pPr>
              <w:pStyle w:val="3"/>
            </w:pPr>
            <w:r w:rsidRPr="00B57FCC">
              <w:rPr>
                <w:position w:val="-14"/>
              </w:rPr>
              <w:object w:dxaOrig="800" w:dyaOrig="400" w14:anchorId="5382D05C">
                <v:shape id="_x0000_i1039" type="#_x0000_t75" style="width:44.75pt;height:21.25pt" o:ole="">
                  <v:imagedata r:id="rId31" o:title=""/>
                </v:shape>
                <o:OLEObject Type="Embed" ProgID="Equation.DSMT4" ShapeID="_x0000_i1039" DrawAspect="Content" ObjectID="_1743847135" r:id="rId32"/>
              </w:object>
            </w:r>
            <w:r w:rsidRPr="00B57FCC" w:rsidDel="00DA5833">
              <w:t xml:space="preserve"> </w:t>
            </w:r>
            <w:r w:rsidRPr="00B57FCC">
              <w:t>―</w:t>
            </w:r>
            <w:r w:rsidRPr="00B57FCC" w:rsidDel="00DA5833">
              <w:t xml:space="preserve"> величина планового почасового </w:t>
            </w:r>
            <w:r w:rsidRPr="00B57FCC">
              <w:t xml:space="preserve">производства </w:t>
            </w:r>
            <w:r w:rsidRPr="00B57FCC" w:rsidDel="00DA5833">
              <w:t>в ГТ</w:t>
            </w:r>
            <w:r w:rsidRPr="00B57FCC">
              <w:t xml:space="preserve">П генерации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4 настоящего Регламента.</w:t>
            </w:r>
          </w:p>
          <w:p w14:paraId="50142B50" w14:textId="77777777" w:rsidR="00EB080E" w:rsidRPr="00B57FCC" w:rsidRDefault="00EB080E" w:rsidP="00E42242">
            <w:pPr>
              <w:pStyle w:val="3"/>
              <w:rPr>
                <w:i/>
              </w:rPr>
            </w:pPr>
            <w:r w:rsidRPr="00B57FCC">
              <w:rPr>
                <w:position w:val="-12"/>
              </w:rPr>
              <w:object w:dxaOrig="600" w:dyaOrig="340" w14:anchorId="5C803CDA">
                <v:shape id="_x0000_i1040" type="#_x0000_t75" style="width:38.75pt;height:21.25pt" o:ole="">
                  <v:imagedata r:id="rId33" o:title=""/>
                </v:shape>
                <o:OLEObject Type="Embed" ProgID="Equation.3" ShapeID="_x0000_i1040" DrawAspect="Content" ObjectID="_1743847136" r:id="rId34"/>
              </w:object>
            </w:r>
            <w:r w:rsidRPr="00B57FCC">
              <w:t xml:space="preserve"> ― фактический объем производства электрической энергии в ГТП генерации в час </w:t>
            </w:r>
            <w:r w:rsidRPr="00B57FCC">
              <w:rPr>
                <w:i/>
              </w:rPr>
              <w:t>h</w:t>
            </w:r>
            <w:r w:rsidRPr="00B57FCC">
              <w:t>, определяемый в соответствии с п. 11 настоящего Регламента.</w:t>
            </w:r>
          </w:p>
          <w:p w14:paraId="30CE7B99" w14:textId="77777777" w:rsidR="00EB080E" w:rsidRPr="00B57FCC" w:rsidRDefault="00EB080E" w:rsidP="00E42242">
            <w:pPr>
              <w:pStyle w:val="3"/>
            </w:pPr>
            <w:r w:rsidRPr="00B57FCC">
              <w:rPr>
                <w:position w:val="-14"/>
              </w:rPr>
              <w:object w:dxaOrig="800" w:dyaOrig="400" w14:anchorId="3EAB5275">
                <v:shape id="_x0000_i1041" type="#_x0000_t75" style="width:50.2pt;height:25.65pt" o:ole="">
                  <v:imagedata r:id="rId35" o:title=""/>
                </v:shape>
                <o:OLEObject Type="Embed" ProgID="Equation.3" ShapeID="_x0000_i1041" DrawAspect="Content" ObjectID="_1743847137" r:id="rId36"/>
              </w:object>
            </w:r>
            <w:r w:rsidRPr="00B57FCC">
              <w:t xml:space="preserve"> ― величина планового почасового потребления в ГТП потребления поставщика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4 настоящего Регламента.</w:t>
            </w:r>
          </w:p>
          <w:p w14:paraId="7C6866C2" w14:textId="77777777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position w:val="-14"/>
              </w:rPr>
              <w:object w:dxaOrig="800" w:dyaOrig="400" w14:anchorId="4D87357C">
                <v:shape id="_x0000_i1042" type="#_x0000_t75" style="width:46.35pt;height:25.65pt" o:ole="">
                  <v:imagedata r:id="rId37" o:title=""/>
                </v:shape>
                <o:OLEObject Type="Embed" ProgID="Equation.3" ShapeID="_x0000_i1042" DrawAspect="Content" ObjectID="_1743847138" r:id="rId38"/>
              </w:object>
            </w:r>
            <w:r w:rsidRPr="00B57FCC">
              <w:rPr>
                <w:rFonts w:ascii="Garamond" w:hAnsi="Garamond"/>
                <w:b/>
              </w:rPr>
              <w:t xml:space="preserve"> ―</w:t>
            </w:r>
            <w:r w:rsidRPr="00B57FCC">
              <w:rPr>
                <w:rFonts w:ascii="Garamond" w:hAnsi="Garamond"/>
              </w:rPr>
              <w:t xml:space="preserve"> объем электроэнергии, указанный в прогнозном балансе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 для соответствующего расчетного месяца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</w:rPr>
              <w:t xml:space="preserve"> текущего периода регулирования («сальдо-</w:t>
            </w:r>
            <w:proofErr w:type="spellStart"/>
            <w:r w:rsidRPr="00B57FCC">
              <w:rPr>
                <w:rFonts w:ascii="Garamond" w:hAnsi="Garamond"/>
              </w:rPr>
              <w:t>переток</w:t>
            </w:r>
            <w:proofErr w:type="spellEnd"/>
            <w:r w:rsidRPr="00B57FCC">
              <w:rPr>
                <w:rFonts w:ascii="Garamond" w:hAnsi="Garamond"/>
              </w:rPr>
              <w:t xml:space="preserve"> без потерь ЕНЭС», «опт» </w:t>
            </w:r>
            <w:r w:rsidRPr="00B57FCC">
              <w:rPr>
                <w:rFonts w:ascii="Garamond" w:hAnsi="Garamond"/>
                <w:b/>
              </w:rPr>
              <w:t>―</w:t>
            </w:r>
            <w:r w:rsidRPr="00B57FCC">
              <w:rPr>
                <w:rFonts w:ascii="Garamond" w:hAnsi="Garamond"/>
              </w:rPr>
              <w:t xml:space="preserve"> для участников оптового рынка – поставщиков электроэнергии </w:t>
            </w:r>
            <w:r w:rsidRPr="00B57FCC">
              <w:rPr>
                <w:rFonts w:ascii="Garamond" w:hAnsi="Garamond"/>
                <w:i/>
              </w:rPr>
              <w:t>i</w:t>
            </w:r>
            <w:r w:rsidRPr="00B57FCC">
              <w:rPr>
                <w:rFonts w:ascii="Garamond" w:hAnsi="Garamond"/>
              </w:rPr>
              <w:t xml:space="preserve"> в субъектах РФ </w:t>
            </w:r>
            <w:r w:rsidRPr="00B57FCC">
              <w:rPr>
                <w:rFonts w:ascii="Garamond" w:hAnsi="Garamond"/>
                <w:i/>
              </w:rPr>
              <w:t>F</w:t>
            </w:r>
            <w:r w:rsidRPr="00B57FCC">
              <w:rPr>
                <w:rFonts w:ascii="Garamond" w:hAnsi="Garamond"/>
              </w:rPr>
              <w:t xml:space="preserve"> по прогнозному балансу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) в отношении станции </w:t>
            </w:r>
            <w:r w:rsidRPr="00B57FCC">
              <w:rPr>
                <w:rFonts w:ascii="Garamond" w:hAnsi="Garamond"/>
                <w:i/>
              </w:rPr>
              <w:t>s</w:t>
            </w:r>
            <w:r w:rsidRPr="00B57FCC">
              <w:rPr>
                <w:rFonts w:ascii="Garamond" w:hAnsi="Garamond"/>
              </w:rPr>
              <w:t xml:space="preserve">. </w:t>
            </w:r>
          </w:p>
          <w:p w14:paraId="4C3B19EF" w14:textId="77777777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в отношении ГТП генерации, зарегистрированной в отношении генерирующего оборудования станции </w:t>
            </w:r>
            <w:r w:rsidRPr="00B57FCC">
              <w:rPr>
                <w:rFonts w:ascii="Garamond" w:hAnsi="Garamond"/>
                <w:i/>
                <w:iCs/>
              </w:rPr>
              <w:t>s</w:t>
            </w:r>
            <w:r w:rsidRPr="00B57FCC">
              <w:rPr>
                <w:rFonts w:ascii="Garamond" w:hAnsi="Garamond"/>
              </w:rPr>
              <w:t xml:space="preserve">, в сводном прогнозном балансе в соответствующем календарном месяце </w:t>
            </w:r>
            <w:r w:rsidRPr="00B57FCC">
              <w:rPr>
                <w:rFonts w:ascii="Garamond" w:hAnsi="Garamond"/>
              </w:rPr>
              <w:lastRenderedPageBreak/>
              <w:t>установлено две или более величины сальдо-</w:t>
            </w:r>
            <w:proofErr w:type="spellStart"/>
            <w:r w:rsidRPr="00B57FCC">
              <w:rPr>
                <w:rFonts w:ascii="Garamond" w:hAnsi="Garamond"/>
              </w:rPr>
              <w:t>перетока</w:t>
            </w:r>
            <w:proofErr w:type="spellEnd"/>
            <w:r w:rsidRPr="00B57FCC">
              <w:rPr>
                <w:rFonts w:ascii="Garamond" w:hAnsi="Garamond"/>
              </w:rPr>
              <w:t xml:space="preserve"> электрической энергии, то КО суммирует величины, установленные в сводном прогнозном балансе для такой ГТП генерации поставщика в соответствующем календарном месяце.</w:t>
            </w:r>
          </w:p>
          <w:p w14:paraId="125ED09A" w14:textId="77777777" w:rsidR="00EB080E" w:rsidRPr="00B57FCC" w:rsidRDefault="00EB080E" w:rsidP="00E42242">
            <w:pPr>
              <w:pStyle w:val="3"/>
              <w:numPr>
                <w:ilvl w:val="0"/>
                <w:numId w:val="3"/>
              </w:numPr>
            </w:pPr>
            <w:r w:rsidRPr="00B57FCC">
              <w:t xml:space="preserve">для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>:</w:t>
            </w:r>
          </w:p>
          <w:p w14:paraId="5A755133" w14:textId="77777777" w:rsidR="00EB080E" w:rsidRPr="00B57FCC" w:rsidRDefault="00EB080E" w:rsidP="00E42242">
            <w:pPr>
              <w:pStyle w:val="3"/>
            </w:pPr>
            <w:r w:rsidRPr="00B57FCC">
              <w:object w:dxaOrig="9660" w:dyaOrig="720" w14:anchorId="571BADDD">
                <v:shape id="_x0000_i1043" type="#_x0000_t75" style="width:345.8pt;height:26.2pt" o:ole="">
                  <v:imagedata r:id="rId39" o:title=""/>
                </v:shape>
                <o:OLEObject Type="Embed" ProgID="Equation.3" ShapeID="_x0000_i1043" DrawAspect="Content" ObjectID="_1743847139" r:id="rId40"/>
              </w:object>
            </w:r>
          </w:p>
          <w:p w14:paraId="61B906A3" w14:textId="77777777" w:rsidR="00EB080E" w:rsidRPr="00B57FCC" w:rsidRDefault="00EB080E" w:rsidP="00E42242">
            <w:pPr>
              <w:pStyle w:val="3"/>
            </w:pPr>
            <w:r w:rsidRPr="00B57FCC">
              <w:t xml:space="preserve">Доля снижения суммарного фактического объема потребления электрической энергии (в том числе организаций, осуществляющих экспортно-импортные операции, включенных в прогнозный баланс, а также ГТП потребления поставщика и ФСК) от объемов, запланированных для них в прогнозном балансе в неценовой зоне </w:t>
            </w:r>
            <w:r w:rsidRPr="00B57FCC">
              <w:rPr>
                <w:i/>
                <w:lang w:val="en-US"/>
              </w:rPr>
              <w:t>z</w:t>
            </w:r>
            <w:r w:rsidRPr="00B57FCC">
              <w:t>, определяется по следующей формуле:</w:t>
            </w:r>
          </w:p>
          <w:p w14:paraId="124097C0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object w:dxaOrig="10080" w:dyaOrig="1320" w14:anchorId="5BE9CCA1">
                <v:shape id="_x0000_i1044" type="#_x0000_t75" style="width:417.8pt;height:55.65pt" o:ole="">
                  <v:imagedata r:id="rId41" o:title=""/>
                </v:shape>
                <o:OLEObject Type="Embed" ProgID="Equation.3" ShapeID="_x0000_i1044" DrawAspect="Content" ObjectID="_1743847140" r:id="rId42"/>
              </w:object>
            </w:r>
            <w:r w:rsidRPr="00B57FCC">
              <w:t>,</w:t>
            </w:r>
          </w:p>
          <w:p w14:paraId="530A4FE1" w14:textId="77777777" w:rsidR="00EB080E" w:rsidRPr="00B57FCC" w:rsidRDefault="00EB080E" w:rsidP="00E42242">
            <w:pPr>
              <w:pStyle w:val="3"/>
              <w:numPr>
                <w:ilvl w:val="0"/>
                <w:numId w:val="3"/>
              </w:numPr>
              <w:rPr>
                <w:b/>
              </w:rPr>
            </w:pPr>
            <w:r w:rsidRPr="00B57FCC">
              <w:t xml:space="preserve">для потребителей электрической энергии, в отношении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(экспорта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>:</w:t>
            </w:r>
          </w:p>
          <w:p w14:paraId="4DA74E3E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30"/>
              </w:rPr>
              <w:object w:dxaOrig="4980" w:dyaOrig="720" w14:anchorId="335C120F">
                <v:shape id="_x0000_i1045" type="#_x0000_t75" style="width:231.8pt;height:34.35pt" o:ole="">
                  <v:imagedata r:id="rId43" o:title=""/>
                </v:shape>
                <o:OLEObject Type="Embed" ProgID="Equation.3" ShapeID="_x0000_i1045" DrawAspect="Content" ObjectID="_1743847141" r:id="rId44"/>
              </w:object>
            </w:r>
            <w:r w:rsidRPr="00B57FCC">
              <w:rPr>
                <w:bCs/>
              </w:rPr>
              <w:t>,</w:t>
            </w:r>
          </w:p>
          <w:p w14:paraId="267182C2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14"/>
              </w:rPr>
              <w:object w:dxaOrig="940" w:dyaOrig="400" w14:anchorId="6E2D8D8E">
                <v:shape id="_x0000_i1046" type="#_x0000_t75" style="width:67.65pt;height:28.9pt" o:ole="">
                  <v:imagedata r:id="rId45" o:title=""/>
                </v:shape>
                <o:OLEObject Type="Embed" ProgID="Equation.3" ShapeID="_x0000_i1046" DrawAspect="Content" ObjectID="_1743847142" r:id="rId46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80" w:dyaOrig="400" w14:anchorId="649C850F">
                <v:shape id="_x0000_i1047" type="#_x0000_t75" style="width:1in;height:26.2pt" o:ole="">
                  <v:imagedata r:id="rId47" o:title=""/>
                </v:shape>
                <o:OLEObject Type="Embed" ProgID="Equation.3" ShapeID="_x0000_i1047" DrawAspect="Content" ObjectID="_1743847143" r:id="rId48"/>
              </w:object>
            </w:r>
            <w:r w:rsidRPr="00B57FCC">
              <w:t xml:space="preserve"> ― объемы электрической энергии, запланированные в отношении ГТП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участников </w:t>
            </w:r>
            <w:r w:rsidRPr="00B57FCC">
              <w:rPr>
                <w:i/>
              </w:rPr>
              <w:t xml:space="preserve">i </w:t>
            </w:r>
            <w:r w:rsidRPr="00B57FCC">
              <w:t xml:space="preserve">субъекта РФ </w:t>
            </w:r>
            <w:r w:rsidRPr="00B57FCC">
              <w:rPr>
                <w:i/>
              </w:rPr>
              <w:t>F</w:t>
            </w:r>
            <w:r w:rsidRPr="00B57FCC">
              <w:t xml:space="preserve"> (ГТП экспорта организаций, осуществляющих экспортно-импортные операции, включенных в прогнозный баланс) неценовой зоны </w:t>
            </w:r>
            <w:r w:rsidRPr="00B57FCC">
              <w:rPr>
                <w:i/>
              </w:rPr>
              <w:t>z</w:t>
            </w:r>
            <w:r w:rsidRPr="00B57FCC">
              <w:t xml:space="preserve"> в месяце </w:t>
            </w:r>
            <w:r w:rsidRPr="00B57FCC">
              <w:rPr>
                <w:i/>
              </w:rPr>
              <w:t>m</w:t>
            </w:r>
            <w:r w:rsidRPr="00B57FCC">
              <w:t xml:space="preserve"> в прогнозном балансе </w:t>
            </w:r>
            <w:r w:rsidRPr="00B57FCC">
              <w:rPr>
                <w:bCs/>
              </w:rPr>
              <w:t>ФАС</w:t>
            </w:r>
            <w:r w:rsidRPr="00B57FCC">
              <w:t>.</w:t>
            </w:r>
          </w:p>
          <w:p w14:paraId="6BB204F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 случае если в отношении ГТП потребления поставщика в сводном прогнозном балансе в соответствующем календарном месяце установлено две или более величины электропотребления, то КО суммирует величины, установленные в сводном прогнозном балансе для такой ГТП </w:t>
            </w:r>
            <w:r w:rsidRPr="00B57FCC">
              <w:lastRenderedPageBreak/>
              <w:t>потребления поставщика в соответствующем календарном месяце.</w:t>
            </w:r>
          </w:p>
          <w:p w14:paraId="27759CA6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 случае если участник оптового рынка находится на территории нескольких субъектов РФ и при этом в отношении данного участника зарегистрированы несколько ГТП потребления, для которых в прогнозном балансе </w:t>
            </w:r>
            <w:r w:rsidRPr="00B57FCC">
              <w:rPr>
                <w:bCs/>
              </w:rPr>
              <w:t>ФАС</w:t>
            </w:r>
            <w:r w:rsidRPr="00B57FCC">
              <w:t xml:space="preserve"> запланированы объемы электроэнергии по совокупности указанных ГТП, то величина </w:t>
            </w:r>
            <w:r w:rsidRPr="00B57FCC">
              <w:rPr>
                <w:position w:val="-14"/>
              </w:rPr>
              <w:object w:dxaOrig="940" w:dyaOrig="400" w14:anchorId="63A96FAE">
                <v:shape id="_x0000_i1048" type="#_x0000_t75" style="width:1in;height:32.75pt" o:ole="">
                  <v:imagedata r:id="rId49" o:title=""/>
                </v:shape>
                <o:OLEObject Type="Embed" ProgID="Equation.3" ShapeID="_x0000_i1048" DrawAspect="Content" ObjectID="_1743847144" r:id="rId50"/>
              </w:object>
            </w:r>
            <w:r w:rsidRPr="00B57FCC">
              <w:t xml:space="preserve"> определяется как сумма балансовых величин по субъектам РФ </w:t>
            </w:r>
            <w:r w:rsidRPr="00B57FCC">
              <w:rPr>
                <w:i/>
              </w:rPr>
              <w:t>(</w:t>
            </w:r>
            <w:r w:rsidRPr="00B57FCC">
              <w:rPr>
                <w:i/>
                <w:lang w:val="en-US"/>
              </w:rPr>
              <w:t>F</w:t>
            </w:r>
            <w:r w:rsidRPr="00B57FCC">
              <w:rPr>
                <w:i/>
              </w:rPr>
              <w:t>),</w:t>
            </w:r>
            <w:r w:rsidRPr="00B57FCC">
              <w:t xml:space="preserve"> распределенная по ГТП потребления пропорционально фактическому потреблению по данным коммерческого учета </w:t>
            </w:r>
            <w:r w:rsidRPr="00B57FCC">
              <w:rPr>
                <w:position w:val="-12"/>
              </w:rPr>
              <w:object w:dxaOrig="660" w:dyaOrig="340" w14:anchorId="762E613D">
                <v:shape id="_x0000_i1049" type="#_x0000_t75" style="width:50.2pt;height:26.2pt" o:ole="">
                  <v:imagedata r:id="rId51" o:title=""/>
                </v:shape>
                <o:OLEObject Type="Embed" ProgID="Equation.3" ShapeID="_x0000_i1049" DrawAspect="Content" ObjectID="_1743847145" r:id="rId52"/>
              </w:object>
            </w:r>
            <w:r w:rsidRPr="00B57FCC">
              <w:t xml:space="preserve">. </w:t>
            </w:r>
          </w:p>
          <w:p w14:paraId="66075E33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 случае если в прогнозном балансе на соответствующий месяц поставки отсутствует указанный участник оптового рынка, а также соответствующие ему объемы, то в качестве балансового объема для такого участника величина </w:t>
            </w:r>
            <w:r w:rsidRPr="00B57FCC">
              <w:rPr>
                <w:position w:val="-14"/>
              </w:rPr>
              <w:object w:dxaOrig="960" w:dyaOrig="400" w14:anchorId="6C556B1A">
                <v:shape id="_x0000_i1050" type="#_x0000_t75" style="width:57.25pt;height:26.2pt" o:ole="">
                  <v:imagedata r:id="rId53" o:title=""/>
                </v:shape>
                <o:OLEObject Type="Embed" ProgID="Equation.3" ShapeID="_x0000_i1050" DrawAspect="Content" ObjectID="_1743847146" r:id="rId54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80" w:dyaOrig="400" w14:anchorId="23FAADB9">
                <v:shape id="_x0000_i1051" type="#_x0000_t75" style="width:1in;height:26.2pt" o:ole="">
                  <v:imagedata r:id="rId47" o:title=""/>
                </v:shape>
                <o:OLEObject Type="Embed" ProgID="Equation.3" ShapeID="_x0000_i1051" DrawAspect="Content" ObjectID="_1743847147" r:id="rId55"/>
              </w:object>
            </w:r>
            <w:r w:rsidRPr="00B57FCC">
              <w:t xml:space="preserve"> (или </w:t>
            </w:r>
            <w:r w:rsidRPr="00B57FCC">
              <w:rPr>
                <w:position w:val="-14"/>
              </w:rPr>
              <w:object w:dxaOrig="800" w:dyaOrig="400" w14:anchorId="62E74DA0">
                <v:shape id="_x0000_i1052" type="#_x0000_t75" style="width:45.8pt;height:21.8pt" o:ole="">
                  <v:imagedata r:id="rId56" o:title=""/>
                </v:shape>
                <o:OLEObject Type="Embed" ProgID="Equation.3" ShapeID="_x0000_i1052" DrawAspect="Content" ObjectID="_1743847148" r:id="rId57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60" w:dyaOrig="400" w14:anchorId="5E99CE89">
                <v:shape id="_x0000_i1053" type="#_x0000_t75" style="width:68.75pt;height:21.8pt" o:ole="">
                  <v:imagedata r:id="rId58" o:title=""/>
                </v:shape>
                <o:OLEObject Type="Embed" ProgID="Equation.3" ShapeID="_x0000_i1053" DrawAspect="Content" ObjectID="_1743847149" r:id="rId59"/>
              </w:object>
            </w:r>
            <w:r w:rsidRPr="00B57FCC">
              <w:t>) принимается равной нулю (0).</w:t>
            </w:r>
          </w:p>
          <w:p w14:paraId="43B5B8D2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в прогнозном балансе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 России объемы потребления (экспорта) электрической энергии определены суммарно в отношении нескольких ГТП потребления (экспорта) участника оптового рынка, то величина </w:t>
            </w:r>
            <w:r w:rsidRPr="00B57FCC">
              <w:rPr>
                <w:rFonts w:ascii="Garamond" w:hAnsi="Garamond"/>
                <w:b/>
                <w:position w:val="-14"/>
              </w:rPr>
              <w:object w:dxaOrig="800" w:dyaOrig="400" w14:anchorId="4D954EB0">
                <v:shape id="_x0000_i1054" type="#_x0000_t75" style="width:50.2pt;height:26.2pt" o:ole="">
                  <v:imagedata r:id="rId60" o:title=""/>
                </v:shape>
                <o:OLEObject Type="Embed" ProgID="Equation.3" ShapeID="_x0000_i1054" DrawAspect="Content" ObjectID="_1743847150" r:id="rId61"/>
              </w:object>
            </w:r>
            <w:r w:rsidRPr="00B57FCC">
              <w:rPr>
                <w:rFonts w:ascii="Garamond" w:hAnsi="Garamond"/>
              </w:rPr>
              <w:t> (</w:t>
            </w:r>
            <w:r w:rsidRPr="00B57FCC">
              <w:rPr>
                <w:rFonts w:ascii="Garamond" w:hAnsi="Garamond"/>
                <w:b/>
                <w:position w:val="-14"/>
              </w:rPr>
              <w:object w:dxaOrig="1180" w:dyaOrig="400" w14:anchorId="73F88582">
                <v:shape id="_x0000_i1055" type="#_x0000_t75" style="width:1in;height:26.2pt" o:ole="">
                  <v:imagedata r:id="rId47" o:title=""/>
                </v:shape>
                <o:OLEObject Type="Embed" ProgID="Equation.3" ShapeID="_x0000_i1055" DrawAspect="Content" ObjectID="_1743847151" r:id="rId62"/>
              </w:object>
            </w:r>
            <w:r w:rsidRPr="00B57FCC">
              <w:rPr>
                <w:rFonts w:ascii="Garamond" w:hAnsi="Garamond"/>
              </w:rPr>
              <w:t>) определяется пропорционально фактическому потреблению в каждой из указанных ГТП потребления (экспорта) в соответствии с формулой:</w:t>
            </w:r>
          </w:p>
          <w:p w14:paraId="2D803884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- для ГТП потребления</w:t>
            </w:r>
          </w:p>
          <w:p w14:paraId="2B04ECD5" w14:textId="38DB2A30" w:rsidR="00EB080E" w:rsidRPr="00B57FCC" w:rsidRDefault="006F5939" w:rsidP="00E42242">
            <w:pPr>
              <w:spacing w:before="120" w:after="120"/>
              <w:ind w:left="709"/>
              <w:jc w:val="center"/>
              <w:rPr>
                <w:rFonts w:ascii="Garamond" w:hAnsi="Garamond"/>
                <w:b/>
                <w:position w:val="-50"/>
              </w:rPr>
            </w:pPr>
            <w:r w:rsidRPr="00B57FCC">
              <w:rPr>
                <w:rFonts w:ascii="Garamond" w:hAnsi="Garamond"/>
                <w:b/>
                <w:position w:val="-80"/>
              </w:rPr>
              <w:object w:dxaOrig="5340" w:dyaOrig="1719" w14:anchorId="2026C8AF">
                <v:shape id="_x0000_i1056" type="#_x0000_t75" style="width:291.8pt;height:100.35pt" o:ole="">
                  <v:imagedata r:id="rId63" o:title=""/>
                </v:shape>
                <o:OLEObject Type="Embed" ProgID="Equation.3" ShapeID="_x0000_i1056" DrawAspect="Content" ObjectID="_1743847152" r:id="rId64"/>
              </w:object>
            </w:r>
            <w:r w:rsidR="00EB080E" w:rsidRPr="00B57FCC">
              <w:rPr>
                <w:rFonts w:ascii="Garamond" w:hAnsi="Garamond"/>
                <w:position w:val="-80"/>
              </w:rPr>
              <w:t>,</w:t>
            </w:r>
          </w:p>
          <w:p w14:paraId="76FE68CA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где суммирование осуществляется по тем ГТП потребления участника оптового рынка, в отношении которых балансовый объем потребления электрической энергии определен суммарно;</w:t>
            </w:r>
          </w:p>
          <w:p w14:paraId="1906FD2E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i/>
                <w:lang w:val="en-US"/>
              </w:rPr>
              <w:t>N</w:t>
            </w:r>
            <w:r w:rsidRPr="00B57FCC">
              <w:rPr>
                <w:rFonts w:ascii="Garamond" w:hAnsi="Garamond"/>
              </w:rPr>
              <w:t xml:space="preserve"> – число рассматриваемых ГТП потребления участника оптового рынка, в отношении которых балансовый объем потребления электрической энергии определен суммарно</w:t>
            </w:r>
          </w:p>
          <w:p w14:paraId="3C2B817D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- для ГТП экспорта</w:t>
            </w:r>
          </w:p>
          <w:p w14:paraId="6C135F97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  <w:b/>
                <w:position w:val="-14"/>
              </w:rPr>
            </w:pPr>
            <w:r w:rsidRPr="00B57FCC">
              <w:rPr>
                <w:rFonts w:ascii="Garamond" w:hAnsi="Garamond"/>
                <w:b/>
                <w:position w:val="-50"/>
              </w:rPr>
              <w:object w:dxaOrig="4420" w:dyaOrig="940" w14:anchorId="0AEDB02D">
                <v:shape id="_x0000_i1057" type="#_x0000_t75" style="width:266.2pt;height:61.65pt" o:ole="">
                  <v:imagedata r:id="rId65" o:title=""/>
                </v:shape>
                <o:OLEObject Type="Embed" ProgID="Equation.3" ShapeID="_x0000_i1057" DrawAspect="Content" ObjectID="_1743847153" r:id="rId66"/>
              </w:object>
            </w:r>
            <w:r w:rsidRPr="00B57FCC">
              <w:rPr>
                <w:rFonts w:ascii="Garamond" w:hAnsi="Garamond"/>
                <w:position w:val="-50"/>
              </w:rPr>
              <w:t>,</w:t>
            </w:r>
          </w:p>
          <w:p w14:paraId="3E471320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где </w:t>
            </w:r>
            <w:r w:rsidRPr="00B57FCC">
              <w:rPr>
                <w:position w:val="-20"/>
              </w:rPr>
              <w:object w:dxaOrig="999" w:dyaOrig="460" w14:anchorId="5B8C7694">
                <v:shape id="_x0000_i1058" type="#_x0000_t75" style="width:51.8pt;height:21.8pt" o:ole="">
                  <v:imagedata r:id="rId67" o:title=""/>
                </v:shape>
                <o:OLEObject Type="Embed" ProgID="Equation.3" ShapeID="_x0000_i1058" DrawAspect="Content" ObjectID="_1743847154" r:id="rId68"/>
              </w:object>
            </w:r>
            <w:r w:rsidRPr="00B57FCC">
              <w:t xml:space="preserve"> – объем электрической энергии, запланированный в прогнозном балансе суммарно в отношении рассматриваемых ГТП потребления;</w:t>
            </w:r>
          </w:p>
          <w:p w14:paraId="47B5826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20"/>
              </w:rPr>
              <w:object w:dxaOrig="1359" w:dyaOrig="460" w14:anchorId="36ADE980">
                <v:shape id="_x0000_i1059" type="#_x0000_t75" style="width:67.65pt;height:21.8pt" o:ole="">
                  <v:imagedata r:id="rId69" o:title=""/>
                </v:shape>
                <o:OLEObject Type="Embed" ProgID="Equation.3" ShapeID="_x0000_i1059" DrawAspect="Content" ObjectID="_1743847155" r:id="rId70"/>
              </w:object>
            </w:r>
            <w:r w:rsidRPr="00B57FCC">
              <w:t xml:space="preserve"> – объем электрической энергии, запланированный в прогнозном балансе суммарно в отношении рассматриваемых ГТП экспорта.</w:t>
            </w:r>
          </w:p>
          <w:p w14:paraId="1959543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i/>
              </w:rPr>
              <w:t>Примечание.</w:t>
            </w:r>
            <w:r w:rsidRPr="00B57FCC">
              <w:t xml:space="preserve"> В случае если в сводном прогнозном балансе несколько электрических станций представлены в качестве единого имущественного комплекса, т.е. в отношении указанной группы станций в балансе указан совокупный объем </w:t>
            </w:r>
            <w:r w:rsidRPr="00B57FCC">
              <w:rPr>
                <w:rStyle w:val="apple-style-span"/>
                <w:shd w:val="clear" w:color="auto" w:fill="FFFFFF"/>
              </w:rPr>
              <w:t>сальдо-</w:t>
            </w:r>
            <w:proofErr w:type="spellStart"/>
            <w:r w:rsidRPr="00B57FCC">
              <w:rPr>
                <w:rStyle w:val="apple-style-span"/>
                <w:shd w:val="clear" w:color="auto" w:fill="FFFFFF"/>
              </w:rPr>
              <w:t>перетока</w:t>
            </w:r>
            <w:proofErr w:type="spellEnd"/>
            <w:r w:rsidRPr="00B57FCC">
              <w:t xml:space="preserve"> и электропотребления электрической энергии на оптовом рынке, то объемы </w:t>
            </w:r>
            <w:r w:rsidRPr="00B57FCC">
              <w:rPr>
                <w:rStyle w:val="apple-style-span"/>
                <w:shd w:val="clear" w:color="auto" w:fill="FFFFFF"/>
              </w:rPr>
              <w:t>сальдо-</w:t>
            </w:r>
            <w:proofErr w:type="spellStart"/>
            <w:r w:rsidRPr="00B57FCC">
              <w:rPr>
                <w:rStyle w:val="apple-style-span"/>
                <w:shd w:val="clear" w:color="auto" w:fill="FFFFFF"/>
              </w:rPr>
              <w:t>перетока</w:t>
            </w:r>
            <w:proofErr w:type="spellEnd"/>
            <w:r w:rsidRPr="00B57FCC">
              <w:t xml:space="preserve"> и электропотребления, поставляемые каждой такой станцией на оптовый рынок, определяются пропорционально установленной мощности </w:t>
            </w:r>
            <w:r w:rsidRPr="00B57FCC">
              <w:lastRenderedPageBreak/>
              <w:t xml:space="preserve">указанной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>.</w:t>
            </w:r>
          </w:p>
          <w:p w14:paraId="130143F6" w14:textId="77777777" w:rsidR="00EB080E" w:rsidRPr="00B57FCC" w:rsidRDefault="00EB080E" w:rsidP="00E42242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077" w:type="dxa"/>
            <w:vAlign w:val="center"/>
          </w:tcPr>
          <w:p w14:paraId="3298F6C1" w14:textId="77777777" w:rsidR="00EB080E" w:rsidRPr="00B57FCC" w:rsidRDefault="00EB080E" w:rsidP="00E42242">
            <w:pPr>
              <w:pStyle w:val="3"/>
            </w:pPr>
            <w:r w:rsidRPr="00B57FCC">
              <w:lastRenderedPageBreak/>
              <w:t>6.3. Определение объемов электрической энергии, которые могут быть реализованы по двусторонним договорам на территории соответствующих неценовых зон</w:t>
            </w:r>
            <w:r w:rsidRPr="00B57FCC">
              <w:rPr>
                <w:rFonts w:cs="Garamond"/>
                <w:iCs/>
              </w:rPr>
              <w:t xml:space="preserve"> </w:t>
            </w:r>
          </w:p>
          <w:p w14:paraId="313F2168" w14:textId="552C067C" w:rsidR="00EB080E" w:rsidRPr="00B57FCC" w:rsidRDefault="00EB080E" w:rsidP="00E42242">
            <w:pPr>
              <w:spacing w:before="120" w:after="120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Для описания расчетов объ</w:t>
            </w:r>
            <w:r w:rsidR="00122CB5">
              <w:rPr>
                <w:rFonts w:ascii="Garamond" w:hAnsi="Garamond"/>
              </w:rPr>
              <w:t>емов электроэнергии по дву</w:t>
            </w:r>
            <w:r w:rsidRPr="00B57FCC">
              <w:rPr>
                <w:rFonts w:ascii="Garamond" w:hAnsi="Garamond"/>
              </w:rPr>
              <w:t xml:space="preserve">сторонним договорам вводятся следующие обозначения </w:t>
            </w:r>
            <w:r w:rsidRPr="00B57FCC">
              <w:rPr>
                <w:rFonts w:ascii="Garamond" w:hAnsi="Garamond"/>
                <w:i/>
                <w:lang w:val="en-US"/>
              </w:rPr>
              <w:t>x</w:t>
            </w:r>
            <w:r w:rsidRPr="00B57FCC">
              <w:rPr>
                <w:rFonts w:ascii="Garamond" w:hAnsi="Garamond"/>
                <w:i/>
              </w:rPr>
              <w:t xml:space="preserve">1 </w:t>
            </w:r>
            <w:r w:rsidRPr="00B57FCC">
              <w:rPr>
                <w:rFonts w:ascii="Garamond" w:hAnsi="Garamond"/>
              </w:rPr>
              <w:t>и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  <w:i/>
                <w:lang w:val="en-US"/>
              </w:rPr>
              <w:t>x</w:t>
            </w:r>
            <w:r w:rsidRPr="00B57FCC">
              <w:rPr>
                <w:rFonts w:ascii="Garamond" w:hAnsi="Garamond"/>
                <w:i/>
              </w:rPr>
              <w:t xml:space="preserve">2 </w:t>
            </w:r>
            <w:r w:rsidRPr="00B57FCC">
              <w:rPr>
                <w:rFonts w:ascii="Garamond" w:hAnsi="Garamond"/>
              </w:rPr>
              <w:t>(типы ГТП):</w:t>
            </w:r>
          </w:p>
          <w:p w14:paraId="5DF15DB5" w14:textId="77777777" w:rsidR="00EB080E" w:rsidRPr="00B57FCC" w:rsidRDefault="00EB080E" w:rsidP="00E42242">
            <w:pPr>
              <w:spacing w:before="120" w:after="120"/>
              <w:rPr>
                <w:rFonts w:ascii="Garamond" w:hAnsi="Garamond"/>
                <w:position w:val="-66"/>
              </w:rPr>
            </w:pPr>
            <w:r w:rsidRPr="00B57FCC">
              <w:rPr>
                <w:rFonts w:ascii="Garamond" w:hAnsi="Garamond"/>
                <w:position w:val="-66"/>
              </w:rPr>
              <w:object w:dxaOrig="8440" w:dyaOrig="1440" w14:anchorId="48E3B641">
                <v:shape id="_x0000_i1060" type="#_x0000_t75" style="width:357.25pt;height:57.8pt" o:ole="">
                  <v:imagedata r:id="rId23" o:title=""/>
                </v:shape>
                <o:OLEObject Type="Embed" ProgID="Equation.3" ShapeID="_x0000_i1060" DrawAspect="Content" ObjectID="_1743847156" r:id="rId71"/>
              </w:object>
            </w:r>
          </w:p>
          <w:p w14:paraId="0FA4DB2C" w14:textId="77777777" w:rsidR="00EB080E" w:rsidRPr="00B57FCC" w:rsidRDefault="00EB080E" w:rsidP="00E42242">
            <w:pPr>
              <w:pStyle w:val="3"/>
            </w:pPr>
            <w:r w:rsidRPr="00B57FCC">
              <w:object w:dxaOrig="5100" w:dyaOrig="720" w14:anchorId="62D3C4E3">
                <v:shape id="_x0000_i1061" type="#_x0000_t75" style="width:243.8pt;height:31.65pt" o:ole="">
                  <v:imagedata r:id="rId25" o:title=""/>
                </v:shape>
                <o:OLEObject Type="Embed" ProgID="Equation.3" ShapeID="_x0000_i1061" DrawAspect="Content" ObjectID="_1743847157" r:id="rId72"/>
              </w:object>
            </w:r>
          </w:p>
          <w:p w14:paraId="4278E879" w14:textId="0FB53A4C" w:rsidR="00EB080E" w:rsidRPr="00B57FCC" w:rsidRDefault="00EB080E" w:rsidP="00E42242">
            <w:pPr>
              <w:pStyle w:val="3"/>
            </w:pPr>
            <w:r w:rsidRPr="00B57FCC">
              <w:t xml:space="preserve">Коммерческий оператор рассчитывает объемы электроэнергии, которые </w:t>
            </w:r>
            <w:r w:rsidRPr="00B57FCC">
              <w:lastRenderedPageBreak/>
              <w:t xml:space="preserve">могут быть реализованы по двусторонним договорам купли-продажи электроэнергии, заключенным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 xml:space="preserve"> (ГТП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, а также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(экспорта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месяце </w:t>
            </w:r>
            <w:r w:rsidRPr="00B57FCC">
              <w:rPr>
                <w:i/>
                <w:lang w:val="en-US"/>
              </w:rPr>
              <w:t>m</w:t>
            </w:r>
            <w:r w:rsidRPr="00B57FCC">
              <w:t xml:space="preserve"> в соответствии с формулами:</w:t>
            </w:r>
          </w:p>
          <w:p w14:paraId="337B3A5B" w14:textId="5EA650C5" w:rsidR="00EB080E" w:rsidRPr="00B57FCC" w:rsidRDefault="00EB080E" w:rsidP="00E42242">
            <w:pPr>
              <w:pStyle w:val="3"/>
              <w:numPr>
                <w:ilvl w:val="0"/>
                <w:numId w:val="3"/>
              </w:numPr>
            </w:pPr>
            <w:r w:rsidRPr="00B57FCC">
              <w:t xml:space="preserve">для поставщиков электрической энергии,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>:</w:t>
            </w:r>
          </w:p>
          <w:p w14:paraId="197A8B14" w14:textId="2D7585F6" w:rsidR="00EB080E" w:rsidRPr="00B57FCC" w:rsidRDefault="00717AEF" w:rsidP="00E42242">
            <w:pPr>
              <w:pStyle w:val="3"/>
            </w:pPr>
            <w:r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C8972" wp14:editId="3A8DEFA8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141605</wp:posOffset>
                      </wp:positionV>
                      <wp:extent cx="45085" cy="121285"/>
                      <wp:effectExtent l="0" t="0" r="12065" b="1206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6763B" id="Скругленный прямоугольник 13" o:spid="_x0000_s1026" style="position:absolute;margin-left:201pt;margin-top:11.15pt;width:3.55pt;height: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" filled="f" strokecolor="red">
                      <v:stroke joinstyle="miter"/>
                    </v:roundrect>
                  </w:pict>
                </mc:Fallback>
              </mc:AlternateContent>
            </w:r>
            <w:r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8B383B" wp14:editId="0CE1F0D9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135255</wp:posOffset>
                      </wp:positionV>
                      <wp:extent cx="45085" cy="121285"/>
                      <wp:effectExtent l="0" t="0" r="12065" b="1206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E30AF" id="Скругленный прямоугольник 12" o:spid="_x0000_s1026" style="position:absolute;margin-left:278.35pt;margin-top:10.65pt;width:3.55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" filled="f" strokecolor="red">
                      <v:stroke joinstyle="miter"/>
                    </v:roundrect>
                  </w:pict>
                </mc:Fallback>
              </mc:AlternateContent>
            </w:r>
            <w:r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A8AC0" wp14:editId="14F2884E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133985</wp:posOffset>
                      </wp:positionV>
                      <wp:extent cx="45085" cy="121285"/>
                      <wp:effectExtent l="0" t="0" r="12065" b="12065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2BB32" id="Скругленный прямоугольник 11" o:spid="_x0000_s1026" style="position:absolute;margin-left:179.9pt;margin-top:10.55pt;width:3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" filled="f" strokecolor="red">
                      <v:stroke joinstyle="miter"/>
                    </v:roundrect>
                  </w:pict>
                </mc:Fallback>
              </mc:AlternateContent>
            </w:r>
            <w:r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CADF24" wp14:editId="13A0C69F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141605</wp:posOffset>
                      </wp:positionV>
                      <wp:extent cx="45085" cy="121285"/>
                      <wp:effectExtent l="0" t="0" r="12065" b="12065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9CE4A" id="Скругленный прямоугольник 10" o:spid="_x0000_s1026" style="position:absolute;margin-left:97.95pt;margin-top:11.15pt;width:3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" filled="f" strokecolor="red">
                      <v:stroke joinstyle="miter"/>
                    </v:roundrect>
                  </w:pict>
                </mc:Fallback>
              </mc:AlternateContent>
            </w:r>
            <w:r w:rsidR="00EB080E"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351A2B" wp14:editId="1D39DE6E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56515</wp:posOffset>
                      </wp:positionV>
                      <wp:extent cx="396240" cy="360680"/>
                      <wp:effectExtent l="0" t="0" r="22860" b="2032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6068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9A92A" id="Скругленный прямоугольник 8" o:spid="_x0000_s1026" style="position:absolute;margin-left:127.35pt;margin-top:4.45pt;width:31.2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" filled="f" strokecolor="red">
                      <v:stroke joinstyle="miter"/>
                    </v:roundrect>
                  </w:pict>
                </mc:Fallback>
              </mc:AlternateContent>
            </w:r>
            <w:r w:rsidR="00EB080E"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6F0B6" wp14:editId="1B1D4C4A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56515</wp:posOffset>
                      </wp:positionV>
                      <wp:extent cx="370840" cy="360680"/>
                      <wp:effectExtent l="0" t="0" r="10160" b="20320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6068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7BF8A" id="Скругленный прямоугольник 6" o:spid="_x0000_s1026" style="position:absolute;margin-left:228.15pt;margin-top:4.45pt;width:29.2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" filled="f" strokecolor="red">
                      <v:stroke joinstyle="miter"/>
                    </v:roundrect>
                  </w:pict>
                </mc:Fallback>
              </mc:AlternateContent>
            </w:r>
            <w:r w:rsidR="00EB080E"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046203" wp14:editId="1930F099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310515</wp:posOffset>
                      </wp:positionV>
                      <wp:extent cx="289560" cy="76200"/>
                      <wp:effectExtent l="0" t="0" r="15240" b="1905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762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890268" id="Скругленный прямоугольник 5" o:spid="_x0000_s1026" style="position:absolute;margin-left:179.75pt;margin-top:24.45pt;width:22.8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" filled="f" strokecolor="red">
                      <v:stroke joinstyle="miter"/>
                    </v:roundrect>
                  </w:pict>
                </mc:Fallback>
              </mc:AlternateContent>
            </w:r>
            <w:r w:rsidR="00EB080E"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AD974" wp14:editId="3AC4EFA3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313690</wp:posOffset>
                      </wp:positionV>
                      <wp:extent cx="289560" cy="76200"/>
                      <wp:effectExtent l="0" t="0" r="15240" b="1905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762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E3F576" id="Скругленный прямоугольник 1" o:spid="_x0000_s1026" style="position:absolute;margin-left:78.15pt;margin-top:24.7pt;width:22.8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" filled="f" strokecolor="red">
                      <v:stroke joinstyle="miter"/>
                    </v:roundrect>
                  </w:pict>
                </mc:Fallback>
              </mc:AlternateContent>
            </w:r>
            <w:r w:rsidR="00EB080E" w:rsidRPr="00B57FCC">
              <w:rPr>
                <w:position w:val="-54"/>
                <w:highlight w:val="yellow"/>
              </w:rPr>
              <w:object w:dxaOrig="12620" w:dyaOrig="1200" w14:anchorId="302A1868">
                <v:shape id="_x0000_i1062" type="#_x0000_t75" style="width:342.55pt;height:33.25pt" o:ole="">
                  <v:imagedata r:id="rId73" o:title=""/>
                </v:shape>
                <o:OLEObject Type="Embed" ProgID="Equation.3" ShapeID="_x0000_i1062" DrawAspect="Content" ObjectID="_1743847158" r:id="rId74"/>
              </w:object>
            </w:r>
            <w:r w:rsidR="00EB080E" w:rsidRPr="00B57FCC">
              <w:rPr>
                <w:position w:val="-46"/>
              </w:rPr>
              <w:t>,</w:t>
            </w:r>
          </w:p>
          <w:p w14:paraId="0D3645D3" w14:textId="77777777" w:rsidR="00EB080E" w:rsidRPr="00B57FCC" w:rsidRDefault="00EB080E" w:rsidP="00E42242">
            <w:pPr>
              <w:pStyle w:val="3"/>
            </w:pPr>
            <w:r w:rsidRPr="00B57FCC">
              <w:t xml:space="preserve">где </w:t>
            </w:r>
            <w:r w:rsidRPr="00B57FCC">
              <w:rPr>
                <w:position w:val="-12"/>
              </w:rPr>
              <w:object w:dxaOrig="620" w:dyaOrig="340" w14:anchorId="59F71F9A">
                <v:shape id="_x0000_i1063" type="#_x0000_t75" style="width:39.25pt;height:21.8pt" o:ole="">
                  <v:imagedata r:id="rId29" o:title=""/>
                </v:shape>
                <o:OLEObject Type="Embed" ProgID="Equation.3" ShapeID="_x0000_i1063" DrawAspect="Content" ObjectID="_1743847159" r:id="rId75"/>
              </w:object>
            </w:r>
            <w:r w:rsidRPr="00B57FCC">
              <w:t xml:space="preserve"> ― величина фактического объема потребления в ГТП потребления поставщика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11 настоящего Регламента.</w:t>
            </w:r>
          </w:p>
          <w:p w14:paraId="76217508" w14:textId="77777777" w:rsidR="00EB080E" w:rsidRPr="00B57FCC" w:rsidRDefault="00EB080E" w:rsidP="00E42242">
            <w:pPr>
              <w:pStyle w:val="3"/>
            </w:pPr>
            <w:r w:rsidRPr="00B57FCC">
              <w:rPr>
                <w:position w:val="-14"/>
              </w:rPr>
              <w:object w:dxaOrig="800" w:dyaOrig="400" w14:anchorId="78843E45">
                <v:shape id="_x0000_i1064" type="#_x0000_t75" style="width:44.75pt;height:21.8pt" o:ole="">
                  <v:imagedata r:id="rId31" o:title=""/>
                </v:shape>
                <o:OLEObject Type="Embed" ProgID="Equation.DSMT4" ShapeID="_x0000_i1064" DrawAspect="Content" ObjectID="_1743847160" r:id="rId76"/>
              </w:object>
            </w:r>
            <w:r w:rsidRPr="00B57FCC" w:rsidDel="00DA5833">
              <w:t xml:space="preserve"> </w:t>
            </w:r>
            <w:r w:rsidRPr="00B57FCC">
              <w:t>―</w:t>
            </w:r>
            <w:r w:rsidRPr="00B57FCC" w:rsidDel="00DA5833">
              <w:t xml:space="preserve"> величина планового почасового </w:t>
            </w:r>
            <w:r w:rsidRPr="00B57FCC">
              <w:t xml:space="preserve">производства </w:t>
            </w:r>
            <w:r w:rsidRPr="00B57FCC" w:rsidDel="00DA5833">
              <w:t>в ГТ</w:t>
            </w:r>
            <w:r w:rsidRPr="00B57FCC">
              <w:t xml:space="preserve">П генерации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</w:t>
            </w:r>
            <w:r w:rsidRPr="00B57FCC">
              <w:rPr>
                <w:highlight w:val="yellow"/>
              </w:rPr>
              <w:t>(за исключением ГТП генерации, включенных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</w:t>
            </w:r>
            <w:r w:rsidRPr="00B57FCC">
              <w:rPr>
                <w:highlight w:val="yellow"/>
                <w:lang w:eastAsia="ru-RU"/>
              </w:rPr>
              <w:t>)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4 настоящего Регламента.</w:t>
            </w:r>
          </w:p>
          <w:p w14:paraId="7C93BBBF" w14:textId="77777777" w:rsidR="00EB080E" w:rsidRPr="00B57FCC" w:rsidRDefault="00EB080E" w:rsidP="00E42242">
            <w:pPr>
              <w:pStyle w:val="3"/>
              <w:rPr>
                <w:i/>
              </w:rPr>
            </w:pPr>
            <w:r w:rsidRPr="00B57FCC">
              <w:rPr>
                <w:position w:val="-12"/>
              </w:rPr>
              <w:object w:dxaOrig="600" w:dyaOrig="340" w14:anchorId="0455C96B">
                <v:shape id="_x0000_i1065" type="#_x0000_t75" style="width:37.65pt;height:21.8pt" o:ole="">
                  <v:imagedata r:id="rId33" o:title=""/>
                </v:shape>
                <o:OLEObject Type="Embed" ProgID="Equation.3" ShapeID="_x0000_i1065" DrawAspect="Content" ObjectID="_1743847161" r:id="rId77"/>
              </w:object>
            </w:r>
            <w:r w:rsidRPr="00B57FCC">
              <w:t xml:space="preserve"> ― фактический объем производства электрической энергии в ГТП генерации </w:t>
            </w:r>
            <w:r w:rsidRPr="00B57FCC">
              <w:rPr>
                <w:i/>
                <w:highlight w:val="yellow"/>
                <w:lang w:val="en-US"/>
              </w:rPr>
              <w:t>q</w:t>
            </w:r>
            <w:r w:rsidRPr="00B57FCC">
              <w:rPr>
                <w:i/>
                <w:highlight w:val="yellow"/>
              </w:rPr>
              <w:t xml:space="preserve"> </w:t>
            </w:r>
            <w:r w:rsidRPr="00B57FCC">
              <w:rPr>
                <w:highlight w:val="yellow"/>
              </w:rPr>
              <w:t>(за исключением ГТП генерации, включенных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</w:t>
            </w:r>
            <w:r w:rsidRPr="00B57FCC">
              <w:rPr>
                <w:highlight w:val="yellow"/>
                <w:lang w:eastAsia="ru-RU"/>
              </w:rPr>
              <w:t>)</w:t>
            </w:r>
            <w:r w:rsidRPr="00B57FCC">
              <w:rPr>
                <w:lang w:eastAsia="ru-RU"/>
              </w:rPr>
              <w:t xml:space="preserve"> </w:t>
            </w:r>
            <w:r w:rsidRPr="00B57FCC">
              <w:t xml:space="preserve">в час </w:t>
            </w:r>
            <w:r w:rsidRPr="00B57FCC">
              <w:rPr>
                <w:i/>
              </w:rPr>
              <w:t>h</w:t>
            </w:r>
            <w:r w:rsidRPr="00B57FCC">
              <w:t>, определяемый в соответствии с п. 11 настоящего Регламента.</w:t>
            </w:r>
          </w:p>
          <w:p w14:paraId="4A969ABA" w14:textId="77777777" w:rsidR="00EB080E" w:rsidRPr="00B57FCC" w:rsidRDefault="00EB080E" w:rsidP="00E42242">
            <w:pPr>
              <w:pStyle w:val="3"/>
            </w:pPr>
            <w:r w:rsidRPr="00B57FCC">
              <w:rPr>
                <w:position w:val="-14"/>
              </w:rPr>
              <w:object w:dxaOrig="800" w:dyaOrig="400" w14:anchorId="6A1CB428">
                <v:shape id="_x0000_i1066" type="#_x0000_t75" style="width:50.2pt;height:25.65pt" o:ole="">
                  <v:imagedata r:id="rId35" o:title=""/>
                </v:shape>
                <o:OLEObject Type="Embed" ProgID="Equation.3" ShapeID="_x0000_i1066" DrawAspect="Content" ObjectID="_1743847162" r:id="rId78"/>
              </w:object>
            </w:r>
            <w:r w:rsidRPr="00B57FCC">
              <w:t xml:space="preserve"> ― величина планового почасового потребления в ГТП потребления поставщика в час </w:t>
            </w:r>
            <w:r w:rsidRPr="00B57FCC">
              <w:rPr>
                <w:i/>
              </w:rPr>
              <w:t>h</w:t>
            </w:r>
            <w:r w:rsidRPr="00B57FCC">
              <w:t>, определяемая в соответствии с п</w:t>
            </w:r>
            <w:r w:rsidRPr="00B57FCC">
              <w:rPr>
                <w:i/>
              </w:rPr>
              <w:t>.</w:t>
            </w:r>
            <w:r w:rsidRPr="00B57FCC">
              <w:t xml:space="preserve"> 4 настоящего Регламента.</w:t>
            </w:r>
          </w:p>
          <w:p w14:paraId="0EBAB3A8" w14:textId="77777777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position w:val="-14"/>
              </w:rPr>
              <w:object w:dxaOrig="800" w:dyaOrig="400" w14:anchorId="6A385BC3">
                <v:shape id="_x0000_i1067" type="#_x0000_t75" style="width:45.8pt;height:25.65pt" o:ole="">
                  <v:imagedata r:id="rId37" o:title=""/>
                </v:shape>
                <o:OLEObject Type="Embed" ProgID="Equation.3" ShapeID="_x0000_i1067" DrawAspect="Content" ObjectID="_1743847163" r:id="rId79"/>
              </w:object>
            </w:r>
            <w:r w:rsidRPr="00B57FCC">
              <w:rPr>
                <w:rFonts w:ascii="Garamond" w:hAnsi="Garamond"/>
                <w:b/>
              </w:rPr>
              <w:t xml:space="preserve"> ―</w:t>
            </w:r>
            <w:r w:rsidRPr="00B57FCC">
              <w:rPr>
                <w:rFonts w:ascii="Garamond" w:hAnsi="Garamond"/>
              </w:rPr>
              <w:t xml:space="preserve"> объем электроэнергии, указанный в прогнозном балансе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 для соответствующего расчетного месяца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</w:rPr>
              <w:t xml:space="preserve"> текущего периода регулирования («сальдо-</w:t>
            </w:r>
            <w:proofErr w:type="spellStart"/>
            <w:r w:rsidRPr="00B57FCC">
              <w:rPr>
                <w:rFonts w:ascii="Garamond" w:hAnsi="Garamond"/>
              </w:rPr>
              <w:t>переток</w:t>
            </w:r>
            <w:proofErr w:type="spellEnd"/>
            <w:r w:rsidRPr="00B57FCC">
              <w:rPr>
                <w:rFonts w:ascii="Garamond" w:hAnsi="Garamond"/>
              </w:rPr>
              <w:t xml:space="preserve"> без потерь ЕНЭС», «опт» </w:t>
            </w:r>
            <w:r w:rsidRPr="00B57FCC">
              <w:rPr>
                <w:rFonts w:ascii="Garamond" w:hAnsi="Garamond"/>
                <w:b/>
              </w:rPr>
              <w:lastRenderedPageBreak/>
              <w:t>―</w:t>
            </w:r>
            <w:r w:rsidRPr="00B57FCC">
              <w:rPr>
                <w:rFonts w:ascii="Garamond" w:hAnsi="Garamond"/>
              </w:rPr>
              <w:t xml:space="preserve"> для участников оптового рынка – поставщиков электроэнергии </w:t>
            </w:r>
            <w:r w:rsidRPr="00B57FCC">
              <w:rPr>
                <w:rFonts w:ascii="Garamond" w:hAnsi="Garamond"/>
                <w:i/>
              </w:rPr>
              <w:t>i</w:t>
            </w:r>
            <w:r w:rsidRPr="00B57FCC">
              <w:rPr>
                <w:rFonts w:ascii="Garamond" w:hAnsi="Garamond"/>
              </w:rPr>
              <w:t xml:space="preserve"> в субъектах РФ </w:t>
            </w:r>
            <w:r w:rsidRPr="00B57FCC">
              <w:rPr>
                <w:rFonts w:ascii="Garamond" w:hAnsi="Garamond"/>
                <w:i/>
              </w:rPr>
              <w:t>F</w:t>
            </w:r>
            <w:r w:rsidRPr="00B57FCC">
              <w:rPr>
                <w:rFonts w:ascii="Garamond" w:hAnsi="Garamond"/>
              </w:rPr>
              <w:t xml:space="preserve"> по прогнозному балансу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) в отношении станции </w:t>
            </w:r>
            <w:r w:rsidRPr="00B57FCC">
              <w:rPr>
                <w:rFonts w:ascii="Garamond" w:hAnsi="Garamond"/>
                <w:i/>
              </w:rPr>
              <w:t>s</w:t>
            </w:r>
            <w:r w:rsidRPr="00B57FCC">
              <w:rPr>
                <w:rFonts w:ascii="Garamond" w:hAnsi="Garamond"/>
              </w:rPr>
              <w:t xml:space="preserve">. </w:t>
            </w:r>
          </w:p>
          <w:p w14:paraId="2B8ADE98" w14:textId="4117FA2E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6F5939">
              <w:rPr>
                <w:rFonts w:ascii="Garamond" w:hAnsi="Garamond"/>
                <w:i/>
                <w:highlight w:val="yellow"/>
              </w:rPr>
              <w:t>Примечание</w:t>
            </w:r>
            <w:r w:rsidR="006F5939" w:rsidRPr="006F5939">
              <w:rPr>
                <w:rFonts w:ascii="Garamond" w:hAnsi="Garamond"/>
                <w:i/>
                <w:highlight w:val="yellow"/>
              </w:rPr>
              <w:t>.</w:t>
            </w:r>
            <w:r w:rsidR="006F5939">
              <w:rPr>
                <w:rFonts w:ascii="Garamond" w:hAnsi="Garamond"/>
                <w:highlight w:val="yellow"/>
              </w:rPr>
              <w:t xml:space="preserve"> В случае</w:t>
            </w:r>
            <w:r w:rsidRPr="00B57FCC">
              <w:rPr>
                <w:rFonts w:ascii="Garamond" w:hAnsi="Garamond"/>
                <w:highlight w:val="yellow"/>
              </w:rPr>
              <w:t xml:space="preserve"> если в отношении станции </w:t>
            </w:r>
            <w:r w:rsidRPr="006F5939">
              <w:rPr>
                <w:rFonts w:ascii="Garamond" w:hAnsi="Garamond"/>
                <w:i/>
                <w:highlight w:val="yellow"/>
                <w:lang w:val="en-US"/>
              </w:rPr>
              <w:t>s</w:t>
            </w:r>
            <w:r w:rsidRPr="00B57FCC">
              <w:rPr>
                <w:rFonts w:ascii="Garamond" w:hAnsi="Garamond"/>
                <w:highlight w:val="yellow"/>
              </w:rPr>
              <w:t xml:space="preserve"> зарегистрированы ГТП генерации </w:t>
            </w:r>
            <w:r w:rsidRPr="00B57FCC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/>
                <w:i/>
                <w:highlight w:val="yellow"/>
              </w:rPr>
              <w:t>(мод)</w:t>
            </w:r>
            <w:r w:rsidRPr="00B57FCC">
              <w:rPr>
                <w:rFonts w:ascii="Garamond" w:hAnsi="Garamond"/>
                <w:highlight w:val="yellow"/>
              </w:rPr>
              <w:t>, включенные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зонах, то объ</w:t>
            </w:r>
            <w:r w:rsidR="006F5939">
              <w:rPr>
                <w:rFonts w:ascii="Garamond" w:eastAsia="Times New Roman" w:hAnsi="Garamond" w:cs="Times New Roman"/>
                <w:highlight w:val="yellow"/>
                <w:lang w:eastAsia="ru-RU"/>
              </w:rPr>
              <w:t>е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м </w:t>
            </w:r>
            <w:r w:rsidRPr="00B57FCC">
              <w:rPr>
                <w:rFonts w:ascii="Garamond" w:hAnsi="Garamond"/>
                <w:position w:val="-14"/>
                <w:highlight w:val="yellow"/>
              </w:rPr>
              <w:object w:dxaOrig="800" w:dyaOrig="400" w14:anchorId="0F254400">
                <v:shape id="_x0000_i1068" type="#_x0000_t75" style="width:46.35pt;height:25.65pt" o:ole="">
                  <v:imagedata r:id="rId37" o:title=""/>
                </v:shape>
                <o:OLEObject Type="Embed" ProgID="Equation.3" ShapeID="_x0000_i1068" DrawAspect="Content" ObjectID="_1743847164" r:id="rId80"/>
              </w:object>
            </w:r>
            <w:r w:rsidRPr="00B57FCC">
              <w:rPr>
                <w:rFonts w:ascii="Garamond" w:hAnsi="Garamond"/>
                <w:highlight w:val="yellow"/>
              </w:rPr>
              <w:t xml:space="preserve"> определяется следующим образом:</w:t>
            </w:r>
          </w:p>
          <w:p w14:paraId="098A274B" w14:textId="734B5E17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B57FCC">
              <w:rPr>
                <w:rFonts w:ascii="Garamond" w:hAnsi="Garamond"/>
                <w:highlight w:val="yellow"/>
              </w:rPr>
              <w:t xml:space="preserve">1) </w:t>
            </w:r>
            <w:r w:rsidR="004B3568">
              <w:rPr>
                <w:rFonts w:ascii="Garamond" w:eastAsia="Times New Roman" w:hAnsi="Garamond" w:cs="Times New Roman"/>
                <w:highlight w:val="yellow"/>
                <w:lang w:eastAsia="ru-RU"/>
              </w:rPr>
              <w:t>е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сли в прогнозном балансе значения объема электроэнергии </w:t>
            </w:r>
            <w:r w:rsidRPr="00B57FCC">
              <w:rPr>
                <w:rFonts w:ascii="Garamond" w:hAnsi="Garamond"/>
                <w:position w:val="-14"/>
                <w:highlight w:val="yellow"/>
              </w:rPr>
              <w:object w:dxaOrig="1160" w:dyaOrig="400" w14:anchorId="23AE66A7">
                <v:shape id="_x0000_i1069" type="#_x0000_t75" style="width:67.65pt;height:25.65pt" o:ole="">
                  <v:imagedata r:id="rId81" o:title=""/>
                </v:shape>
                <o:OLEObject Type="Embed" ProgID="Equation.3" ShapeID="_x0000_i1069" DrawAspect="Content" ObjectID="_1743847165" r:id="rId82"/>
              </w:objec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(</w:t>
            </w:r>
            <w:r w:rsidRPr="00B57FCC">
              <w:rPr>
                <w:rFonts w:ascii="Garamond" w:hAnsi="Garamond"/>
                <w:highlight w:val="yellow"/>
              </w:rPr>
              <w:t>«сальдо-</w:t>
            </w:r>
            <w:proofErr w:type="spellStart"/>
            <w:r w:rsidRPr="00B57FCC">
              <w:rPr>
                <w:rFonts w:ascii="Garamond" w:hAnsi="Garamond"/>
                <w:highlight w:val="yellow"/>
              </w:rPr>
              <w:t>переток</w:t>
            </w:r>
            <w:proofErr w:type="spellEnd"/>
            <w:r w:rsidRPr="00B57FCC">
              <w:rPr>
                <w:rFonts w:ascii="Garamond" w:hAnsi="Garamond"/>
                <w:highlight w:val="yellow"/>
              </w:rPr>
              <w:t xml:space="preserve"> без потерь ЕНЭС», «опт») для ГТП генерации </w:t>
            </w:r>
            <w:r w:rsidRPr="00B57FCC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(мод) </w:t>
            </w:r>
            <w:r w:rsidRPr="00B57FCC">
              <w:rPr>
                <w:rFonts w:ascii="Garamond" w:hAnsi="Garamond"/>
                <w:highlight w:val="yellow"/>
              </w:rPr>
              <w:t xml:space="preserve">определены отдельно, то величина </w:t>
            </w:r>
            <w:r w:rsidRPr="00B57FCC">
              <w:rPr>
                <w:rFonts w:ascii="Garamond" w:hAnsi="Garamond"/>
                <w:position w:val="-14"/>
                <w:highlight w:val="yellow"/>
              </w:rPr>
              <w:object w:dxaOrig="800" w:dyaOrig="400" w14:anchorId="74A4E669">
                <v:shape id="_x0000_i1070" type="#_x0000_t75" style="width:46.35pt;height:25.65pt" o:ole="">
                  <v:imagedata r:id="rId37" o:title=""/>
                </v:shape>
                <o:OLEObject Type="Embed" ProgID="Equation.3" ShapeID="_x0000_i1070" DrawAspect="Content" ObjectID="_1743847166" r:id="rId83"/>
              </w:object>
            </w:r>
            <w:r w:rsidRPr="00B57FCC">
              <w:rPr>
                <w:rFonts w:ascii="Garamond" w:hAnsi="Garamond"/>
                <w:highlight w:val="yellow"/>
              </w:rPr>
              <w:t xml:space="preserve"> для указанной станции </w:t>
            </w:r>
            <w:r w:rsidRPr="006F5939">
              <w:rPr>
                <w:rFonts w:ascii="Garamond" w:hAnsi="Garamond"/>
                <w:i/>
                <w:highlight w:val="yellow"/>
                <w:lang w:val="en-US"/>
              </w:rPr>
              <w:t>s</w:t>
            </w:r>
            <w:r w:rsidRPr="00B57FCC">
              <w:rPr>
                <w:rFonts w:ascii="Garamond" w:hAnsi="Garamond"/>
                <w:highlight w:val="yellow"/>
              </w:rPr>
              <w:t xml:space="preserve"> определяется без уч</w:t>
            </w:r>
            <w:r w:rsidR="006F5939">
              <w:rPr>
                <w:rFonts w:ascii="Garamond" w:hAnsi="Garamond"/>
                <w:highlight w:val="yellow"/>
              </w:rPr>
              <w:t>е</w:t>
            </w:r>
            <w:r w:rsidRPr="00B57FCC">
              <w:rPr>
                <w:rFonts w:ascii="Garamond" w:hAnsi="Garamond"/>
                <w:highlight w:val="yellow"/>
              </w:rPr>
              <w:t xml:space="preserve">та значений </w:t>
            </w:r>
            <w:r w:rsidRPr="00B57FCC">
              <w:rPr>
                <w:rFonts w:ascii="Garamond" w:hAnsi="Garamond"/>
                <w:position w:val="-14"/>
                <w:highlight w:val="yellow"/>
              </w:rPr>
              <w:object w:dxaOrig="1160" w:dyaOrig="400" w14:anchorId="752850DD">
                <v:shape id="_x0000_i1071" type="#_x0000_t75" style="width:67.65pt;height:25.65pt" o:ole="">
                  <v:imagedata r:id="rId81" o:title=""/>
                </v:shape>
                <o:OLEObject Type="Embed" ProgID="Equation.3" ShapeID="_x0000_i1071" DrawAspect="Content" ObjectID="_1743847167" r:id="rId84"/>
              </w:object>
            </w:r>
            <w:r w:rsidR="004B3568">
              <w:rPr>
                <w:rFonts w:ascii="Garamond" w:hAnsi="Garamond"/>
                <w:highlight w:val="yellow"/>
              </w:rPr>
              <w:t>;</w:t>
            </w:r>
            <w:r w:rsidRPr="00B57FCC">
              <w:rPr>
                <w:rFonts w:ascii="Garamond" w:hAnsi="Garamond"/>
                <w:highlight w:val="yellow"/>
              </w:rPr>
              <w:t xml:space="preserve"> </w:t>
            </w:r>
          </w:p>
          <w:p w14:paraId="146E0903" w14:textId="62558B19" w:rsidR="00EB080E" w:rsidRPr="00B57FCC" w:rsidRDefault="00EB080E" w:rsidP="00E42242">
            <w:pPr>
              <w:pStyle w:val="ConsNormal"/>
              <w:spacing w:before="120" w:after="120"/>
              <w:ind w:left="732" w:right="0" w:firstLine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2) </w:t>
            </w:r>
            <w:r w:rsidR="004B3568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 случае если </w: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в прогнозном балансе ФАС объем электроэнергии </w:t>
            </w:r>
            <w:r w:rsidRPr="00B57FCC">
              <w:rPr>
                <w:rFonts w:ascii="Garamond" w:hAnsi="Garamond"/>
                <w:i/>
                <w:position w:val="-14"/>
                <w:sz w:val="22"/>
                <w:szCs w:val="22"/>
                <w:highlight w:val="yellow"/>
              </w:rPr>
              <w:object w:dxaOrig="1020" w:dyaOrig="400" w14:anchorId="26B31EE7">
                <v:shape id="_x0000_i1072" type="#_x0000_t75" style="width:60pt;height:23.45pt" o:ole="">
                  <v:imagedata r:id="rId85" o:title=""/>
                </v:shape>
                <o:OLEObject Type="Embed" ProgID="Equation.3" ShapeID="_x0000_i1072" DrawAspect="Content" ObjectID="_1743847168" r:id="rId86"/>
              </w:objec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установлен суммарно для множества ГТП генерации </w: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N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), отнесенных к станции </w: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s</w: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величина </w:t>
            </w:r>
            <w:r w:rsidRPr="00B57FCC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800" w:dyaOrig="400" w14:anchorId="40B55E0F">
                <v:shape id="_x0000_i1073" type="#_x0000_t75" style="width:46.35pt;height:23.45pt" o:ole="">
                  <v:imagedata r:id="rId87" o:title=""/>
                </v:shape>
                <o:OLEObject Type="Embed" ProgID="Equation.3" ShapeID="_x0000_i1073" DrawAspect="Content" ObjectID="_1743847169" r:id="rId88"/>
              </w:objec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рассчитывается по формуле:</w:t>
            </w:r>
          </w:p>
          <w:p w14:paraId="5C5C80EB" w14:textId="67A9A473" w:rsidR="00EB080E" w:rsidRPr="00B57FCC" w:rsidRDefault="00EB080E" w:rsidP="00E42242">
            <w:pPr>
              <w:pStyle w:val="ConsNormal"/>
              <w:spacing w:before="120" w:after="120"/>
              <w:ind w:left="1299" w:right="0" w:firstLine="14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57FCC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380" w:dyaOrig="560" w14:anchorId="08E62CA3">
                <v:shape id="_x0000_i1074" type="#_x0000_t75" style="width:139.1pt;height:33.25pt" o:ole="">
                  <v:imagedata r:id="rId89" o:title=""/>
                </v:shape>
                <o:OLEObject Type="Embed" ProgID="Equation.3" ShapeID="_x0000_i1074" DrawAspect="Content" ObjectID="_1743847170" r:id="rId90"/>
              </w:object>
            </w: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</w:p>
          <w:p w14:paraId="63CAA67D" w14:textId="1D88D45F" w:rsidR="00EB080E" w:rsidRPr="00B57FCC" w:rsidRDefault="006F5939" w:rsidP="006F5939">
            <w:pPr>
              <w:pStyle w:val="ConsNormal"/>
              <w:spacing w:before="120" w:after="120"/>
              <w:ind w:left="876" w:right="0" w:firstLine="141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B57FCC">
              <w:rPr>
                <w:rFonts w:ascii="Garamond" w:hAnsi="Garamond"/>
                <w:sz w:val="22"/>
                <w:szCs w:val="22"/>
                <w:highlight w:val="yellow"/>
              </w:rPr>
              <w:t>где</w:t>
            </w:r>
            <w:r w:rsidRPr="00B57FCC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EB080E" w:rsidRPr="00B57FCC">
              <w:rPr>
                <w:rFonts w:ascii="Garamond" w:hAnsi="Garamond"/>
                <w:i/>
                <w:position w:val="-50"/>
                <w:sz w:val="22"/>
                <w:szCs w:val="22"/>
                <w:highlight w:val="yellow"/>
              </w:rPr>
              <w:object w:dxaOrig="3340" w:dyaOrig="940" w14:anchorId="014B0BC3">
                <v:shape id="_x0000_i1075" type="#_x0000_t75" style="width:196.9pt;height:56.2pt" o:ole="">
                  <v:imagedata r:id="rId91" o:title=""/>
                </v:shape>
                <o:OLEObject Type="Embed" ProgID="Equation.3" ShapeID="_x0000_i1075" DrawAspect="Content" ObjectID="_1743847171" r:id="rId92"/>
              </w:object>
            </w:r>
            <w:r>
              <w:rPr>
                <w:rFonts w:ascii="Garamond" w:hAnsi="Garamond"/>
                <w:i/>
                <w:sz w:val="22"/>
                <w:szCs w:val="22"/>
              </w:rPr>
              <w:t>,</w:t>
            </w:r>
          </w:p>
          <w:p w14:paraId="787CE738" w14:textId="77777777" w:rsidR="00EB080E" w:rsidRPr="00B57FCC" w:rsidRDefault="00EB080E" w:rsidP="00E42242">
            <w:pPr>
              <w:pStyle w:val="ConsNormal"/>
              <w:spacing w:before="120" w:after="120"/>
              <w:ind w:left="743" w:right="0" w:firstLine="0"/>
              <w:jc w:val="both"/>
              <w:rPr>
                <w:rFonts w:ascii="Garamond" w:hAnsi="Garamond"/>
                <w:bCs/>
                <w:iCs/>
                <w:sz w:val="22"/>
                <w:szCs w:val="22"/>
              </w:rPr>
            </w:pPr>
            <w:r w:rsidRPr="00B57FCC">
              <w:rPr>
                <w:rFonts w:ascii="Garamond" w:hAnsi="Garamond"/>
                <w:bCs/>
                <w:iCs/>
                <w:position w:val="-14"/>
                <w:sz w:val="22"/>
                <w:szCs w:val="22"/>
                <w:highlight w:val="yellow"/>
              </w:rPr>
              <w:object w:dxaOrig="700" w:dyaOrig="400" w14:anchorId="370EE133">
                <v:shape id="_x0000_i1076" type="#_x0000_t75" style="width:34.35pt;height:19.65pt" o:ole="">
                  <v:imagedata r:id="rId93" o:title=""/>
                </v:shape>
                <o:OLEObject Type="Embed" ProgID="Equation.3" ShapeID="_x0000_i1076" DrawAspect="Content" ObjectID="_1743847172" r:id="rId94"/>
              </w:object>
            </w:r>
            <w:r w:rsidRPr="00B57FCC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– величина установленной мощности в ГТП генерации </w:t>
            </w:r>
            <w:r w:rsidRPr="00B57FCC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, соответствующая регистрационной информации, содержащейся в регистрационном деле субъекта оптового рынка;</w:t>
            </w:r>
          </w:p>
          <w:p w14:paraId="6ABF3B50" w14:textId="5370AF4E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w:lastRenderedPageBreak/>
                <m:t>q∉q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B57FCC">
              <w:rPr>
                <w:rFonts w:ascii="Garamond" w:eastAsia="Times New Roman" w:hAnsi="Garamond" w:cs="Times New Roman"/>
                <w:highlight w:val="yellow"/>
              </w:rPr>
              <w:t xml:space="preserve"> –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ГТП генерации станции </w:t>
            </w:r>
            <w:r w:rsidRPr="00B57FCC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s</w:t>
            </w:r>
            <w:r w:rsidR="006F593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, 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>за исключением ГТП генерации, включенных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</w:t>
            </w:r>
            <w:r w:rsidR="006F5939">
              <w:rPr>
                <w:rFonts w:ascii="Garamond" w:eastAsia="Times New Roman" w:hAnsi="Garamond" w:cs="Times New Roman"/>
                <w:highlight w:val="yellow"/>
                <w:lang w:eastAsia="ru-RU"/>
              </w:rPr>
              <w:t>.</w:t>
            </w:r>
          </w:p>
          <w:p w14:paraId="2AF78F30" w14:textId="77777777" w:rsidR="00EB080E" w:rsidRPr="00B57FCC" w:rsidRDefault="00EB080E" w:rsidP="00E42242">
            <w:pPr>
              <w:spacing w:before="120" w:after="120"/>
              <w:ind w:left="7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в отношении ГТП генерации, зарегистрированной в отношении генерирующего оборудования станции </w:t>
            </w:r>
            <w:r w:rsidRPr="00B57FCC">
              <w:rPr>
                <w:rFonts w:ascii="Garamond" w:hAnsi="Garamond"/>
                <w:i/>
                <w:iCs/>
              </w:rPr>
              <w:t>s</w:t>
            </w:r>
            <w:r w:rsidRPr="00B57FCC">
              <w:rPr>
                <w:rFonts w:ascii="Garamond" w:hAnsi="Garamond"/>
              </w:rPr>
              <w:t>, в сводном прогнозном балансе в соответствующем календарном месяце установлено две или более величины сальдо-</w:t>
            </w:r>
            <w:proofErr w:type="spellStart"/>
            <w:r w:rsidRPr="00B57FCC">
              <w:rPr>
                <w:rFonts w:ascii="Garamond" w:hAnsi="Garamond"/>
              </w:rPr>
              <w:t>перетока</w:t>
            </w:r>
            <w:proofErr w:type="spellEnd"/>
            <w:r w:rsidRPr="00B57FCC">
              <w:rPr>
                <w:rFonts w:ascii="Garamond" w:hAnsi="Garamond"/>
              </w:rPr>
              <w:t xml:space="preserve"> электрической энергии, то КО суммирует величины, установленные в сводном прогнозном балансе для такой ГТП генерации поставщика в соответствующем календарном месяце.</w:t>
            </w:r>
          </w:p>
          <w:p w14:paraId="763CFC7A" w14:textId="77777777" w:rsidR="00EB080E" w:rsidRPr="00B57FCC" w:rsidRDefault="00EB080E" w:rsidP="00E42242">
            <w:pPr>
              <w:pStyle w:val="3"/>
              <w:numPr>
                <w:ilvl w:val="0"/>
                <w:numId w:val="3"/>
              </w:numPr>
              <w:rPr>
                <w:b/>
              </w:rPr>
            </w:pPr>
            <w:r w:rsidRPr="00B57FCC">
              <w:t xml:space="preserve">для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>:</w:t>
            </w:r>
          </w:p>
          <w:p w14:paraId="1CAEBE92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object w:dxaOrig="9660" w:dyaOrig="720" w14:anchorId="50E2458F">
                <v:shape id="_x0000_i1077" type="#_x0000_t75" style="width:279.25pt;height:20.2pt" o:ole="">
                  <v:imagedata r:id="rId39" o:title=""/>
                </v:shape>
                <o:OLEObject Type="Embed" ProgID="Equation.3" ShapeID="_x0000_i1077" DrawAspect="Content" ObjectID="_1743847173" r:id="rId95"/>
              </w:object>
            </w:r>
          </w:p>
          <w:p w14:paraId="76D1B064" w14:textId="77777777" w:rsidR="00EB080E" w:rsidRPr="00B57FCC" w:rsidRDefault="00EB080E" w:rsidP="00E42242">
            <w:pPr>
              <w:pStyle w:val="3"/>
            </w:pPr>
            <w:r w:rsidRPr="00B57FCC">
              <w:t xml:space="preserve">Доля снижения суммарного фактического объема потребления электрической энергии (в том числе организаций, осуществляющих экспортно-импортные операции, включенных в прогнозный баланс, а также ГТП потребления поставщика и ФСК) от объемов, запланированных для них в прогнозном балансе в неценовой зоне </w:t>
            </w:r>
            <w:r w:rsidRPr="00B57FCC">
              <w:rPr>
                <w:i/>
                <w:lang w:val="en-US"/>
              </w:rPr>
              <w:t>z</w:t>
            </w:r>
            <w:r w:rsidRPr="00B57FCC">
              <w:t>, определяется по следующей формуле:</w:t>
            </w:r>
          </w:p>
          <w:p w14:paraId="6568E5D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object w:dxaOrig="10080" w:dyaOrig="1320" w14:anchorId="139350B3">
                <v:shape id="_x0000_i1078" type="#_x0000_t75" style="width:284.75pt;height:37.65pt" o:ole="">
                  <v:imagedata r:id="rId41" o:title=""/>
                </v:shape>
                <o:OLEObject Type="Embed" ProgID="Equation.3" ShapeID="_x0000_i1078" DrawAspect="Content" ObjectID="_1743847174" r:id="rId96"/>
              </w:object>
            </w:r>
            <w:r w:rsidRPr="00B57FCC">
              <w:t>,</w:t>
            </w:r>
          </w:p>
          <w:p w14:paraId="04471ABE" w14:textId="77777777" w:rsidR="00EB080E" w:rsidRPr="00B57FCC" w:rsidRDefault="00EB080E" w:rsidP="00E42242">
            <w:pPr>
              <w:pStyle w:val="3"/>
              <w:numPr>
                <w:ilvl w:val="0"/>
                <w:numId w:val="3"/>
              </w:numPr>
              <w:rPr>
                <w:b/>
              </w:rPr>
            </w:pPr>
            <w:r w:rsidRPr="00B57FCC">
              <w:t xml:space="preserve">для потребителей электрической энергии, в отношении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(экспорта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>:</w:t>
            </w:r>
          </w:p>
          <w:p w14:paraId="36D99B21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object w:dxaOrig="4980" w:dyaOrig="720" w14:anchorId="158B9D06">
                <v:shape id="_x0000_i1079" type="#_x0000_t75" style="width:231.8pt;height:34.35pt" o:ole="">
                  <v:imagedata r:id="rId97" o:title=""/>
                </v:shape>
                <o:OLEObject Type="Embed" ProgID="Equation.3" ShapeID="_x0000_i1079" DrawAspect="Content" ObjectID="_1743847175" r:id="rId98"/>
              </w:object>
            </w:r>
            <w:r w:rsidRPr="00B57FCC">
              <w:rPr>
                <w:bCs/>
              </w:rPr>
              <w:t>,</w:t>
            </w:r>
          </w:p>
          <w:p w14:paraId="55210BFE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14"/>
              </w:rPr>
              <w:object w:dxaOrig="940" w:dyaOrig="400" w14:anchorId="2813B949">
                <v:shape id="_x0000_i1080" type="#_x0000_t75" style="width:67.65pt;height:28.9pt" o:ole="">
                  <v:imagedata r:id="rId45" o:title=""/>
                </v:shape>
                <o:OLEObject Type="Embed" ProgID="Equation.3" ShapeID="_x0000_i1080" DrawAspect="Content" ObjectID="_1743847176" r:id="rId99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80" w:dyaOrig="400" w14:anchorId="17B7F1A6">
                <v:shape id="_x0000_i1081" type="#_x0000_t75" style="width:1in;height:25.65pt" o:ole="">
                  <v:imagedata r:id="rId47" o:title=""/>
                </v:shape>
                <o:OLEObject Type="Embed" ProgID="Equation.3" ShapeID="_x0000_i1081" DrawAspect="Content" ObjectID="_1743847177" r:id="rId100"/>
              </w:object>
            </w:r>
            <w:r w:rsidRPr="00B57FCC">
              <w:t xml:space="preserve"> ― объемы электрической энергии, запланированные в отношении ГТП </w:t>
            </w:r>
            <w:r w:rsidRPr="00B57FCC">
              <w:rPr>
                <w:i/>
                <w:lang w:val="en-US"/>
              </w:rPr>
              <w:t>p</w:t>
            </w:r>
            <w:r w:rsidRPr="00B57FCC">
              <w:t xml:space="preserve"> участников </w:t>
            </w:r>
            <w:r w:rsidRPr="00B57FCC">
              <w:rPr>
                <w:i/>
              </w:rPr>
              <w:t xml:space="preserve">i </w:t>
            </w:r>
            <w:r w:rsidRPr="00B57FCC">
              <w:t xml:space="preserve">субъекта РФ </w:t>
            </w:r>
            <w:r w:rsidRPr="00B57FCC">
              <w:rPr>
                <w:i/>
              </w:rPr>
              <w:t>F</w:t>
            </w:r>
            <w:r w:rsidRPr="00B57FCC">
              <w:t xml:space="preserve"> (ГТП экспорта организаций, осуществляющих экспортно-импортные операции, включенных в прогнозный баланс) неценовой зоны </w:t>
            </w:r>
            <w:r w:rsidRPr="00B57FCC">
              <w:rPr>
                <w:i/>
              </w:rPr>
              <w:t>z</w:t>
            </w:r>
            <w:r w:rsidRPr="00B57FCC">
              <w:t xml:space="preserve"> в месяце </w:t>
            </w:r>
            <w:r w:rsidRPr="00B57FCC">
              <w:rPr>
                <w:i/>
              </w:rPr>
              <w:lastRenderedPageBreak/>
              <w:t>m</w:t>
            </w:r>
            <w:r w:rsidRPr="00B57FCC">
              <w:t xml:space="preserve"> в прогнозном балансе </w:t>
            </w:r>
            <w:r w:rsidRPr="00B57FCC">
              <w:rPr>
                <w:bCs/>
              </w:rPr>
              <w:t>ФАС</w:t>
            </w:r>
            <w:r w:rsidRPr="00B57FCC">
              <w:t>.</w:t>
            </w:r>
          </w:p>
          <w:p w14:paraId="6FD5E24B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>В случае если в отношении ГТП потребления поставщика в сводном прогнозном балансе в соответствующем календарном месяце установлено две или более величины электропотребления, то КО суммирует величины, установленные в сводном прогнозном балансе для такой ГТП потребления поставщика в соответствующем календарном месяце.</w:t>
            </w:r>
          </w:p>
          <w:p w14:paraId="7B573AF9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 случае если участник оптового рынка находится на территории нескольких субъектов РФ и при этом в отношении данного участника зарегистрированы несколько ГТП потребления, для которых в прогнозном балансе </w:t>
            </w:r>
            <w:r w:rsidRPr="00B57FCC">
              <w:rPr>
                <w:bCs/>
              </w:rPr>
              <w:t>ФАС</w:t>
            </w:r>
            <w:r w:rsidRPr="00B57FCC">
              <w:t xml:space="preserve"> запланированы объемы электроэнергии по совокупности указанных ГТП, то величина </w:t>
            </w:r>
            <w:r w:rsidRPr="00B57FCC">
              <w:rPr>
                <w:position w:val="-14"/>
              </w:rPr>
              <w:object w:dxaOrig="940" w:dyaOrig="400" w14:anchorId="06BE35C4">
                <v:shape id="_x0000_i1082" type="#_x0000_t75" style="width:1in;height:31.65pt" o:ole="">
                  <v:imagedata r:id="rId49" o:title=""/>
                </v:shape>
                <o:OLEObject Type="Embed" ProgID="Equation.3" ShapeID="_x0000_i1082" DrawAspect="Content" ObjectID="_1743847178" r:id="rId101"/>
              </w:object>
            </w:r>
            <w:r w:rsidRPr="00B57FCC">
              <w:t xml:space="preserve"> определяется как сумма балансовых величин по субъектам РФ </w:t>
            </w:r>
            <w:r w:rsidRPr="00B57FCC">
              <w:rPr>
                <w:i/>
              </w:rPr>
              <w:t>(</w:t>
            </w:r>
            <w:r w:rsidRPr="00B57FCC">
              <w:rPr>
                <w:i/>
                <w:lang w:val="en-US"/>
              </w:rPr>
              <w:t>F</w:t>
            </w:r>
            <w:r w:rsidRPr="00B57FCC">
              <w:rPr>
                <w:i/>
              </w:rPr>
              <w:t>),</w:t>
            </w:r>
            <w:r w:rsidRPr="00B57FCC">
              <w:t xml:space="preserve"> распределенная по ГТП потребления пропорционально фактическому потреблению по данным коммерческого учета </w:t>
            </w:r>
            <w:r w:rsidRPr="00B57FCC">
              <w:rPr>
                <w:position w:val="-12"/>
              </w:rPr>
              <w:object w:dxaOrig="660" w:dyaOrig="340" w14:anchorId="4A21461E">
                <v:shape id="_x0000_i1083" type="#_x0000_t75" style="width:49.65pt;height:25.65pt" o:ole="">
                  <v:imagedata r:id="rId51" o:title=""/>
                </v:shape>
                <o:OLEObject Type="Embed" ProgID="Equation.3" ShapeID="_x0000_i1083" DrawAspect="Content" ObjectID="_1743847179" r:id="rId102"/>
              </w:object>
            </w:r>
            <w:r w:rsidRPr="00B57FCC">
              <w:t xml:space="preserve">. </w:t>
            </w:r>
          </w:p>
          <w:p w14:paraId="5C7E59AB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 случае если в прогнозном балансе на соответствующий месяц поставки отсутствует указанный участник оптового рынка, а также соответствующие ему объемы, то в качестве балансового объема для такого участника величина </w:t>
            </w:r>
            <w:r w:rsidRPr="00B57FCC">
              <w:rPr>
                <w:position w:val="-14"/>
              </w:rPr>
              <w:object w:dxaOrig="960" w:dyaOrig="400" w14:anchorId="798BC34A">
                <v:shape id="_x0000_i1084" type="#_x0000_t75" style="width:56.2pt;height:25.65pt" o:ole="">
                  <v:imagedata r:id="rId53" o:title=""/>
                </v:shape>
                <o:OLEObject Type="Embed" ProgID="Equation.3" ShapeID="_x0000_i1084" DrawAspect="Content" ObjectID="_1743847180" r:id="rId103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80" w:dyaOrig="400" w14:anchorId="01CFD849">
                <v:shape id="_x0000_i1085" type="#_x0000_t75" style="width:1in;height:25.65pt" o:ole="">
                  <v:imagedata r:id="rId47" o:title=""/>
                </v:shape>
                <o:OLEObject Type="Embed" ProgID="Equation.3" ShapeID="_x0000_i1085" DrawAspect="Content" ObjectID="_1743847181" r:id="rId104"/>
              </w:object>
            </w:r>
            <w:r w:rsidRPr="00B57FCC">
              <w:t xml:space="preserve"> (или </w:t>
            </w:r>
            <w:r w:rsidRPr="00B57FCC">
              <w:rPr>
                <w:position w:val="-14"/>
              </w:rPr>
              <w:object w:dxaOrig="800" w:dyaOrig="400" w14:anchorId="1DA9194D">
                <v:shape id="_x0000_i1086" type="#_x0000_t75" style="width:46.35pt;height:22.35pt" o:ole="">
                  <v:imagedata r:id="rId56" o:title=""/>
                </v:shape>
                <o:OLEObject Type="Embed" ProgID="Equation.3" ShapeID="_x0000_i1086" DrawAspect="Content" ObjectID="_1743847182" r:id="rId105"/>
              </w:object>
            </w:r>
            <w:r w:rsidRPr="00B57FCC">
              <w:t xml:space="preserve">, </w:t>
            </w:r>
            <w:r w:rsidRPr="00B57FCC">
              <w:rPr>
                <w:position w:val="-14"/>
              </w:rPr>
              <w:object w:dxaOrig="1160" w:dyaOrig="400" w14:anchorId="7B3C5BF7">
                <v:shape id="_x0000_i1087" type="#_x0000_t75" style="width:67.65pt;height:22.35pt" o:ole="">
                  <v:imagedata r:id="rId58" o:title=""/>
                </v:shape>
                <o:OLEObject Type="Embed" ProgID="Equation.3" ShapeID="_x0000_i1087" DrawAspect="Content" ObjectID="_1743847183" r:id="rId106"/>
              </w:object>
            </w:r>
            <w:r w:rsidRPr="00B57FCC">
              <w:t>) принимается равной нулю (0).</w:t>
            </w:r>
          </w:p>
          <w:p w14:paraId="7642CEA8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в прогнозном балансе </w:t>
            </w:r>
            <w:r w:rsidRPr="00B57FCC">
              <w:rPr>
                <w:rFonts w:ascii="Garamond" w:hAnsi="Garamond"/>
                <w:bCs/>
                <w:color w:val="000000"/>
              </w:rPr>
              <w:t>ФАС</w:t>
            </w:r>
            <w:r w:rsidRPr="00B57FCC">
              <w:rPr>
                <w:rFonts w:ascii="Garamond" w:hAnsi="Garamond"/>
              </w:rPr>
              <w:t xml:space="preserve"> России объемы потребления (экспорта) электрической энергии определены суммарно в отношении нескольких ГТП потребления (экспорта) участника оптового рынка, то величина </w:t>
            </w:r>
            <w:r w:rsidRPr="00B57FCC">
              <w:rPr>
                <w:rFonts w:ascii="Garamond" w:hAnsi="Garamond"/>
                <w:b/>
                <w:position w:val="-14"/>
              </w:rPr>
              <w:object w:dxaOrig="800" w:dyaOrig="400" w14:anchorId="55A0FE07">
                <v:shape id="_x0000_i1088" type="#_x0000_t75" style="width:49.65pt;height:25.65pt" o:ole="">
                  <v:imagedata r:id="rId60" o:title=""/>
                </v:shape>
                <o:OLEObject Type="Embed" ProgID="Equation.3" ShapeID="_x0000_i1088" DrawAspect="Content" ObjectID="_1743847184" r:id="rId107"/>
              </w:object>
            </w:r>
            <w:r w:rsidRPr="00B57FCC">
              <w:rPr>
                <w:rFonts w:ascii="Garamond" w:hAnsi="Garamond"/>
              </w:rPr>
              <w:t> (</w:t>
            </w:r>
            <w:r w:rsidRPr="00B57FCC">
              <w:rPr>
                <w:rFonts w:ascii="Garamond" w:hAnsi="Garamond"/>
                <w:b/>
                <w:position w:val="-14"/>
              </w:rPr>
              <w:object w:dxaOrig="1180" w:dyaOrig="400" w14:anchorId="1C3E3095">
                <v:shape id="_x0000_i1089" type="#_x0000_t75" style="width:1in;height:25.65pt" o:ole="">
                  <v:imagedata r:id="rId47" o:title=""/>
                </v:shape>
                <o:OLEObject Type="Embed" ProgID="Equation.3" ShapeID="_x0000_i1089" DrawAspect="Content" ObjectID="_1743847185" r:id="rId108"/>
              </w:object>
            </w:r>
            <w:r w:rsidRPr="00B57FCC">
              <w:rPr>
                <w:rFonts w:ascii="Garamond" w:hAnsi="Garamond"/>
              </w:rPr>
              <w:t>) определяется пропорционально фактическому потреблению в каждой из указанных ГТП потребления (экспорта) в соответствии с формулой:</w:t>
            </w:r>
          </w:p>
          <w:p w14:paraId="7BFF058E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- для ГТП потребления</w:t>
            </w:r>
          </w:p>
          <w:p w14:paraId="0185029D" w14:textId="77777777" w:rsidR="00EB080E" w:rsidRPr="00B57FCC" w:rsidRDefault="00EB080E" w:rsidP="00E42242">
            <w:pPr>
              <w:spacing w:before="120" w:after="120"/>
              <w:ind w:left="709"/>
              <w:jc w:val="center"/>
              <w:rPr>
                <w:rFonts w:ascii="Garamond" w:hAnsi="Garamond"/>
                <w:b/>
                <w:position w:val="-50"/>
              </w:rPr>
            </w:pPr>
            <w:r w:rsidRPr="00B57FCC">
              <w:rPr>
                <w:rFonts w:ascii="Garamond" w:hAnsi="Garamond"/>
                <w:b/>
                <w:position w:val="-80"/>
              </w:rPr>
              <w:object w:dxaOrig="5340" w:dyaOrig="1719" w14:anchorId="18DA7609">
                <v:shape id="_x0000_i1090" type="#_x0000_t75" style="width:283.1pt;height:99.8pt" o:ole="">
                  <v:imagedata r:id="rId63" o:title=""/>
                </v:shape>
                <o:OLEObject Type="Embed" ProgID="Equation.3" ShapeID="_x0000_i1090" DrawAspect="Content" ObjectID="_1743847186" r:id="rId109"/>
              </w:object>
            </w:r>
            <w:r w:rsidRPr="00B57FCC">
              <w:rPr>
                <w:rFonts w:ascii="Garamond" w:hAnsi="Garamond"/>
                <w:position w:val="-80"/>
              </w:rPr>
              <w:t>,</w:t>
            </w:r>
          </w:p>
          <w:p w14:paraId="66C1F568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где суммирование осуществляется по тем ГТП потребления участника оптового рынка, в отношении которых балансовый объем потребления электрической энергии определен суммарно;</w:t>
            </w:r>
          </w:p>
          <w:p w14:paraId="39F095B6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i/>
                <w:lang w:val="en-US"/>
              </w:rPr>
              <w:t>N</w:t>
            </w:r>
            <w:r w:rsidRPr="00B57FCC">
              <w:rPr>
                <w:rFonts w:ascii="Garamond" w:hAnsi="Garamond"/>
              </w:rPr>
              <w:t xml:space="preserve"> – число рассматриваемых ГТП потребления участника оптового рынка, в отношении которых балансовый объем потребления электрической энергии определен суммарно</w:t>
            </w:r>
          </w:p>
          <w:p w14:paraId="5DAC40E1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>- для ГТП экспорта</w:t>
            </w:r>
          </w:p>
          <w:p w14:paraId="3441E8CE" w14:textId="77777777" w:rsidR="00EB080E" w:rsidRPr="00B57FCC" w:rsidRDefault="00EB080E" w:rsidP="00E42242">
            <w:pPr>
              <w:spacing w:before="120" w:after="120"/>
              <w:ind w:left="709"/>
              <w:jc w:val="both"/>
              <w:rPr>
                <w:rFonts w:ascii="Garamond" w:hAnsi="Garamond"/>
                <w:b/>
                <w:position w:val="-14"/>
              </w:rPr>
            </w:pPr>
            <w:r w:rsidRPr="00B57FCC">
              <w:rPr>
                <w:rFonts w:ascii="Garamond" w:hAnsi="Garamond"/>
                <w:b/>
                <w:position w:val="-50"/>
              </w:rPr>
              <w:object w:dxaOrig="4420" w:dyaOrig="940" w14:anchorId="0FEEE9B3">
                <v:shape id="_x0000_i1091" type="#_x0000_t75" style="width:266.2pt;height:61.65pt" o:ole="">
                  <v:imagedata r:id="rId65" o:title=""/>
                </v:shape>
                <o:OLEObject Type="Embed" ProgID="Equation.3" ShapeID="_x0000_i1091" DrawAspect="Content" ObjectID="_1743847187" r:id="rId110"/>
              </w:object>
            </w:r>
            <w:r w:rsidRPr="00B57FCC">
              <w:rPr>
                <w:rFonts w:ascii="Garamond" w:hAnsi="Garamond"/>
                <w:position w:val="-50"/>
              </w:rPr>
              <w:t>,</w:t>
            </w:r>
          </w:p>
          <w:p w14:paraId="5F8D045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где </w:t>
            </w:r>
            <w:r w:rsidRPr="00B57FCC">
              <w:rPr>
                <w:position w:val="-20"/>
              </w:rPr>
              <w:object w:dxaOrig="999" w:dyaOrig="460" w14:anchorId="5B8834DE">
                <v:shape id="_x0000_i1092" type="#_x0000_t75" style="width:50.2pt;height:22.35pt" o:ole="">
                  <v:imagedata r:id="rId67" o:title=""/>
                </v:shape>
                <o:OLEObject Type="Embed" ProgID="Equation.3" ShapeID="_x0000_i1092" DrawAspect="Content" ObjectID="_1743847188" r:id="rId111"/>
              </w:object>
            </w:r>
            <w:r w:rsidRPr="00B57FCC">
              <w:t xml:space="preserve"> – объем электрической энергии, запланированный в прогнозном балансе суммарно в отношении рассматриваемых ГТП потребления;</w:t>
            </w:r>
          </w:p>
          <w:p w14:paraId="3FEC982F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20"/>
              </w:rPr>
              <w:object w:dxaOrig="1359" w:dyaOrig="460" w14:anchorId="1361155F">
                <v:shape id="_x0000_i1093" type="#_x0000_t75" style="width:67.65pt;height:22.35pt" o:ole="">
                  <v:imagedata r:id="rId69" o:title=""/>
                </v:shape>
                <o:OLEObject Type="Embed" ProgID="Equation.3" ShapeID="_x0000_i1093" DrawAspect="Content" ObjectID="_1743847189" r:id="rId112"/>
              </w:object>
            </w:r>
            <w:r w:rsidRPr="00B57FCC">
              <w:t xml:space="preserve"> – объем электрической энергии, запланированный в прогнозном балансе суммарно в отношении рассматриваемых ГТП экспорта.</w:t>
            </w:r>
          </w:p>
          <w:p w14:paraId="28A7C0EB" w14:textId="63430AE5" w:rsidR="00EB080E" w:rsidRPr="00B57FCC" w:rsidRDefault="00EB080E" w:rsidP="00067F2C">
            <w:pPr>
              <w:pStyle w:val="3"/>
            </w:pPr>
            <w:r w:rsidRPr="00B57FCC">
              <w:rPr>
                <w:i/>
              </w:rPr>
              <w:t>Примечание.</w:t>
            </w:r>
            <w:r w:rsidRPr="00B57FCC">
              <w:t xml:space="preserve"> В случае если в сводном прогнозном балансе несколько электрических станций представлены в качестве единого имущественного комплекса, т.е. в отношении указанной группы станций в балансе указан совокупный объем </w:t>
            </w:r>
            <w:r w:rsidRPr="00B57FCC">
              <w:rPr>
                <w:rStyle w:val="apple-style-span"/>
                <w:shd w:val="clear" w:color="auto" w:fill="FFFFFF"/>
              </w:rPr>
              <w:t>сальдо-</w:t>
            </w:r>
            <w:proofErr w:type="spellStart"/>
            <w:r w:rsidRPr="00B57FCC">
              <w:rPr>
                <w:rStyle w:val="apple-style-span"/>
                <w:shd w:val="clear" w:color="auto" w:fill="FFFFFF"/>
              </w:rPr>
              <w:t>перетока</w:t>
            </w:r>
            <w:proofErr w:type="spellEnd"/>
            <w:r w:rsidRPr="00B57FCC">
              <w:t xml:space="preserve"> и электропотребления электрической энергии на оптовом рынке, то объемы </w:t>
            </w:r>
            <w:r w:rsidRPr="00B57FCC">
              <w:rPr>
                <w:rStyle w:val="apple-style-span"/>
                <w:shd w:val="clear" w:color="auto" w:fill="FFFFFF"/>
              </w:rPr>
              <w:t>сальдо-</w:t>
            </w:r>
            <w:proofErr w:type="spellStart"/>
            <w:r w:rsidRPr="00B57FCC">
              <w:rPr>
                <w:rStyle w:val="apple-style-span"/>
                <w:shd w:val="clear" w:color="auto" w:fill="FFFFFF"/>
              </w:rPr>
              <w:t>перетока</w:t>
            </w:r>
            <w:proofErr w:type="spellEnd"/>
            <w:r w:rsidRPr="00B57FCC">
              <w:t xml:space="preserve"> и электропотребления, поставляемые каждой такой станцией на оптовый рынок, определяются пропорционально установленной мощности </w:t>
            </w:r>
            <w:r w:rsidRPr="00B57FCC">
              <w:lastRenderedPageBreak/>
              <w:t xml:space="preserve">указанной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 xml:space="preserve">. </w:t>
            </w:r>
            <w:r w:rsidRPr="00B57FCC">
              <w:rPr>
                <w:highlight w:val="yellow"/>
              </w:rPr>
              <w:t xml:space="preserve">Если при этом в отношении указанных станций зарегистрированы ГТП генерации </w:t>
            </w:r>
            <w:r w:rsidRPr="00B57FCC">
              <w:rPr>
                <w:i/>
                <w:highlight w:val="yellow"/>
                <w:lang w:val="en-US"/>
              </w:rPr>
              <w:t>q</w:t>
            </w:r>
            <w:r w:rsidRPr="00B57FCC">
              <w:rPr>
                <w:i/>
                <w:highlight w:val="yellow"/>
              </w:rPr>
              <w:t>(мод)</w:t>
            </w:r>
            <w:r w:rsidRPr="00B57FCC">
              <w:rPr>
                <w:highlight w:val="yellow"/>
              </w:rPr>
              <w:t>, включенные</w:t>
            </w:r>
            <w:r w:rsidRPr="00B57FCC">
              <w:rPr>
                <w:highlight w:val="yellow"/>
                <w:lang w:eastAsia="ru-RU"/>
              </w:rPr>
              <w:t xml:space="preserve">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зонах, то величина </w:t>
            </w:r>
            <w:r w:rsidRPr="00B57FCC">
              <w:rPr>
                <w:position w:val="-14"/>
                <w:highlight w:val="yellow"/>
              </w:rPr>
              <w:object w:dxaOrig="800" w:dyaOrig="400" w14:anchorId="0E7DA67F">
                <v:shape id="_x0000_i1094" type="#_x0000_t75" style="width:40.35pt;height:20.2pt" o:ole="">
                  <v:imagedata r:id="rId113" o:title=""/>
                </v:shape>
                <o:OLEObject Type="Embed" ProgID="Equation.3" ShapeID="_x0000_i1094" DrawAspect="Content" ObjectID="_1743847190" r:id="rId114"/>
              </w:object>
            </w:r>
            <w:r w:rsidRPr="00B57FCC">
              <w:rPr>
                <w:highlight w:val="yellow"/>
              </w:rPr>
              <w:t xml:space="preserve"> определяется с уч</w:t>
            </w:r>
            <w:r w:rsidR="006F5939">
              <w:rPr>
                <w:highlight w:val="yellow"/>
              </w:rPr>
              <w:t>е</w:t>
            </w:r>
            <w:r w:rsidRPr="00B57FCC">
              <w:rPr>
                <w:highlight w:val="yellow"/>
              </w:rPr>
              <w:t>том особенностей</w:t>
            </w:r>
            <w:r w:rsidR="006F5939">
              <w:rPr>
                <w:highlight w:val="yellow"/>
              </w:rPr>
              <w:t>,</w:t>
            </w:r>
            <w:r w:rsidRPr="00B57FCC">
              <w:rPr>
                <w:highlight w:val="yellow"/>
              </w:rPr>
              <w:t xml:space="preserve"> установленных настоящим пунктом.</w:t>
            </w:r>
          </w:p>
        </w:tc>
      </w:tr>
      <w:tr w:rsidR="00EB080E" w:rsidRPr="00B57FCC" w14:paraId="3FD4A80E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1D904F74" w14:textId="74FBA048" w:rsidR="00EB080E" w:rsidRPr="00B57FCC" w:rsidRDefault="0067080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6.5</w:t>
            </w:r>
          </w:p>
        </w:tc>
        <w:tc>
          <w:tcPr>
            <w:tcW w:w="7076" w:type="dxa"/>
            <w:vAlign w:val="center"/>
          </w:tcPr>
          <w:p w14:paraId="4444DA99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b/>
              </w:rPr>
              <w:t xml:space="preserve">6.5. Расчет допустимого объема генерации (импорта) по двусторонним договорам </w:t>
            </w:r>
          </w:p>
          <w:p w14:paraId="5DD7FCB0" w14:textId="77777777" w:rsidR="00EB080E" w:rsidRPr="00B57FCC" w:rsidRDefault="00EB080E" w:rsidP="00E42242">
            <w:pPr>
              <w:pStyle w:val="3"/>
            </w:pPr>
            <w:r w:rsidRPr="00B57FCC">
              <w:t xml:space="preserve">Коммерческий оператор производит расчет допустимого объема генерации, необходимого для определения объема продажи по двусторонним договорам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 xml:space="preserve"> или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),</w:t>
            </w:r>
            <w:r w:rsidRPr="00B57FCC">
              <w:t xml:space="preserve"> в соответствии со следующей формулой:</w:t>
            </w:r>
          </w:p>
          <w:p w14:paraId="4205C75A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highlight w:val="yellow"/>
              </w:rPr>
              <w:object w:dxaOrig="4540" w:dyaOrig="560" w14:anchorId="05690678">
                <v:shape id="_x0000_i1095" type="#_x0000_t75" style="width:217.1pt;height:25.65pt" o:ole="">
                  <v:imagedata r:id="rId115" o:title=""/>
                </v:shape>
                <o:OLEObject Type="Embed" ProgID="Equation.3" ShapeID="_x0000_i1095" DrawAspect="Content" ObjectID="_1743847191" r:id="rId116"/>
              </w:object>
            </w:r>
            <w:r w:rsidRPr="00B57FCC">
              <w:t>.</w:t>
            </w:r>
          </w:p>
          <w:p w14:paraId="72BD923F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расчета величины </w:t>
            </w:r>
            <w:r w:rsidRPr="00B57FCC">
              <w:rPr>
                <w:rFonts w:ascii="Garamond" w:hAnsi="Garamond"/>
                <w:position w:val="-14"/>
              </w:rPr>
              <w:object w:dxaOrig="1140" w:dyaOrig="400" w14:anchorId="2929E324">
                <v:shape id="_x0000_i1096" type="#_x0000_t75" style="width:82.35pt;height:27.8pt" o:ole="">
                  <v:imagedata r:id="rId117" o:title=""/>
                </v:shape>
                <o:OLEObject Type="Embed" ProgID="Equation.3" ShapeID="_x0000_i1096" DrawAspect="Content" ObjectID="_1743847192" r:id="rId118"/>
              </w:object>
            </w:r>
            <w:r w:rsidRPr="00B57FCC">
              <w:rPr>
                <w:rFonts w:ascii="Garamond" w:hAnsi="Garamond"/>
              </w:rPr>
              <w:t xml:space="preserve"> в отношении станции необходимо определить:</w:t>
            </w:r>
          </w:p>
          <w:p w14:paraId="6DA070D2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по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, принадлежащих указанной станции </w:t>
            </w:r>
            <w:r w:rsidRPr="00B57FCC">
              <w:rPr>
                <w:rFonts w:ascii="Garamond" w:hAnsi="Garamond"/>
                <w:i/>
                <w:lang w:val="en-US"/>
              </w:rPr>
              <w:t>s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</w:rPr>
              <w:t xml:space="preserve">по двустороннему договору:  </w:t>
            </w:r>
          </w:p>
          <w:p w14:paraId="3F1524E5" w14:textId="6BBA9827" w:rsidR="00EB080E" w:rsidRPr="00B57FCC" w:rsidRDefault="00670809" w:rsidP="00E42242">
            <w:pPr>
              <w:pStyle w:val="3"/>
              <w:rPr>
                <w:b/>
              </w:rPr>
            </w:pPr>
            <w:r w:rsidRPr="00B57FCC">
              <w:object w:dxaOrig="9680" w:dyaOrig="1160" w14:anchorId="46FBA2BC">
                <v:shape id="_x0000_i1097" type="#_x0000_t75" style="width:330.55pt;height:39.25pt" o:ole="">
                  <v:imagedata r:id="rId119" o:title=""/>
                </v:shape>
                <o:OLEObject Type="Embed" ProgID="Equation.3" ShapeID="_x0000_i1097" DrawAspect="Content" ObjectID="_1743847193" r:id="rId120"/>
              </w:object>
            </w:r>
            <w:r w:rsidR="00EB080E" w:rsidRPr="00B57FCC">
              <w:t>;</w:t>
            </w:r>
          </w:p>
          <w:p w14:paraId="293541BB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фактической продажи по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, принадлежащих указанной станции </w:t>
            </w:r>
            <w:r w:rsidRPr="00B57FCC">
              <w:rPr>
                <w:rFonts w:ascii="Garamond" w:hAnsi="Garamond"/>
                <w:i/>
                <w:lang w:val="en-US"/>
              </w:rPr>
              <w:t>s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7B2762EB" w14:textId="5AA785E9" w:rsidR="00EB080E" w:rsidRPr="00B57FCC" w:rsidRDefault="00670809" w:rsidP="00E42242">
            <w:pPr>
              <w:pStyle w:val="3"/>
            </w:pPr>
            <w:r w:rsidRPr="00B57FCC">
              <w:object w:dxaOrig="7060" w:dyaOrig="1160" w14:anchorId="3E9EEB27">
                <v:shape id="_x0000_i1098" type="#_x0000_t75" style="width:330.55pt;height:54pt" o:ole="">
                  <v:imagedata r:id="rId121" o:title=""/>
                </v:shape>
                <o:OLEObject Type="Embed" ProgID="Equation.3" ShapeID="_x0000_i1098" DrawAspect="Content" ObjectID="_1743847194" r:id="rId122"/>
              </w:object>
            </w:r>
            <w:r w:rsidR="00EB080E" w:rsidRPr="00B57FCC">
              <w:t>.</w:t>
            </w:r>
          </w:p>
          <w:p w14:paraId="310AD63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При этом величины </w:t>
            </w:r>
            <w:r w:rsidRPr="00B57FCC">
              <w:rPr>
                <w:position w:val="-14"/>
              </w:rPr>
              <w:object w:dxaOrig="780" w:dyaOrig="400" w14:anchorId="71AFFD60">
                <v:shape id="_x0000_i1099" type="#_x0000_t75" style="width:40.35pt;height:19.65pt" o:ole="">
                  <v:imagedata r:id="rId123" o:title=""/>
                </v:shape>
                <o:OLEObject Type="Embed" ProgID="Equation.3" ShapeID="_x0000_i1099" DrawAspect="Content" ObjectID="_1743847195" r:id="rId124"/>
              </w:object>
            </w:r>
            <w:r w:rsidRPr="00B57FCC">
              <w:t xml:space="preserve"> и </w:t>
            </w:r>
            <w:r w:rsidRPr="00B57FCC">
              <w:rPr>
                <w:position w:val="-14"/>
              </w:rPr>
              <w:object w:dxaOrig="780" w:dyaOrig="400" w14:anchorId="07982D49">
                <v:shape id="_x0000_i1100" type="#_x0000_t75" style="width:34.9pt;height:19.1pt" o:ole="">
                  <v:imagedata r:id="rId125" o:title=""/>
                </v:shape>
                <o:OLEObject Type="Embed" ProgID="Equation.3" ShapeID="_x0000_i1100" DrawAspect="Content" ObjectID="_1743847196" r:id="rId126"/>
              </w:object>
            </w:r>
            <w:r w:rsidRPr="00B57FCC">
              <w:t xml:space="preserve">, определяются для участников первой и четвертой неценовых зон в соответствии с п. 12 настоящего </w:t>
            </w:r>
            <w:r w:rsidRPr="00B57FCC">
              <w:lastRenderedPageBreak/>
              <w:t xml:space="preserve">Регламента. При этом для участников второй неценовой зоны вместо указанных величин необходимо использовать следующие величины, также определенные в соответствии с п. 12 настоящего Регламента: </w:t>
            </w:r>
            <w:r w:rsidRPr="00B57FCC">
              <w:rPr>
                <w:position w:val="-12"/>
              </w:rPr>
              <w:object w:dxaOrig="1700" w:dyaOrig="340" w14:anchorId="740E0216">
                <v:shape id="_x0000_i1101" type="#_x0000_t75" style="width:94.35pt;height:19.65pt" o:ole="">
                  <v:imagedata r:id="rId127" o:title=""/>
                </v:shape>
                <o:OLEObject Type="Embed" ProgID="Equation.3" ShapeID="_x0000_i1101" DrawAspect="Content" ObjectID="_1743847197" r:id="rId128"/>
              </w:object>
            </w:r>
            <w:r w:rsidRPr="00B57FCC">
              <w:t>.</w:t>
            </w:r>
          </w:p>
          <w:p w14:paraId="07C8FE22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Величина </w:t>
            </w:r>
            <w:r w:rsidRPr="00B57FCC">
              <w:object w:dxaOrig="1100" w:dyaOrig="340" w14:anchorId="58730B83">
                <v:shape id="_x0000_i1102" type="#_x0000_t75" style="width:67.65pt;height:19.65pt" o:ole="">
                  <v:imagedata r:id="rId129" o:title=""/>
                </v:shape>
                <o:OLEObject Type="Embed" ProgID="Equation.3" ShapeID="_x0000_i1102" DrawAspect="Content" ObjectID="_1743847198" r:id="rId130"/>
              </w:object>
            </w:r>
            <w:r w:rsidRPr="00B57FCC">
              <w:t xml:space="preserve"> и </w:t>
            </w:r>
            <w:r w:rsidRPr="00B57FCC">
              <w:object w:dxaOrig="1140" w:dyaOrig="340" w14:anchorId="508D94CE">
                <v:shape id="_x0000_i1103" type="#_x0000_t75" style="width:76.35pt;height:21.8pt" o:ole="">
                  <v:imagedata r:id="rId131" o:title=""/>
                </v:shape>
                <o:OLEObject Type="Embed" ProgID="Equation.3" ShapeID="_x0000_i1103" DrawAspect="Content" ObjectID="_1743847199" r:id="rId132"/>
              </w:object>
            </w:r>
            <w:r w:rsidRPr="00B57FCC">
              <w:t>определяется в соответствии с п. 7 настоящего Регламента.</w:t>
            </w:r>
          </w:p>
          <w:p w14:paraId="44CA2562" w14:textId="77777777" w:rsidR="00EB080E" w:rsidRPr="00B57FCC" w:rsidDel="00DA5833" w:rsidRDefault="00EB080E" w:rsidP="00E42242">
            <w:pPr>
              <w:pStyle w:val="3"/>
              <w:rPr>
                <w:b/>
                <w:i/>
              </w:rPr>
            </w:pPr>
            <w:r w:rsidRPr="00B57FCC" w:rsidDel="00DA5833">
              <w:rPr>
                <w:position w:val="-12"/>
              </w:rPr>
              <w:object w:dxaOrig="600" w:dyaOrig="340" w14:anchorId="6292721C">
                <v:shape id="_x0000_i1104" type="#_x0000_t75" style="width:37.65pt;height:19.65pt" o:ole="">
                  <v:imagedata r:id="rId133" o:title=""/>
                </v:shape>
                <o:OLEObject Type="Embed" ProgID="Equation.3" ShapeID="_x0000_i1104" DrawAspect="Content" ObjectID="_1743847200" r:id="rId134"/>
              </w:object>
            </w:r>
            <w:r w:rsidRPr="00B57FCC">
              <w:rPr>
                <w:position w:val="-12"/>
              </w:rPr>
              <w:t xml:space="preserve"> </w:t>
            </w:r>
            <w:r w:rsidRPr="00B57FCC">
              <w:t>−</w:t>
            </w:r>
            <w:r w:rsidRPr="00B57FCC" w:rsidDel="00DA5833">
              <w:t xml:space="preserve"> фактический объем производства электрической энергии в ГТП генерации в час </w:t>
            </w:r>
            <w:r w:rsidRPr="00B57FCC" w:rsidDel="00DA5833">
              <w:rPr>
                <w:i/>
              </w:rPr>
              <w:t>h</w:t>
            </w:r>
            <w:r w:rsidRPr="00B57FCC" w:rsidDel="00DA5833">
              <w:t xml:space="preserve">, определяемый в соответствии с </w:t>
            </w:r>
            <w:r w:rsidRPr="00B57FCC">
              <w:t>п. 11 настоящего Регламента</w:t>
            </w:r>
            <w:r w:rsidRPr="00B57FCC" w:rsidDel="00DA5833">
              <w:rPr>
                <w:i/>
              </w:rPr>
              <w:t>.</w:t>
            </w:r>
          </w:p>
          <w:p w14:paraId="1A0901F0" w14:textId="77777777" w:rsidR="00EB080E" w:rsidRPr="00B57FCC" w:rsidDel="00DA5833" w:rsidRDefault="00EB080E" w:rsidP="00E42242">
            <w:pPr>
              <w:pStyle w:val="3"/>
              <w:rPr>
                <w:b/>
              </w:rPr>
            </w:pPr>
            <w:r w:rsidRPr="00B57FCC" w:rsidDel="00DA5833">
              <w:rPr>
                <w:position w:val="-14"/>
              </w:rPr>
              <w:object w:dxaOrig="740" w:dyaOrig="400" w14:anchorId="27307CC2">
                <v:shape id="_x0000_i1105" type="#_x0000_t75" style="width:57.8pt;height:31.65pt" o:ole="">
                  <v:imagedata r:id="rId135" o:title=""/>
                </v:shape>
                <o:OLEObject Type="Embed" ProgID="Equation.3" ShapeID="_x0000_i1105" DrawAspect="Content" ObjectID="_1743847201" r:id="rId136"/>
              </w:object>
            </w:r>
            <w:r w:rsidRPr="00B57FCC">
              <w:rPr>
                <w:position w:val="-14"/>
              </w:rPr>
              <w:t xml:space="preserve"> </w:t>
            </w:r>
            <w:r w:rsidRPr="00B57FCC">
              <w:t>−</w:t>
            </w:r>
            <w:r w:rsidRPr="00B57FCC" w:rsidDel="00DA5833">
              <w:t xml:space="preserve"> величина фактического объ</w:t>
            </w:r>
            <w:r w:rsidRPr="00B57FCC">
              <w:t>е</w:t>
            </w:r>
            <w:r w:rsidRPr="00B57FCC" w:rsidDel="00DA5833">
              <w:t xml:space="preserve">ма потребления в ГТП потребления поставщика </w:t>
            </w:r>
            <w:r w:rsidRPr="00B57FCC" w:rsidDel="00DA5833">
              <w:rPr>
                <w:i/>
              </w:rPr>
              <w:t>p</w:t>
            </w:r>
            <w:r w:rsidRPr="00B57FCC" w:rsidDel="00DA5833">
              <w:t xml:space="preserve"> в час </w:t>
            </w:r>
            <w:r w:rsidRPr="00B57FCC" w:rsidDel="00DA5833">
              <w:rPr>
                <w:i/>
              </w:rPr>
              <w:t>h</w:t>
            </w:r>
            <w:r w:rsidRPr="00B57FCC" w:rsidDel="00DA5833">
              <w:t xml:space="preserve">, определяемый в соответствии с </w:t>
            </w:r>
            <w:r w:rsidRPr="00B57FCC">
              <w:t>п. 11 настоящего Регламента.</w:t>
            </w:r>
          </w:p>
          <w:p w14:paraId="669C05CA" w14:textId="77777777" w:rsidR="00EB080E" w:rsidRPr="00B57FCC" w:rsidRDefault="00EB080E" w:rsidP="00E42242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расчета величины </w:t>
            </w:r>
            <w:r w:rsidRPr="00B57FCC">
              <w:rPr>
                <w:rFonts w:ascii="Garamond" w:hAnsi="Garamond"/>
                <w:position w:val="-12"/>
              </w:rPr>
              <w:object w:dxaOrig="999" w:dyaOrig="340" w14:anchorId="0A2ED720">
                <v:shape id="_x0000_i1106" type="#_x0000_t75" style="width:70.35pt;height:23.45pt" o:ole="">
                  <v:imagedata r:id="rId137" o:title=""/>
                </v:shape>
                <o:OLEObject Type="Embed" ProgID="Equation.3" ShapeID="_x0000_i1106" DrawAspect="Content" ObjectID="_1743847202" r:id="rId138"/>
              </w:object>
            </w:r>
            <w:r w:rsidRPr="00B57FCC">
              <w:rPr>
                <w:rFonts w:ascii="Garamond" w:hAnsi="Garamond"/>
              </w:rPr>
              <w:t xml:space="preserve"> в отношении ГТП импорта необходимо определить:</w:t>
            </w:r>
          </w:p>
          <w:p w14:paraId="0A96F9AB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ГТП импорта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  <w:i/>
              </w:rPr>
              <w:t>(</w:t>
            </w:r>
            <w:proofErr w:type="spellStart"/>
            <w:r w:rsidRPr="00B57FCC">
              <w:rPr>
                <w:rFonts w:ascii="Garamond" w:hAnsi="Garamond"/>
                <w:i/>
              </w:rPr>
              <w:t>имп</w:t>
            </w:r>
            <w:proofErr w:type="spellEnd"/>
            <w:r w:rsidRPr="00B57FCC">
              <w:rPr>
                <w:rFonts w:ascii="Garamond" w:hAnsi="Garamond"/>
                <w:i/>
              </w:rPr>
              <w:t xml:space="preserve">) </w:t>
            </w:r>
            <w:r w:rsidRPr="00B57FCC">
              <w:rPr>
                <w:rFonts w:ascii="Garamond" w:hAnsi="Garamond"/>
              </w:rPr>
              <w:t>по дву</w:t>
            </w:r>
            <w:r w:rsidRPr="00122CB5">
              <w:rPr>
                <w:rFonts w:ascii="Garamond" w:hAnsi="Garamond"/>
                <w:highlight w:val="yellow"/>
              </w:rPr>
              <w:t>х</w:t>
            </w:r>
            <w:r w:rsidRPr="00B57FCC">
              <w:rPr>
                <w:rFonts w:ascii="Garamond" w:hAnsi="Garamond"/>
              </w:rPr>
              <w:t xml:space="preserve">стороннему договору:  </w:t>
            </w:r>
          </w:p>
          <w:p w14:paraId="5CF4BC15" w14:textId="77777777" w:rsidR="00EB080E" w:rsidRPr="00B57FCC" w:rsidRDefault="00EB080E" w:rsidP="00E42242">
            <w:pPr>
              <w:pStyle w:val="3"/>
            </w:pPr>
            <w:r w:rsidRPr="00B57FCC">
              <w:object w:dxaOrig="3420" w:dyaOrig="400" w14:anchorId="41FFA664">
                <v:shape id="_x0000_i1107" type="#_x0000_t75" style="width:202.35pt;height:25.65pt" o:ole="">
                  <v:imagedata r:id="rId139" o:title=""/>
                </v:shape>
                <o:OLEObject Type="Embed" ProgID="Equation.3" ShapeID="_x0000_i1107" DrawAspect="Content" ObjectID="_1743847203" r:id="rId140"/>
              </w:object>
            </w:r>
          </w:p>
          <w:p w14:paraId="33E05CDA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− объем фактической продажи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 xml:space="preserve">) </w:t>
            </w:r>
            <w:r w:rsidRPr="00B57FCC">
              <w:t>по дву</w:t>
            </w:r>
            <w:r w:rsidRPr="00122CB5">
              <w:rPr>
                <w:highlight w:val="yellow"/>
              </w:rPr>
              <w:t>х</w:t>
            </w:r>
            <w:r w:rsidRPr="00B57FCC">
              <w:t xml:space="preserve">стороннему договору:  </w:t>
            </w:r>
          </w:p>
          <w:p w14:paraId="4156EE43" w14:textId="77777777" w:rsidR="00EB080E" w:rsidRPr="00B57FCC" w:rsidRDefault="00EB080E" w:rsidP="00E42242">
            <w:pPr>
              <w:pStyle w:val="3"/>
            </w:pPr>
            <w:r w:rsidRPr="00B57FCC">
              <w:object w:dxaOrig="2560" w:dyaOrig="340" w14:anchorId="079F13E9">
                <v:shape id="_x0000_i1108" type="#_x0000_t75" style="width:168.55pt;height:21.8pt" o:ole="">
                  <v:imagedata r:id="rId141" o:title=""/>
                </v:shape>
                <o:OLEObject Type="Embed" ProgID="Equation.3" ShapeID="_x0000_i1108" DrawAspect="Content" ObjectID="_1743847204" r:id="rId142"/>
              </w:object>
            </w:r>
            <w:r w:rsidRPr="00B57FCC">
              <w:t>.</w:t>
            </w:r>
          </w:p>
          <w:p w14:paraId="3EFF5CBA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>При этом:</w:t>
            </w:r>
            <w:r w:rsidRPr="00B57FCC">
              <w:tab/>
            </w:r>
          </w:p>
          <w:p w14:paraId="659523F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12"/>
              </w:rPr>
              <w:object w:dxaOrig="720" w:dyaOrig="340" w14:anchorId="7CCB935A">
                <v:shape id="_x0000_i1109" type="#_x0000_t75" style="width:56.2pt;height:25.65pt" o:ole="">
                  <v:imagedata r:id="rId143" o:title=""/>
                </v:shape>
                <o:OLEObject Type="Embed" ProgID="Equation.3" ShapeID="_x0000_i1109" DrawAspect="Content" ObjectID="_1743847205" r:id="rId144"/>
              </w:object>
            </w:r>
            <w:r w:rsidRPr="00B57FCC">
              <w:t xml:space="preserve"> – согласованный плановый объем </w:t>
            </w:r>
            <w:proofErr w:type="spellStart"/>
            <w:r w:rsidRPr="00B57FCC">
              <w:t>перетока</w:t>
            </w:r>
            <w:proofErr w:type="spellEnd"/>
            <w:r w:rsidRPr="00B57FCC">
              <w:t xml:space="preserve"> по сечению экспорта импорта </w:t>
            </w:r>
            <w:r w:rsidRPr="00B57FCC">
              <w:rPr>
                <w:i/>
                <w:lang w:val="en-US"/>
              </w:rPr>
              <w:t>k</w:t>
            </w:r>
            <w:r w:rsidRPr="00B57FCC">
              <w:t>, определенный в соответствии с п. 4 настоящего Регламента;</w:t>
            </w:r>
            <w:r w:rsidRPr="00B57FCC">
              <w:tab/>
            </w:r>
            <w:r w:rsidRPr="00B57FCC">
              <w:tab/>
            </w:r>
          </w:p>
          <w:p w14:paraId="7BAA9564" w14:textId="683EFC1B" w:rsidR="00EB080E" w:rsidRPr="00670809" w:rsidRDefault="00EB080E" w:rsidP="00670809">
            <w:pPr>
              <w:pStyle w:val="3"/>
              <w:rPr>
                <w:b/>
              </w:rPr>
            </w:pPr>
            <w:r w:rsidRPr="00B57FCC">
              <w:rPr>
                <w:position w:val="-12"/>
              </w:rPr>
              <w:object w:dxaOrig="639" w:dyaOrig="340" w14:anchorId="28E0EF5D">
                <v:shape id="_x0000_i1110" type="#_x0000_t75" style="width:40.35pt;height:19.65pt" o:ole="">
                  <v:imagedata r:id="rId145" o:title=""/>
                </v:shape>
                <o:OLEObject Type="Embed" ProgID="Equation.3" ShapeID="_x0000_i1110" DrawAspect="Content" ObjectID="_1743847206" r:id="rId146"/>
              </w:object>
            </w:r>
            <w:r w:rsidRPr="00B57FCC">
              <w:t xml:space="preserve"> – фактический объем </w:t>
            </w:r>
            <w:proofErr w:type="spellStart"/>
            <w:r w:rsidRPr="00B57FCC">
              <w:t>перетока</w:t>
            </w:r>
            <w:proofErr w:type="spellEnd"/>
            <w:r w:rsidRPr="00B57FCC">
              <w:t xml:space="preserve"> электроэнергии в сечении </w:t>
            </w:r>
            <w:r w:rsidRPr="00B57FCC">
              <w:lastRenderedPageBreak/>
              <w:t xml:space="preserve">экспорта-импорта </w:t>
            </w:r>
            <w:r w:rsidRPr="00B57FCC">
              <w:rPr>
                <w:i/>
                <w:lang w:val="en-US"/>
              </w:rPr>
              <w:t>k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>, определяемый в соответствии с п. 11 настоящего Регламента.</w:t>
            </w:r>
          </w:p>
        </w:tc>
        <w:tc>
          <w:tcPr>
            <w:tcW w:w="7077" w:type="dxa"/>
            <w:vAlign w:val="center"/>
          </w:tcPr>
          <w:p w14:paraId="5A320AC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b/>
              </w:rPr>
              <w:lastRenderedPageBreak/>
              <w:t xml:space="preserve">6.5. Расчет допустимого объема генерации (импорта) по двусторонним договорам </w:t>
            </w:r>
          </w:p>
          <w:p w14:paraId="26B29BDD" w14:textId="77777777" w:rsidR="00EB080E" w:rsidRPr="00B57FCC" w:rsidRDefault="00EB080E" w:rsidP="00E42242">
            <w:pPr>
              <w:pStyle w:val="3"/>
            </w:pPr>
            <w:r w:rsidRPr="00B57FCC">
              <w:t xml:space="preserve">Коммерческий оператор производит расчет допустимого объема генерации, необходимого для определения объема продажи по двусторонним договорам в отношении станции </w:t>
            </w:r>
            <w:r w:rsidRPr="00B57FCC">
              <w:rPr>
                <w:i/>
                <w:lang w:val="en-US"/>
              </w:rPr>
              <w:t>s</w:t>
            </w:r>
            <w:r w:rsidRPr="00B57FCC">
              <w:t xml:space="preserve"> или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),</w:t>
            </w:r>
            <w:r w:rsidRPr="00B57FCC">
              <w:t xml:space="preserve"> в соответствии со следующей формулой:</w:t>
            </w:r>
          </w:p>
          <w:p w14:paraId="2D122675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B8C70" wp14:editId="655793BB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285115</wp:posOffset>
                      </wp:positionV>
                      <wp:extent cx="406400" cy="127000"/>
                      <wp:effectExtent l="0" t="0" r="12700" b="2540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27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05F99" id="Скругленный прямоугольник 7" o:spid="_x0000_s1026" style="position:absolute;margin-left:70.45pt;margin-top:22.45pt;width:32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B57FCC">
              <w:rPr>
                <w:position w:val="-46"/>
                <w:highlight w:val="yellow"/>
              </w:rPr>
              <w:object w:dxaOrig="4800" w:dyaOrig="720" w14:anchorId="6BCB4E1D">
                <v:shape id="_x0000_i1111" type="#_x0000_t75" style="width:229.1pt;height:32.75pt" o:ole="">
                  <v:imagedata r:id="rId147" o:title=""/>
                </v:shape>
                <o:OLEObject Type="Embed" ProgID="Equation.3" ShapeID="_x0000_i1111" DrawAspect="Content" ObjectID="_1743847207" r:id="rId148"/>
              </w:object>
            </w:r>
            <w:r w:rsidRPr="00B57FCC">
              <w:t>.</w:t>
            </w:r>
          </w:p>
          <w:p w14:paraId="2C5A20AF" w14:textId="77777777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расчета величины </w:t>
            </w:r>
            <w:r w:rsidRPr="00B57FCC">
              <w:rPr>
                <w:rFonts w:ascii="Garamond" w:hAnsi="Garamond"/>
                <w:position w:val="-14"/>
              </w:rPr>
              <w:object w:dxaOrig="1140" w:dyaOrig="400" w14:anchorId="71809EED">
                <v:shape id="_x0000_i1112" type="#_x0000_t75" style="width:82.35pt;height:27.8pt" o:ole="">
                  <v:imagedata r:id="rId117" o:title=""/>
                </v:shape>
                <o:OLEObject Type="Embed" ProgID="Equation.3" ShapeID="_x0000_i1112" DrawAspect="Content" ObjectID="_1743847208" r:id="rId149"/>
              </w:object>
            </w:r>
            <w:r w:rsidRPr="00B57FCC">
              <w:rPr>
                <w:rFonts w:ascii="Garamond" w:hAnsi="Garamond"/>
              </w:rPr>
              <w:t xml:space="preserve"> в отношении станции необходимо определить:</w:t>
            </w:r>
          </w:p>
          <w:p w14:paraId="18A4ACAC" w14:textId="77CA6973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по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, принадлежащих указанной станции </w:t>
            </w:r>
            <w:r w:rsidRPr="00B57FCC">
              <w:rPr>
                <w:rFonts w:ascii="Garamond" w:hAnsi="Garamond"/>
                <w:i/>
                <w:lang w:val="en-US"/>
              </w:rPr>
              <w:t>s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</w:rPr>
              <w:t xml:space="preserve">по двустороннему договору:  </w:t>
            </w:r>
          </w:p>
          <w:p w14:paraId="008106D3" w14:textId="197B831D" w:rsidR="00EB080E" w:rsidRPr="00B57FCC" w:rsidRDefault="00670809" w:rsidP="00E42242">
            <w:pPr>
              <w:pStyle w:val="3"/>
              <w:rPr>
                <w:b/>
              </w:rPr>
            </w:pPr>
            <w:r w:rsidRPr="00B57FCC">
              <w:rPr>
                <w:position w:val="-52"/>
              </w:rPr>
              <w:object w:dxaOrig="9859" w:dyaOrig="1160" w14:anchorId="6E5DD59E">
                <v:shape id="_x0000_i1113" type="#_x0000_t75" style="width:323.45pt;height:37.65pt" o:ole="">
                  <v:imagedata r:id="rId150" o:title=""/>
                </v:shape>
                <o:OLEObject Type="Embed" ProgID="Equation.3" ShapeID="_x0000_i1113" DrawAspect="Content" ObjectID="_1743847209" r:id="rId151"/>
              </w:object>
            </w:r>
            <w:r w:rsidR="00EB080E" w:rsidRPr="00B57FCC">
              <w:t>;</w:t>
            </w:r>
          </w:p>
          <w:p w14:paraId="70EF72F0" w14:textId="4182153F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фактической продажи по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, принадлежащих указанной станции </w:t>
            </w:r>
            <w:r w:rsidRPr="00B57FCC">
              <w:rPr>
                <w:rFonts w:ascii="Garamond" w:hAnsi="Garamond"/>
                <w:i/>
                <w:lang w:val="en-US"/>
              </w:rPr>
              <w:t>s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2D195A6D" w14:textId="7CDECC60" w:rsidR="00EB080E" w:rsidRPr="00B57FCC" w:rsidRDefault="00670809" w:rsidP="00E42242">
            <w:pPr>
              <w:pStyle w:val="3"/>
            </w:pPr>
            <w:r w:rsidRPr="00B57FCC">
              <w:object w:dxaOrig="7060" w:dyaOrig="1160" w14:anchorId="20D9016A">
                <v:shape id="_x0000_i1114" type="#_x0000_t75" style="width:323.45pt;height:52.9pt" o:ole="">
                  <v:imagedata r:id="rId121" o:title=""/>
                </v:shape>
                <o:OLEObject Type="Embed" ProgID="Equation.3" ShapeID="_x0000_i1114" DrawAspect="Content" ObjectID="_1743847210" r:id="rId152"/>
              </w:object>
            </w:r>
            <w:r w:rsidR="00EB080E" w:rsidRPr="00B57FCC">
              <w:t>.</w:t>
            </w:r>
          </w:p>
          <w:p w14:paraId="40AEC291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При этом величины </w:t>
            </w:r>
            <w:r w:rsidRPr="00B57FCC">
              <w:rPr>
                <w:position w:val="-14"/>
              </w:rPr>
              <w:object w:dxaOrig="780" w:dyaOrig="400" w14:anchorId="40181274">
                <v:shape id="_x0000_i1115" type="#_x0000_t75" style="width:40.35pt;height:19.65pt" o:ole="">
                  <v:imagedata r:id="rId123" o:title=""/>
                </v:shape>
                <o:OLEObject Type="Embed" ProgID="Equation.3" ShapeID="_x0000_i1115" DrawAspect="Content" ObjectID="_1743847211" r:id="rId153"/>
              </w:object>
            </w:r>
            <w:r w:rsidRPr="00B57FCC">
              <w:t xml:space="preserve"> и </w:t>
            </w:r>
            <w:r w:rsidRPr="00B57FCC">
              <w:rPr>
                <w:position w:val="-14"/>
              </w:rPr>
              <w:object w:dxaOrig="780" w:dyaOrig="400" w14:anchorId="7688C8E6">
                <v:shape id="_x0000_i1116" type="#_x0000_t75" style="width:34.9pt;height:19.1pt" o:ole="">
                  <v:imagedata r:id="rId125" o:title=""/>
                </v:shape>
                <o:OLEObject Type="Embed" ProgID="Equation.3" ShapeID="_x0000_i1116" DrawAspect="Content" ObjectID="_1743847212" r:id="rId154"/>
              </w:object>
            </w:r>
            <w:r w:rsidRPr="00B57FCC">
              <w:t xml:space="preserve">, определяются для участников первой и четвертой неценовых зон в соответствии с п. 12 настоящего </w:t>
            </w:r>
            <w:r w:rsidRPr="00B57FCC">
              <w:lastRenderedPageBreak/>
              <w:t xml:space="preserve">Регламента. При этом для участников второй неценовой зоны вместо указанных величин необходимо использовать следующие величины, также определенные в соответствии с п. 12 настоящего Регламента: </w:t>
            </w:r>
            <w:r w:rsidRPr="00B57FCC">
              <w:rPr>
                <w:position w:val="-12"/>
              </w:rPr>
              <w:object w:dxaOrig="1700" w:dyaOrig="340" w14:anchorId="78901ACF">
                <v:shape id="_x0000_i1117" type="#_x0000_t75" style="width:94.35pt;height:19.65pt" o:ole="">
                  <v:imagedata r:id="rId127" o:title=""/>
                </v:shape>
                <o:OLEObject Type="Embed" ProgID="Equation.3" ShapeID="_x0000_i1117" DrawAspect="Content" ObjectID="_1743847213" r:id="rId155"/>
              </w:object>
            </w:r>
            <w:r w:rsidRPr="00B57FCC">
              <w:t>.</w:t>
            </w:r>
          </w:p>
          <w:p w14:paraId="0B6B0CA5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Величина </w:t>
            </w:r>
            <w:r w:rsidRPr="00B57FCC">
              <w:object w:dxaOrig="1100" w:dyaOrig="340" w14:anchorId="4B616FC2">
                <v:shape id="_x0000_i1118" type="#_x0000_t75" style="width:67.65pt;height:19.65pt" o:ole="">
                  <v:imagedata r:id="rId129" o:title=""/>
                </v:shape>
                <o:OLEObject Type="Embed" ProgID="Equation.3" ShapeID="_x0000_i1118" DrawAspect="Content" ObjectID="_1743847214" r:id="rId156"/>
              </w:object>
            </w:r>
            <w:r w:rsidRPr="00B57FCC">
              <w:t xml:space="preserve"> и </w:t>
            </w:r>
            <w:r w:rsidRPr="00B57FCC">
              <w:object w:dxaOrig="1140" w:dyaOrig="340" w14:anchorId="7409495A">
                <v:shape id="_x0000_i1119" type="#_x0000_t75" style="width:76.35pt;height:21.8pt" o:ole="">
                  <v:imagedata r:id="rId131" o:title=""/>
                </v:shape>
                <o:OLEObject Type="Embed" ProgID="Equation.3" ShapeID="_x0000_i1119" DrawAspect="Content" ObjectID="_1743847215" r:id="rId157"/>
              </w:object>
            </w:r>
            <w:r w:rsidRPr="00B57FCC">
              <w:t>определяется в соответствии с п. 7 настоящего Регламента.</w:t>
            </w:r>
          </w:p>
          <w:p w14:paraId="24D0D2DC" w14:textId="77777777" w:rsidR="00EB080E" w:rsidRPr="00B57FCC" w:rsidDel="00DA5833" w:rsidRDefault="00EB080E" w:rsidP="00E42242">
            <w:pPr>
              <w:pStyle w:val="3"/>
              <w:rPr>
                <w:b/>
                <w:i/>
              </w:rPr>
            </w:pPr>
            <w:r w:rsidRPr="00B57FCC" w:rsidDel="00DA5833">
              <w:rPr>
                <w:position w:val="-12"/>
              </w:rPr>
              <w:object w:dxaOrig="600" w:dyaOrig="340" w14:anchorId="235006C5">
                <v:shape id="_x0000_i1120" type="#_x0000_t75" style="width:37.65pt;height:19.65pt" o:ole="">
                  <v:imagedata r:id="rId133" o:title=""/>
                </v:shape>
                <o:OLEObject Type="Embed" ProgID="Equation.3" ShapeID="_x0000_i1120" DrawAspect="Content" ObjectID="_1743847216" r:id="rId158"/>
              </w:object>
            </w:r>
            <w:r w:rsidRPr="00B57FCC">
              <w:rPr>
                <w:position w:val="-12"/>
              </w:rPr>
              <w:t xml:space="preserve"> </w:t>
            </w:r>
            <w:r w:rsidRPr="00B57FCC">
              <w:t>−</w:t>
            </w:r>
            <w:r w:rsidRPr="00B57FCC" w:rsidDel="00DA5833">
              <w:t xml:space="preserve"> фактический объем производства электрической энергии в ГТП генерации в час </w:t>
            </w:r>
            <w:r w:rsidRPr="00B57FCC" w:rsidDel="00DA5833">
              <w:rPr>
                <w:i/>
              </w:rPr>
              <w:t>h</w:t>
            </w:r>
            <w:r w:rsidRPr="00B57FCC" w:rsidDel="00DA5833">
              <w:t xml:space="preserve">, определяемый в соответствии с </w:t>
            </w:r>
            <w:r w:rsidRPr="00B57FCC">
              <w:t>п. 11 настоящего Регламента</w:t>
            </w:r>
            <w:r w:rsidRPr="00B57FCC" w:rsidDel="00DA5833">
              <w:rPr>
                <w:i/>
              </w:rPr>
              <w:t>.</w:t>
            </w:r>
          </w:p>
          <w:p w14:paraId="7A360F3F" w14:textId="77777777" w:rsidR="00EB080E" w:rsidRPr="00B57FCC" w:rsidDel="00DA5833" w:rsidRDefault="00EB080E" w:rsidP="00E42242">
            <w:pPr>
              <w:pStyle w:val="3"/>
              <w:rPr>
                <w:b/>
              </w:rPr>
            </w:pPr>
            <w:r w:rsidRPr="00B57FCC" w:rsidDel="00DA5833">
              <w:rPr>
                <w:position w:val="-14"/>
              </w:rPr>
              <w:object w:dxaOrig="740" w:dyaOrig="400" w14:anchorId="50207DD2">
                <v:shape id="_x0000_i1121" type="#_x0000_t75" style="width:57.8pt;height:31.65pt" o:ole="">
                  <v:imagedata r:id="rId135" o:title=""/>
                </v:shape>
                <o:OLEObject Type="Embed" ProgID="Equation.3" ShapeID="_x0000_i1121" DrawAspect="Content" ObjectID="_1743847217" r:id="rId159"/>
              </w:object>
            </w:r>
            <w:r w:rsidRPr="00B57FCC">
              <w:rPr>
                <w:position w:val="-14"/>
              </w:rPr>
              <w:t xml:space="preserve"> </w:t>
            </w:r>
            <w:r w:rsidRPr="00B57FCC">
              <w:t>−</w:t>
            </w:r>
            <w:r w:rsidRPr="00B57FCC" w:rsidDel="00DA5833">
              <w:t xml:space="preserve"> величина фактического объ</w:t>
            </w:r>
            <w:r w:rsidRPr="00B57FCC">
              <w:t>е</w:t>
            </w:r>
            <w:r w:rsidRPr="00B57FCC" w:rsidDel="00DA5833">
              <w:t xml:space="preserve">ма потребления в ГТП потребления поставщика </w:t>
            </w:r>
            <w:r w:rsidRPr="00B57FCC" w:rsidDel="00DA5833">
              <w:rPr>
                <w:i/>
              </w:rPr>
              <w:t>p</w:t>
            </w:r>
            <w:r w:rsidRPr="00B57FCC" w:rsidDel="00DA5833">
              <w:t xml:space="preserve"> в час </w:t>
            </w:r>
            <w:r w:rsidRPr="00B57FCC" w:rsidDel="00DA5833">
              <w:rPr>
                <w:i/>
              </w:rPr>
              <w:t>h</w:t>
            </w:r>
            <w:r w:rsidRPr="00B57FCC" w:rsidDel="00DA5833">
              <w:t xml:space="preserve">, определяемый в соответствии с </w:t>
            </w:r>
            <w:r w:rsidRPr="00B57FCC">
              <w:t>п. 11 настоящего Регламента.</w:t>
            </w:r>
          </w:p>
          <w:p w14:paraId="06F3CF1D" w14:textId="77777777" w:rsidR="00EB080E" w:rsidRPr="00B57FCC" w:rsidRDefault="00EB080E" w:rsidP="00E42242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расчета величины </w:t>
            </w:r>
            <w:r w:rsidRPr="00B57FCC">
              <w:rPr>
                <w:rFonts w:ascii="Garamond" w:hAnsi="Garamond"/>
                <w:position w:val="-12"/>
              </w:rPr>
              <w:object w:dxaOrig="999" w:dyaOrig="340" w14:anchorId="0987BB5B">
                <v:shape id="_x0000_i1122" type="#_x0000_t75" style="width:70.35pt;height:23.45pt" o:ole="">
                  <v:imagedata r:id="rId137" o:title=""/>
                </v:shape>
                <o:OLEObject Type="Embed" ProgID="Equation.3" ShapeID="_x0000_i1122" DrawAspect="Content" ObjectID="_1743847218" r:id="rId160"/>
              </w:object>
            </w:r>
            <w:r w:rsidRPr="00B57FCC">
              <w:rPr>
                <w:rFonts w:ascii="Garamond" w:hAnsi="Garamond"/>
              </w:rPr>
              <w:t xml:space="preserve"> в отношении ГТП импорта необходимо определить:</w:t>
            </w:r>
          </w:p>
          <w:p w14:paraId="525D3C50" w14:textId="4859E49B" w:rsidR="00EB080E" w:rsidRPr="00B57FCC" w:rsidRDefault="00EB080E" w:rsidP="00E42242">
            <w:pPr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ГТП импорта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  <w:i/>
              </w:rPr>
              <w:t>(</w:t>
            </w:r>
            <w:proofErr w:type="spellStart"/>
            <w:r w:rsidRPr="00B57FCC">
              <w:rPr>
                <w:rFonts w:ascii="Garamond" w:hAnsi="Garamond"/>
                <w:i/>
              </w:rPr>
              <w:t>имп</w:t>
            </w:r>
            <w:proofErr w:type="spellEnd"/>
            <w:r w:rsidRPr="00B57FCC">
              <w:rPr>
                <w:rFonts w:ascii="Garamond" w:hAnsi="Garamond"/>
                <w:i/>
              </w:rPr>
              <w:t xml:space="preserve">) </w:t>
            </w:r>
            <w:r w:rsidR="00122CB5">
              <w:rPr>
                <w:rFonts w:ascii="Garamond" w:hAnsi="Garamond"/>
              </w:rPr>
              <w:t>по дву</w:t>
            </w:r>
            <w:r w:rsidRPr="00B57FCC">
              <w:rPr>
                <w:rFonts w:ascii="Garamond" w:hAnsi="Garamond"/>
              </w:rPr>
              <w:t xml:space="preserve">стороннему договору:  </w:t>
            </w:r>
          </w:p>
          <w:p w14:paraId="5DDFAC6A" w14:textId="77777777" w:rsidR="00EB080E" w:rsidRPr="00B57FCC" w:rsidRDefault="00EB080E" w:rsidP="00E42242">
            <w:pPr>
              <w:pStyle w:val="3"/>
            </w:pPr>
            <w:r w:rsidRPr="00B57FCC">
              <w:object w:dxaOrig="3420" w:dyaOrig="400" w14:anchorId="372B5246">
                <v:shape id="_x0000_i1123" type="#_x0000_t75" style="width:202.35pt;height:25.65pt" o:ole="">
                  <v:imagedata r:id="rId139" o:title=""/>
                </v:shape>
                <o:OLEObject Type="Embed" ProgID="Equation.3" ShapeID="_x0000_i1123" DrawAspect="Content" ObjectID="_1743847219" r:id="rId161"/>
              </w:object>
            </w:r>
          </w:p>
          <w:p w14:paraId="68E6592A" w14:textId="1B9E018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− объем фактической продажи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 xml:space="preserve">) </w:t>
            </w:r>
            <w:r w:rsidR="00122CB5">
              <w:t>по дву</w:t>
            </w:r>
            <w:r w:rsidRPr="00B57FCC">
              <w:t xml:space="preserve">стороннему договору:  </w:t>
            </w:r>
          </w:p>
          <w:p w14:paraId="67F7875B" w14:textId="77777777" w:rsidR="00EB080E" w:rsidRPr="00B57FCC" w:rsidRDefault="00EB080E" w:rsidP="00E42242">
            <w:pPr>
              <w:pStyle w:val="3"/>
            </w:pPr>
            <w:r w:rsidRPr="00B57FCC">
              <w:object w:dxaOrig="2560" w:dyaOrig="340" w14:anchorId="14001475">
                <v:shape id="_x0000_i1124" type="#_x0000_t75" style="width:168.55pt;height:21.8pt" o:ole="">
                  <v:imagedata r:id="rId141" o:title=""/>
                </v:shape>
                <o:OLEObject Type="Embed" ProgID="Equation.3" ShapeID="_x0000_i1124" DrawAspect="Content" ObjectID="_1743847220" r:id="rId162"/>
              </w:object>
            </w:r>
            <w:r w:rsidRPr="00B57FCC">
              <w:t>.</w:t>
            </w:r>
          </w:p>
          <w:p w14:paraId="1E10ABDE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>При этом:</w:t>
            </w:r>
            <w:r w:rsidRPr="00B57FCC">
              <w:tab/>
            </w:r>
          </w:p>
          <w:p w14:paraId="009E162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rPr>
                <w:position w:val="-12"/>
              </w:rPr>
              <w:object w:dxaOrig="720" w:dyaOrig="340" w14:anchorId="621D9BDA">
                <v:shape id="_x0000_i1125" type="#_x0000_t75" style="width:56.2pt;height:25.65pt" o:ole="">
                  <v:imagedata r:id="rId143" o:title=""/>
                </v:shape>
                <o:OLEObject Type="Embed" ProgID="Equation.3" ShapeID="_x0000_i1125" DrawAspect="Content" ObjectID="_1743847221" r:id="rId163"/>
              </w:object>
            </w:r>
            <w:r w:rsidRPr="00B57FCC">
              <w:t xml:space="preserve"> – согласованный плановый объем </w:t>
            </w:r>
            <w:proofErr w:type="spellStart"/>
            <w:r w:rsidRPr="00B57FCC">
              <w:t>перетока</w:t>
            </w:r>
            <w:proofErr w:type="spellEnd"/>
            <w:r w:rsidRPr="00B57FCC">
              <w:t xml:space="preserve"> по сечению экспорта импорта </w:t>
            </w:r>
            <w:r w:rsidRPr="00B57FCC">
              <w:rPr>
                <w:i/>
                <w:lang w:val="en-US"/>
              </w:rPr>
              <w:t>k</w:t>
            </w:r>
            <w:r w:rsidRPr="00B57FCC">
              <w:t>, определенный в соответствии с п. 4 настоящего Регламента;</w:t>
            </w:r>
            <w:r w:rsidRPr="00B57FCC">
              <w:tab/>
            </w:r>
            <w:r w:rsidRPr="00B57FCC">
              <w:tab/>
            </w:r>
          </w:p>
          <w:p w14:paraId="5053F46C" w14:textId="624BEBF6" w:rsidR="00EB080E" w:rsidRPr="00670809" w:rsidRDefault="00EB080E" w:rsidP="00670809">
            <w:pPr>
              <w:pStyle w:val="3"/>
              <w:rPr>
                <w:b/>
              </w:rPr>
            </w:pPr>
            <w:r w:rsidRPr="00B57FCC">
              <w:rPr>
                <w:position w:val="-12"/>
              </w:rPr>
              <w:object w:dxaOrig="639" w:dyaOrig="340" w14:anchorId="24F0E1C0">
                <v:shape id="_x0000_i1126" type="#_x0000_t75" style="width:40.35pt;height:19.65pt" o:ole="">
                  <v:imagedata r:id="rId145" o:title=""/>
                </v:shape>
                <o:OLEObject Type="Embed" ProgID="Equation.3" ShapeID="_x0000_i1126" DrawAspect="Content" ObjectID="_1743847222" r:id="rId164"/>
              </w:object>
            </w:r>
            <w:r w:rsidRPr="00B57FCC">
              <w:t xml:space="preserve"> – фактический объем </w:t>
            </w:r>
            <w:proofErr w:type="spellStart"/>
            <w:r w:rsidRPr="00B57FCC">
              <w:t>перетока</w:t>
            </w:r>
            <w:proofErr w:type="spellEnd"/>
            <w:r w:rsidRPr="00B57FCC">
              <w:t xml:space="preserve"> электроэнергии в сечении </w:t>
            </w:r>
            <w:r w:rsidRPr="00B57FCC">
              <w:lastRenderedPageBreak/>
              <w:t xml:space="preserve">экспорта-импорта </w:t>
            </w:r>
            <w:r w:rsidRPr="00B57FCC">
              <w:rPr>
                <w:i/>
                <w:lang w:val="en-US"/>
              </w:rPr>
              <w:t>k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>, определяемый в соответствии с п. 11 настоящего Регламента.</w:t>
            </w:r>
          </w:p>
        </w:tc>
      </w:tr>
      <w:tr w:rsidR="00EB080E" w:rsidRPr="00B57FCC" w14:paraId="0E23686B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5C3FEC3D" w14:textId="770727E3" w:rsidR="00EB080E" w:rsidRPr="00B57FCC" w:rsidRDefault="0067080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6.8.2</w:t>
            </w:r>
          </w:p>
        </w:tc>
        <w:tc>
          <w:tcPr>
            <w:tcW w:w="7076" w:type="dxa"/>
            <w:vAlign w:val="center"/>
          </w:tcPr>
          <w:p w14:paraId="1B56C11F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6.8.2. КО производит разнесение почасовых объемов электрической энергии, реализованных по двусторонним договорам </w:t>
            </w:r>
            <w:r w:rsidRPr="00B57FCC">
              <w:rPr>
                <w:position w:val="-14"/>
              </w:rPr>
              <w:object w:dxaOrig="900" w:dyaOrig="400" w14:anchorId="48113746">
                <v:shape id="_x0000_i1127" type="#_x0000_t75" style="width:55.1pt;height:25.65pt" o:ole="">
                  <v:imagedata r:id="rId165" o:title=""/>
                </v:shape>
                <o:OLEObject Type="Embed" ProgID="Equation.3" ShapeID="_x0000_i1127" DrawAspect="Content" ObjectID="_1743847223" r:id="rId166"/>
              </w:object>
            </w:r>
            <w:r w:rsidRPr="00B57FCC">
              <w:t xml:space="preserve">со станции на ГТП генерации пропорционально величине </w:t>
            </w:r>
            <w:r w:rsidRPr="00B57FCC">
              <w:rPr>
                <w:position w:val="-12"/>
              </w:rPr>
              <w:object w:dxaOrig="780" w:dyaOrig="340" w14:anchorId="57825EEE">
                <v:shape id="_x0000_i1128" type="#_x0000_t75" style="width:52.35pt;height:22.35pt" o:ole="">
                  <v:imagedata r:id="rId167" o:title=""/>
                </v:shape>
                <o:OLEObject Type="Embed" ProgID="Equation.3" ShapeID="_x0000_i1128" DrawAspect="Content" ObjectID="_1743847224" r:id="rId168"/>
              </w:object>
            </w:r>
            <w:r w:rsidRPr="00B57FCC">
              <w:t xml:space="preserve"> , определяемой по ГТП генерации в соответствии с приведенной ниже формулой:</w:t>
            </w:r>
          </w:p>
          <w:p w14:paraId="6A3B7762" w14:textId="77777777" w:rsidR="00EB080E" w:rsidRPr="00B57FCC" w:rsidRDefault="00EB080E" w:rsidP="00E42242">
            <w:pPr>
              <w:widowControl w:val="0"/>
              <w:spacing w:before="120" w:after="120"/>
              <w:ind w:left="1287" w:hanging="283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4040" w:dyaOrig="400" w14:anchorId="3F80BCE2">
                <v:shape id="_x0000_i1129" type="#_x0000_t75" style="width:272.2pt;height:25.65pt" o:ole="">
                  <v:imagedata r:id="rId169" o:title=""/>
                </v:shape>
                <o:OLEObject Type="Embed" ProgID="Equation.3" ShapeID="_x0000_i1129" DrawAspect="Content" ObjectID="_1743847225" r:id="rId170"/>
              </w:object>
            </w:r>
          </w:p>
          <w:p w14:paraId="065FE27E" w14:textId="77777777" w:rsidR="00EB080E" w:rsidRPr="00B57FCC" w:rsidRDefault="00EB080E" w:rsidP="00E42242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определения величины </w:t>
            </w:r>
            <w:r w:rsidRPr="00B57FCC">
              <w:rPr>
                <w:rFonts w:ascii="Garamond" w:hAnsi="Garamond"/>
                <w:position w:val="-12"/>
              </w:rPr>
              <w:object w:dxaOrig="780" w:dyaOrig="340" w14:anchorId="48DAFD92">
                <v:shape id="_x0000_i1130" type="#_x0000_t75" style="width:49.65pt;height:19.65pt" o:ole="">
                  <v:imagedata r:id="rId171" o:title=""/>
                </v:shape>
                <o:OLEObject Type="Embed" ProgID="Equation.3" ShapeID="_x0000_i1130" DrawAspect="Content" ObjectID="_1743847226" r:id="rId172"/>
              </w:object>
            </w:r>
            <w:r w:rsidRPr="00B57FCC">
              <w:rPr>
                <w:rFonts w:ascii="Garamond" w:hAnsi="Garamond"/>
              </w:rPr>
              <w:t xml:space="preserve"> необходимо определить:</w:t>
            </w:r>
          </w:p>
          <w:p w14:paraId="2780A0DD" w14:textId="77777777" w:rsidR="00EB080E" w:rsidRPr="00B57FCC" w:rsidRDefault="00EB080E" w:rsidP="00E42242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в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0CA814C2" w14:textId="77777777" w:rsidR="00EB080E" w:rsidRPr="00B57FCC" w:rsidRDefault="00EB080E" w:rsidP="00E42242">
            <w:pPr>
              <w:widowControl w:val="0"/>
              <w:spacing w:before="120" w:after="120"/>
              <w:ind w:left="1004" w:hanging="851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</w:rPr>
              <w:object w:dxaOrig="8240" w:dyaOrig="999" w14:anchorId="143EB138">
                <v:shape id="_x0000_i1131" type="#_x0000_t75" style="width:330pt;height:40.35pt" o:ole="">
                  <v:imagedata r:id="rId173" o:title=""/>
                </v:shape>
                <o:OLEObject Type="Embed" ProgID="Equation.3" ShapeID="_x0000_i1131" DrawAspect="Content" ObjectID="_1743847227" r:id="rId174"/>
              </w:object>
            </w:r>
          </w:p>
          <w:p w14:paraId="2730FB1E" w14:textId="77777777" w:rsidR="00EB080E" w:rsidRPr="00B57FCC" w:rsidRDefault="00EB080E" w:rsidP="00E4224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для всех ГТП генерации величина </w:t>
            </w:r>
            <w:r w:rsidRPr="00B57FCC">
              <w:rPr>
                <w:rFonts w:ascii="Garamond" w:hAnsi="Garamond"/>
              </w:rPr>
              <w:object w:dxaOrig="639" w:dyaOrig="340" w14:anchorId="44216964">
                <v:shape id="_x0000_i1132" type="#_x0000_t75" style="width:31.65pt;height:16.35pt" o:ole="">
                  <v:imagedata r:id="rId175" o:title=""/>
                </v:shape>
                <o:OLEObject Type="Embed" ProgID="Equation.3" ShapeID="_x0000_i1132" DrawAspect="Content" ObjectID="_1743847228" r:id="rId176"/>
              </w:object>
            </w:r>
            <w:r w:rsidRPr="00B57FCC">
              <w:rPr>
                <w:rFonts w:ascii="Garamond" w:hAnsi="Garamond"/>
              </w:rPr>
              <w:t xml:space="preserve"> равна нулю, то величина планового почасового потребления в ГТП потребления поставщика </w:t>
            </w:r>
            <w:r w:rsidRPr="00B57FCC">
              <w:rPr>
                <w:rFonts w:ascii="Garamond" w:hAnsi="Garamond"/>
              </w:rPr>
              <w:object w:dxaOrig="680" w:dyaOrig="340" w14:anchorId="50D4F612">
                <v:shape id="_x0000_i1133" type="#_x0000_t75" style="width:34.35pt;height:16.35pt" o:ole="">
                  <v:imagedata r:id="rId177" o:title=""/>
                </v:shape>
                <o:OLEObject Type="Embed" ProgID="Equation.3" ShapeID="_x0000_i1133" DrawAspect="Content" ObjectID="_1743847229" r:id="rId178"/>
              </w:object>
            </w:r>
            <w:r w:rsidRPr="00B57FCC">
              <w:rPr>
                <w:rFonts w:ascii="Garamond" w:hAnsi="Garamond"/>
              </w:rPr>
              <w:t xml:space="preserve"> распределяется КО пропорционально установленной мощности в указанных ГТП генерации. </w:t>
            </w:r>
          </w:p>
          <w:p w14:paraId="1D1E80EC" w14:textId="77777777" w:rsidR="00EB080E" w:rsidRPr="00B57FCC" w:rsidRDefault="00EB080E" w:rsidP="00E42242">
            <w:pPr>
              <w:widowControl w:val="0"/>
              <w:spacing w:before="120" w:after="120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фактической продажи в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36449B1A" w14:textId="77777777" w:rsidR="00EB080E" w:rsidRPr="00B57FCC" w:rsidRDefault="00EB080E" w:rsidP="00E42242">
            <w:pPr>
              <w:widowControl w:val="0"/>
              <w:spacing w:before="120" w:after="120"/>
              <w:ind w:left="11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6020" w:dyaOrig="980" w14:anchorId="14F0FB17">
                <v:shape id="_x0000_i1134" type="#_x0000_t75" style="width:332.75pt;height:55.65pt" o:ole="">
                  <v:imagedata r:id="rId179" o:title=""/>
                </v:shape>
                <o:OLEObject Type="Embed" ProgID="Equation.3" ShapeID="_x0000_i1134" DrawAspect="Content" ObjectID="_1743847230" r:id="rId180"/>
              </w:object>
            </w:r>
            <w:r w:rsidRPr="00B57FCC">
              <w:rPr>
                <w:rFonts w:ascii="Garamond" w:hAnsi="Garamond"/>
              </w:rPr>
              <w:t>.</w:t>
            </w:r>
          </w:p>
          <w:p w14:paraId="527807D7" w14:textId="5A6026FC" w:rsidR="00EB080E" w:rsidRPr="00B57FCC" w:rsidRDefault="00EB080E" w:rsidP="00670809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При этом величины </w:t>
            </w:r>
            <w:r w:rsidRPr="00B57FCC">
              <w:rPr>
                <w:rFonts w:ascii="Garamond" w:hAnsi="Garamond"/>
                <w:position w:val="-12"/>
              </w:rPr>
              <w:object w:dxaOrig="1340" w:dyaOrig="340" w14:anchorId="7BDD6011">
                <v:shape id="_x0000_i1135" type="#_x0000_t75" style="width:82.35pt;height:19.65pt" o:ole="">
                  <v:imagedata r:id="rId181" o:title=""/>
                </v:shape>
                <o:OLEObject Type="Embed" ProgID="Equation.3" ShapeID="_x0000_i1135" DrawAspect="Content" ObjectID="_1743847231" r:id="rId182"/>
              </w:object>
            </w:r>
            <w:r w:rsidRPr="00B57FCC">
              <w:rPr>
                <w:rFonts w:ascii="Garamond" w:hAnsi="Garamond"/>
              </w:rPr>
              <w:t xml:space="preserve">, определяются для участников первой и четвертой неценовых зон в соответствии с п. 12 настоящего Регламента. При этом для участников второй неценовой зоны вместо указанных величин необходимо использовать следующие величины </w:t>
            </w:r>
            <w:r w:rsidRPr="00B57FCC">
              <w:rPr>
                <w:rFonts w:ascii="Garamond" w:hAnsi="Garamond"/>
                <w:position w:val="-12"/>
              </w:rPr>
              <w:object w:dxaOrig="1700" w:dyaOrig="340" w14:anchorId="76BB6DA6">
                <v:shape id="_x0000_i1136" type="#_x0000_t75" style="width:99.8pt;height:19.65pt" o:ole="">
                  <v:imagedata r:id="rId127" o:title=""/>
                </v:shape>
                <o:OLEObject Type="Embed" ProgID="Equation.3" ShapeID="_x0000_i1136" DrawAspect="Content" ObjectID="_1743847232" r:id="rId183"/>
              </w:object>
            </w:r>
            <w:r w:rsidRPr="00B57FCC">
              <w:rPr>
                <w:rFonts w:ascii="Garamond" w:hAnsi="Garamond"/>
              </w:rPr>
              <w:t>, также определенные в соответствии с п. 12 настоящего Регламента.</w:t>
            </w:r>
          </w:p>
          <w:p w14:paraId="61D19C6B" w14:textId="77777777" w:rsidR="00EB080E" w:rsidRPr="00B57FCC" w:rsidRDefault="00EB080E" w:rsidP="00E42242">
            <w:pPr>
              <w:widowControl w:val="0"/>
              <w:spacing w:before="120" w:after="120"/>
              <w:ind w:left="862"/>
              <w:rPr>
                <w:rFonts w:ascii="Garamond" w:hAnsi="Garamond"/>
                <w:b/>
              </w:rPr>
            </w:pPr>
          </w:p>
        </w:tc>
        <w:tc>
          <w:tcPr>
            <w:tcW w:w="7077" w:type="dxa"/>
            <w:vAlign w:val="center"/>
          </w:tcPr>
          <w:p w14:paraId="416AADF5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lastRenderedPageBreak/>
              <w:t xml:space="preserve">6.8.2. КО производит разнесение почасовых объемов электрической энергии, реализованных по двусторонним договорам </w:t>
            </w:r>
            <w:r w:rsidRPr="00B57FCC">
              <w:rPr>
                <w:position w:val="-14"/>
              </w:rPr>
              <w:object w:dxaOrig="900" w:dyaOrig="400" w14:anchorId="0F6A74B7">
                <v:shape id="_x0000_i1137" type="#_x0000_t75" style="width:55.1pt;height:25.65pt" o:ole="">
                  <v:imagedata r:id="rId165" o:title=""/>
                </v:shape>
                <o:OLEObject Type="Embed" ProgID="Equation.3" ShapeID="_x0000_i1137" DrawAspect="Content" ObjectID="_1743847233" r:id="rId184"/>
              </w:object>
            </w:r>
            <w:r w:rsidRPr="00B57FCC">
              <w:t xml:space="preserve">со станции на ГТП генерации пропорционально величине </w:t>
            </w:r>
            <w:r w:rsidRPr="00B57FCC">
              <w:rPr>
                <w:position w:val="-12"/>
              </w:rPr>
              <w:object w:dxaOrig="780" w:dyaOrig="340" w14:anchorId="020C4A41">
                <v:shape id="_x0000_i1138" type="#_x0000_t75" style="width:52.35pt;height:22.35pt" o:ole="">
                  <v:imagedata r:id="rId167" o:title=""/>
                </v:shape>
                <o:OLEObject Type="Embed" ProgID="Equation.3" ShapeID="_x0000_i1138" DrawAspect="Content" ObjectID="_1743847234" r:id="rId185"/>
              </w:object>
            </w:r>
            <w:r w:rsidRPr="00B57FCC">
              <w:t xml:space="preserve"> , определяемой по ГТП генерации </w:t>
            </w:r>
            <w:r w:rsidRPr="00B57FCC">
              <w:rPr>
                <w:highlight w:val="yellow"/>
              </w:rPr>
              <w:t xml:space="preserve">(за исключением ГТП генерации, включенных в перечень генерирующих объектов в неценовых зонах, срок поставки мощности </w:t>
            </w:r>
            <w:r w:rsidRPr="00B57FCC">
              <w:rPr>
                <w:highlight w:val="yellow"/>
                <w:lang w:eastAsia="ru-RU"/>
              </w:rPr>
              <w:t xml:space="preserve">с использованием </w:t>
            </w:r>
            <w:r w:rsidRPr="00B57FCC">
              <w:rPr>
                <w:highlight w:val="yellow"/>
              </w:rPr>
              <w:t>которых не превышает 180 месяцев с даты, указанной в перечне генерирующих объектов в неценовых зонах</w:t>
            </w:r>
            <w:r w:rsidRPr="00B57FCC">
              <w:rPr>
                <w:highlight w:val="yellow"/>
                <w:lang w:eastAsia="ru-RU"/>
              </w:rPr>
              <w:t>)</w:t>
            </w:r>
            <w:r w:rsidRPr="00B57FCC">
              <w:t>, в соответствии с приведенной ниже формулой:</w:t>
            </w:r>
          </w:p>
          <w:p w14:paraId="34A057DC" w14:textId="77777777" w:rsidR="00EB080E" w:rsidRPr="00B57FCC" w:rsidRDefault="00EB080E" w:rsidP="00E42242">
            <w:pPr>
              <w:widowControl w:val="0"/>
              <w:spacing w:before="120" w:after="120"/>
              <w:ind w:left="1843" w:hanging="110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4040" w:dyaOrig="400" w14:anchorId="2C8954D0">
                <v:shape id="_x0000_i1139" type="#_x0000_t75" style="width:272.2pt;height:25.65pt" o:ole="">
                  <v:imagedata r:id="rId169" o:title=""/>
                </v:shape>
                <o:OLEObject Type="Embed" ProgID="Equation.3" ShapeID="_x0000_i1139" DrawAspect="Content" ObjectID="_1743847235" r:id="rId186"/>
              </w:object>
            </w:r>
          </w:p>
          <w:p w14:paraId="0657742F" w14:textId="77777777" w:rsidR="00EB080E" w:rsidRPr="00B57FCC" w:rsidRDefault="00EB080E" w:rsidP="00E42242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Для определения величины </w:t>
            </w:r>
            <w:r w:rsidRPr="00B57FCC">
              <w:rPr>
                <w:rFonts w:ascii="Garamond" w:hAnsi="Garamond"/>
                <w:position w:val="-12"/>
              </w:rPr>
              <w:object w:dxaOrig="780" w:dyaOrig="340" w14:anchorId="2B87880F">
                <v:shape id="_x0000_i1140" type="#_x0000_t75" style="width:49.65pt;height:19.65pt" o:ole="">
                  <v:imagedata r:id="rId171" o:title=""/>
                </v:shape>
                <o:OLEObject Type="Embed" ProgID="Equation.3" ShapeID="_x0000_i1140" DrawAspect="Content" ObjectID="_1743847236" r:id="rId187"/>
              </w:object>
            </w:r>
            <w:r w:rsidRPr="00B57FCC">
              <w:rPr>
                <w:rFonts w:ascii="Garamond" w:hAnsi="Garamond"/>
              </w:rPr>
              <w:t xml:space="preserve"> необходимо определить:</w:t>
            </w:r>
          </w:p>
          <w:p w14:paraId="6410D9B5" w14:textId="00499F03" w:rsidR="00EB080E" w:rsidRPr="00B57FCC" w:rsidRDefault="00EB080E" w:rsidP="00E42242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плановой продажи в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757CDC27" w14:textId="77777777" w:rsidR="00EB080E" w:rsidRPr="00B57FCC" w:rsidRDefault="00EB080E" w:rsidP="00E42242">
            <w:pPr>
              <w:widowControl w:val="0"/>
              <w:spacing w:before="120" w:after="120"/>
              <w:ind w:left="1134" w:hanging="391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</w:rPr>
              <w:object w:dxaOrig="8240" w:dyaOrig="999" w14:anchorId="097B5F6D">
                <v:shape id="_x0000_i1141" type="#_x0000_t75" style="width:266.2pt;height:34.35pt" o:ole="">
                  <v:imagedata r:id="rId173" o:title=""/>
                </v:shape>
                <o:OLEObject Type="Embed" ProgID="Equation.3" ShapeID="_x0000_i1141" DrawAspect="Content" ObjectID="_1743847237" r:id="rId188"/>
              </w:object>
            </w:r>
          </w:p>
          <w:p w14:paraId="5216B77B" w14:textId="77777777" w:rsidR="00EB080E" w:rsidRPr="00B57FCC" w:rsidRDefault="00EB080E" w:rsidP="00E4224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для всех ГТП генерации величина </w:t>
            </w:r>
            <w:r w:rsidRPr="00B57FCC">
              <w:rPr>
                <w:rFonts w:ascii="Garamond" w:hAnsi="Garamond"/>
              </w:rPr>
              <w:object w:dxaOrig="639" w:dyaOrig="340" w14:anchorId="5D088002">
                <v:shape id="_x0000_i1142" type="#_x0000_t75" style="width:31.65pt;height:16.35pt" o:ole="">
                  <v:imagedata r:id="rId175" o:title=""/>
                </v:shape>
                <o:OLEObject Type="Embed" ProgID="Equation.3" ShapeID="_x0000_i1142" DrawAspect="Content" ObjectID="_1743847238" r:id="rId189"/>
              </w:object>
            </w:r>
            <w:r w:rsidRPr="00B57FCC">
              <w:rPr>
                <w:rFonts w:ascii="Garamond" w:hAnsi="Garamond"/>
              </w:rPr>
              <w:t xml:space="preserve"> равна нулю, то величина планового почасового потребления в ГТП потребления поставщика </w:t>
            </w:r>
            <w:r w:rsidRPr="00B57FCC">
              <w:rPr>
                <w:rFonts w:ascii="Garamond" w:hAnsi="Garamond"/>
              </w:rPr>
              <w:object w:dxaOrig="680" w:dyaOrig="340" w14:anchorId="2A23BB66">
                <v:shape id="_x0000_i1143" type="#_x0000_t75" style="width:34.35pt;height:16.35pt" o:ole="">
                  <v:imagedata r:id="rId177" o:title=""/>
                </v:shape>
                <o:OLEObject Type="Embed" ProgID="Equation.3" ShapeID="_x0000_i1143" DrawAspect="Content" ObjectID="_1743847239" r:id="rId190"/>
              </w:object>
            </w:r>
            <w:r w:rsidRPr="00B57FCC">
              <w:rPr>
                <w:rFonts w:ascii="Garamond" w:hAnsi="Garamond"/>
              </w:rPr>
              <w:t xml:space="preserve"> распределяется КО пропорционально установленной мощности в указанных ГТП генерации. </w:t>
            </w:r>
          </w:p>
          <w:p w14:paraId="4C89D881" w14:textId="152BEEF8" w:rsidR="00EB080E" w:rsidRPr="00B57FCC" w:rsidRDefault="00EB080E" w:rsidP="00E42242">
            <w:pPr>
              <w:widowControl w:val="0"/>
              <w:spacing w:before="120" w:after="120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− объем фактической продажи в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по двустороннему договору:  </w:t>
            </w:r>
          </w:p>
          <w:p w14:paraId="5F439924" w14:textId="77777777" w:rsidR="00EB080E" w:rsidRPr="00B57FCC" w:rsidRDefault="00EB080E" w:rsidP="00E42242">
            <w:pPr>
              <w:widowControl w:val="0"/>
              <w:spacing w:before="120" w:after="120"/>
              <w:ind w:left="459" w:firstLine="142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6020" w:dyaOrig="980" w14:anchorId="37D8F665">
                <v:shape id="_x0000_i1144" type="#_x0000_t75" style="width:284.75pt;height:46.35pt" o:ole="">
                  <v:imagedata r:id="rId179" o:title=""/>
                </v:shape>
                <o:OLEObject Type="Embed" ProgID="Equation.3" ShapeID="_x0000_i1144" DrawAspect="Content" ObjectID="_1743847240" r:id="rId191"/>
              </w:object>
            </w:r>
            <w:r w:rsidRPr="00B57FCC">
              <w:rPr>
                <w:rFonts w:ascii="Garamond" w:hAnsi="Garamond"/>
              </w:rPr>
              <w:t>.</w:t>
            </w:r>
          </w:p>
          <w:p w14:paraId="008875FF" w14:textId="2C2DFA92" w:rsidR="00EB080E" w:rsidRPr="00670809" w:rsidRDefault="00EB080E" w:rsidP="00670809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При этом величины </w:t>
            </w:r>
            <w:r w:rsidRPr="00B57FCC">
              <w:rPr>
                <w:rFonts w:ascii="Garamond" w:hAnsi="Garamond"/>
                <w:position w:val="-12"/>
              </w:rPr>
              <w:object w:dxaOrig="1340" w:dyaOrig="340" w14:anchorId="19715F54">
                <v:shape id="_x0000_i1145" type="#_x0000_t75" style="width:82.35pt;height:19.65pt" o:ole="">
                  <v:imagedata r:id="rId181" o:title=""/>
                </v:shape>
                <o:OLEObject Type="Embed" ProgID="Equation.3" ShapeID="_x0000_i1145" DrawAspect="Content" ObjectID="_1743847241" r:id="rId192"/>
              </w:object>
            </w:r>
            <w:r w:rsidRPr="00B57FCC">
              <w:rPr>
                <w:rFonts w:ascii="Garamond" w:hAnsi="Garamond"/>
              </w:rPr>
              <w:t xml:space="preserve">, определяются для участников первой и четвертой неценовых зон в соответствии с п. 12 настоящего </w:t>
            </w:r>
            <w:r w:rsidRPr="00B57FCC">
              <w:rPr>
                <w:rFonts w:ascii="Garamond" w:hAnsi="Garamond"/>
              </w:rPr>
              <w:lastRenderedPageBreak/>
              <w:t xml:space="preserve">Регламента. При этом для участников второй неценовой зоны вместо указанных величин необходимо использовать следующие величины </w:t>
            </w:r>
            <w:r w:rsidRPr="00B57FCC">
              <w:rPr>
                <w:rFonts w:ascii="Garamond" w:hAnsi="Garamond"/>
                <w:position w:val="-12"/>
              </w:rPr>
              <w:object w:dxaOrig="1700" w:dyaOrig="340" w14:anchorId="2D62DCCD">
                <v:shape id="_x0000_i1146" type="#_x0000_t75" style="width:99.8pt;height:19.65pt" o:ole="">
                  <v:imagedata r:id="rId127" o:title=""/>
                </v:shape>
                <o:OLEObject Type="Embed" ProgID="Equation.3" ShapeID="_x0000_i1146" DrawAspect="Content" ObjectID="_1743847242" r:id="rId193"/>
              </w:object>
            </w:r>
            <w:r w:rsidRPr="00B57FCC">
              <w:rPr>
                <w:rFonts w:ascii="Garamond" w:hAnsi="Garamond"/>
              </w:rPr>
              <w:t>, также определенные в соответствии с п. 12 настоящего Регламента.</w:t>
            </w:r>
          </w:p>
        </w:tc>
      </w:tr>
      <w:tr w:rsidR="00EB080E" w:rsidRPr="00B57FCC" w14:paraId="652189DC" w14:textId="77777777" w:rsidTr="00067F2C">
        <w:trPr>
          <w:trHeight w:val="435"/>
        </w:trPr>
        <w:tc>
          <w:tcPr>
            <w:tcW w:w="1010" w:type="dxa"/>
            <w:vAlign w:val="center"/>
          </w:tcPr>
          <w:p w14:paraId="7F698DDC" w14:textId="14546E48" w:rsidR="00EB080E" w:rsidRPr="00B57FCC" w:rsidRDefault="0067080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6.8.3</w:t>
            </w:r>
          </w:p>
        </w:tc>
        <w:tc>
          <w:tcPr>
            <w:tcW w:w="7076" w:type="dxa"/>
          </w:tcPr>
          <w:p w14:paraId="0F743716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6.8.3. Разнесение почасовых объемов электрической энергии, реализованных по двусторонним договорам </w:t>
            </w:r>
            <w:r w:rsidRPr="00B57FCC">
              <w:rPr>
                <w:noProof/>
                <w:color w:val="1F497D"/>
                <w:lang w:eastAsia="ru-RU"/>
              </w:rPr>
              <w:drawing>
                <wp:inline distT="0" distB="0" distL="0" distR="0" wp14:anchorId="44BD82A8" wp14:editId="354A4D3C">
                  <wp:extent cx="580390" cy="2546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FCC">
              <w:rPr>
                <w:position w:val="-12"/>
              </w:rPr>
              <w:t xml:space="preserve"> </w:t>
            </w:r>
            <w:r w:rsidRPr="00B57FCC">
              <w:t xml:space="preserve">со Станции на ГТП генерации пропорционально величине </w:t>
            </w:r>
            <w:r w:rsidRPr="00B57FCC">
              <w:rPr>
                <w:position w:val="-12"/>
              </w:rPr>
              <w:object w:dxaOrig="760" w:dyaOrig="340" w14:anchorId="7E81C757">
                <v:shape id="_x0000_i1147" type="#_x0000_t75" style="width:37.65pt;height:16.35pt" o:ole="">
                  <v:imagedata r:id="rId195" o:title=""/>
                </v:shape>
                <o:OLEObject Type="Embed" ProgID="Equation.3" ShapeID="_x0000_i1147" DrawAspect="Content" ObjectID="_1743847243" r:id="rId196"/>
              </w:object>
            </w:r>
            <w:r w:rsidRPr="00B57FCC">
              <w:t>производится КО в соответствии с приведенной ниже формулой:</w:t>
            </w:r>
          </w:p>
          <w:p w14:paraId="7871F020" w14:textId="77777777" w:rsidR="00EB080E" w:rsidRPr="00B57FCC" w:rsidRDefault="00EB080E" w:rsidP="00E42242">
            <w:pPr>
              <w:widowControl w:val="0"/>
              <w:spacing w:before="120" w:after="120"/>
              <w:ind w:left="862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3360" w:dyaOrig="940" w14:anchorId="53C95EEC">
                <v:shape id="_x0000_i1148" type="#_x0000_t75" style="width:265.65pt;height:76.35pt" o:ole="">
                  <v:imagedata r:id="rId197" o:title=""/>
                </v:shape>
                <o:OLEObject Type="Embed" ProgID="Equation.3" ShapeID="_x0000_i1148" DrawAspect="Content" ObjectID="_1743847244" r:id="rId198"/>
              </w:object>
            </w:r>
            <w:r w:rsidRPr="00B57FCC">
              <w:rPr>
                <w:rFonts w:ascii="Garamond" w:hAnsi="Garamond"/>
                <w:position w:val="-42"/>
              </w:rPr>
              <w:t>.</w:t>
            </w:r>
          </w:p>
          <w:p w14:paraId="4615F11D" w14:textId="77777777" w:rsidR="00EB080E" w:rsidRPr="00B57FCC" w:rsidRDefault="00EB080E" w:rsidP="00E42242">
            <w:pPr>
              <w:pStyle w:val="3"/>
            </w:pPr>
          </w:p>
        </w:tc>
        <w:tc>
          <w:tcPr>
            <w:tcW w:w="7077" w:type="dxa"/>
            <w:vAlign w:val="center"/>
          </w:tcPr>
          <w:p w14:paraId="52CFB82E" w14:textId="276F03DE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>6.8.3. Разнесение почасовых объемов электрической энергии, реализованных по двусторонним договорам</w:t>
            </w:r>
            <w:r w:rsidR="00670809" w:rsidRPr="00670809">
              <w:rPr>
                <w:highlight w:val="yellow"/>
              </w:rPr>
              <w:t>,</w:t>
            </w:r>
            <w:r w:rsidRPr="00B57FCC">
              <w:t xml:space="preserve"> </w:t>
            </w:r>
            <w:r w:rsidRPr="00B57FCC">
              <w:rPr>
                <w:noProof/>
                <w:color w:val="1F497D"/>
                <w:lang w:eastAsia="ru-RU"/>
              </w:rPr>
              <w:drawing>
                <wp:inline distT="0" distB="0" distL="0" distR="0" wp14:anchorId="6F4B698F" wp14:editId="3B1D8D62">
                  <wp:extent cx="580390" cy="2546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FCC">
              <w:rPr>
                <w:position w:val="-12"/>
              </w:rPr>
              <w:t xml:space="preserve"> </w:t>
            </w:r>
            <w:r w:rsidRPr="00B57FCC">
              <w:t xml:space="preserve">со Станции на ГТП генерации </w:t>
            </w:r>
            <w:r w:rsidRPr="00B57FCC">
              <w:rPr>
                <w:highlight w:val="yellow"/>
              </w:rPr>
              <w:t xml:space="preserve">(за исключением ГТП генерации, включенных в перечень генерирующих объектов в неценовых зонах, срок поставки мощности </w:t>
            </w:r>
            <w:r w:rsidRPr="00B57FCC">
              <w:rPr>
                <w:highlight w:val="yellow"/>
                <w:lang w:eastAsia="ru-RU"/>
              </w:rPr>
              <w:t xml:space="preserve">с использованием </w:t>
            </w:r>
            <w:r w:rsidRPr="00B57FCC">
              <w:rPr>
                <w:highlight w:val="yellow"/>
              </w:rPr>
              <w:t>которых не превышает 180 месяцев с даты, указанной в перечне генерирующих объектов в неценовых зонах</w:t>
            </w:r>
            <w:r w:rsidRPr="00B57FCC">
              <w:rPr>
                <w:highlight w:val="yellow"/>
                <w:lang w:eastAsia="ru-RU"/>
              </w:rPr>
              <w:t>)</w:t>
            </w:r>
            <w:r w:rsidRPr="00B57FCC">
              <w:t xml:space="preserve"> пропорционально величине </w:t>
            </w:r>
            <w:r w:rsidRPr="00B57FCC">
              <w:rPr>
                <w:position w:val="-12"/>
              </w:rPr>
              <w:object w:dxaOrig="760" w:dyaOrig="340" w14:anchorId="77C5BAF2">
                <v:shape id="_x0000_i1149" type="#_x0000_t75" style="width:37.65pt;height:16.35pt" o:ole="">
                  <v:imagedata r:id="rId195" o:title=""/>
                </v:shape>
                <o:OLEObject Type="Embed" ProgID="Equation.3" ShapeID="_x0000_i1149" DrawAspect="Content" ObjectID="_1743847245" r:id="rId199"/>
              </w:object>
            </w:r>
            <w:r w:rsidRPr="00B57FCC">
              <w:t>производится КО в соответствии с приведенной ниже формулой:</w:t>
            </w:r>
          </w:p>
          <w:p w14:paraId="0973F9C0" w14:textId="454F4F17" w:rsidR="00EB080E" w:rsidRPr="00B57FCC" w:rsidRDefault="00EB080E" w:rsidP="00E42242">
            <w:pPr>
              <w:widowControl w:val="0"/>
              <w:spacing w:before="120" w:after="120"/>
              <w:rPr>
                <w:rFonts w:ascii="Garamond" w:hAnsi="Garamond"/>
                <w:position w:val="-42"/>
              </w:rPr>
            </w:pPr>
            <w:r w:rsidRPr="00B57FCC">
              <w:rPr>
                <w:rFonts w:ascii="Garamond" w:hAnsi="Garamond"/>
                <w:position w:val="-64"/>
              </w:rPr>
              <w:object w:dxaOrig="3379" w:dyaOrig="1080" w14:anchorId="77A1C7A7">
                <v:shape id="_x0000_i1150" type="#_x0000_t75" style="width:266.75pt;height:86.2pt" o:ole="">
                  <v:imagedata r:id="rId200" o:title=""/>
                </v:shape>
                <o:OLEObject Type="Embed" ProgID="Equation.3" ShapeID="_x0000_i1150" DrawAspect="Content" ObjectID="_1743847246" r:id="rId201"/>
              </w:object>
            </w:r>
            <w:r w:rsidR="00670809">
              <w:rPr>
                <w:rFonts w:ascii="Garamond" w:hAnsi="Garamond"/>
                <w:position w:val="-42"/>
              </w:rPr>
              <w:t>,</w:t>
            </w:r>
          </w:p>
          <w:p w14:paraId="719E68A6" w14:textId="39663B4D" w:rsidR="00EB080E" w:rsidRPr="00670809" w:rsidRDefault="00EB080E" w:rsidP="00670809">
            <w:pPr>
              <w:spacing w:before="120" w:after="120"/>
              <w:ind w:left="17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q∉q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B57FCC">
              <w:rPr>
                <w:rFonts w:ascii="Garamond" w:eastAsia="Times New Roman" w:hAnsi="Garamond" w:cs="Times New Roman"/>
                <w:highlight w:val="yellow"/>
              </w:rPr>
              <w:t xml:space="preserve"> –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ГТП генерации станции </w:t>
            </w:r>
            <w:r w:rsidRPr="00B57FCC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s</w:t>
            </w:r>
            <w:r w:rsidRPr="00B57FCC">
              <w:rPr>
                <w:rFonts w:ascii="Garamond" w:eastAsia="Times New Roman" w:hAnsi="Garamond" w:cs="Times New Roman"/>
                <w:highlight w:val="yellow"/>
                <w:lang w:eastAsia="ru-RU"/>
              </w:rPr>
              <w:t>, за исключением ГТП генерации, включенных в перечень генерирующих объектов в неценовых зонах, срок поставки мощности с использованием которых не превышает 180 месяцев с даты, указанной в перечне генерирующих объектов в неценовых зонах.</w:t>
            </w:r>
          </w:p>
        </w:tc>
      </w:tr>
      <w:tr w:rsidR="00EB080E" w:rsidRPr="00B57FCC" w14:paraId="6470B7AF" w14:textId="77777777" w:rsidTr="00E42242">
        <w:trPr>
          <w:trHeight w:val="435"/>
        </w:trPr>
        <w:tc>
          <w:tcPr>
            <w:tcW w:w="1010" w:type="dxa"/>
            <w:vAlign w:val="center"/>
          </w:tcPr>
          <w:p w14:paraId="52B2A9F1" w14:textId="72A5CE60" w:rsidR="00EB080E" w:rsidRPr="00B57FCC" w:rsidRDefault="00670809" w:rsidP="00E4224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6.8.5</w:t>
            </w:r>
          </w:p>
        </w:tc>
        <w:tc>
          <w:tcPr>
            <w:tcW w:w="7076" w:type="dxa"/>
            <w:vAlign w:val="center"/>
          </w:tcPr>
          <w:p w14:paraId="2B2E6768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t xml:space="preserve">6.8.5. Коммерческий оператор определяет объемы электроэнергии, производимые (потребляемые) по двусторонним договорам в ГТП генерации </w:t>
            </w:r>
            <w:r w:rsidRPr="00B57FCC">
              <w:rPr>
                <w:i/>
              </w:rPr>
              <w:t>q</w:t>
            </w:r>
            <w:r w:rsidRPr="00B57FCC">
              <w:t xml:space="preserve"> (ГТП импорта </w:t>
            </w:r>
            <w:r w:rsidRPr="00B57FCC">
              <w:rPr>
                <w:i/>
              </w:rPr>
              <w:t>q 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и ГТП потребления </w:t>
            </w:r>
            <w:r w:rsidRPr="00B57FCC">
              <w:rPr>
                <w:i/>
              </w:rPr>
              <w:t>p</w:t>
            </w:r>
            <w:r w:rsidRPr="00B57FCC">
              <w:t xml:space="preserve"> (ГТП экспорта </w:t>
            </w:r>
            <w:r w:rsidRPr="00B57FCC">
              <w:rPr>
                <w:i/>
              </w:rPr>
              <w:t>p 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 xml:space="preserve"> для целей расчета предварительных плановых объемов покупки/продажи </w:t>
            </w:r>
            <w:proofErr w:type="gramStart"/>
            <w:r w:rsidRPr="00B57FCC">
              <w:t>электроэнергии  в</w:t>
            </w:r>
            <w:proofErr w:type="gramEnd"/>
            <w:r w:rsidRPr="00B57FCC">
              <w:t xml:space="preserve"> соответствии с приведенными ниже формулами:</w:t>
            </w:r>
          </w:p>
          <w:p w14:paraId="2E41C6FE" w14:textId="77777777" w:rsidR="00EB080E" w:rsidRPr="00B57FCC" w:rsidRDefault="00EB080E" w:rsidP="00E42242">
            <w:pPr>
              <w:pStyle w:val="3"/>
              <w:numPr>
                <w:ilvl w:val="0"/>
                <w:numId w:val="4"/>
              </w:numPr>
              <w:rPr>
                <w:b/>
              </w:rPr>
            </w:pPr>
            <w:r w:rsidRPr="00B57FCC">
              <w:t>объем электроэнергии, произведенный по всем дву</w:t>
            </w:r>
            <w:r w:rsidRPr="00122CB5">
              <w:rPr>
                <w:highlight w:val="yellow"/>
              </w:rPr>
              <w:t>х</w:t>
            </w:r>
            <w:r w:rsidRPr="00B57FCC">
              <w:t xml:space="preserve">сторонним договорам, принадлежащим ГТП генерации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или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 xml:space="preserve"> в соответствии с ниже</w:t>
            </w:r>
            <w:r w:rsidRPr="00B57FCC" w:rsidDel="00653460">
              <w:t>приведенной формулой</w:t>
            </w:r>
            <w:r w:rsidRPr="00B57FCC">
              <w:t xml:space="preserve">: </w:t>
            </w:r>
          </w:p>
          <w:p w14:paraId="2C7BB952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jc w:val="both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  <w:highlight w:val="yellow"/>
              </w:rPr>
              <w:object w:dxaOrig="1880" w:dyaOrig="560" w14:anchorId="147547AF">
                <v:shape id="_x0000_i1151" type="#_x0000_t75" style="width:133.65pt;height:40.35pt" o:ole="">
                  <v:imagedata r:id="rId202" o:title=""/>
                </v:shape>
                <o:OLEObject Type="Embed" ProgID="Equation.3" ShapeID="_x0000_i1151" DrawAspect="Content" ObjectID="_1743847247" r:id="rId203"/>
              </w:object>
            </w:r>
            <w:r w:rsidRPr="00B57FCC">
              <w:rPr>
                <w:rFonts w:ascii="Garamond" w:hAnsi="Garamond"/>
                <w:position w:val="-24"/>
              </w:rPr>
              <w:t>;</w:t>
            </w:r>
          </w:p>
          <w:p w14:paraId="2181375D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</w:rPr>
              <w:object w:dxaOrig="2799" w:dyaOrig="560" w14:anchorId="724BBB58">
                <v:shape id="_x0000_i1152" type="#_x0000_t75" style="width:201.8pt;height:40.35pt" o:ole="">
                  <v:imagedata r:id="rId204" o:title=""/>
                </v:shape>
                <o:OLEObject Type="Embed" ProgID="Equation.3" ShapeID="_x0000_i1152" DrawAspect="Content" ObjectID="_1743847248" r:id="rId205"/>
              </w:object>
            </w:r>
            <w:r w:rsidRPr="00B57FCC">
              <w:rPr>
                <w:rFonts w:ascii="Garamond" w:hAnsi="Garamond"/>
              </w:rPr>
              <w:t>.</w:t>
            </w:r>
          </w:p>
          <w:p w14:paraId="7535A394" w14:textId="77777777" w:rsidR="00EB080E" w:rsidRPr="00B57FCC" w:rsidRDefault="00EB080E" w:rsidP="00E42242">
            <w:pPr>
              <w:pStyle w:val="3"/>
              <w:numPr>
                <w:ilvl w:val="0"/>
                <w:numId w:val="4"/>
              </w:numPr>
              <w:rPr>
                <w:b/>
              </w:rPr>
            </w:pPr>
            <w:r w:rsidRPr="00B57FCC">
              <w:t>объем электроэнергии, потребленный по всем дву</w:t>
            </w:r>
            <w:r w:rsidRPr="00122CB5">
              <w:rPr>
                <w:highlight w:val="yellow"/>
              </w:rPr>
              <w:t>х</w:t>
            </w:r>
            <w:r w:rsidRPr="00B57FCC">
              <w:t xml:space="preserve">сторонним договорам, принадлежащим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bCs/>
              </w:rPr>
              <w:t xml:space="preserve"> </w:t>
            </w:r>
            <w:r w:rsidRPr="00B57FCC">
              <w:t xml:space="preserve">или ГТП 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bCs/>
                <w:i/>
              </w:rPr>
              <w:t xml:space="preserve"> (</w:t>
            </w:r>
            <w:proofErr w:type="spellStart"/>
            <w:r w:rsidRPr="00B57FCC">
              <w:rPr>
                <w:bCs/>
                <w:i/>
              </w:rPr>
              <w:t>эксп</w:t>
            </w:r>
            <w:proofErr w:type="spellEnd"/>
            <w:r w:rsidRPr="00B57FCC">
              <w:rPr>
                <w:bCs/>
                <w:i/>
              </w:rPr>
              <w:t>)</w:t>
            </w:r>
            <w:r w:rsidRPr="00B57FCC">
              <w:rPr>
                <w:bCs/>
              </w:rPr>
              <w:t xml:space="preserve"> в час </w:t>
            </w:r>
            <w:r w:rsidRPr="00B57FCC">
              <w:rPr>
                <w:bCs/>
                <w:i/>
                <w:lang w:val="en-US"/>
              </w:rPr>
              <w:t>h</w:t>
            </w:r>
            <w:r w:rsidRPr="00B57FCC">
              <w:t xml:space="preserve"> в соответствии с ниже</w:t>
            </w:r>
            <w:r w:rsidRPr="00B57FCC" w:rsidDel="005865E4">
              <w:t>приведенной формулой</w:t>
            </w:r>
            <w:r w:rsidRPr="00B57FCC">
              <w:t xml:space="preserve">: </w:t>
            </w:r>
          </w:p>
          <w:p w14:paraId="25D158D5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</w:rPr>
              <w:object w:dxaOrig="2000" w:dyaOrig="560" w14:anchorId="5E5F16B4">
                <v:shape id="_x0000_i1153" type="#_x0000_t75" style="width:103.65pt;height:28.9pt" o:ole="">
                  <v:imagedata r:id="rId206" o:title=""/>
                </v:shape>
                <o:OLEObject Type="Embed" ProgID="Equation.3" ShapeID="_x0000_i1153" DrawAspect="Content" ObjectID="_1743847249" r:id="rId207"/>
              </w:object>
            </w:r>
            <w:r w:rsidRPr="00B57FCC">
              <w:rPr>
                <w:rFonts w:ascii="Garamond" w:hAnsi="Garamond"/>
              </w:rPr>
              <w:t>;</w:t>
            </w:r>
          </w:p>
          <w:p w14:paraId="0343C92E" w14:textId="72B511E0" w:rsidR="00EB080E" w:rsidRPr="00B57FCC" w:rsidRDefault="00EB080E" w:rsidP="00670809">
            <w:pPr>
              <w:widowControl w:val="0"/>
              <w:spacing w:before="120" w:after="120"/>
              <w:ind w:left="1571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3000" w:dyaOrig="560" w14:anchorId="00F6DB6D">
                <v:shape id="_x0000_i1154" type="#_x0000_t75" style="width:135.8pt;height:25.65pt" o:ole="">
                  <v:imagedata r:id="rId208" o:title=""/>
                </v:shape>
                <o:OLEObject Type="Embed" ProgID="Equation.3" ShapeID="_x0000_i1154" DrawAspect="Content" ObjectID="_1743847250" r:id="rId209"/>
              </w:object>
            </w:r>
            <w:r w:rsidRPr="00B57FCC">
              <w:rPr>
                <w:rFonts w:ascii="Garamond" w:hAnsi="Garamond"/>
              </w:rPr>
              <w:t>.</w:t>
            </w:r>
          </w:p>
        </w:tc>
        <w:tc>
          <w:tcPr>
            <w:tcW w:w="7077" w:type="dxa"/>
            <w:vAlign w:val="center"/>
          </w:tcPr>
          <w:p w14:paraId="5A899D7C" w14:textId="77777777" w:rsidR="00EB080E" w:rsidRPr="00B57FCC" w:rsidRDefault="00EB080E" w:rsidP="00E42242">
            <w:pPr>
              <w:pStyle w:val="3"/>
              <w:rPr>
                <w:b/>
              </w:rPr>
            </w:pPr>
            <w:r w:rsidRPr="00B57FCC">
              <w:lastRenderedPageBreak/>
              <w:t xml:space="preserve">6.8.5. Коммерческий оператор определяет объемы электроэнергии, производимые (потребляемые) по двусторонним договорам в ГТП генерации </w:t>
            </w:r>
            <w:r w:rsidRPr="00B57FCC">
              <w:rPr>
                <w:i/>
              </w:rPr>
              <w:t>q</w:t>
            </w:r>
            <w:r w:rsidRPr="00B57FCC">
              <w:t xml:space="preserve"> (ГТП импорта </w:t>
            </w:r>
            <w:r w:rsidRPr="00B57FCC">
              <w:rPr>
                <w:i/>
              </w:rPr>
              <w:t>q 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и ГТП потребления </w:t>
            </w:r>
            <w:r w:rsidRPr="00B57FCC">
              <w:rPr>
                <w:i/>
              </w:rPr>
              <w:t>p</w:t>
            </w:r>
            <w:r w:rsidRPr="00B57FCC">
              <w:t xml:space="preserve"> (ГТП экспорта </w:t>
            </w:r>
            <w:r w:rsidRPr="00B57FCC">
              <w:rPr>
                <w:i/>
              </w:rPr>
              <w:t>p (</w:t>
            </w:r>
            <w:proofErr w:type="spellStart"/>
            <w:r w:rsidRPr="00B57FCC">
              <w:rPr>
                <w:i/>
              </w:rPr>
              <w:t>эксп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 xml:space="preserve"> для целей расчета предварительных плановых объемов покупки/продажи </w:t>
            </w:r>
            <w:proofErr w:type="gramStart"/>
            <w:r w:rsidRPr="00B57FCC">
              <w:t>электроэнергии  в</w:t>
            </w:r>
            <w:proofErr w:type="gramEnd"/>
            <w:r w:rsidRPr="00B57FCC">
              <w:t xml:space="preserve"> соответствии с приведенными ниже формулами:</w:t>
            </w:r>
          </w:p>
          <w:p w14:paraId="6C6B8B98" w14:textId="56A1D6A7" w:rsidR="00EB080E" w:rsidRPr="00B57FCC" w:rsidRDefault="00EB080E" w:rsidP="00E42242">
            <w:pPr>
              <w:pStyle w:val="3"/>
              <w:numPr>
                <w:ilvl w:val="0"/>
                <w:numId w:val="4"/>
              </w:numPr>
              <w:rPr>
                <w:b/>
              </w:rPr>
            </w:pPr>
            <w:r w:rsidRPr="00B57FCC">
              <w:t>объем электроэне</w:t>
            </w:r>
            <w:r w:rsidR="00122CB5">
              <w:t>ргии, произведенный по всем дву</w:t>
            </w:r>
            <w:r w:rsidRPr="00B57FCC">
              <w:t xml:space="preserve">сторонним договорам, принадлежащим ГТП генерации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</w:t>
            </w:r>
            <w:r w:rsidRPr="00B57FCC">
              <w:rPr>
                <w:highlight w:val="yellow"/>
              </w:rPr>
              <w:t xml:space="preserve">(за исключением ГТП генерации, включенных в перечень генерирующих объектов в неценовых зонах, срок поставки мощности </w:t>
            </w:r>
            <w:r w:rsidRPr="00B57FCC">
              <w:rPr>
                <w:highlight w:val="yellow"/>
                <w:lang w:eastAsia="ru-RU"/>
              </w:rPr>
              <w:t xml:space="preserve">с использованием </w:t>
            </w:r>
            <w:r w:rsidRPr="00B57FCC">
              <w:rPr>
                <w:highlight w:val="yellow"/>
              </w:rPr>
              <w:lastRenderedPageBreak/>
              <w:t>которых не превышает 180 месяцев с даты, указанной в перечне генерирующих объектов в неценовых зонах</w:t>
            </w:r>
            <w:r w:rsidRPr="00B57FCC">
              <w:rPr>
                <w:highlight w:val="yellow"/>
                <w:lang w:eastAsia="ru-RU"/>
              </w:rPr>
              <w:t>)</w:t>
            </w:r>
            <w:r w:rsidRPr="00B57FCC">
              <w:rPr>
                <w:lang w:eastAsia="ru-RU"/>
              </w:rPr>
              <w:t xml:space="preserve"> </w:t>
            </w:r>
            <w:r w:rsidRPr="00B57FCC">
              <w:t xml:space="preserve">или ГТП импорта </w:t>
            </w:r>
            <w:r w:rsidRPr="00B57FCC">
              <w:rPr>
                <w:i/>
                <w:lang w:val="en-US"/>
              </w:rPr>
              <w:t>q</w:t>
            </w:r>
            <w:r w:rsidRPr="00B57FCC">
              <w:t xml:space="preserve"> </w:t>
            </w:r>
            <w:r w:rsidRPr="00B57FCC">
              <w:rPr>
                <w:i/>
              </w:rPr>
              <w:t>(</w:t>
            </w:r>
            <w:proofErr w:type="spellStart"/>
            <w:r w:rsidRPr="00B57FCC">
              <w:rPr>
                <w:i/>
              </w:rPr>
              <w:t>имп</w:t>
            </w:r>
            <w:proofErr w:type="spellEnd"/>
            <w:r w:rsidRPr="00B57FCC">
              <w:rPr>
                <w:i/>
              </w:rPr>
              <w:t>)</w:t>
            </w:r>
            <w:r w:rsidRPr="00B57FCC">
              <w:t xml:space="preserve"> в час </w:t>
            </w:r>
            <w:r w:rsidRPr="00B57FCC">
              <w:rPr>
                <w:i/>
              </w:rPr>
              <w:t>h</w:t>
            </w:r>
            <w:r w:rsidRPr="00B57FCC">
              <w:t xml:space="preserve"> в соответствии с ниже</w:t>
            </w:r>
            <w:r w:rsidRPr="00B57FCC" w:rsidDel="00653460">
              <w:t>приведенной формулой</w:t>
            </w:r>
            <w:r w:rsidRPr="00B57FCC">
              <w:t xml:space="preserve">: </w:t>
            </w:r>
          </w:p>
          <w:p w14:paraId="74D72620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jc w:val="both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4C8485" wp14:editId="2784A455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461645</wp:posOffset>
                      </wp:positionV>
                      <wp:extent cx="567055" cy="168910"/>
                      <wp:effectExtent l="0" t="0" r="23495" b="21590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267" cy="16891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A713F4" id="Скругленный прямоугольник 9" o:spid="_x0000_s1026" style="position:absolute;margin-left:134.8pt;margin-top:36.35pt;width:44.6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Pr="00B57FCC">
              <w:rPr>
                <w:rFonts w:ascii="Garamond" w:hAnsi="Garamond"/>
                <w:position w:val="-46"/>
                <w:highlight w:val="yellow"/>
              </w:rPr>
              <w:object w:dxaOrig="1980" w:dyaOrig="720" w14:anchorId="26A110D5">
                <v:shape id="_x0000_i1155" type="#_x0000_t75" style="width:140.75pt;height:52.35pt" o:ole="">
                  <v:imagedata r:id="rId210" o:title=""/>
                </v:shape>
                <o:OLEObject Type="Embed" ProgID="Equation.3" ShapeID="_x0000_i1155" DrawAspect="Content" ObjectID="_1743847251" r:id="rId211"/>
              </w:object>
            </w:r>
            <w:r w:rsidRPr="00B57FCC">
              <w:rPr>
                <w:rFonts w:ascii="Garamond" w:hAnsi="Garamond"/>
                <w:position w:val="-24"/>
              </w:rPr>
              <w:t>;</w:t>
            </w:r>
          </w:p>
          <w:p w14:paraId="7CDE86A4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</w:rPr>
              <w:object w:dxaOrig="2799" w:dyaOrig="560" w14:anchorId="0C0F8334">
                <v:shape id="_x0000_i1156" type="#_x0000_t75" style="width:201.8pt;height:40.35pt" o:ole="">
                  <v:imagedata r:id="rId204" o:title=""/>
                </v:shape>
                <o:OLEObject Type="Embed" ProgID="Equation.3" ShapeID="_x0000_i1156" DrawAspect="Content" ObjectID="_1743847252" r:id="rId212"/>
              </w:object>
            </w:r>
            <w:r w:rsidRPr="00B57FCC">
              <w:rPr>
                <w:rFonts w:ascii="Garamond" w:hAnsi="Garamond"/>
              </w:rPr>
              <w:t>.</w:t>
            </w:r>
          </w:p>
          <w:p w14:paraId="7FE04CDE" w14:textId="381D55EF" w:rsidR="00EB080E" w:rsidRPr="00B57FCC" w:rsidRDefault="00EB080E" w:rsidP="00E42242">
            <w:pPr>
              <w:pStyle w:val="3"/>
              <w:numPr>
                <w:ilvl w:val="0"/>
                <w:numId w:val="4"/>
              </w:numPr>
              <w:rPr>
                <w:b/>
              </w:rPr>
            </w:pPr>
            <w:r w:rsidRPr="00B57FCC">
              <w:t>объем электроэн</w:t>
            </w:r>
            <w:r w:rsidR="00122CB5">
              <w:t>ергии, потребленный по всем дву</w:t>
            </w:r>
            <w:r w:rsidRPr="00B57FCC">
              <w:t xml:space="preserve">сторонним договорам, принадлежащим ГТП потребления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bCs/>
              </w:rPr>
              <w:t xml:space="preserve"> </w:t>
            </w:r>
            <w:r w:rsidRPr="00B57FCC">
              <w:t xml:space="preserve">или ГТП экспорта </w:t>
            </w:r>
            <w:r w:rsidRPr="00B57FCC">
              <w:rPr>
                <w:i/>
                <w:lang w:val="en-US"/>
              </w:rPr>
              <w:t>p</w:t>
            </w:r>
            <w:r w:rsidRPr="00B57FCC">
              <w:rPr>
                <w:bCs/>
                <w:i/>
              </w:rPr>
              <w:t xml:space="preserve"> (</w:t>
            </w:r>
            <w:proofErr w:type="spellStart"/>
            <w:r w:rsidRPr="00B57FCC">
              <w:rPr>
                <w:bCs/>
                <w:i/>
              </w:rPr>
              <w:t>эксп</w:t>
            </w:r>
            <w:proofErr w:type="spellEnd"/>
            <w:r w:rsidRPr="00B57FCC">
              <w:rPr>
                <w:bCs/>
                <w:i/>
              </w:rPr>
              <w:t>)</w:t>
            </w:r>
            <w:r w:rsidRPr="00B57FCC">
              <w:rPr>
                <w:bCs/>
              </w:rPr>
              <w:t xml:space="preserve"> в час </w:t>
            </w:r>
            <w:r w:rsidRPr="00B57FCC">
              <w:rPr>
                <w:bCs/>
                <w:i/>
                <w:lang w:val="en-US"/>
              </w:rPr>
              <w:t>h</w:t>
            </w:r>
            <w:r w:rsidRPr="00B57FCC">
              <w:t xml:space="preserve"> в соответствии с ниже</w:t>
            </w:r>
            <w:r w:rsidRPr="00B57FCC" w:rsidDel="005865E4">
              <w:t>приведенной формулой</w:t>
            </w:r>
            <w:r w:rsidRPr="00B57FCC">
              <w:t xml:space="preserve">: </w:t>
            </w:r>
          </w:p>
          <w:p w14:paraId="5AF1D443" w14:textId="77777777" w:rsidR="00EB080E" w:rsidRPr="00B57FCC" w:rsidRDefault="00EB080E" w:rsidP="00E42242">
            <w:pPr>
              <w:widowControl w:val="0"/>
              <w:spacing w:before="120" w:after="120"/>
              <w:ind w:left="1571"/>
              <w:rPr>
                <w:rFonts w:ascii="Garamond" w:hAnsi="Garamond"/>
                <w:lang w:val="en-US"/>
              </w:rPr>
            </w:pPr>
            <w:r w:rsidRPr="00B57FCC">
              <w:rPr>
                <w:rFonts w:ascii="Garamond" w:hAnsi="Garamond"/>
              </w:rPr>
              <w:object w:dxaOrig="2000" w:dyaOrig="560" w14:anchorId="4A29061E">
                <v:shape id="_x0000_i1157" type="#_x0000_t75" style="width:103.65pt;height:28.9pt" o:ole="">
                  <v:imagedata r:id="rId206" o:title=""/>
                </v:shape>
                <o:OLEObject Type="Embed" ProgID="Equation.3" ShapeID="_x0000_i1157" DrawAspect="Content" ObjectID="_1743847253" r:id="rId213"/>
              </w:object>
            </w:r>
            <w:r w:rsidRPr="00B57FCC">
              <w:rPr>
                <w:rFonts w:ascii="Garamond" w:hAnsi="Garamond"/>
              </w:rPr>
              <w:t>;</w:t>
            </w:r>
          </w:p>
          <w:p w14:paraId="77326C46" w14:textId="513A40F6" w:rsidR="00EB080E" w:rsidRPr="00B57FCC" w:rsidRDefault="00EB080E" w:rsidP="00670809">
            <w:pPr>
              <w:widowControl w:val="0"/>
              <w:spacing w:before="120" w:after="120"/>
              <w:ind w:left="1571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3000" w:dyaOrig="560" w14:anchorId="22DC9324">
                <v:shape id="_x0000_i1158" type="#_x0000_t75" style="width:135.8pt;height:25.65pt" o:ole="">
                  <v:imagedata r:id="rId208" o:title=""/>
                </v:shape>
                <o:OLEObject Type="Embed" ProgID="Equation.3" ShapeID="_x0000_i1158" DrawAspect="Content" ObjectID="_1743847254" r:id="rId214"/>
              </w:object>
            </w:r>
            <w:r w:rsidRPr="00B57FCC">
              <w:rPr>
                <w:rFonts w:ascii="Garamond" w:hAnsi="Garamond"/>
              </w:rPr>
              <w:t>.</w:t>
            </w:r>
          </w:p>
        </w:tc>
      </w:tr>
      <w:tr w:rsidR="00371DD9" w:rsidRPr="00B57FCC" w14:paraId="299C9CC4" w14:textId="77777777" w:rsidTr="00670809">
        <w:trPr>
          <w:trHeight w:val="435"/>
        </w:trPr>
        <w:tc>
          <w:tcPr>
            <w:tcW w:w="1010" w:type="dxa"/>
            <w:vAlign w:val="center"/>
          </w:tcPr>
          <w:p w14:paraId="534390F6" w14:textId="0073E51B" w:rsidR="00371DD9" w:rsidRPr="00B57FCC" w:rsidRDefault="00670809" w:rsidP="000B1B9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15.6.1.2</w:t>
            </w:r>
          </w:p>
        </w:tc>
        <w:tc>
          <w:tcPr>
            <w:tcW w:w="7076" w:type="dxa"/>
          </w:tcPr>
          <w:p w14:paraId="621D05C8" w14:textId="77777777" w:rsidR="00387A0D" w:rsidRPr="00B57FCC" w:rsidRDefault="00387A0D" w:rsidP="00387A0D">
            <w:pPr>
              <w:spacing w:before="120" w:after="120"/>
              <w:ind w:firstLine="426"/>
              <w:jc w:val="both"/>
              <w:rPr>
                <w:rFonts w:ascii="Garamond" w:hAnsi="Garamond"/>
                <w:bCs/>
              </w:rPr>
            </w:pPr>
            <w:r w:rsidRPr="00B57FCC">
              <w:rPr>
                <w:rFonts w:ascii="Garamond" w:hAnsi="Garamond"/>
                <w:bCs/>
              </w:rPr>
              <w:t xml:space="preserve">15.6.1.2. Объем продажи мощности для определения авансовых требований в отношении ГТП генерации (ГТП импорта) в расчетном периоде </w:t>
            </w:r>
            <w:r w:rsidRPr="00B57FCC">
              <w:rPr>
                <w:rFonts w:ascii="Garamond" w:hAnsi="Garamond"/>
                <w:bCs/>
                <w:i/>
                <w:lang w:val="en-US"/>
              </w:rPr>
              <w:t>m</w:t>
            </w:r>
            <w:r w:rsidRPr="00B57FCC">
              <w:rPr>
                <w:rFonts w:ascii="Garamond" w:hAnsi="Garamond"/>
                <w:bCs/>
              </w:rPr>
              <w:t xml:space="preserve"> равен:</w:t>
            </w:r>
          </w:p>
          <w:p w14:paraId="0E73B063" w14:textId="77777777" w:rsidR="00387A0D" w:rsidRPr="00B57FCC" w:rsidRDefault="00387A0D" w:rsidP="00387A0D">
            <w:pPr>
              <w:spacing w:before="120" w:after="120"/>
              <w:jc w:val="both"/>
              <w:outlineLvl w:val="6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position w:val="-14"/>
              </w:rPr>
              <w:object w:dxaOrig="1905" w:dyaOrig="405" w14:anchorId="03058CF8">
                <v:shape id="_x0000_i1159" type="#_x0000_t75" style="width:94.35pt;height:19.1pt" o:ole="">
                  <v:imagedata r:id="rId215" o:title=""/>
                </v:shape>
                <o:OLEObject Type="Embed" ProgID="Equation.3" ShapeID="_x0000_i1159" DrawAspect="Content" ObjectID="_1743847255" r:id="rId216"/>
              </w:object>
            </w:r>
            <w:r w:rsidRPr="00B57FCC">
              <w:rPr>
                <w:rFonts w:ascii="Garamond" w:hAnsi="Garamond"/>
              </w:rPr>
              <w:t>,</w:t>
            </w:r>
          </w:p>
          <w:p w14:paraId="07427A91" w14:textId="77777777" w:rsidR="00387A0D" w:rsidRPr="00B57FCC" w:rsidRDefault="00387A0D" w:rsidP="00387A0D">
            <w:pPr>
              <w:spacing w:before="120" w:after="120"/>
              <w:jc w:val="both"/>
              <w:outlineLvl w:val="6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1035" w:dyaOrig="405" w14:anchorId="06FDC51D">
                <v:shape id="_x0000_i1160" type="#_x0000_t75" style="width:52.9pt;height:19.1pt" o:ole="">
                  <v:imagedata r:id="rId217" o:title=""/>
                </v:shape>
                <o:OLEObject Type="Embed" ProgID="Equation.3" ShapeID="_x0000_i1160" DrawAspect="Content" ObjectID="_1743847256" r:id="rId218"/>
              </w:object>
            </w:r>
            <w:r w:rsidRPr="00B57FCC">
              <w:rPr>
                <w:rFonts w:ascii="Garamond" w:hAnsi="Garamond"/>
              </w:rPr>
              <w:t xml:space="preserve"> = </w:t>
            </w:r>
            <w:r w:rsidRPr="00B57FCC">
              <w:rPr>
                <w:rFonts w:ascii="Garamond" w:hAnsi="Garamond"/>
              </w:rPr>
              <w:object w:dxaOrig="1035" w:dyaOrig="405" w14:anchorId="507F93CC">
                <v:shape id="_x0000_i1161" type="#_x0000_t75" style="width:52.9pt;height:19.1pt" o:ole="">
                  <v:imagedata r:id="rId219" o:title=""/>
                </v:shape>
                <o:OLEObject Type="Embed" ProgID="Equation.3" ShapeID="_x0000_i1161" DrawAspect="Content" ObjectID="_1743847257" r:id="rId220"/>
              </w:object>
            </w:r>
            <w:r w:rsidRPr="00B57FCC">
              <w:rPr>
                <w:rFonts w:ascii="Garamond" w:hAnsi="Garamond"/>
              </w:rPr>
              <w:t>,</w:t>
            </w:r>
          </w:p>
          <w:p w14:paraId="1C64D3C9" w14:textId="77777777" w:rsidR="00387A0D" w:rsidRPr="00B57FCC" w:rsidRDefault="00387A0D" w:rsidP="00387A0D">
            <w:pPr>
              <w:spacing w:before="120" w:after="120"/>
              <w:ind w:left="426" w:hanging="426"/>
              <w:jc w:val="both"/>
              <w:outlineLvl w:val="6"/>
              <w:rPr>
                <w:rFonts w:ascii="Garamond" w:hAnsi="Garamond"/>
                <w:position w:val="-30"/>
              </w:rPr>
            </w:pPr>
            <w:r w:rsidRPr="00B57FCC">
              <w:rPr>
                <w:rFonts w:ascii="Garamond" w:hAnsi="Garamond"/>
              </w:rPr>
              <w:t xml:space="preserve">где </w:t>
            </w:r>
            <w:r w:rsidRPr="00B57FCC">
              <w:rPr>
                <w:rFonts w:ascii="Garamond" w:hAnsi="Garamond"/>
                <w:bCs/>
                <w:iCs/>
                <w:position w:val="-14"/>
              </w:rPr>
              <w:object w:dxaOrig="690" w:dyaOrig="405" w14:anchorId="4955D4AA">
                <v:shape id="_x0000_i1162" type="#_x0000_t75" style="width:34.35pt;height:19.1pt" o:ole="">
                  <v:imagedata r:id="rId221" o:title=""/>
                </v:shape>
                <o:OLEObject Type="Embed" ProgID="Equation.3" ShapeID="_x0000_i1162" DrawAspect="Content" ObjectID="_1743847258" r:id="rId222"/>
              </w:object>
            </w:r>
            <w:r w:rsidRPr="00B57FCC">
              <w:rPr>
                <w:rFonts w:ascii="Garamond" w:hAnsi="Garamond"/>
                <w:bCs/>
                <w:iCs/>
              </w:rPr>
              <w:t xml:space="preserve"> – величина суммарной установленной мощности ЕГО в ГТП генерации </w:t>
            </w:r>
            <w:r w:rsidRPr="00B57FCC">
              <w:rPr>
                <w:rFonts w:ascii="Garamond" w:hAnsi="Garamond"/>
                <w:bCs/>
                <w:i/>
                <w:iCs/>
                <w:lang w:val="en-US"/>
              </w:rPr>
              <w:t>q</w:t>
            </w:r>
            <w:r w:rsidRPr="00B57FCC">
              <w:rPr>
                <w:rFonts w:ascii="Garamond" w:hAnsi="Garamond"/>
                <w:bCs/>
                <w:iCs/>
              </w:rPr>
              <w:t xml:space="preserve">, отнесенной к станции </w:t>
            </w:r>
            <w:r w:rsidRPr="00B57FCC">
              <w:rPr>
                <w:rFonts w:ascii="Garamond" w:hAnsi="Garamond"/>
                <w:bCs/>
                <w:i/>
                <w:iCs/>
              </w:rPr>
              <w:t>s</w:t>
            </w:r>
            <w:r w:rsidRPr="00B57FCC">
              <w:rPr>
                <w:rFonts w:ascii="Garamond" w:hAnsi="Garamond"/>
                <w:bCs/>
                <w:iCs/>
              </w:rPr>
              <w:t xml:space="preserve">, в месяце </w:t>
            </w:r>
            <w:r w:rsidRPr="00B57FCC">
              <w:rPr>
                <w:rFonts w:ascii="Garamond" w:hAnsi="Garamond"/>
                <w:bCs/>
                <w:i/>
                <w:iCs/>
              </w:rPr>
              <w:t>m</w:t>
            </w:r>
            <w:r w:rsidRPr="00B57FCC">
              <w:rPr>
                <w:rFonts w:ascii="Garamond" w:hAnsi="Garamond"/>
                <w:bCs/>
                <w:iCs/>
              </w:rPr>
              <w:t xml:space="preserve">, расположенной в неценовой зоне </w:t>
            </w:r>
            <w:r w:rsidRPr="00B57FCC">
              <w:rPr>
                <w:rFonts w:ascii="Garamond" w:hAnsi="Garamond"/>
                <w:bCs/>
                <w:i/>
                <w:iCs/>
              </w:rPr>
              <w:t>z</w:t>
            </w:r>
            <w:r w:rsidRPr="00B57FCC">
              <w:rPr>
                <w:rFonts w:ascii="Garamond" w:hAnsi="Garamond"/>
                <w:bCs/>
                <w:iCs/>
              </w:rPr>
              <w:t>,</w:t>
            </w:r>
            <w:r w:rsidRPr="00B57FCC">
              <w:rPr>
                <w:rFonts w:ascii="Garamond" w:hAnsi="Garamond"/>
                <w:bCs/>
                <w:i/>
                <w:iCs/>
              </w:rPr>
              <w:t xml:space="preserve"> </w:t>
            </w:r>
            <w:r w:rsidRPr="00B57FCC">
              <w:rPr>
                <w:rFonts w:ascii="Garamond" w:hAnsi="Garamond"/>
                <w:bCs/>
                <w:iCs/>
              </w:rPr>
              <w:t xml:space="preserve">соответствующая регистрационной информации, содержащейся в регистрационном деле субъекта оптового рынка; </w:t>
            </w:r>
          </w:p>
          <w:bookmarkStart w:id="21" w:name="_Toc460425002"/>
          <w:bookmarkStart w:id="22" w:name="_Toc462829881"/>
          <w:p w14:paraId="631D87F4" w14:textId="77777777" w:rsidR="00387A0D" w:rsidRPr="00B57FCC" w:rsidRDefault="00387A0D" w:rsidP="00387A0D">
            <w:pPr>
              <w:spacing w:before="120" w:after="120"/>
              <w:ind w:left="426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1035" w:dyaOrig="390" w14:anchorId="7CCC46F6">
                <v:shape id="_x0000_i1163" type="#_x0000_t75" style="width:52.9pt;height:19.1pt" o:ole="">
                  <v:imagedata r:id="rId223" o:title=""/>
                </v:shape>
                <o:OLEObject Type="Embed" ProgID="Equation.3" ShapeID="_x0000_i1163" DrawAspect="Content" ObjectID="_1743847259" r:id="rId224"/>
              </w:object>
            </w:r>
            <w:r w:rsidRPr="00B57FCC">
              <w:rPr>
                <w:rFonts w:ascii="Garamond" w:hAnsi="Garamond"/>
              </w:rPr>
              <w:t xml:space="preserve"> − величина мощности, поставляемая в отношении ГТП импорта </w:t>
            </w:r>
            <w:r w:rsidRPr="00B57FCC">
              <w:rPr>
                <w:rFonts w:ascii="Garamond" w:hAnsi="Garamond"/>
                <w:i/>
              </w:rPr>
              <w:t>q(</w:t>
            </w:r>
            <w:proofErr w:type="spellStart"/>
            <w:r w:rsidRPr="00B57FCC">
              <w:rPr>
                <w:rFonts w:ascii="Garamond" w:hAnsi="Garamond"/>
                <w:i/>
              </w:rPr>
              <w:t>имп</w:t>
            </w:r>
            <w:proofErr w:type="spellEnd"/>
            <w:r w:rsidRPr="00B57FCC">
              <w:rPr>
                <w:rFonts w:ascii="Garamond" w:hAnsi="Garamond"/>
                <w:i/>
              </w:rPr>
              <w:t>)</w:t>
            </w:r>
            <w:r w:rsidRPr="00B57FCC">
              <w:rPr>
                <w:rFonts w:ascii="Garamond" w:hAnsi="Garamond"/>
              </w:rPr>
              <w:t xml:space="preserve"> в месяце </w:t>
            </w:r>
            <w:r w:rsidRPr="00B57FCC">
              <w:rPr>
                <w:rFonts w:ascii="Garamond" w:hAnsi="Garamond"/>
                <w:i/>
              </w:rPr>
              <w:t>m</w:t>
            </w:r>
            <w:r w:rsidRPr="00B57FCC">
              <w:rPr>
                <w:rFonts w:ascii="Garamond" w:hAnsi="Garamond"/>
              </w:rPr>
              <w:t>, определяемая в соответствии со Сводным прогнозным балансом.</w:t>
            </w:r>
            <w:bookmarkEnd w:id="21"/>
            <w:bookmarkEnd w:id="22"/>
          </w:p>
          <w:p w14:paraId="7EF595D8" w14:textId="77777777" w:rsidR="00387A0D" w:rsidRPr="00B57FCC" w:rsidRDefault="00387A0D" w:rsidP="00387A0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 w:rsidRPr="00B57FCC">
              <w:rPr>
                <w:rFonts w:ascii="Garamond" w:hAnsi="Garamond"/>
                <w:bCs/>
              </w:rPr>
              <w:t>В отношении ГТП генерирующих объектов электростанций, построенных и введенных в эксплуатацию на территории неценовых зон, расчет объемов мощности для авансовых платежей в отношении расчетного месяца, начиная с которого получено право на участие в торговле электрической энергией и мощностью с использованием указанных ГТП генерации, не производится.</w:t>
            </w:r>
          </w:p>
          <w:p w14:paraId="60E14A5D" w14:textId="5D2311D5" w:rsidR="00387A0D" w:rsidRPr="00670809" w:rsidRDefault="00387A0D" w:rsidP="0067080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субъектом оптового рынка начиная с расчетного месяца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</w:rPr>
              <w:t xml:space="preserve">получено право на участие в торговле электрической энергией и мощностью с использованием зарегистрированных (зарегистрированной) ГТП генерации в отношении генерирующего оборудования станции, ранее принадлежавшего другому участнику оптового рынка, то указанная станция не учитывается при расчете авансовых обязательств/требований за мощность за расчетный месяц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</w:rPr>
              <w:t>.</w:t>
            </w:r>
          </w:p>
        </w:tc>
        <w:tc>
          <w:tcPr>
            <w:tcW w:w="7077" w:type="dxa"/>
            <w:vAlign w:val="center"/>
          </w:tcPr>
          <w:p w14:paraId="3DEEB657" w14:textId="77777777" w:rsidR="00387A0D" w:rsidRPr="00B57FCC" w:rsidRDefault="00387A0D" w:rsidP="00387A0D">
            <w:pPr>
              <w:spacing w:before="120" w:after="120"/>
              <w:ind w:firstLine="426"/>
              <w:jc w:val="both"/>
              <w:rPr>
                <w:rFonts w:ascii="Garamond" w:hAnsi="Garamond"/>
                <w:bCs/>
              </w:rPr>
            </w:pPr>
            <w:r w:rsidRPr="00B57FCC">
              <w:rPr>
                <w:rFonts w:ascii="Garamond" w:hAnsi="Garamond"/>
                <w:bCs/>
              </w:rPr>
              <w:lastRenderedPageBreak/>
              <w:t xml:space="preserve">15.6.1.2. Объем продажи мощности для определения авансовых требований в отношении ГТП генерации (ГТП импорта) в расчетном периоде </w:t>
            </w:r>
            <w:r w:rsidRPr="00B57FCC">
              <w:rPr>
                <w:rFonts w:ascii="Garamond" w:hAnsi="Garamond"/>
                <w:bCs/>
                <w:i/>
                <w:lang w:val="en-US"/>
              </w:rPr>
              <w:t>m</w:t>
            </w:r>
            <w:r w:rsidRPr="00B57FCC">
              <w:rPr>
                <w:rFonts w:ascii="Garamond" w:hAnsi="Garamond"/>
                <w:bCs/>
              </w:rPr>
              <w:t xml:space="preserve"> равен:</w:t>
            </w:r>
          </w:p>
          <w:p w14:paraId="09D5F84F" w14:textId="77777777" w:rsidR="00387A0D" w:rsidRPr="00B57FCC" w:rsidRDefault="00387A0D" w:rsidP="00387A0D">
            <w:pPr>
              <w:spacing w:before="120" w:after="120"/>
              <w:jc w:val="both"/>
              <w:outlineLvl w:val="6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position w:val="-14"/>
              </w:rPr>
              <w:object w:dxaOrig="1905" w:dyaOrig="405" w14:anchorId="43CB36F7">
                <v:shape id="_x0000_i1164" type="#_x0000_t75" style="width:94.35pt;height:19.1pt" o:ole="">
                  <v:imagedata r:id="rId215" o:title=""/>
                </v:shape>
                <o:OLEObject Type="Embed" ProgID="Equation.3" ShapeID="_x0000_i1164" DrawAspect="Content" ObjectID="_1743847260" r:id="rId225"/>
              </w:object>
            </w:r>
            <w:r w:rsidRPr="00B57FCC">
              <w:rPr>
                <w:rFonts w:ascii="Garamond" w:hAnsi="Garamond"/>
              </w:rPr>
              <w:t>,</w:t>
            </w:r>
          </w:p>
          <w:p w14:paraId="70A393DC" w14:textId="77777777" w:rsidR="00387A0D" w:rsidRPr="00B57FCC" w:rsidRDefault="00387A0D" w:rsidP="00387A0D">
            <w:pPr>
              <w:spacing w:before="120" w:after="120"/>
              <w:jc w:val="both"/>
              <w:outlineLvl w:val="6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1035" w:dyaOrig="405" w14:anchorId="66087546">
                <v:shape id="_x0000_i1165" type="#_x0000_t75" style="width:52.9pt;height:19.1pt" o:ole="">
                  <v:imagedata r:id="rId217" o:title=""/>
                </v:shape>
                <o:OLEObject Type="Embed" ProgID="Equation.3" ShapeID="_x0000_i1165" DrawAspect="Content" ObjectID="_1743847261" r:id="rId226"/>
              </w:object>
            </w:r>
            <w:r w:rsidRPr="00B57FCC">
              <w:rPr>
                <w:rFonts w:ascii="Garamond" w:hAnsi="Garamond"/>
              </w:rPr>
              <w:t xml:space="preserve"> = </w:t>
            </w:r>
            <w:r w:rsidRPr="00B57FCC">
              <w:rPr>
                <w:rFonts w:ascii="Garamond" w:hAnsi="Garamond"/>
              </w:rPr>
              <w:object w:dxaOrig="1035" w:dyaOrig="405" w14:anchorId="6D87EC92">
                <v:shape id="_x0000_i1166" type="#_x0000_t75" style="width:52.9pt;height:19.1pt" o:ole="">
                  <v:imagedata r:id="rId219" o:title=""/>
                </v:shape>
                <o:OLEObject Type="Embed" ProgID="Equation.3" ShapeID="_x0000_i1166" DrawAspect="Content" ObjectID="_1743847262" r:id="rId227"/>
              </w:object>
            </w:r>
            <w:r w:rsidRPr="00B57FCC">
              <w:rPr>
                <w:rFonts w:ascii="Garamond" w:hAnsi="Garamond"/>
              </w:rPr>
              <w:t>,</w:t>
            </w:r>
          </w:p>
          <w:p w14:paraId="4E6C62B8" w14:textId="77777777" w:rsidR="00387A0D" w:rsidRPr="00B57FCC" w:rsidRDefault="00387A0D" w:rsidP="00387A0D">
            <w:pPr>
              <w:spacing w:before="120" w:after="120"/>
              <w:ind w:left="426" w:hanging="426"/>
              <w:jc w:val="both"/>
              <w:outlineLvl w:val="6"/>
              <w:rPr>
                <w:rFonts w:ascii="Garamond" w:hAnsi="Garamond"/>
                <w:position w:val="-30"/>
              </w:rPr>
            </w:pPr>
            <w:r w:rsidRPr="00B57FCC">
              <w:rPr>
                <w:rFonts w:ascii="Garamond" w:hAnsi="Garamond"/>
              </w:rPr>
              <w:t xml:space="preserve">где </w:t>
            </w:r>
            <w:r w:rsidRPr="00B57FCC">
              <w:rPr>
                <w:rFonts w:ascii="Garamond" w:hAnsi="Garamond"/>
                <w:bCs/>
                <w:iCs/>
                <w:position w:val="-14"/>
              </w:rPr>
              <w:object w:dxaOrig="690" w:dyaOrig="405" w14:anchorId="128B9DB2">
                <v:shape id="_x0000_i1167" type="#_x0000_t75" style="width:34.35pt;height:19.1pt" o:ole="">
                  <v:imagedata r:id="rId221" o:title=""/>
                </v:shape>
                <o:OLEObject Type="Embed" ProgID="Equation.3" ShapeID="_x0000_i1167" DrawAspect="Content" ObjectID="_1743847263" r:id="rId228"/>
              </w:object>
            </w:r>
            <w:r w:rsidRPr="00B57FCC">
              <w:rPr>
                <w:rFonts w:ascii="Garamond" w:hAnsi="Garamond"/>
                <w:bCs/>
                <w:iCs/>
              </w:rPr>
              <w:t xml:space="preserve"> – величина суммарной установленной мощности ЕГО в ГТП генерации </w:t>
            </w:r>
            <w:r w:rsidRPr="00B57FCC">
              <w:rPr>
                <w:rFonts w:ascii="Garamond" w:hAnsi="Garamond"/>
                <w:bCs/>
                <w:i/>
                <w:iCs/>
                <w:lang w:val="en-US"/>
              </w:rPr>
              <w:t>q</w:t>
            </w:r>
            <w:r w:rsidRPr="00B57FCC">
              <w:rPr>
                <w:rFonts w:ascii="Garamond" w:hAnsi="Garamond"/>
                <w:bCs/>
                <w:iCs/>
              </w:rPr>
              <w:t xml:space="preserve">, отнесенной к станции </w:t>
            </w:r>
            <w:r w:rsidRPr="00B57FCC">
              <w:rPr>
                <w:rFonts w:ascii="Garamond" w:hAnsi="Garamond"/>
                <w:bCs/>
                <w:i/>
                <w:iCs/>
              </w:rPr>
              <w:t>s</w:t>
            </w:r>
            <w:r w:rsidRPr="00B57FCC">
              <w:rPr>
                <w:rFonts w:ascii="Garamond" w:hAnsi="Garamond"/>
                <w:bCs/>
                <w:iCs/>
              </w:rPr>
              <w:t xml:space="preserve">, в месяце </w:t>
            </w:r>
            <w:r w:rsidRPr="00B57FCC">
              <w:rPr>
                <w:rFonts w:ascii="Garamond" w:hAnsi="Garamond"/>
                <w:bCs/>
                <w:i/>
                <w:iCs/>
              </w:rPr>
              <w:t>m</w:t>
            </w:r>
            <w:r w:rsidRPr="00B57FCC">
              <w:rPr>
                <w:rFonts w:ascii="Garamond" w:hAnsi="Garamond"/>
                <w:bCs/>
                <w:iCs/>
              </w:rPr>
              <w:t xml:space="preserve">, расположенной в неценовой зоне </w:t>
            </w:r>
            <w:r w:rsidRPr="00B57FCC">
              <w:rPr>
                <w:rFonts w:ascii="Garamond" w:hAnsi="Garamond"/>
                <w:bCs/>
                <w:i/>
                <w:iCs/>
              </w:rPr>
              <w:t>z</w:t>
            </w:r>
            <w:r w:rsidRPr="00B57FCC">
              <w:rPr>
                <w:rFonts w:ascii="Garamond" w:hAnsi="Garamond"/>
                <w:bCs/>
                <w:iCs/>
              </w:rPr>
              <w:t>,</w:t>
            </w:r>
            <w:r w:rsidRPr="00B57FCC">
              <w:rPr>
                <w:rFonts w:ascii="Garamond" w:hAnsi="Garamond"/>
                <w:bCs/>
                <w:i/>
                <w:iCs/>
              </w:rPr>
              <w:t xml:space="preserve"> </w:t>
            </w:r>
            <w:r w:rsidRPr="00B57FCC">
              <w:rPr>
                <w:rFonts w:ascii="Garamond" w:hAnsi="Garamond"/>
                <w:bCs/>
                <w:iCs/>
              </w:rPr>
              <w:t xml:space="preserve">соответствующая регистрационной информации, содержащейся в регистрационном деле субъекта оптового рынка; </w:t>
            </w:r>
          </w:p>
          <w:p w14:paraId="2F141A2A" w14:textId="77777777" w:rsidR="00387A0D" w:rsidRPr="00B57FCC" w:rsidRDefault="00387A0D" w:rsidP="00387A0D">
            <w:pPr>
              <w:spacing w:before="120" w:after="120"/>
              <w:ind w:left="426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object w:dxaOrig="1035" w:dyaOrig="390" w14:anchorId="112D647F">
                <v:shape id="_x0000_i1168" type="#_x0000_t75" style="width:52.9pt;height:19.1pt" o:ole="">
                  <v:imagedata r:id="rId223" o:title=""/>
                </v:shape>
                <o:OLEObject Type="Embed" ProgID="Equation.3" ShapeID="_x0000_i1168" DrawAspect="Content" ObjectID="_1743847264" r:id="rId229"/>
              </w:object>
            </w:r>
            <w:r w:rsidRPr="00B57FCC">
              <w:rPr>
                <w:rFonts w:ascii="Garamond" w:hAnsi="Garamond"/>
              </w:rPr>
              <w:t xml:space="preserve"> − величина мощности, поставляемая в отношении ГТП импорта </w:t>
            </w:r>
            <w:r w:rsidRPr="00B57FCC">
              <w:rPr>
                <w:rFonts w:ascii="Garamond" w:hAnsi="Garamond"/>
                <w:i/>
              </w:rPr>
              <w:t>q(</w:t>
            </w:r>
            <w:proofErr w:type="spellStart"/>
            <w:r w:rsidRPr="00B57FCC">
              <w:rPr>
                <w:rFonts w:ascii="Garamond" w:hAnsi="Garamond"/>
                <w:i/>
              </w:rPr>
              <w:t>имп</w:t>
            </w:r>
            <w:proofErr w:type="spellEnd"/>
            <w:r w:rsidRPr="00B57FCC">
              <w:rPr>
                <w:rFonts w:ascii="Garamond" w:hAnsi="Garamond"/>
                <w:i/>
              </w:rPr>
              <w:t>)</w:t>
            </w:r>
            <w:r w:rsidRPr="00B57FCC">
              <w:rPr>
                <w:rFonts w:ascii="Garamond" w:hAnsi="Garamond"/>
              </w:rPr>
              <w:t xml:space="preserve"> в месяце </w:t>
            </w:r>
            <w:r w:rsidRPr="00B57FCC">
              <w:rPr>
                <w:rFonts w:ascii="Garamond" w:hAnsi="Garamond"/>
                <w:i/>
              </w:rPr>
              <w:t>m</w:t>
            </w:r>
            <w:r w:rsidRPr="00B57FCC">
              <w:rPr>
                <w:rFonts w:ascii="Garamond" w:hAnsi="Garamond"/>
              </w:rPr>
              <w:t>, определяемая в соответствии со Сводным прогнозным балансом.</w:t>
            </w:r>
          </w:p>
          <w:p w14:paraId="313C979F" w14:textId="77777777" w:rsidR="00387A0D" w:rsidRPr="00B57FCC" w:rsidRDefault="00387A0D" w:rsidP="00387A0D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 w:rsidRPr="00B57FCC">
              <w:rPr>
                <w:rFonts w:ascii="Garamond" w:hAnsi="Garamond"/>
                <w:bCs/>
              </w:rPr>
              <w:t>В отношении ГТП генерирующих объектов электростанций, построенных и введенных в эксплуатацию на территории неценовых зон, расчет объемов мощности для авансовых платежей в отношении расчетного месяца, начиная с которого получено право на участие в торговле электрической энергией и мощностью с использованием указанных ГТП генерации, не производится.</w:t>
            </w:r>
          </w:p>
          <w:p w14:paraId="7C918AD8" w14:textId="1FC1F468" w:rsidR="00CF4234" w:rsidRPr="00B57FCC" w:rsidRDefault="00CF4234" w:rsidP="00CF423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 w:rsidRPr="00B57FCC">
              <w:rPr>
                <w:rFonts w:ascii="Garamond" w:hAnsi="Garamond"/>
                <w:bCs/>
                <w:highlight w:val="yellow"/>
              </w:rPr>
              <w:t>В отношении ГТП генер</w:t>
            </w:r>
            <w:r w:rsidR="00670809">
              <w:rPr>
                <w:rFonts w:ascii="Garamond" w:hAnsi="Garamond"/>
                <w:bCs/>
                <w:highlight w:val="yellow"/>
              </w:rPr>
              <w:t>ирующих объектов, включенных в п</w:t>
            </w:r>
            <w:r w:rsidRPr="00B57FCC">
              <w:rPr>
                <w:rFonts w:ascii="Garamond" w:hAnsi="Garamond"/>
                <w:bCs/>
                <w:highlight w:val="yellow"/>
              </w:rPr>
              <w:t xml:space="preserve">еречень генерирующих объектов в неценовых зонах, расчет объемов мощности для авансовых платежей в отношении расчетного месяца, соответствующего месяцу начала фактической поставки мощности </w:t>
            </w:r>
            <w:proofErr w:type="spellStart"/>
            <w:r w:rsidRPr="00B57FCC">
              <w:rPr>
                <w:rFonts w:ascii="Garamond" w:hAnsi="Garamond"/>
                <w:bCs/>
                <w:i/>
                <w:highlight w:val="yellow"/>
                <w:lang w:val="en-US"/>
              </w:rPr>
              <w:t>ms</w:t>
            </w:r>
            <w:proofErr w:type="spellEnd"/>
            <w:r w:rsidR="00670809" w:rsidRPr="00670809">
              <w:rPr>
                <w:rFonts w:ascii="Garamond" w:hAnsi="Garamond"/>
                <w:bCs/>
                <w:highlight w:val="yellow"/>
              </w:rPr>
              <w:t>,</w:t>
            </w:r>
            <w:r w:rsidRPr="00B57FCC">
              <w:rPr>
                <w:rFonts w:ascii="Garamond" w:hAnsi="Garamond"/>
                <w:bCs/>
                <w:highlight w:val="yellow"/>
              </w:rPr>
              <w:t xml:space="preserve"> определенному в 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соответствии с пунктом 1 </w:t>
            </w:r>
            <w:r w:rsidRPr="00B57FCC">
              <w:rPr>
                <w:rFonts w:ascii="Garamond" w:hAnsi="Garamond"/>
                <w:highlight w:val="yellow"/>
              </w:rPr>
              <w:t>приложения 163 к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 Регламенту финансовых расчетов на оптовом рынке электроэнергии </w:t>
            </w:r>
            <w:r w:rsidRPr="00B57FCC">
              <w:rPr>
                <w:rFonts w:ascii="Garamond" w:hAnsi="Garamond"/>
                <w:highlight w:val="yellow"/>
              </w:rPr>
              <w:t>(Приложение № 16 к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highlight w:val="yellow"/>
              </w:rPr>
              <w:t>)</w:t>
            </w:r>
            <w:r w:rsidRPr="00B57FCC">
              <w:rPr>
                <w:rFonts w:ascii="Garamond" w:hAnsi="Garamond"/>
                <w:bCs/>
                <w:highlight w:val="yellow"/>
              </w:rPr>
              <w:t>, и предшествующих ему месяцев, не производится</w:t>
            </w:r>
            <w:r w:rsidRPr="00B57FCC">
              <w:rPr>
                <w:rFonts w:ascii="Garamond" w:hAnsi="Garamond"/>
                <w:bCs/>
              </w:rPr>
              <w:t>.</w:t>
            </w:r>
          </w:p>
          <w:p w14:paraId="6F18E881" w14:textId="6E5DE17C" w:rsidR="00387A0D" w:rsidRPr="00670809" w:rsidRDefault="00387A0D" w:rsidP="00670809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</w:rPr>
              <w:t xml:space="preserve">В случае если субъектом оптового рынка начиная с расчетного месяца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  <w:i/>
              </w:rPr>
              <w:t xml:space="preserve"> </w:t>
            </w:r>
            <w:r w:rsidRPr="00B57FCC">
              <w:rPr>
                <w:rFonts w:ascii="Garamond" w:hAnsi="Garamond"/>
              </w:rPr>
              <w:t xml:space="preserve">получено право на участие в торговле электрической энергией и мощностью с использованием зарегистрированных (зарегистрированной) ГТП генерации в отношении генерирующего оборудования станции, ранее принадлежавшего другому участнику оптового рынка, то указанная станция не учитывается при расчете авансовых обязательств/требований за мощность за расчетный месяц </w:t>
            </w:r>
            <w:r w:rsidRPr="00B57FCC">
              <w:rPr>
                <w:rFonts w:ascii="Garamond" w:hAnsi="Garamond"/>
                <w:i/>
                <w:lang w:val="en-US"/>
              </w:rPr>
              <w:t>m</w:t>
            </w:r>
            <w:r w:rsidRPr="00B57FCC">
              <w:rPr>
                <w:rFonts w:ascii="Garamond" w:hAnsi="Garamond"/>
              </w:rPr>
              <w:t>.</w:t>
            </w:r>
          </w:p>
        </w:tc>
      </w:tr>
      <w:tr w:rsidR="00E22D56" w:rsidRPr="00B57FCC" w14:paraId="54B0E7F3" w14:textId="77777777" w:rsidTr="00670809">
        <w:trPr>
          <w:trHeight w:val="435"/>
        </w:trPr>
        <w:tc>
          <w:tcPr>
            <w:tcW w:w="1010" w:type="dxa"/>
            <w:vAlign w:val="center"/>
          </w:tcPr>
          <w:p w14:paraId="7836E770" w14:textId="77777777" w:rsidR="00E22D56" w:rsidRPr="00B57FCC" w:rsidRDefault="003B6E02" w:rsidP="000B1B9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lastRenderedPageBreak/>
              <w:t>15.6.6</w:t>
            </w:r>
          </w:p>
        </w:tc>
        <w:tc>
          <w:tcPr>
            <w:tcW w:w="7076" w:type="dxa"/>
          </w:tcPr>
          <w:p w14:paraId="6D59A487" w14:textId="77777777" w:rsidR="003B6E02" w:rsidRPr="00B57FCC" w:rsidRDefault="003B6E02" w:rsidP="003B6E02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t xml:space="preserve">15.6.6.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Определение </w:t>
            </w:r>
            <w:r w:rsidRPr="00B57FCC">
              <w:rPr>
                <w:rFonts w:ascii="Garamond" w:hAnsi="Garamond" w:cs="Garamond"/>
                <w:b/>
              </w:rPr>
              <w:t xml:space="preserve">коэффициента снижения в отношении неценовой зоны </w:t>
            </w:r>
            <w:r w:rsidRPr="00B57FCC">
              <w:rPr>
                <w:rFonts w:ascii="Garamond" w:hAnsi="Garamond" w:cs="Garamond"/>
                <w:b/>
                <w:i/>
                <w:lang w:val="en-US"/>
              </w:rPr>
              <w:t>z</w:t>
            </w:r>
            <w:r w:rsidRPr="00B57FCC">
              <w:rPr>
                <w:rFonts w:ascii="Garamond" w:hAnsi="Garamond" w:cs="Garamond"/>
                <w:b/>
              </w:rPr>
              <w:t xml:space="preserve">, в которой осуществляется поставка мощности генерирующим объектом, включенным в </w:t>
            </w:r>
            <w:hyperlink r:id="rId230" w:history="1">
              <w:r w:rsidRPr="00B57FCC">
                <w:rPr>
                  <w:rFonts w:ascii="Garamond" w:hAnsi="Garamond" w:cs="Garamond"/>
                  <w:b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</w:rPr>
              <w:t xml:space="preserve"> генерирующих объектов в неценовых зонах</w:t>
            </w:r>
          </w:p>
          <w:p w14:paraId="2309BE2A" w14:textId="77777777" w:rsidR="003B6E02" w:rsidRPr="00B57FCC" w:rsidRDefault="003B6E02" w:rsidP="003B6E0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97"/>
              <w:jc w:val="both"/>
              <w:rPr>
                <w:rFonts w:ascii="Garamond" w:hAnsi="Garamond" w:cs="Garamond"/>
              </w:rPr>
            </w:pPr>
            <w:r w:rsidRPr="00B57FCC">
              <w:rPr>
                <w:rFonts w:ascii="Garamond" w:hAnsi="Garamond" w:cs="Garamond"/>
              </w:rPr>
              <w:t xml:space="preserve">КО </w:t>
            </w:r>
            <w:r w:rsidRPr="00B57FCC">
              <w:rPr>
                <w:rFonts w:ascii="Garamond" w:hAnsi="Garamond" w:cs="Garamond"/>
                <w:highlight w:val="yellow"/>
              </w:rPr>
              <w:t xml:space="preserve">начиная с месяца, предшествующего </w:t>
            </w:r>
            <w:r w:rsidR="00221E18" w:rsidRPr="00B57FCC">
              <w:rPr>
                <w:rFonts w:ascii="Garamond" w:hAnsi="Garamond" w:cs="Garamond"/>
                <w:highlight w:val="yellow"/>
              </w:rPr>
              <w:t>плановой дате поставки мощности, предусмотренной перечнем генерирующих объектов в неценовых зонах</w:t>
            </w:r>
            <w:r w:rsidR="00F91B55" w:rsidRPr="00B57FCC">
              <w:rPr>
                <w:rFonts w:ascii="Garamond" w:hAnsi="Garamond" w:cs="Garamond"/>
                <w:highlight w:val="yellow"/>
              </w:rPr>
              <w:t>,</w:t>
            </w:r>
            <w:r w:rsidR="00F91B55" w:rsidRPr="00670809">
              <w:rPr>
                <w:rFonts w:ascii="Garamond" w:hAnsi="Garamond" w:cs="Garamond"/>
              </w:rPr>
              <w:t xml:space="preserve"> </w:t>
            </w:r>
            <w:r w:rsidRPr="00B57FCC">
              <w:rPr>
                <w:rFonts w:ascii="Garamond" w:hAnsi="Garamond" w:cs="Garamond"/>
              </w:rPr>
              <w:t xml:space="preserve">определяет коэффициент снижения в отношении неценовой зоны </w:t>
            </w:r>
            <w:r w:rsidRPr="00B57FCC">
              <w:rPr>
                <w:rFonts w:ascii="Garamond" w:hAnsi="Garamond" w:cs="Garamond"/>
                <w:i/>
              </w:rPr>
              <w:t>z</w:t>
            </w:r>
            <w:r w:rsidRPr="00B57FCC">
              <w:rPr>
                <w:rFonts w:ascii="Garamond" w:hAnsi="Garamond" w:cs="Garamond"/>
              </w:rPr>
              <w:t xml:space="preserve">, в которой предусмотрена поставка мощности генерирующим объектом, включенным в перечень генерирующих </w:t>
            </w:r>
            <w:r w:rsidRPr="00B57FCC">
              <w:rPr>
                <w:rFonts w:ascii="Garamond" w:hAnsi="Garamond" w:cs="Garamond"/>
              </w:rPr>
              <w:lastRenderedPageBreak/>
              <w:t xml:space="preserve">объектов в неценовых зонах, для месяца </w:t>
            </w:r>
            <w:r w:rsidRPr="00B57FCC">
              <w:rPr>
                <w:rFonts w:ascii="Garamond" w:hAnsi="Garamond" w:cs="Garamond"/>
                <w:i/>
              </w:rPr>
              <w:t>m</w:t>
            </w:r>
            <w:r w:rsidRPr="00B57FCC">
              <w:rPr>
                <w:rFonts w:ascii="Garamond" w:hAnsi="Garamond" w:cs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m,z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сниж МодНЦЗ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(округляется с точностью до 11 знаков после запятой) по формуле:</w:t>
            </w:r>
          </w:p>
          <w:p w14:paraId="47D1131F" w14:textId="77777777" w:rsidR="003B6E02" w:rsidRPr="00B57FCC" w:rsidRDefault="00122CB5" w:rsidP="003B6E0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aramond" w:eastAsiaTheme="minorEastAsia" w:hAnsi="Garamond" w:cs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сниж МодНЦЗ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НЦЗ</m:t>
                        </m:r>
                      </m:sup>
                    </m:sSubSup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ζ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m,ζ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,  </m:t>
                </m:r>
              </m:oMath>
            </m:oMathPara>
          </w:p>
          <w:p w14:paraId="3AD75924" w14:textId="77777777" w:rsidR="003B6E02" w:rsidRPr="00B57FCC" w:rsidRDefault="003B6E02" w:rsidP="003B6E02">
            <w:pPr>
              <w:pStyle w:val="a5"/>
              <w:widowControl w:val="0"/>
              <w:ind w:left="432" w:hanging="432"/>
              <w:rPr>
                <w:rFonts w:ascii="Garamond" w:hAnsi="Garamond" w:cs="Garamond"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Cs w:val="22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НЦЗ</m:t>
                  </m:r>
                </m:sup>
              </m:sSubSup>
            </m:oMath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– сумма объемов фактического пикового потребления покупателей в соответствующей неценовой зоне оптового рынка </w:t>
            </w:r>
            <w:r w:rsidRPr="00B57FCC">
              <w:rPr>
                <w:rFonts w:ascii="Garamond" w:hAnsi="Garamond" w:cs="Garamond"/>
                <w:i/>
                <w:szCs w:val="22"/>
              </w:rPr>
              <w:t>z</w:t>
            </w:r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в месяце </w:t>
            </w:r>
            <w:r w:rsidRPr="00B57FCC">
              <w:rPr>
                <w:rFonts w:ascii="Garamond" w:hAnsi="Garamond" w:cs="Garamond"/>
                <w:i/>
                <w:szCs w:val="22"/>
              </w:rPr>
              <w:t>m</w:t>
            </w:r>
            <w:r w:rsidRPr="00B57FCC">
              <w:rPr>
                <w:rFonts w:ascii="Garamond" w:hAnsi="Garamond" w:cs="Garamond"/>
                <w:szCs w:val="22"/>
                <w:lang w:val="ru-RU"/>
              </w:rPr>
              <w:t>, уменьшенных на объемы мощности, определенные для соответствующих покупателей в прогнозном балансе на соответствующий месяц для поставки населению и (или) приравненным к нему категориям потребителей:</w:t>
            </w:r>
          </w:p>
          <w:p w14:paraId="72837B7D" w14:textId="77777777" w:rsidR="003B6E02" w:rsidRPr="00B57FCC" w:rsidRDefault="00122CB5" w:rsidP="003B6E02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i,p∈z</m:t>
                    </m:r>
                  </m:sub>
                  <m:sup/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max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i,p,m,z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факт</m:t>
                                </m:r>
                              </m:sup>
                            </m:sSubSup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i,p,m,z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нас</m:t>
                                </m:r>
                              </m:sup>
                            </m:sSub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eastAsiaTheme="minorEastAsia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i,p(эксп)∈z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i,p(эксп),m,z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факт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F∈z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F,z,m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ФСК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 xml:space="preserve"> ,</m:t>
                </m:r>
              </m:oMath>
            </m:oMathPara>
          </w:p>
          <w:p w14:paraId="39255A34" w14:textId="77777777" w:rsidR="003B6E02" w:rsidRPr="00B57FCC" w:rsidRDefault="00122CB5" w:rsidP="003B6E02">
            <w:pPr>
              <w:pStyle w:val="a5"/>
              <w:widowControl w:val="0"/>
              <w:ind w:left="431"/>
              <w:rPr>
                <w:rFonts w:ascii="Garamond" w:hAnsi="Garamond" w:cs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Cs w:val="22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szCs w:val="22"/>
                    </w:rPr>
                    <m:t>ζ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ЦЗ</m:t>
                  </m:r>
                </m:sup>
              </m:sSubSup>
            </m:oMath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 xml:space="preserve"> – сумма объемов фактического пикового потребления покупателей в соответствующей ценовой зоне оптового рынка </w:t>
            </w:r>
            <m:oMath>
              <m:r>
                <w:rPr>
                  <w:rFonts w:ascii="Cambria Math" w:eastAsia="Cambria Math" w:hAnsi="Cambria Math" w:cs="Cambria Math"/>
                  <w:szCs w:val="22"/>
                </w:rPr>
                <m:t>ζ</m:t>
              </m:r>
            </m:oMath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 xml:space="preserve"> в месяце </w:t>
            </w:r>
            <w:r w:rsidR="003B6E02" w:rsidRPr="00B57FCC">
              <w:rPr>
                <w:rFonts w:ascii="Garamond" w:hAnsi="Garamond" w:cs="Garamond"/>
                <w:i/>
                <w:szCs w:val="22"/>
              </w:rPr>
              <w:t>m</w:t>
            </w:r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договорам:</w:t>
            </w:r>
          </w:p>
          <w:p w14:paraId="69025707" w14:textId="77777777" w:rsidR="003B6E02" w:rsidRPr="00B57FCC" w:rsidRDefault="00122CB5" w:rsidP="003B6E02">
            <w:pPr>
              <w:pStyle w:val="a5"/>
              <w:widowControl w:val="0"/>
              <w:ind w:left="431"/>
              <w:rPr>
                <w:rFonts w:ascii="Garamond" w:hAnsi="Garamond" w:cs="Garamond"/>
                <w:szCs w:val="22"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ζ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Cs w:val="22"/>
                        <w:lang w:val="ru-RU"/>
                      </w:rPr>
                      <m:t>ЦЗ</m:t>
                    </m:r>
                  </m:sup>
                </m:sSubSup>
                <m:r>
                  <w:rPr>
                    <w:rFonts w:ascii="Cambria Math" w:hAnsi="Cambria Math" w:cs="Garamond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Bidi"/>
                        <w:i/>
                        <w:szCs w:val="22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theme="minorBidi"/>
                            <w:i/>
                            <w:szCs w:val="22"/>
                            <w:lang w:val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p∈ζ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p,j,m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eastAsiaTheme="minorEastAsia" w:hAnsi="Cambria Math" w:cstheme="minorBidi"/>
                    <w:szCs w:val="22"/>
                    <w:lang w:val="ru-RU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Bidi"/>
                        <w:i/>
                        <w:szCs w:val="22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F∈ζ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F,ζ,m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ФСК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 w:cstheme="minorBidi"/>
                    <w:szCs w:val="22"/>
                    <w:lang w:val="ru-RU"/>
                  </w:rPr>
                  <m:t xml:space="preserve">   ,</m:t>
                </m:r>
              </m:oMath>
            </m:oMathPara>
          </w:p>
          <w:p w14:paraId="19D19517" w14:textId="77777777" w:rsidR="003B6E02" w:rsidRPr="00B57FCC" w:rsidRDefault="003B6E02" w:rsidP="003B6E02">
            <w:pPr>
              <w:pStyle w:val="a5"/>
              <w:widowControl w:val="0"/>
              <w:ind w:left="432" w:hanging="432"/>
              <w:rPr>
                <w:rFonts w:ascii="Garamond" w:hAnsi="Garamond"/>
                <w:szCs w:val="22"/>
                <w:lang w:val="ru-RU"/>
              </w:rPr>
            </w:pPr>
            <w:r w:rsidRPr="00B57FCC">
              <w:rPr>
                <w:rFonts w:ascii="Garamond" w:hAnsi="Garamond"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Cs w:val="22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итог</m:t>
                  </m:r>
                </m:sup>
              </m:sSubSup>
            </m:oMath>
            <w:r w:rsidRPr="00B57FCC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B57FCC">
              <w:rPr>
                <w:rFonts w:ascii="Garamond" w:hAnsi="Garamond"/>
                <w:bCs/>
                <w:i/>
                <w:szCs w:val="22"/>
                <w:lang w:val="ru-RU"/>
              </w:rPr>
              <w:t>p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Pr="00B57FCC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Pr="00B57FCC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B57FCC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B57FCC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18515C43" w14:textId="77777777" w:rsidR="00E22D56" w:rsidRPr="00B57FCC" w:rsidRDefault="00122CB5" w:rsidP="003B6E02">
            <w:pPr>
              <w:pStyle w:val="3"/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F,z,m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ФСК</m:t>
                  </m:r>
                </m:sup>
              </m:sSubSup>
            </m:oMath>
            <w:r w:rsidR="003B6E02" w:rsidRPr="00B57FCC">
              <w:rPr>
                <w:bCs/>
              </w:rPr>
              <w:t xml:space="preserve"> – объем фактического пикового потребления ФСК в субъекте Российской Федерации </w:t>
            </w:r>
            <w:r w:rsidR="003B6E02" w:rsidRPr="00B57FCC">
              <w:rPr>
                <w:bCs/>
                <w:i/>
              </w:rPr>
              <w:t>f</w:t>
            </w:r>
            <w:r w:rsidR="003B6E02" w:rsidRPr="00B57FCC">
              <w:rPr>
                <w:bCs/>
              </w:rPr>
              <w:t xml:space="preserve">, отнесенном к соответствующей ценовой зоне, в отношении расчетного месяца </w:t>
            </w:r>
            <w:r w:rsidR="003B6E02" w:rsidRPr="00B57FCC">
              <w:rPr>
                <w:bCs/>
                <w:i/>
              </w:rPr>
              <w:t>m</w:t>
            </w:r>
            <w:r w:rsidR="003B6E02" w:rsidRPr="00B57FCC">
              <w:rPr>
                <w:bCs/>
              </w:rPr>
              <w:t xml:space="preserve">, определенный в соответствии с п. 2.2.1 </w:t>
            </w:r>
            <w:r w:rsidR="003B6E02" w:rsidRPr="00B57FCC">
              <w:rPr>
                <w:bCs/>
                <w:i/>
              </w:rPr>
              <w:t>Регламента определения объемов покупки и продажи мощности на оптовом рынке</w:t>
            </w:r>
            <w:r w:rsidR="003B6E02" w:rsidRPr="00B57FCC">
              <w:rPr>
                <w:bCs/>
              </w:rPr>
              <w:t xml:space="preserve"> (Приложение № 13.2 к </w:t>
            </w:r>
            <w:r w:rsidR="003B6E02" w:rsidRPr="00B57FCC">
              <w:rPr>
                <w:bCs/>
                <w:i/>
              </w:rPr>
              <w:t xml:space="preserve">Договору о присоединении к торговой системе оптового </w:t>
            </w:r>
            <w:r w:rsidR="003B6E02" w:rsidRPr="00B57FCC">
              <w:rPr>
                <w:bCs/>
                <w:i/>
              </w:rPr>
              <w:lastRenderedPageBreak/>
              <w:t>рынка</w:t>
            </w:r>
            <w:r w:rsidR="003B6E02" w:rsidRPr="00B57FCC">
              <w:rPr>
                <w:bCs/>
              </w:rPr>
              <w:t>).</w:t>
            </w:r>
          </w:p>
        </w:tc>
        <w:tc>
          <w:tcPr>
            <w:tcW w:w="7077" w:type="dxa"/>
            <w:vAlign w:val="center"/>
          </w:tcPr>
          <w:p w14:paraId="044D4611" w14:textId="77777777" w:rsidR="003B6E02" w:rsidRPr="00B57FCC" w:rsidRDefault="003B6E02" w:rsidP="003B6E02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lastRenderedPageBreak/>
              <w:t xml:space="preserve">15.6.6.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Определение </w:t>
            </w:r>
            <w:r w:rsidRPr="00B57FCC">
              <w:rPr>
                <w:rFonts w:ascii="Garamond" w:hAnsi="Garamond" w:cs="Garamond"/>
                <w:b/>
              </w:rPr>
              <w:t xml:space="preserve">коэффициента снижения в отношении неценовой зоны </w:t>
            </w:r>
            <w:r w:rsidRPr="00B57FCC">
              <w:rPr>
                <w:rFonts w:ascii="Garamond" w:hAnsi="Garamond" w:cs="Garamond"/>
                <w:b/>
                <w:i/>
                <w:lang w:val="en-US"/>
              </w:rPr>
              <w:t>z</w:t>
            </w:r>
            <w:r w:rsidRPr="00B57FCC">
              <w:rPr>
                <w:rFonts w:ascii="Garamond" w:hAnsi="Garamond" w:cs="Garamond"/>
                <w:b/>
              </w:rPr>
              <w:t xml:space="preserve">, в которой осуществляется поставка мощности генерирующим объектом, включенным в </w:t>
            </w:r>
            <w:hyperlink r:id="rId231" w:history="1">
              <w:r w:rsidRPr="00B57FCC">
                <w:rPr>
                  <w:rFonts w:ascii="Garamond" w:hAnsi="Garamond" w:cs="Garamond"/>
                  <w:b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</w:rPr>
              <w:t xml:space="preserve"> генерирующих объектов в неценовых зонах</w:t>
            </w:r>
          </w:p>
          <w:p w14:paraId="2385B7D8" w14:textId="77777777" w:rsidR="003B6E02" w:rsidRPr="00B57FCC" w:rsidRDefault="003B6E02" w:rsidP="003B6E0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97"/>
              <w:jc w:val="both"/>
              <w:rPr>
                <w:rFonts w:ascii="Garamond" w:hAnsi="Garamond" w:cs="Garamond"/>
              </w:rPr>
            </w:pPr>
            <w:r w:rsidRPr="00B57FCC">
              <w:rPr>
                <w:rFonts w:ascii="Garamond" w:hAnsi="Garamond" w:cs="Garamond"/>
              </w:rPr>
              <w:t xml:space="preserve">КО определяет коэффициент снижения в отношении неценовой зоны </w:t>
            </w:r>
            <w:r w:rsidRPr="00B57FCC">
              <w:rPr>
                <w:rFonts w:ascii="Garamond" w:hAnsi="Garamond" w:cs="Garamond"/>
                <w:i/>
              </w:rPr>
              <w:t>z</w:t>
            </w:r>
            <w:r w:rsidRPr="00B57FCC">
              <w:rPr>
                <w:rFonts w:ascii="Garamond" w:hAnsi="Garamond" w:cs="Garamond"/>
              </w:rPr>
              <w:t xml:space="preserve">, в которой предусмотрена поставка мощности генерирующим объектом, включенным в перечень генерирующих объектов в неценовых зонах, для месяца </w:t>
            </w:r>
            <w:r w:rsidRPr="00B57FCC">
              <w:rPr>
                <w:rFonts w:ascii="Garamond" w:hAnsi="Garamond" w:cs="Garamond"/>
                <w:i/>
              </w:rPr>
              <w:t>m</w:t>
            </w:r>
            <w:r w:rsidRPr="00B57FCC">
              <w:rPr>
                <w:rFonts w:ascii="Garamond" w:hAnsi="Garamond" w:cs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m,z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сниж МодНЦЗ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(округляется с точностью до 11 знаков после запятой) по формуле:</w:t>
            </w:r>
          </w:p>
          <w:p w14:paraId="5BEA9FC0" w14:textId="77777777" w:rsidR="003B6E02" w:rsidRPr="00B57FCC" w:rsidRDefault="00122CB5" w:rsidP="003B6E0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aramond" w:eastAsiaTheme="minorEastAsia" w:hAnsi="Garamond" w:cs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сниж МодНЦЗ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НЦЗ</m:t>
                        </m:r>
                      </m:sup>
                    </m:sSubSup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ζ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m,ζ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 xml:space="preserve">   ,  </m:t>
                </m:r>
              </m:oMath>
            </m:oMathPara>
          </w:p>
          <w:p w14:paraId="52FF7120" w14:textId="77777777" w:rsidR="003B6E02" w:rsidRPr="00B57FCC" w:rsidRDefault="003B6E02" w:rsidP="003B6E02">
            <w:pPr>
              <w:pStyle w:val="a5"/>
              <w:widowControl w:val="0"/>
              <w:ind w:left="432" w:hanging="432"/>
              <w:rPr>
                <w:rFonts w:ascii="Garamond" w:hAnsi="Garamond" w:cs="Garamond"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Cs w:val="22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НЦЗ</m:t>
                  </m:r>
                </m:sup>
              </m:sSubSup>
            </m:oMath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– сумма объемов фактического пикового потребления покупателей в соответствующей неценовой зоне оптового рынка </w:t>
            </w:r>
            <w:r w:rsidRPr="00B57FCC">
              <w:rPr>
                <w:rFonts w:ascii="Garamond" w:hAnsi="Garamond" w:cs="Garamond"/>
                <w:i/>
                <w:szCs w:val="22"/>
              </w:rPr>
              <w:t>z</w:t>
            </w:r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в месяце </w:t>
            </w:r>
            <w:r w:rsidRPr="00B57FCC">
              <w:rPr>
                <w:rFonts w:ascii="Garamond" w:hAnsi="Garamond" w:cs="Garamond"/>
                <w:i/>
                <w:szCs w:val="22"/>
              </w:rPr>
              <w:t>m</w:t>
            </w:r>
            <w:r w:rsidRPr="00B57FCC">
              <w:rPr>
                <w:rFonts w:ascii="Garamond" w:hAnsi="Garamond" w:cs="Garamond"/>
                <w:szCs w:val="22"/>
                <w:lang w:val="ru-RU"/>
              </w:rPr>
              <w:t>, уменьшенных на объемы мощности, определенные для соответствующих покупателей в прогнозном балансе на соответствующий месяц для поставки населению и (или) приравненным к нему категориям потребителей:</w:t>
            </w:r>
          </w:p>
          <w:p w14:paraId="2CA3B371" w14:textId="77777777" w:rsidR="003B6E02" w:rsidRPr="00B57FCC" w:rsidRDefault="00122CB5" w:rsidP="003B6E02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i,p∈z</m:t>
                    </m:r>
                  </m:sub>
                  <m:sup/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max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i,p,m,z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факт</m:t>
                                </m:r>
                              </m:sup>
                            </m:sSubSup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i,p,m,z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нас</m:t>
                                </m:r>
                              </m:sup>
                            </m:sSub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eastAsiaTheme="minorEastAsia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i,p(эксп)∈z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i,p(эксп),m,z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факт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F∈z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F,z,m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ФСК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 xml:space="preserve"> ,</m:t>
                </m:r>
              </m:oMath>
            </m:oMathPara>
          </w:p>
          <w:p w14:paraId="1F27AF39" w14:textId="77777777" w:rsidR="003B6E02" w:rsidRPr="00B57FCC" w:rsidRDefault="00122CB5" w:rsidP="003B6E02">
            <w:pPr>
              <w:pStyle w:val="a5"/>
              <w:widowControl w:val="0"/>
              <w:ind w:left="431"/>
              <w:rPr>
                <w:rFonts w:ascii="Garamond" w:hAnsi="Garamond" w:cs="Garamond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Cs w:val="22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szCs w:val="22"/>
                    </w:rPr>
                    <m:t>ζ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2"/>
                      <w:lang w:val="ru-RU"/>
                    </w:rPr>
                    <m:t>ЦЗ</m:t>
                  </m:r>
                </m:sup>
              </m:sSubSup>
            </m:oMath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 xml:space="preserve"> – сумма объемов фактического пикового потребления покупателей в соответствующей ценовой зоне оптового рынка </w:t>
            </w:r>
            <m:oMath>
              <m:r>
                <w:rPr>
                  <w:rFonts w:ascii="Cambria Math" w:eastAsia="Cambria Math" w:hAnsi="Cambria Math" w:cs="Cambria Math"/>
                  <w:szCs w:val="22"/>
                </w:rPr>
                <m:t>ζ</m:t>
              </m:r>
            </m:oMath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 xml:space="preserve"> в месяце </w:t>
            </w:r>
            <w:r w:rsidR="003B6E02" w:rsidRPr="00B57FCC">
              <w:rPr>
                <w:rFonts w:ascii="Garamond" w:hAnsi="Garamond" w:cs="Garamond"/>
                <w:i/>
                <w:szCs w:val="22"/>
              </w:rPr>
              <w:t>m</w:t>
            </w:r>
            <w:r w:rsidR="003B6E02" w:rsidRPr="00B57FCC">
              <w:rPr>
                <w:rFonts w:ascii="Garamond" w:hAnsi="Garamond" w:cs="Garamond"/>
                <w:szCs w:val="22"/>
                <w:lang w:val="ru-RU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договорам:</w:t>
            </w:r>
          </w:p>
          <w:p w14:paraId="5079E7E3" w14:textId="77777777" w:rsidR="003B6E02" w:rsidRPr="00B57FCC" w:rsidRDefault="00122CB5" w:rsidP="003B6E02">
            <w:pPr>
              <w:pStyle w:val="a5"/>
              <w:widowControl w:val="0"/>
              <w:ind w:left="431"/>
              <w:rPr>
                <w:rFonts w:ascii="Garamond" w:hAnsi="Garamond" w:cs="Garamond"/>
                <w:szCs w:val="22"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szCs w:val="22"/>
                      </w:rPr>
                      <m:t>ζ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Cs w:val="22"/>
                        <w:lang w:val="ru-RU"/>
                      </w:rPr>
                      <m:t>ЦЗ</m:t>
                    </m:r>
                  </m:sup>
                </m:sSubSup>
                <m:r>
                  <w:rPr>
                    <w:rFonts w:ascii="Cambria Math" w:hAnsi="Cambria Math" w:cs="Garamond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Bidi"/>
                        <w:i/>
                        <w:szCs w:val="22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theme="minorBidi"/>
                            <w:i/>
                            <w:szCs w:val="22"/>
                            <w:lang w:val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p∈ζ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p,j,m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eastAsiaTheme="minorEastAsia" w:hAnsi="Cambria Math" w:cstheme="minorBidi"/>
                    <w:szCs w:val="22"/>
                    <w:lang w:val="ru-RU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 w:cstheme="minorBidi"/>
                        <w:i/>
                        <w:szCs w:val="22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2"/>
                      </w:rPr>
                      <m:t>F∈ζ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F,ζ,m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Cs w:val="22"/>
                          </w:rPr>
                          <m:t>ФСК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 w:cstheme="minorBidi"/>
                    <w:szCs w:val="22"/>
                    <w:lang w:val="ru-RU"/>
                  </w:rPr>
                  <m:t xml:space="preserve">   ,</m:t>
                </m:r>
              </m:oMath>
            </m:oMathPara>
          </w:p>
          <w:p w14:paraId="6FC1C28F" w14:textId="77777777" w:rsidR="003B6E02" w:rsidRPr="00B57FCC" w:rsidRDefault="003B6E02" w:rsidP="003B6E02">
            <w:pPr>
              <w:pStyle w:val="a5"/>
              <w:widowControl w:val="0"/>
              <w:ind w:left="432" w:hanging="432"/>
              <w:rPr>
                <w:rFonts w:ascii="Garamond" w:hAnsi="Garamond"/>
                <w:szCs w:val="22"/>
                <w:lang w:val="ru-RU"/>
              </w:rPr>
            </w:pPr>
            <w:r w:rsidRPr="00B57FCC">
              <w:rPr>
                <w:rFonts w:ascii="Garamond" w:hAnsi="Garamond"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Cs w:val="22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2"/>
                      <w:lang w:val="ru-RU"/>
                    </w:rPr>
                    <m:t>итог</m:t>
                  </m:r>
                </m:sup>
              </m:sSubSup>
            </m:oMath>
            <w:r w:rsidRPr="00B57FCC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B57FCC">
              <w:rPr>
                <w:rFonts w:ascii="Garamond" w:hAnsi="Garamond"/>
                <w:bCs/>
                <w:i/>
                <w:szCs w:val="22"/>
                <w:lang w:val="ru-RU"/>
              </w:rPr>
              <w:t>p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Pr="00B57FCC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Pr="00B57FCC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Pr="00B57FCC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B57FCC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B57FCC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B57FCC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7751D2A5" w14:textId="77777777" w:rsidR="00E22D56" w:rsidRPr="00B57FCC" w:rsidRDefault="00122CB5" w:rsidP="003B6E02">
            <w:pPr>
              <w:pStyle w:val="3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F,z,m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ФСК</m:t>
                  </m:r>
                </m:sup>
              </m:sSubSup>
            </m:oMath>
            <w:r w:rsidR="003B6E02" w:rsidRPr="00B57FCC">
              <w:rPr>
                <w:bCs/>
              </w:rPr>
              <w:t xml:space="preserve"> – объем фактического пикового потребления ФСК в субъекте Российской Федерации </w:t>
            </w:r>
            <w:r w:rsidR="003B6E02" w:rsidRPr="00B57FCC">
              <w:rPr>
                <w:bCs/>
                <w:i/>
              </w:rPr>
              <w:t>f</w:t>
            </w:r>
            <w:r w:rsidR="003B6E02" w:rsidRPr="00B57FCC">
              <w:rPr>
                <w:bCs/>
              </w:rPr>
              <w:t xml:space="preserve">, отнесенном к соответствующей ценовой зоне, в отношении расчетного месяца </w:t>
            </w:r>
            <w:r w:rsidR="003B6E02" w:rsidRPr="00B57FCC">
              <w:rPr>
                <w:bCs/>
                <w:i/>
              </w:rPr>
              <w:t>m</w:t>
            </w:r>
            <w:r w:rsidR="003B6E02" w:rsidRPr="00B57FCC">
              <w:rPr>
                <w:bCs/>
              </w:rPr>
              <w:t xml:space="preserve">, определенный в соответствии с п. 2.2.1 </w:t>
            </w:r>
            <w:r w:rsidR="003B6E02" w:rsidRPr="00B57FCC">
              <w:rPr>
                <w:bCs/>
                <w:i/>
              </w:rPr>
              <w:t>Регламента определения объемов покупки и продажи мощности на оптовом рынке</w:t>
            </w:r>
            <w:r w:rsidR="003B6E02" w:rsidRPr="00B57FCC">
              <w:rPr>
                <w:bCs/>
              </w:rPr>
              <w:t xml:space="preserve"> (Приложение № 13.2 к </w:t>
            </w:r>
            <w:r w:rsidR="003B6E02" w:rsidRPr="00B57FCC">
              <w:rPr>
                <w:bCs/>
                <w:i/>
              </w:rPr>
              <w:t>Договору о присоединении к торговой системе оптового рынка</w:t>
            </w:r>
            <w:r w:rsidR="003B6E02" w:rsidRPr="00B57FCC">
              <w:rPr>
                <w:bCs/>
              </w:rPr>
              <w:t>).</w:t>
            </w:r>
          </w:p>
          <w:p w14:paraId="190AF6F6" w14:textId="3C557D5B" w:rsidR="003B6E02" w:rsidRPr="00B57FCC" w:rsidRDefault="003B6E02" w:rsidP="00FA53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9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bCs/>
                <w:highlight w:val="yellow"/>
              </w:rPr>
              <w:t xml:space="preserve">Коэффициент 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k</m:t>
                  </m: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сниж МодНЦЗ</m:t>
                  </m:r>
                </m:sup>
              </m:sSubSup>
            </m:oMath>
            <w:r w:rsidRPr="00B57FCC">
              <w:rPr>
                <w:rFonts w:ascii="Garamond" w:eastAsiaTheme="minorEastAsia" w:hAnsi="Garamond"/>
                <w:highlight w:val="yellow"/>
              </w:rPr>
              <w:t xml:space="preserve"> определяется для неценовой зоны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z</w:t>
            </w:r>
            <w:r w:rsidR="00FA5363" w:rsidRPr="00B57FCC">
              <w:rPr>
                <w:rFonts w:ascii="Garamond" w:eastAsiaTheme="minorEastAsia" w:hAnsi="Garamond"/>
                <w:highlight w:val="yellow"/>
              </w:rPr>
              <w:t xml:space="preserve"> </w:t>
            </w:r>
            <w:r w:rsidR="00FA5363" w:rsidRPr="00B57FCC">
              <w:rPr>
                <w:rFonts w:ascii="Garamond" w:eastAsiaTheme="minorEastAsia" w:hAnsi="Garamond"/>
                <w:highlight w:val="yellow"/>
              </w:rPr>
              <w:lastRenderedPageBreak/>
              <w:t xml:space="preserve">начиная с месяца, предшествующего месяцу, в котором началась фактическая поставка мощности в отношении любого объекта, расположенного в неценовой зоне </w:t>
            </w:r>
            <w:r w:rsidR="00FA5363"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z</w:t>
            </w:r>
            <w:r w:rsidR="00FA5363" w:rsidRPr="00B57FCC">
              <w:rPr>
                <w:rFonts w:ascii="Garamond" w:eastAsiaTheme="minorEastAsia" w:hAnsi="Garamond"/>
                <w:highlight w:val="yellow"/>
              </w:rPr>
              <w:t xml:space="preserve"> </w:t>
            </w:r>
            <w:r w:rsidR="00670809">
              <w:rPr>
                <w:rFonts w:ascii="Garamond" w:eastAsiaTheme="minorEastAsia" w:hAnsi="Garamond"/>
                <w:highlight w:val="yellow"/>
              </w:rPr>
              <w:t>и включенного в п</w:t>
            </w:r>
            <w:r w:rsidR="00FA5363" w:rsidRPr="00B57FCC">
              <w:rPr>
                <w:rFonts w:ascii="Garamond" w:eastAsiaTheme="minorEastAsia" w:hAnsi="Garamond"/>
                <w:highlight w:val="yellow"/>
              </w:rPr>
              <w:t xml:space="preserve">еречень генерирующих объектов в неценовых зонах. Месяц начала фактической поставки мощности генерирующим объектом определяется в соответствии с пунктом 1 </w:t>
            </w:r>
            <w:r w:rsidR="00FA5363" w:rsidRPr="00B57FCC">
              <w:rPr>
                <w:rFonts w:ascii="Garamond" w:hAnsi="Garamond"/>
                <w:highlight w:val="yellow"/>
              </w:rPr>
              <w:t>приложения 163 к</w:t>
            </w:r>
            <w:r w:rsidR="00FA5363" w:rsidRPr="00B57FCC">
              <w:rPr>
                <w:rFonts w:ascii="Garamond" w:hAnsi="Garamond"/>
                <w:i/>
                <w:highlight w:val="yellow"/>
              </w:rPr>
              <w:t xml:space="preserve"> Регламенту финансовых расчетов на оптовом рынке электроэнергии </w:t>
            </w:r>
            <w:r w:rsidR="00FA5363" w:rsidRPr="00B57FCC">
              <w:rPr>
                <w:rFonts w:ascii="Garamond" w:hAnsi="Garamond"/>
                <w:highlight w:val="yellow"/>
              </w:rPr>
              <w:t>(Приложение № 16 к</w:t>
            </w:r>
            <w:r w:rsidR="00FA5363" w:rsidRPr="00B57FCC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="00FA5363" w:rsidRPr="00B57FCC">
              <w:rPr>
                <w:rFonts w:ascii="Garamond" w:hAnsi="Garamond"/>
                <w:highlight w:val="yellow"/>
              </w:rPr>
              <w:t>).</w:t>
            </w:r>
          </w:p>
        </w:tc>
      </w:tr>
      <w:tr w:rsidR="00044BBE" w:rsidRPr="00B57FCC" w14:paraId="2B9D06E7" w14:textId="77777777" w:rsidTr="000055E3">
        <w:trPr>
          <w:trHeight w:val="435"/>
        </w:trPr>
        <w:tc>
          <w:tcPr>
            <w:tcW w:w="1010" w:type="dxa"/>
            <w:vAlign w:val="center"/>
          </w:tcPr>
          <w:p w14:paraId="21BF320A" w14:textId="77777777" w:rsidR="00044BBE" w:rsidRPr="00B57FCC" w:rsidRDefault="00044BBE" w:rsidP="00044BB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lastRenderedPageBreak/>
              <w:t>15.6.7</w:t>
            </w:r>
          </w:p>
        </w:tc>
        <w:tc>
          <w:tcPr>
            <w:tcW w:w="7076" w:type="dxa"/>
            <w:vAlign w:val="center"/>
          </w:tcPr>
          <w:p w14:paraId="3EEF7E87" w14:textId="77777777" w:rsidR="00044BBE" w:rsidRPr="00B57FCC" w:rsidRDefault="00044BBE" w:rsidP="00044BBE">
            <w:pPr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t xml:space="preserve">15.6.7. Определение коэффициента снижения стоимости мощности, применяемого при просрочке исполнения обязательства по поставке мощности генерирующим объектом, </w:t>
            </w:r>
            <w:r w:rsidRPr="00B57FCC">
              <w:rPr>
                <w:rFonts w:ascii="Garamond" w:hAnsi="Garamond" w:cs="Garamond"/>
                <w:b/>
              </w:rPr>
              <w:t xml:space="preserve">включенным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в </w:t>
            </w:r>
            <w:hyperlink r:id="rId232" w:history="1">
              <w:r w:rsidRPr="00B57FCC">
                <w:rPr>
                  <w:rFonts w:ascii="Garamond" w:hAnsi="Garamond" w:cs="Garamond"/>
                  <w:b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  <w:bCs/>
              </w:rPr>
              <w:t xml:space="preserve"> генерирующих объектов в неценовых зонах</w:t>
            </w:r>
          </w:p>
          <w:p w14:paraId="04D5D32B" w14:textId="77777777" w:rsidR="00044BBE" w:rsidRPr="00B57FCC" w:rsidRDefault="00044BBE" w:rsidP="00044BBE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97"/>
              <w:jc w:val="both"/>
              <w:rPr>
                <w:rFonts w:ascii="Garamond" w:hAnsi="Garamond" w:cs="Garamond"/>
                <w:bCs/>
              </w:rPr>
            </w:pPr>
            <w:r w:rsidRPr="00B57FCC">
              <w:rPr>
                <w:rFonts w:ascii="Garamond" w:hAnsi="Garamond" w:cs="Garamond"/>
                <w:bCs/>
              </w:rPr>
              <w:t xml:space="preserve">КО определяет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Pr="00B57FCC">
              <w:rPr>
                <w:rFonts w:ascii="Garamond" w:hAnsi="Garamond" w:cs="Garamond"/>
                <w:bCs/>
                <w:i/>
              </w:rPr>
              <w:t>m</w:t>
            </w:r>
            <w:r w:rsidRPr="00B57FCC">
              <w:rPr>
                <w:rFonts w:ascii="Garamond" w:hAnsi="Garamond" w:cs="Garamond"/>
                <w:bCs/>
              </w:rPr>
              <w:t xml:space="preserve"> в отношении ГТП генерации </w:t>
            </w:r>
            <w:r w:rsidRPr="00B57FCC">
              <w:rPr>
                <w:rFonts w:ascii="Garamond" w:hAnsi="Garamond" w:cs="Garamond"/>
                <w:bCs/>
                <w:i/>
              </w:rPr>
              <w:t>q</w:t>
            </w:r>
            <w:r w:rsidRPr="00B57FCC">
              <w:rPr>
                <w:rFonts w:ascii="Garamond" w:hAnsi="Garamond" w:cs="Garamond"/>
                <w:bCs/>
              </w:rPr>
              <w:t xml:space="preserve">, соответствующей данному генерирующему объекту,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hAnsi="Garamond" w:cs="Garamond"/>
                <w:bCs/>
              </w:rPr>
              <w:t xml:space="preserve"> по формуле:</w:t>
            </w:r>
          </w:p>
          <w:p w14:paraId="1A12CF19" w14:textId="77777777" w:rsidR="00044BBE" w:rsidRPr="00B57FCC" w:rsidRDefault="00122CB5" w:rsidP="00044BBE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97"/>
              <w:jc w:val="both"/>
              <w:rPr>
                <w:rFonts w:ascii="Garamond" w:hAnsi="Garamond" w:cs="Garamond"/>
                <w:b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 xml:space="preserve">0,75 ,   если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n-12&lt;2×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просроч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+1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и (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  <w:lang w:val="en-US"/>
                          </w:rPr>
                          <m:t>≥1),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1,   в иных случаях,</m:t>
                        </m:r>
                      </m:e>
                    </m:eqArr>
                  </m:e>
                </m:d>
              </m:oMath>
            </m:oMathPara>
          </w:p>
          <w:p w14:paraId="5E9FA794" w14:textId="77777777" w:rsidR="00044BBE" w:rsidRPr="00B57FCC" w:rsidRDefault="00044BBE" w:rsidP="00221E18">
            <w:pPr>
              <w:pStyle w:val="a5"/>
              <w:widowControl w:val="0"/>
              <w:ind w:left="709" w:hanging="432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где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n</m:t>
              </m:r>
            </m:oMath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– соответствующий месяцу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m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порядковый номер месяца поставки генерирующего объекта,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(</w:t>
            </w:r>
            <w:r w:rsidRPr="00B57FCC">
              <w:rPr>
                <w:rFonts w:ascii="Garamond" w:hAnsi="Garamond"/>
                <w:position w:val="-6"/>
                <w:szCs w:val="22"/>
              </w:rPr>
              <w:object w:dxaOrig="200" w:dyaOrig="220" w14:anchorId="157523C5">
                <v:shape id="_x0000_i1169" type="#_x0000_t75" style="width:12.55pt;height:12.55pt" o:ole="">
                  <v:imagedata r:id="rId233" o:title=""/>
                </v:shape>
                <o:OLEObject Type="Embed" ProgID="Equation.3" ShapeID="_x0000_i1169" DrawAspect="Content" ObjectID="_1743847265" r:id="rId234"/>
              </w:objec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=1 для первого </w:t>
            </w:r>
            <w:r w:rsidR="00221E18" w:rsidRPr="00B57FCC">
              <w:rPr>
                <w:rFonts w:ascii="Garamond" w:hAnsi="Garamond" w:cs="Garamond"/>
                <w:bCs/>
                <w:szCs w:val="22"/>
                <w:highlight w:val="yellow"/>
                <w:lang w:val="ru-RU"/>
              </w:rPr>
              <w:t>планового</w:t>
            </w:r>
            <w:r w:rsidR="00221E18"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месяца  п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оставки мощности, определенного в соответствии с пунктом 1 приложения 163 к </w:t>
            </w:r>
            <w:r w:rsidRPr="00B57FCC">
              <w:rPr>
                <w:rFonts w:ascii="Garamond" w:hAnsi="Garamond" w:cs="Garamond"/>
                <w:bCs/>
                <w:i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/>
                <w:szCs w:val="22"/>
                <w:lang w:val="ru-RU"/>
              </w:rPr>
              <w:t>(Приложение № 16 к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szCs w:val="22"/>
                <w:lang w:val="ru-RU"/>
              </w:rPr>
              <w:t>)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>);</w:t>
            </w:r>
          </w:p>
          <w:p w14:paraId="2DECCD21" w14:textId="77777777" w:rsidR="002B0448" w:rsidRPr="00B57FCC" w:rsidRDefault="00122CB5" w:rsidP="002B0448">
            <w:pPr>
              <w:pStyle w:val="a5"/>
              <w:widowControl w:val="0"/>
              <w:ind w:left="709"/>
              <w:rPr>
                <w:rFonts w:ascii="Garamond" w:hAnsi="Garamond" w:cs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просроч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="002B0448" w:rsidRPr="00B57FCC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– количество месяцев просрочки начала поставки мощности генерирующего объекта, соответствующего ГТП генерации </w:t>
            </w:r>
            <w:r w:rsidR="002B0448"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="002B0448" w:rsidRPr="00B57FCC">
              <w:rPr>
                <w:rFonts w:ascii="Garamond" w:hAnsi="Garamond"/>
                <w:szCs w:val="22"/>
                <w:lang w:val="ru-RU"/>
              </w:rPr>
              <w:t>,</w:t>
            </w:r>
            <w:r w:rsidR="002B0448" w:rsidRPr="00B57FCC">
              <w:rPr>
                <w:rFonts w:ascii="Garamond" w:hAnsi="Garamond" w:cs="Garamond"/>
                <w:bCs/>
                <w:i/>
                <w:szCs w:val="22"/>
                <w:lang w:val="ru-RU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  <w:szCs w:val="22"/>
                <w:lang w:val="ru-RU"/>
              </w:rPr>
              <w:t>определяемое по формуле:</w:t>
            </w:r>
          </w:p>
          <w:p w14:paraId="70864832" w14:textId="77777777" w:rsidR="002B0448" w:rsidRPr="00B57FCC" w:rsidRDefault="00122CB5" w:rsidP="002B0448">
            <w:pPr>
              <w:pStyle w:val="a5"/>
              <w:widowControl w:val="0"/>
              <w:ind w:left="1886"/>
              <w:rPr>
                <w:rFonts w:ascii="Garamond" w:hAnsi="Garamond" w:cs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просроч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 xml:space="preserve">(0; </m:t>
              </m:r>
              <m:r>
                <w:rPr>
                  <w:rFonts w:ascii="Cambria Math" w:hAnsi="Cambria Math"/>
                  <w:szCs w:val="22"/>
                </w:rPr>
                <m:t>ms</m:t>
              </m:r>
              <m:r>
                <w:rPr>
                  <w:rFonts w:ascii="Cambria Math" w:hAnsi="Cambria Math"/>
                  <w:szCs w:val="22"/>
                  <w:lang w:val="ru-RU"/>
                </w:rPr>
                <m:t>-13)</m:t>
              </m:r>
            </m:oMath>
            <w:r w:rsidR="002B0448" w:rsidRPr="00B57F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6A8CA4DE" w14:textId="77777777" w:rsidR="002B0448" w:rsidRPr="00B57FCC" w:rsidRDefault="002B0448" w:rsidP="002B0448">
            <w:pPr>
              <w:spacing w:before="120" w:after="120"/>
              <w:ind w:left="709" w:hanging="425"/>
              <w:jc w:val="both"/>
              <w:rPr>
                <w:rFonts w:ascii="Garamond" w:hAnsi="Garamond"/>
                <w:i/>
              </w:rPr>
            </w:pPr>
            <w:r w:rsidRPr="00B57FCC">
              <w:rPr>
                <w:rFonts w:ascii="Garamond" w:hAnsi="Garamond" w:cs="Garamond"/>
              </w:rPr>
              <w:t xml:space="preserve">где </w:t>
            </w:r>
            <m:oMath>
              <m:r>
                <w:rPr>
                  <w:rFonts w:ascii="Cambria Math" w:hAnsi="Cambria Math"/>
                </w:rPr>
                <m:t>ms</m:t>
              </m:r>
            </m:oMath>
            <w:r w:rsidRPr="00B57FCC">
              <w:rPr>
                <w:rFonts w:ascii="Garamond" w:hAnsi="Garamond"/>
                <w:i/>
              </w:rPr>
              <w:t xml:space="preserve"> – </w:t>
            </w:r>
            <w:r w:rsidRPr="00B57FCC">
              <w:rPr>
                <w:rFonts w:ascii="Garamond" w:hAnsi="Garamond"/>
              </w:rPr>
              <w:t xml:space="preserve">порядковый номер месяца поставки мощности генерирующего объекта, в котором предельный объем поставки мощности соответствующего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генерирующего объекта, </w:t>
            </w:r>
            <w:r w:rsidRPr="00B57FCC">
              <w:rPr>
                <w:rFonts w:ascii="Garamond" w:hAnsi="Garamond"/>
              </w:rPr>
              <w:lastRenderedPageBreak/>
              <w:t xml:space="preserve">переданный Системным оператором КО в Реестре предельных объемов поставки мощности в соответствии с </w:t>
            </w:r>
            <w:r w:rsidRPr="00B57FCC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B57FCC">
              <w:rPr>
                <w:rFonts w:ascii="Garamond" w:hAnsi="Garamond"/>
              </w:rPr>
              <w:t xml:space="preserve"> (Приложение № 13.2 к </w:t>
            </w:r>
            <w:r w:rsidRPr="00B57FC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57FCC">
              <w:rPr>
                <w:rFonts w:ascii="Garamond" w:hAnsi="Garamond"/>
              </w:rPr>
              <w:t>), впервые принял значение больше 0</w:t>
            </w:r>
            <w:r w:rsidRPr="00B57FCC">
              <w:rPr>
                <w:rFonts w:ascii="Garamond" w:hAnsi="Garamond"/>
                <w:i/>
              </w:rPr>
              <w:t>.</w:t>
            </w:r>
          </w:p>
          <w:p w14:paraId="309DB87C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</w:t>
            </w:r>
            <w:r w:rsidRPr="00B57FCC">
              <w:rPr>
                <w:rFonts w:ascii="Garamond" w:hAnsi="Garamond" w:cs="Garamond"/>
                <w:highlight w:val="yellow"/>
              </w:rPr>
              <w:t xml:space="preserve">для месяцев </w:t>
            </w:r>
            <w:r w:rsidRPr="00B57FCC">
              <w:rPr>
                <w:rFonts w:ascii="Garamond" w:hAnsi="Garamond" w:cs="Garamond"/>
                <w:i/>
                <w:highlight w:val="yellow"/>
                <w:lang w:val="en-US"/>
              </w:rPr>
              <w:t>m</w:t>
            </w:r>
            <w:r w:rsidRPr="00B57FCC">
              <w:rPr>
                <w:rFonts w:ascii="Garamond" w:hAnsi="Garamond" w:cs="Garamond"/>
                <w:highlight w:val="yellow"/>
              </w:rPr>
              <w:t xml:space="preserve">, </w:t>
            </w:r>
            <w:r w:rsidR="00221E18" w:rsidRPr="00B57FCC">
              <w:rPr>
                <w:rFonts w:ascii="Garamond" w:hAnsi="Garamond" w:cs="Garamond"/>
                <w:highlight w:val="yellow"/>
              </w:rPr>
              <w:t xml:space="preserve">в отношении которых определяется цена </w:t>
            </w:r>
            <w:r w:rsidR="00221E18" w:rsidRPr="00B57FCC">
              <w:rPr>
                <w:rFonts w:ascii="Garamond" w:hAnsi="Garamond" w:cs="Garamond"/>
                <w:bCs/>
                <w:highlight w:val="yellow"/>
              </w:rPr>
              <w:t>поставки мощности генерирующего объекта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, в соответствии с пунктом 1 приложения 163 к </w:t>
            </w:r>
            <w:r w:rsidRPr="00B57FCC">
              <w:rPr>
                <w:rFonts w:ascii="Garamond" w:hAnsi="Garamond" w:cs="Garamond"/>
                <w:bCs/>
                <w:i/>
                <w:highlight w:val="yellow"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highlight w:val="yellow"/>
              </w:rPr>
              <w:t>(Приложение № 16 к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highlight w:val="yellow"/>
              </w:rPr>
              <w:t>), при этом для месяцев,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предшествующих месяцу </w:t>
            </w:r>
            <w:proofErr w:type="spellStart"/>
            <w:r w:rsidRPr="00B57FCC">
              <w:rPr>
                <w:rFonts w:ascii="Garamond" w:hAnsi="Garamond" w:cs="Garamond"/>
                <w:bCs/>
                <w:i/>
                <w:highlight w:val="yellow"/>
                <w:lang w:val="en-US"/>
              </w:rPr>
              <w:t>ms</w:t>
            </w:r>
            <w:proofErr w:type="spellEnd"/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highlight w:val="yellow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  <w:highlight w:val="yellow"/>
              </w:rPr>
              <w:t xml:space="preserve"> принимает значение, равное 1 (единице)</w:t>
            </w:r>
            <w:r w:rsidRPr="00B57FCC">
              <w:rPr>
                <w:rFonts w:ascii="Garamond" w:hAnsi="Garamond"/>
                <w:highlight w:val="yellow"/>
              </w:rPr>
              <w:t>.</w:t>
            </w:r>
          </w:p>
          <w:p w14:paraId="00B01147" w14:textId="7EC9AB25" w:rsidR="00044BBE" w:rsidRPr="00670809" w:rsidRDefault="002B0448" w:rsidP="00670809">
            <w:pPr>
              <w:spacing w:before="120" w:after="120"/>
              <w:ind w:firstLine="567"/>
              <w:jc w:val="both"/>
              <w:rPr>
                <w:rFonts w:ascii="Garamond" w:eastAsiaTheme="minorEastAsia" w:hAnsi="Garamond" w:cs="Garamond"/>
              </w:rPr>
            </w:pPr>
            <w:r w:rsidRPr="00B57FCC">
              <w:rPr>
                <w:rFonts w:ascii="Garamond" w:hAnsi="Garamond" w:cs="Garamond"/>
                <w:bCs/>
              </w:rPr>
              <w:t xml:space="preserve">В случаях, предусмотренных пунктом 15.6.9 настоящего Регламента,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принимает значение, равное 1 (единице).</w:t>
            </w:r>
          </w:p>
        </w:tc>
        <w:tc>
          <w:tcPr>
            <w:tcW w:w="7077" w:type="dxa"/>
            <w:vAlign w:val="center"/>
          </w:tcPr>
          <w:p w14:paraId="7D937042" w14:textId="77777777" w:rsidR="00044BBE" w:rsidRPr="00B57FCC" w:rsidRDefault="00044BBE" w:rsidP="00044BBE">
            <w:pPr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lastRenderedPageBreak/>
              <w:t xml:space="preserve">15.6.7. Определение коэффициента снижения стоимости мощности, применяемого при просрочке исполнения обязательства по поставке мощности генерирующим объектом, </w:t>
            </w:r>
            <w:r w:rsidRPr="00B57FCC">
              <w:rPr>
                <w:rFonts w:ascii="Garamond" w:hAnsi="Garamond" w:cs="Garamond"/>
                <w:b/>
              </w:rPr>
              <w:t xml:space="preserve">включенным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в </w:t>
            </w:r>
            <w:hyperlink r:id="rId235" w:history="1">
              <w:r w:rsidRPr="00B57FCC">
                <w:rPr>
                  <w:rFonts w:ascii="Garamond" w:hAnsi="Garamond" w:cs="Garamond"/>
                  <w:b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  <w:bCs/>
              </w:rPr>
              <w:t xml:space="preserve"> генерирующих объектов в неценовых зонах</w:t>
            </w:r>
          </w:p>
          <w:p w14:paraId="1C469F46" w14:textId="77777777" w:rsidR="00044BBE" w:rsidRPr="00B57FCC" w:rsidRDefault="00044BBE" w:rsidP="00044BBE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97"/>
              <w:jc w:val="both"/>
              <w:rPr>
                <w:rFonts w:ascii="Garamond" w:hAnsi="Garamond" w:cs="Garamond"/>
                <w:bCs/>
              </w:rPr>
            </w:pPr>
            <w:r w:rsidRPr="00B57FCC">
              <w:rPr>
                <w:rFonts w:ascii="Garamond" w:hAnsi="Garamond" w:cs="Garamond"/>
                <w:bCs/>
              </w:rPr>
              <w:t xml:space="preserve">КО определяет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Pr="00B57FCC">
              <w:rPr>
                <w:rFonts w:ascii="Garamond" w:hAnsi="Garamond" w:cs="Garamond"/>
                <w:bCs/>
                <w:i/>
              </w:rPr>
              <w:t>m</w:t>
            </w:r>
            <w:r w:rsidRPr="00B57FCC">
              <w:rPr>
                <w:rFonts w:ascii="Garamond" w:hAnsi="Garamond" w:cs="Garamond"/>
                <w:bCs/>
              </w:rPr>
              <w:t xml:space="preserve"> в отношении ГТП генерации </w:t>
            </w:r>
            <w:r w:rsidRPr="00B57FCC">
              <w:rPr>
                <w:rFonts w:ascii="Garamond" w:hAnsi="Garamond" w:cs="Garamond"/>
                <w:bCs/>
                <w:i/>
              </w:rPr>
              <w:t>q</w:t>
            </w:r>
            <w:r w:rsidRPr="00B57FCC">
              <w:rPr>
                <w:rFonts w:ascii="Garamond" w:hAnsi="Garamond" w:cs="Garamond"/>
                <w:bCs/>
              </w:rPr>
              <w:t xml:space="preserve">, соответствующей данному генерирующему объекту,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hAnsi="Garamond" w:cs="Garamond"/>
                <w:bCs/>
              </w:rPr>
              <w:t xml:space="preserve"> по формуле:</w:t>
            </w:r>
          </w:p>
          <w:p w14:paraId="5C58F2DB" w14:textId="77777777" w:rsidR="00044BBE" w:rsidRPr="00B57FCC" w:rsidRDefault="00122CB5" w:rsidP="00044BBE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97"/>
              <w:jc w:val="both"/>
              <w:rPr>
                <w:rFonts w:ascii="Garamond" w:hAnsi="Garamond" w:cs="Garamond"/>
                <w:b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 xml:space="preserve">0,75 ,   если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n-12&lt;2×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q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просроч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+1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и (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просроч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  <w:lang w:val="en-US"/>
                          </w:rPr>
                          <m:t>≥1),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1,   в иных случаях,</m:t>
                        </m:r>
                      </m:e>
                    </m:eqArr>
                  </m:e>
                </m:d>
              </m:oMath>
            </m:oMathPara>
          </w:p>
          <w:p w14:paraId="5B699EC3" w14:textId="77777777" w:rsidR="00044BBE" w:rsidRPr="00B57FCC" w:rsidRDefault="00044BBE" w:rsidP="00044BBE">
            <w:pPr>
              <w:pStyle w:val="a5"/>
              <w:widowControl w:val="0"/>
              <w:ind w:left="709" w:hanging="432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где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n</m:t>
              </m:r>
            </m:oMath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– соответствующий месяцу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m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порядковый номер месяца поставки генерирующего объекта,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(</w:t>
            </w:r>
            <w:r w:rsidRPr="00B57FCC">
              <w:rPr>
                <w:rFonts w:ascii="Garamond" w:hAnsi="Garamond"/>
                <w:position w:val="-6"/>
                <w:szCs w:val="22"/>
              </w:rPr>
              <w:object w:dxaOrig="200" w:dyaOrig="220" w14:anchorId="49EA08EB">
                <v:shape id="_x0000_i1170" type="#_x0000_t75" style="width:12.55pt;height:12.55pt" o:ole="">
                  <v:imagedata r:id="rId233" o:title=""/>
                </v:shape>
                <o:OLEObject Type="Embed" ProgID="Equation.3" ShapeID="_x0000_i1170" DrawAspect="Content" ObjectID="_1743847266" r:id="rId236"/>
              </w:objec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=1 для первого </w:t>
            </w:r>
            <w:r w:rsidRPr="00B57FCC">
              <w:rPr>
                <w:rFonts w:ascii="Garamond" w:hAnsi="Garamond" w:cs="Garamond"/>
                <w:bCs/>
                <w:szCs w:val="22"/>
                <w:highlight w:val="yellow"/>
                <w:lang w:val="ru-RU"/>
              </w:rPr>
              <w:t>порядкового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месяца поставки мощности, определенного в соответствии с пунктом 1 приложения 163 к </w:t>
            </w:r>
            <w:r w:rsidRPr="00B57FCC">
              <w:rPr>
                <w:rFonts w:ascii="Garamond" w:hAnsi="Garamond" w:cs="Garamond"/>
                <w:bCs/>
                <w:i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/>
                <w:szCs w:val="22"/>
                <w:lang w:val="ru-RU"/>
              </w:rPr>
              <w:t>(Приложение № 16 к</w:t>
            </w:r>
            <w:r w:rsidRPr="00B57FCC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szCs w:val="22"/>
                <w:lang w:val="ru-RU"/>
              </w:rPr>
              <w:t>)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>);</w:t>
            </w:r>
          </w:p>
          <w:p w14:paraId="7DFC8B8F" w14:textId="77777777" w:rsidR="002B0448" w:rsidRPr="00B57FCC" w:rsidRDefault="00122CB5" w:rsidP="002B0448">
            <w:pPr>
              <w:pStyle w:val="a5"/>
              <w:widowControl w:val="0"/>
              <w:ind w:left="709"/>
              <w:rPr>
                <w:rFonts w:ascii="Garamond" w:hAnsi="Garamond" w:cs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просроч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</m:oMath>
            <w:r w:rsidR="002B0448" w:rsidRPr="00B57FCC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– количество месяцев просрочки начала поставки мощности генерирующего объекта, соответствующего ГТП генерации </w:t>
            </w:r>
            <w:r w:rsidR="002B0448"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="002B0448" w:rsidRPr="00B57FCC">
              <w:rPr>
                <w:rFonts w:ascii="Garamond" w:hAnsi="Garamond"/>
                <w:szCs w:val="22"/>
                <w:lang w:val="ru-RU"/>
              </w:rPr>
              <w:t>,</w:t>
            </w:r>
            <w:r w:rsidR="002B0448" w:rsidRPr="00B57FCC">
              <w:rPr>
                <w:rFonts w:ascii="Garamond" w:hAnsi="Garamond" w:cs="Garamond"/>
                <w:bCs/>
                <w:i/>
                <w:szCs w:val="22"/>
                <w:lang w:val="ru-RU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  <w:szCs w:val="22"/>
                <w:lang w:val="ru-RU"/>
              </w:rPr>
              <w:t>определяемое по формуле:</w:t>
            </w:r>
          </w:p>
          <w:p w14:paraId="5C82DC4B" w14:textId="77777777" w:rsidR="002B0448" w:rsidRPr="00B57FCC" w:rsidRDefault="00122CB5" w:rsidP="002B0448">
            <w:pPr>
              <w:pStyle w:val="a5"/>
              <w:widowControl w:val="0"/>
              <w:ind w:left="1886"/>
              <w:rPr>
                <w:rFonts w:ascii="Garamond" w:hAnsi="Garamond" w:cs="Garamond"/>
                <w:bCs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просроч</m:t>
                  </m: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>⁡</m:t>
              </m:r>
              <m:r>
                <w:rPr>
                  <w:rFonts w:ascii="Cambria Math" w:hAnsi="Cambria Math"/>
                  <w:szCs w:val="22"/>
                  <w:lang w:val="ru-RU"/>
                </w:rPr>
                <m:t xml:space="preserve">(0; </m:t>
              </m:r>
              <m:r>
                <w:rPr>
                  <w:rFonts w:ascii="Cambria Math" w:hAnsi="Cambria Math"/>
                  <w:szCs w:val="22"/>
                </w:rPr>
                <m:t>ms</m:t>
              </m:r>
              <m:r>
                <w:rPr>
                  <w:rFonts w:ascii="Cambria Math" w:hAnsi="Cambria Math"/>
                  <w:szCs w:val="22"/>
                  <w:lang w:val="ru-RU"/>
                </w:rPr>
                <m:t>-13)</m:t>
              </m:r>
            </m:oMath>
            <w:r w:rsidR="002B0448" w:rsidRPr="00B57FCC">
              <w:rPr>
                <w:rFonts w:ascii="Garamond" w:hAnsi="Garamond" w:cs="Garamond"/>
                <w:szCs w:val="22"/>
                <w:lang w:val="ru-RU"/>
              </w:rPr>
              <w:t>,</w:t>
            </w:r>
          </w:p>
          <w:p w14:paraId="234A0017" w14:textId="77777777" w:rsidR="002B0448" w:rsidRPr="00B57FCC" w:rsidRDefault="002B0448" w:rsidP="002B0448">
            <w:pPr>
              <w:spacing w:before="120" w:after="120"/>
              <w:ind w:left="709" w:hanging="425"/>
              <w:jc w:val="both"/>
              <w:rPr>
                <w:rFonts w:ascii="Garamond" w:hAnsi="Garamond"/>
                <w:i/>
              </w:rPr>
            </w:pPr>
            <w:r w:rsidRPr="00B57FCC">
              <w:rPr>
                <w:rFonts w:ascii="Garamond" w:hAnsi="Garamond" w:cs="Garamond"/>
              </w:rPr>
              <w:t xml:space="preserve">где </w:t>
            </w:r>
            <m:oMath>
              <m:r>
                <w:rPr>
                  <w:rFonts w:ascii="Cambria Math" w:hAnsi="Cambria Math"/>
                </w:rPr>
                <m:t>ms</m:t>
              </m:r>
            </m:oMath>
            <w:r w:rsidRPr="00B57FCC">
              <w:rPr>
                <w:rFonts w:ascii="Garamond" w:hAnsi="Garamond"/>
                <w:i/>
              </w:rPr>
              <w:t xml:space="preserve"> – </w:t>
            </w:r>
            <w:r w:rsidRPr="00B57FCC">
              <w:rPr>
                <w:rFonts w:ascii="Garamond" w:hAnsi="Garamond"/>
              </w:rPr>
              <w:t xml:space="preserve">порядковый номер месяца поставки мощности генерирующего объекта, в котором предельный объем поставки мощности </w:t>
            </w:r>
            <w:r w:rsidRPr="00B57FCC">
              <w:rPr>
                <w:rFonts w:ascii="Garamond" w:hAnsi="Garamond"/>
              </w:rPr>
              <w:lastRenderedPageBreak/>
              <w:t xml:space="preserve">соответствующего ГТП генерации </w:t>
            </w:r>
            <w:r w:rsidRPr="00B57FCC">
              <w:rPr>
                <w:rFonts w:ascii="Garamond" w:hAnsi="Garamond"/>
                <w:i/>
                <w:lang w:val="en-US"/>
              </w:rPr>
              <w:t>q</w:t>
            </w:r>
            <w:r w:rsidRPr="00B57FCC">
              <w:rPr>
                <w:rFonts w:ascii="Garamond" w:hAnsi="Garamond"/>
              </w:rPr>
              <w:t xml:space="preserve"> генерирующего объекта, переданный Системным оператором КО в Реестре предельных объемов поставки мощности в соответствии с </w:t>
            </w:r>
            <w:r w:rsidRPr="00B57FCC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B57FCC">
              <w:rPr>
                <w:rFonts w:ascii="Garamond" w:hAnsi="Garamond"/>
              </w:rPr>
              <w:t xml:space="preserve"> (Приложение № 13.2 к </w:t>
            </w:r>
            <w:r w:rsidRPr="00B57FC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57FCC">
              <w:rPr>
                <w:rFonts w:ascii="Garamond" w:hAnsi="Garamond"/>
              </w:rPr>
              <w:t>), впервые принял значение больше 0</w:t>
            </w:r>
            <w:r w:rsidRPr="00B57FCC">
              <w:rPr>
                <w:rFonts w:ascii="Garamond" w:hAnsi="Garamond"/>
                <w:i/>
              </w:rPr>
              <w:t>.</w:t>
            </w:r>
          </w:p>
          <w:p w14:paraId="68F239D6" w14:textId="77777777" w:rsidR="00AE426C" w:rsidRPr="00B57FCC" w:rsidRDefault="00AE426C" w:rsidP="00AE426C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для ГТП генерации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 начиная с месяца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m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, соответствующего месяцу </w:t>
            </w:r>
            <w:proofErr w:type="spellStart"/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ms</w:t>
            </w:r>
            <w:proofErr w:type="spellEnd"/>
            <w:r w:rsidRPr="00B57FCC">
              <w:rPr>
                <w:rFonts w:ascii="Garamond" w:hAnsi="Garamond"/>
                <w:highlight w:val="yellow"/>
              </w:rPr>
              <w:t>.</w:t>
            </w:r>
          </w:p>
          <w:p w14:paraId="683DF2EB" w14:textId="1867D3A2" w:rsidR="002B0448" w:rsidRPr="00670809" w:rsidRDefault="002B0448" w:rsidP="00670809">
            <w:pPr>
              <w:spacing w:before="120" w:after="120"/>
              <w:ind w:firstLine="567"/>
              <w:jc w:val="both"/>
              <w:rPr>
                <w:rFonts w:ascii="Garamond" w:eastAsiaTheme="minorEastAsia" w:hAnsi="Garamond" w:cs="Garamond"/>
              </w:rPr>
            </w:pPr>
            <w:r w:rsidRPr="00B57FCC">
              <w:rPr>
                <w:rFonts w:ascii="Garamond" w:hAnsi="Garamond" w:cs="Garamond"/>
                <w:bCs/>
              </w:rPr>
              <w:t xml:space="preserve">В случаях, предусмотренных пунктом 15.6.9 настоящего Регламента,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принимает значение, равное 1 (единице).</w:t>
            </w:r>
          </w:p>
        </w:tc>
      </w:tr>
      <w:tr w:rsidR="002B0448" w:rsidRPr="00B57FCC" w14:paraId="461F14FB" w14:textId="77777777" w:rsidTr="00670809">
        <w:trPr>
          <w:trHeight w:val="435"/>
        </w:trPr>
        <w:tc>
          <w:tcPr>
            <w:tcW w:w="1010" w:type="dxa"/>
            <w:vAlign w:val="center"/>
          </w:tcPr>
          <w:p w14:paraId="421E841D" w14:textId="7E95C225" w:rsidR="002B0448" w:rsidRPr="00B57FCC" w:rsidRDefault="00670809" w:rsidP="00044BBE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15.6.8</w:t>
            </w:r>
          </w:p>
        </w:tc>
        <w:tc>
          <w:tcPr>
            <w:tcW w:w="7076" w:type="dxa"/>
          </w:tcPr>
          <w:p w14:paraId="27BF2F38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t xml:space="preserve">15.6.8. Определение коэффициента снижения стоимости мощности, применяемого в случае, если предельный объем поставки мощности генерирующего объекта, </w:t>
            </w:r>
            <w:r w:rsidRPr="00B57FCC">
              <w:rPr>
                <w:rFonts w:ascii="Garamond" w:hAnsi="Garamond" w:cs="Garamond"/>
                <w:b/>
              </w:rPr>
              <w:t xml:space="preserve">включенного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в </w:t>
            </w:r>
            <w:hyperlink r:id="rId237" w:history="1">
              <w:r w:rsidRPr="00B57FCC">
                <w:rPr>
                  <w:rFonts w:ascii="Garamond" w:hAnsi="Garamond" w:cs="Garamond"/>
                  <w:b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  <w:bCs/>
              </w:rPr>
              <w:t xml:space="preserve"> генерирующих объектов в неценовых зонах, в соответствующем месяце более нуля, но менее объема, равного 90 процентам объема установленной мощности</w:t>
            </w:r>
          </w:p>
          <w:p w14:paraId="6C833349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 w:cs="Garamond"/>
                <w:bCs/>
              </w:rPr>
            </w:pPr>
            <w:r w:rsidRPr="00B57FCC">
              <w:rPr>
                <w:rFonts w:ascii="Garamond" w:hAnsi="Garamond" w:cs="Garamond"/>
                <w:bCs/>
              </w:rPr>
              <w:t xml:space="preserve">КО определяет коэффициент снижения стоимости мощности, применяемый в случае, если предельный объем поставки мощности в ГТП генерации </w:t>
            </w:r>
            <w:r w:rsidRPr="00B57FCC">
              <w:rPr>
                <w:rFonts w:ascii="Garamond" w:hAnsi="Garamond" w:cs="Garamond"/>
                <w:bCs/>
                <w:i/>
              </w:rPr>
              <w:t>q</w:t>
            </w:r>
            <w:r w:rsidRPr="00B57FCC">
              <w:rPr>
                <w:rFonts w:ascii="Garamond" w:hAnsi="Garamond" w:cs="Garamond"/>
                <w:bCs/>
              </w:rPr>
              <w:t>, соответствующей</w:t>
            </w:r>
            <w:r w:rsidRPr="00B57FCC">
              <w:rPr>
                <w:rFonts w:ascii="Garamond" w:hAnsi="Garamond" w:cs="Garamond"/>
                <w:bCs/>
                <w:i/>
              </w:rPr>
              <w:t xml:space="preserve"> </w:t>
            </w:r>
            <w:r w:rsidRPr="00B57FCC">
              <w:rPr>
                <w:rFonts w:ascii="Garamond" w:hAnsi="Garamond" w:cs="Garamond"/>
                <w:bCs/>
              </w:rPr>
              <w:t xml:space="preserve">генерирующему объекту, включенному в </w:t>
            </w:r>
            <w:hyperlink r:id="rId238" w:history="1">
              <w:r w:rsidRPr="00B57FCC">
                <w:rPr>
                  <w:rFonts w:ascii="Garamond" w:hAnsi="Garamond" w:cs="Garamond"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Cs/>
              </w:rPr>
              <w:t xml:space="preserve"> генерирующих объектов в неценовых зонах, в месяце </w:t>
            </w:r>
            <w:r w:rsidRPr="00B57FCC">
              <w:rPr>
                <w:rFonts w:ascii="Garamond" w:hAnsi="Garamond" w:cs="Garamond"/>
                <w:bCs/>
                <w:i/>
              </w:rPr>
              <w:t>m</w:t>
            </w:r>
            <w:r w:rsidRPr="00B57FCC">
              <w:rPr>
                <w:rFonts w:ascii="Garamond" w:hAnsi="Garamond" w:cs="Garamond"/>
                <w:bCs/>
              </w:rPr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hAnsi="Garamond" w:cs="Garamond"/>
                <w:bCs/>
              </w:rPr>
              <w:t xml:space="preserve"> по формуле:</w:t>
            </w:r>
          </w:p>
          <w:p w14:paraId="00535D5A" w14:textId="77777777" w:rsidR="002B0448" w:rsidRPr="00B57FCC" w:rsidRDefault="00122CB5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left="1560" w:firstLine="597"/>
              <w:jc w:val="both"/>
              <w:rPr>
                <w:rFonts w:ascii="Garamond" w:hAnsi="Garamond" w:cs="Garamond"/>
                <w:b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неполн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Garamond"/>
                        <w:bCs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Garamond"/>
                            <w:bCs/>
                            <w:i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0;1-0,25×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0,9×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</w:rPr>
                                          <m:t>уст МодНЦЗ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q,m,ПО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q,m,ПО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 w:cs="Garamond"/>
                          </w:rPr>
                          <m:t xml:space="preserve">,    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если 0&lt;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q,m,ПО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&lt;0,9×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уст МодНЦЗ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Garamond"/>
                          </w:rPr>
                          <m:t>1,  &amp;</m:t>
                        </m:r>
                        <m:r>
                          <w:rPr>
                            <w:rFonts w:ascii="Cambria Math" w:hAnsi="Cambria Math"/>
                          </w:rPr>
                          <m:t>в иных случаях,</m:t>
                        </m:r>
                      </m:e>
                    </m:eqArr>
                  </m:e>
                </m:d>
              </m:oMath>
            </m:oMathPara>
          </w:p>
          <w:p w14:paraId="1930F37B" w14:textId="77777777" w:rsidR="002B0448" w:rsidRPr="00B57FCC" w:rsidRDefault="002B0448" w:rsidP="002B0448">
            <w:pPr>
              <w:pStyle w:val="a5"/>
              <w:widowControl w:val="0"/>
              <w:ind w:left="709" w:hanging="432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Cs w:val="22"/>
                      <w:lang w:val="ru-RU"/>
                    </w:rPr>
                    <m:t>уст МодНЦЗ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</m:oMath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– объем установленной мощности генерирующего объекта,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, указанный в </w:t>
            </w:r>
            <w:hyperlink r:id="rId239" w:history="1">
              <w:r w:rsidRPr="00B57FCC">
                <w:rPr>
                  <w:rFonts w:ascii="Garamond" w:hAnsi="Garamond" w:cs="Garamond"/>
                  <w:bCs/>
                  <w:szCs w:val="22"/>
                  <w:lang w:val="ru-RU"/>
                </w:rPr>
                <w:t>перечне</w:t>
              </w:r>
            </w:hyperlink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генерирующих объектов в неценовых зонах;</w:t>
            </w:r>
          </w:p>
          <w:p w14:paraId="05F9687E" w14:textId="77777777" w:rsidR="002B0448" w:rsidRPr="00B57FCC" w:rsidRDefault="00122CB5" w:rsidP="002B0448">
            <w:pPr>
              <w:spacing w:before="120" w:after="120"/>
              <w:ind w:left="709"/>
              <w:jc w:val="both"/>
              <w:rPr>
                <w:rFonts w:ascii="Garamond" w:hAnsi="Garamond" w:cs="Garamond"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q,m,ПО</m:t>
                  </m:r>
                </m:sub>
              </m:sSub>
            </m:oMath>
            <w:r w:rsidR="002B0448" w:rsidRPr="00B57FCC">
              <w:rPr>
                <w:rFonts w:ascii="Garamond" w:hAnsi="Garamond" w:cs="Garamond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</w:rPr>
              <w:t xml:space="preserve">– предельный объем поставки мощности в ГТП генерации </w:t>
            </w:r>
            <w:r w:rsidR="002B0448" w:rsidRPr="00B57FCC">
              <w:rPr>
                <w:rFonts w:ascii="Garamond" w:hAnsi="Garamond" w:cs="Garamond"/>
                <w:bCs/>
                <w:i/>
              </w:rPr>
              <w:t>q</w:t>
            </w:r>
            <w:r w:rsidR="002B0448" w:rsidRPr="00B57FCC">
              <w:rPr>
                <w:rFonts w:ascii="Garamond" w:hAnsi="Garamond" w:cs="Garamond"/>
                <w:bCs/>
              </w:rPr>
              <w:t xml:space="preserve"> в месяце </w:t>
            </w:r>
            <w:r w:rsidR="002B0448" w:rsidRPr="00B57FCC">
              <w:rPr>
                <w:rFonts w:ascii="Garamond" w:hAnsi="Garamond" w:cs="Garamond"/>
                <w:bCs/>
                <w:i/>
              </w:rPr>
              <w:t>m</w:t>
            </w:r>
            <w:r w:rsidR="002B0448" w:rsidRPr="00B57FCC">
              <w:rPr>
                <w:rFonts w:ascii="Garamond" w:hAnsi="Garamond" w:cs="Garamond"/>
                <w:bCs/>
              </w:rPr>
              <w:t xml:space="preserve">, определяемый в соответствии с </w:t>
            </w:r>
            <w:r w:rsidR="002B0448" w:rsidRPr="00B57FCC">
              <w:rPr>
                <w:rFonts w:ascii="Garamond" w:hAnsi="Garamond" w:cs="Garamond"/>
                <w:bCs/>
                <w:i/>
              </w:rPr>
              <w:t>Регламентом аттестации генерирующего оборудования</w:t>
            </w:r>
            <w:r w:rsidR="002B0448" w:rsidRPr="00B57FCC">
              <w:rPr>
                <w:rFonts w:ascii="Garamond" w:hAnsi="Garamond" w:cs="Garamond"/>
                <w:bCs/>
              </w:rPr>
              <w:t xml:space="preserve"> (Приложение № 19.2 к </w:t>
            </w:r>
            <w:r w:rsidR="002B0448" w:rsidRPr="00B57FCC">
              <w:rPr>
                <w:rFonts w:ascii="Garamond" w:hAnsi="Garamond" w:cs="Garamond"/>
                <w:bCs/>
                <w:i/>
              </w:rPr>
              <w:t>Договору о присоединении к торговой системе оптового рынка</w:t>
            </w:r>
            <w:r w:rsidR="002B0448" w:rsidRPr="00B57FCC">
              <w:rPr>
                <w:rFonts w:ascii="Garamond" w:hAnsi="Garamond" w:cs="Garamond"/>
                <w:bCs/>
              </w:rPr>
              <w:t xml:space="preserve">) как предельный объем поставки мощности в ГТП генерации </w:t>
            </w:r>
            <w:r w:rsidR="002B0448" w:rsidRPr="00B57FCC">
              <w:rPr>
                <w:rFonts w:ascii="Garamond" w:hAnsi="Garamond" w:cs="Garamond"/>
                <w:bCs/>
                <w:i/>
              </w:rPr>
              <w:t xml:space="preserve">j </w:t>
            </w:r>
            <w:r w:rsidR="002B0448" w:rsidRPr="00B57FCC">
              <w:rPr>
                <w:rFonts w:ascii="Garamond" w:hAnsi="Garamond" w:cs="Garamond"/>
                <w:bCs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,m,ПО</m:t>
                  </m:r>
                </m:sub>
              </m:sSub>
            </m:oMath>
            <w:r w:rsidR="002B0448" w:rsidRPr="00B57FCC">
              <w:rPr>
                <w:rFonts w:ascii="Garamond" w:hAnsi="Garamond" w:cs="Garamond"/>
                <w:bCs/>
              </w:rPr>
              <w:t>).</w:t>
            </w:r>
          </w:p>
          <w:p w14:paraId="4C2A4B19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</w:t>
            </w:r>
            <w:r w:rsidRPr="00B57FCC">
              <w:rPr>
                <w:rFonts w:ascii="Garamond" w:hAnsi="Garamond" w:cs="Garamond"/>
                <w:highlight w:val="yellow"/>
              </w:rPr>
              <w:t xml:space="preserve">для месяцев </w:t>
            </w:r>
            <w:r w:rsidRPr="00B57FCC">
              <w:rPr>
                <w:rFonts w:ascii="Garamond" w:hAnsi="Garamond" w:cs="Garamond"/>
                <w:i/>
                <w:highlight w:val="yellow"/>
                <w:lang w:val="en-US"/>
              </w:rPr>
              <w:t>m</w:t>
            </w:r>
            <w:r w:rsidRPr="00B57FCC">
              <w:rPr>
                <w:rFonts w:ascii="Garamond" w:hAnsi="Garamond" w:cs="Garamond"/>
                <w:highlight w:val="yellow"/>
              </w:rPr>
              <w:t xml:space="preserve">, </w:t>
            </w:r>
            <w:r w:rsidR="00221E18" w:rsidRPr="00B57FCC">
              <w:rPr>
                <w:rFonts w:ascii="Garamond" w:hAnsi="Garamond" w:cs="Garamond"/>
                <w:highlight w:val="yellow"/>
              </w:rPr>
              <w:t xml:space="preserve">в отношении которых определяется цена </w:t>
            </w:r>
            <w:r w:rsidR="00221E18" w:rsidRPr="00B57FCC">
              <w:rPr>
                <w:rFonts w:ascii="Garamond" w:hAnsi="Garamond" w:cs="Garamond"/>
                <w:bCs/>
                <w:highlight w:val="yellow"/>
              </w:rPr>
              <w:t>поставки мощности генерирующего объекта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, в соответствии с пунктом 1 приложения 163 к </w:t>
            </w:r>
            <w:r w:rsidRPr="00B57FCC">
              <w:rPr>
                <w:rFonts w:ascii="Garamond" w:hAnsi="Garamond" w:cs="Garamond"/>
                <w:bCs/>
                <w:i/>
                <w:highlight w:val="yellow"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highlight w:val="yellow"/>
              </w:rPr>
              <w:t>(Приложение № 16 к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highlight w:val="yellow"/>
              </w:rPr>
              <w:t xml:space="preserve">),  при этом для месяцев, предшествующих месяцу </w:t>
            </w:r>
            <w:proofErr w:type="spellStart"/>
            <w:r w:rsidRPr="00B57FCC">
              <w:rPr>
                <w:rFonts w:ascii="Garamond" w:hAnsi="Garamond"/>
                <w:i/>
                <w:highlight w:val="yellow"/>
                <w:lang w:val="en-US"/>
              </w:rPr>
              <w:t>ms</w:t>
            </w:r>
            <w:proofErr w:type="spellEnd"/>
            <w:r w:rsidRPr="00B57FCC">
              <w:rPr>
                <w:rFonts w:ascii="Garamond" w:hAnsi="Garamond"/>
                <w:highlight w:val="yellow"/>
              </w:rPr>
              <w:t>,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  <w:highlight w:val="yellow"/>
              </w:rPr>
              <w:t xml:space="preserve"> принимает значение, равное 1 (единице)</w:t>
            </w:r>
            <w:r w:rsidRPr="00B57FCC">
              <w:rPr>
                <w:rFonts w:ascii="Garamond" w:hAnsi="Garamond"/>
                <w:highlight w:val="yellow"/>
              </w:rPr>
              <w:t>.</w:t>
            </w:r>
          </w:p>
          <w:p w14:paraId="628E5021" w14:textId="0E0DECEA" w:rsidR="002B0448" w:rsidRPr="00670809" w:rsidRDefault="002B0448" w:rsidP="00670809">
            <w:pPr>
              <w:spacing w:before="120" w:after="120"/>
              <w:ind w:firstLine="567"/>
              <w:jc w:val="both"/>
              <w:rPr>
                <w:rFonts w:ascii="Garamond" w:eastAsiaTheme="minorEastAsia" w:hAnsi="Garamond" w:cs="Garamond"/>
              </w:rPr>
            </w:pPr>
            <w:r w:rsidRPr="00B57FCC">
              <w:rPr>
                <w:rFonts w:ascii="Garamond" w:hAnsi="Garamond" w:cs="Garamond"/>
                <w:bCs/>
              </w:rPr>
              <w:t xml:space="preserve">В случаях, предусмотренных пунктом 15.6.9 настоящего Регламента,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принимает значение, равное 1 (единице).</w:t>
            </w:r>
          </w:p>
        </w:tc>
        <w:tc>
          <w:tcPr>
            <w:tcW w:w="7077" w:type="dxa"/>
            <w:vAlign w:val="center"/>
          </w:tcPr>
          <w:p w14:paraId="08A4E0B4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lastRenderedPageBreak/>
              <w:t xml:space="preserve">15.6.8. Определение коэффициента снижения стоимости мощности, применяемого в случае, если предельный объем поставки мощности генерирующего объекта, </w:t>
            </w:r>
            <w:r w:rsidRPr="00B57FCC">
              <w:rPr>
                <w:rFonts w:ascii="Garamond" w:hAnsi="Garamond" w:cs="Garamond"/>
                <w:b/>
              </w:rPr>
              <w:t xml:space="preserve">включенного 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в </w:t>
            </w:r>
            <w:hyperlink r:id="rId240" w:history="1">
              <w:r w:rsidRPr="00B57FCC">
                <w:rPr>
                  <w:rFonts w:ascii="Garamond" w:hAnsi="Garamond" w:cs="Garamond"/>
                  <w:b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/>
                <w:bCs/>
              </w:rPr>
              <w:t xml:space="preserve"> генерирующих объектов в неценовых зонах, в соответствующем месяце более нуля, но менее объема, равного 90 процентам объема установленной мощности</w:t>
            </w:r>
          </w:p>
          <w:p w14:paraId="384CFD48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 w:cs="Garamond"/>
                <w:bCs/>
              </w:rPr>
            </w:pPr>
            <w:r w:rsidRPr="00B57FCC">
              <w:rPr>
                <w:rFonts w:ascii="Garamond" w:hAnsi="Garamond" w:cs="Garamond"/>
                <w:bCs/>
              </w:rPr>
              <w:t xml:space="preserve">КО определяет коэффициент снижения стоимости мощности, применяемый в случае, если предельный объем поставки мощности в ГТП генерации </w:t>
            </w:r>
            <w:r w:rsidRPr="00B57FCC">
              <w:rPr>
                <w:rFonts w:ascii="Garamond" w:hAnsi="Garamond" w:cs="Garamond"/>
                <w:bCs/>
                <w:i/>
              </w:rPr>
              <w:t>q</w:t>
            </w:r>
            <w:r w:rsidRPr="00B57FCC">
              <w:rPr>
                <w:rFonts w:ascii="Garamond" w:hAnsi="Garamond" w:cs="Garamond"/>
                <w:bCs/>
              </w:rPr>
              <w:t>, соответствующей</w:t>
            </w:r>
            <w:r w:rsidRPr="00B57FCC">
              <w:rPr>
                <w:rFonts w:ascii="Garamond" w:hAnsi="Garamond" w:cs="Garamond"/>
                <w:bCs/>
                <w:i/>
              </w:rPr>
              <w:t xml:space="preserve"> </w:t>
            </w:r>
            <w:r w:rsidRPr="00B57FCC">
              <w:rPr>
                <w:rFonts w:ascii="Garamond" w:hAnsi="Garamond" w:cs="Garamond"/>
                <w:bCs/>
              </w:rPr>
              <w:t xml:space="preserve">генерирующему объекту, включенному в </w:t>
            </w:r>
            <w:hyperlink r:id="rId241" w:history="1">
              <w:r w:rsidRPr="00B57FCC">
                <w:rPr>
                  <w:rFonts w:ascii="Garamond" w:hAnsi="Garamond" w:cs="Garamond"/>
                  <w:bCs/>
                </w:rPr>
                <w:t>перечень</w:t>
              </w:r>
            </w:hyperlink>
            <w:r w:rsidRPr="00B57FCC">
              <w:rPr>
                <w:rFonts w:ascii="Garamond" w:hAnsi="Garamond" w:cs="Garamond"/>
                <w:bCs/>
              </w:rPr>
              <w:t xml:space="preserve"> генерирующих объектов в неценовых зонах, в месяце </w:t>
            </w:r>
            <w:r w:rsidRPr="00B57FCC">
              <w:rPr>
                <w:rFonts w:ascii="Garamond" w:hAnsi="Garamond" w:cs="Garamond"/>
                <w:bCs/>
                <w:i/>
              </w:rPr>
              <w:t>m</w:t>
            </w:r>
            <w:r w:rsidRPr="00B57FCC">
              <w:rPr>
                <w:rFonts w:ascii="Garamond" w:hAnsi="Garamond" w:cs="Garamond"/>
                <w:bCs/>
              </w:rPr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hAnsi="Garamond" w:cs="Garamond"/>
                <w:bCs/>
              </w:rPr>
              <w:t xml:space="preserve"> по формуле 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>(с точностью до 11 знаков после запятой)</w:t>
            </w:r>
            <w:r w:rsidRPr="00B57FCC">
              <w:rPr>
                <w:rFonts w:ascii="Garamond" w:hAnsi="Garamond" w:cs="Garamond"/>
                <w:bCs/>
              </w:rPr>
              <w:t>:</w:t>
            </w:r>
          </w:p>
          <w:p w14:paraId="7C9D8D37" w14:textId="77777777" w:rsidR="002B0448" w:rsidRPr="00B57FCC" w:rsidRDefault="00122CB5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left="1560" w:firstLine="597"/>
              <w:jc w:val="both"/>
              <w:rPr>
                <w:rFonts w:ascii="Garamond" w:hAnsi="Garamond" w:cs="Garamond"/>
                <w:b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неполн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Garamond"/>
                        <w:bCs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Garamond"/>
                            <w:bCs/>
                            <w:i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0;1-0,25×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0,9×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</w:rPr>
                                          <m:t>уст МодНЦЗ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q,m,ПО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q,m,ПО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 w:cs="Garamond"/>
                          </w:rPr>
                          <m:t xml:space="preserve">,    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если 0&lt;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q,m,ПО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&lt;0,9×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уст МодНЦЗ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Garamond"/>
                          </w:rPr>
                          <m:t>1,  &amp;</m:t>
                        </m:r>
                        <m:r>
                          <w:rPr>
                            <w:rFonts w:ascii="Cambria Math" w:hAnsi="Cambria Math"/>
                          </w:rPr>
                          <m:t>в иных случаях,</m:t>
                        </m:r>
                      </m:e>
                    </m:eqArr>
                  </m:e>
                </m:d>
              </m:oMath>
            </m:oMathPara>
          </w:p>
          <w:p w14:paraId="433F83EC" w14:textId="77777777" w:rsidR="002B0448" w:rsidRPr="00B57FCC" w:rsidRDefault="002B0448" w:rsidP="002B0448">
            <w:pPr>
              <w:pStyle w:val="a5"/>
              <w:widowControl w:val="0"/>
              <w:ind w:left="709" w:hanging="432"/>
              <w:rPr>
                <w:rFonts w:ascii="Garamond" w:hAnsi="Garamond" w:cs="Garamond"/>
                <w:bCs/>
                <w:szCs w:val="22"/>
                <w:lang w:val="ru-RU"/>
              </w:rPr>
            </w:pP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Cs w:val="22"/>
                      <w:lang w:val="ru-RU"/>
                    </w:rPr>
                    <m:t>уст МодНЦЗ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bSup>
            </m:oMath>
            <w:r w:rsidRPr="00B57FCC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– объем установленной мощности генерирующего объекта, соответствующего ГТП генерации </w:t>
            </w:r>
            <w:r w:rsidRPr="00B57FCC">
              <w:rPr>
                <w:rFonts w:ascii="Garamond" w:hAnsi="Garamond" w:cs="Garamond"/>
                <w:bCs/>
                <w:i/>
                <w:szCs w:val="22"/>
              </w:rPr>
              <w:t>q</w:t>
            </w:r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, указанный в </w:t>
            </w:r>
            <w:hyperlink r:id="rId242" w:history="1">
              <w:r w:rsidRPr="00B57FCC">
                <w:rPr>
                  <w:rFonts w:ascii="Garamond" w:hAnsi="Garamond" w:cs="Garamond"/>
                  <w:bCs/>
                  <w:szCs w:val="22"/>
                  <w:lang w:val="ru-RU"/>
                </w:rPr>
                <w:t>перечне</w:t>
              </w:r>
            </w:hyperlink>
            <w:r w:rsidRPr="00B57FCC">
              <w:rPr>
                <w:rFonts w:ascii="Garamond" w:hAnsi="Garamond" w:cs="Garamond"/>
                <w:bCs/>
                <w:szCs w:val="22"/>
                <w:lang w:val="ru-RU"/>
              </w:rPr>
              <w:t xml:space="preserve"> генерирующих объектов в неценовых зонах;</w:t>
            </w:r>
          </w:p>
          <w:p w14:paraId="76B4C1D5" w14:textId="77777777" w:rsidR="002B0448" w:rsidRPr="00B57FCC" w:rsidRDefault="00122CB5" w:rsidP="002B0448">
            <w:pPr>
              <w:spacing w:before="120" w:after="120"/>
              <w:ind w:left="709"/>
              <w:jc w:val="both"/>
              <w:rPr>
                <w:rFonts w:ascii="Garamond" w:hAnsi="Garamond" w:cs="Garamond"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q,m,ПО</m:t>
                  </m:r>
                </m:sub>
              </m:sSub>
            </m:oMath>
            <w:r w:rsidR="002B0448" w:rsidRPr="00B57FCC">
              <w:rPr>
                <w:rFonts w:ascii="Garamond" w:hAnsi="Garamond" w:cs="Garamond"/>
              </w:rPr>
              <w:t xml:space="preserve"> </w:t>
            </w:r>
            <w:r w:rsidR="002B0448" w:rsidRPr="00B57FCC">
              <w:rPr>
                <w:rFonts w:ascii="Garamond" w:hAnsi="Garamond" w:cs="Garamond"/>
                <w:bCs/>
              </w:rPr>
              <w:t xml:space="preserve">– предельный объем поставки мощности в ГТП генерации </w:t>
            </w:r>
            <w:r w:rsidR="002B0448" w:rsidRPr="00B57FCC">
              <w:rPr>
                <w:rFonts w:ascii="Garamond" w:hAnsi="Garamond" w:cs="Garamond"/>
                <w:bCs/>
                <w:i/>
              </w:rPr>
              <w:t>q</w:t>
            </w:r>
            <w:r w:rsidR="002B0448" w:rsidRPr="00B57FCC">
              <w:rPr>
                <w:rFonts w:ascii="Garamond" w:hAnsi="Garamond" w:cs="Garamond"/>
                <w:bCs/>
              </w:rPr>
              <w:t xml:space="preserve"> в месяце </w:t>
            </w:r>
            <w:r w:rsidR="002B0448" w:rsidRPr="00B57FCC">
              <w:rPr>
                <w:rFonts w:ascii="Garamond" w:hAnsi="Garamond" w:cs="Garamond"/>
                <w:bCs/>
                <w:i/>
              </w:rPr>
              <w:t>m</w:t>
            </w:r>
            <w:r w:rsidR="002B0448" w:rsidRPr="00B57FCC">
              <w:rPr>
                <w:rFonts w:ascii="Garamond" w:hAnsi="Garamond" w:cs="Garamond"/>
                <w:bCs/>
              </w:rPr>
              <w:t xml:space="preserve">, определяемый в соответствии с </w:t>
            </w:r>
            <w:r w:rsidR="002B0448" w:rsidRPr="00B57FCC">
              <w:rPr>
                <w:rFonts w:ascii="Garamond" w:hAnsi="Garamond" w:cs="Garamond"/>
                <w:bCs/>
                <w:i/>
              </w:rPr>
              <w:t>Регламентом аттестации генерирующего оборудования</w:t>
            </w:r>
            <w:r w:rsidR="002B0448" w:rsidRPr="00B57FCC">
              <w:rPr>
                <w:rFonts w:ascii="Garamond" w:hAnsi="Garamond" w:cs="Garamond"/>
                <w:bCs/>
              </w:rPr>
              <w:t xml:space="preserve"> (Приложение № 19.2 к </w:t>
            </w:r>
            <w:r w:rsidR="002B0448" w:rsidRPr="00B57FCC">
              <w:rPr>
                <w:rFonts w:ascii="Garamond" w:hAnsi="Garamond" w:cs="Garamond"/>
                <w:bCs/>
                <w:i/>
              </w:rPr>
              <w:t>Договору о присоединении к торговой системе оптового рынка</w:t>
            </w:r>
            <w:r w:rsidR="002B0448" w:rsidRPr="00B57FCC">
              <w:rPr>
                <w:rFonts w:ascii="Garamond" w:hAnsi="Garamond" w:cs="Garamond"/>
                <w:bCs/>
              </w:rPr>
              <w:t xml:space="preserve">) как предельный объем поставки мощности в ГТП генерации </w:t>
            </w:r>
            <w:r w:rsidR="002B0448" w:rsidRPr="00B57FCC">
              <w:rPr>
                <w:rFonts w:ascii="Garamond" w:hAnsi="Garamond" w:cs="Garamond"/>
                <w:bCs/>
                <w:i/>
              </w:rPr>
              <w:t xml:space="preserve">j </w:t>
            </w:r>
            <w:r w:rsidR="002B0448" w:rsidRPr="00B57FCC">
              <w:rPr>
                <w:rFonts w:ascii="Garamond" w:hAnsi="Garamond" w:cs="Garamond"/>
                <w:bCs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,m,ПО</m:t>
                  </m:r>
                </m:sub>
              </m:sSub>
            </m:oMath>
            <w:r w:rsidR="002B0448" w:rsidRPr="00B57FCC">
              <w:rPr>
                <w:rFonts w:ascii="Garamond" w:hAnsi="Garamond" w:cs="Garamond"/>
                <w:bCs/>
              </w:rPr>
              <w:t>).</w:t>
            </w:r>
          </w:p>
          <w:p w14:paraId="0F7D0510" w14:textId="58F9D1B7" w:rsidR="00AE426C" w:rsidRPr="00B57FCC" w:rsidRDefault="00AE426C" w:rsidP="00AE426C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/>
                <w:bCs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eastAsiaTheme="minorEastAsia" w:hAnsi="Garamond"/>
              </w:rPr>
              <w:t xml:space="preserve"> 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для ГТП генерации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 начиная с месяца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m</w:t>
            </w:r>
            <w:r w:rsidRPr="00B57FCC">
              <w:rPr>
                <w:rFonts w:ascii="Garamond" w:eastAsiaTheme="minorEastAsia" w:hAnsi="Garamond"/>
                <w:highlight w:val="yellow"/>
              </w:rPr>
              <w:t xml:space="preserve">, соответствующего месяцу начала фактической поставки мощности </w:t>
            </w:r>
            <w:proofErr w:type="spellStart"/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ms</w:t>
            </w:r>
            <w:proofErr w:type="spellEnd"/>
            <w:r w:rsidRPr="00B57FCC">
              <w:rPr>
                <w:rFonts w:ascii="Garamond" w:eastAsiaTheme="minorEastAsia" w:hAnsi="Garamond"/>
                <w:highlight w:val="yellow"/>
              </w:rPr>
              <w:t xml:space="preserve">, определенному для ГТП генерации </w:t>
            </w:r>
            <w:r w:rsidRPr="00B57FCC">
              <w:rPr>
                <w:rFonts w:ascii="Garamond" w:eastAsiaTheme="minorEastAsia" w:hAnsi="Garamond"/>
                <w:i/>
                <w:highlight w:val="yellow"/>
                <w:lang w:val="en-US"/>
              </w:rPr>
              <w:t>q</w:t>
            </w:r>
            <w:r w:rsidRPr="00B57FCC">
              <w:rPr>
                <w:rFonts w:ascii="Garamond" w:eastAsiaTheme="minorEastAsia" w:hAnsi="Garamond"/>
                <w:i/>
                <w:highlight w:val="yellow"/>
              </w:rPr>
              <w:t xml:space="preserve"> 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в соответствии с пунктом 1 приложения 163 к </w:t>
            </w:r>
            <w:r w:rsidRPr="00B57FCC">
              <w:rPr>
                <w:rFonts w:ascii="Garamond" w:hAnsi="Garamond" w:cs="Garamond"/>
                <w:bCs/>
                <w:i/>
                <w:highlight w:val="yellow"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  <w:highlight w:val="yellow"/>
              </w:rPr>
              <w:t xml:space="preserve"> </w:t>
            </w:r>
            <w:r w:rsidRPr="00B57FCC">
              <w:rPr>
                <w:rFonts w:ascii="Garamond" w:hAnsi="Garamond"/>
                <w:highlight w:val="yellow"/>
              </w:rPr>
              <w:t>(Приложение № 16 к</w:t>
            </w:r>
            <w:r w:rsidRPr="00B57FCC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  <w:highlight w:val="yellow"/>
              </w:rPr>
              <w:t>).</w:t>
            </w:r>
          </w:p>
          <w:p w14:paraId="5F93DA00" w14:textId="4577679A" w:rsidR="002B0448" w:rsidRPr="00670809" w:rsidRDefault="002B0448" w:rsidP="00670809">
            <w:pPr>
              <w:spacing w:before="120" w:after="120"/>
              <w:ind w:firstLine="567"/>
              <w:jc w:val="both"/>
              <w:rPr>
                <w:rFonts w:ascii="Garamond" w:eastAsiaTheme="minorEastAsia" w:hAnsi="Garamond" w:cs="Garamond"/>
              </w:rPr>
            </w:pPr>
            <w:r w:rsidRPr="00B57FCC">
              <w:rPr>
                <w:rFonts w:ascii="Garamond" w:hAnsi="Garamond" w:cs="Garamond"/>
                <w:bCs/>
              </w:rPr>
              <w:t xml:space="preserve">В случаях, предусмотренных пунктом 15.6.9 настоящего Регламента,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принимает значение, равное 1 (единице).</w:t>
            </w:r>
          </w:p>
        </w:tc>
      </w:tr>
      <w:tr w:rsidR="002B0448" w:rsidRPr="00B57FCC" w14:paraId="7EBCA5C4" w14:textId="77777777" w:rsidTr="000055E3">
        <w:trPr>
          <w:trHeight w:val="435"/>
        </w:trPr>
        <w:tc>
          <w:tcPr>
            <w:tcW w:w="1010" w:type="dxa"/>
            <w:vAlign w:val="center"/>
          </w:tcPr>
          <w:p w14:paraId="3174B900" w14:textId="77777777" w:rsidR="002B0448" w:rsidRPr="00B57FCC" w:rsidRDefault="002B0448" w:rsidP="00044BB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B57FCC">
              <w:rPr>
                <w:rFonts w:ascii="Garamond" w:hAnsi="Garamond"/>
                <w:b/>
              </w:rPr>
              <w:lastRenderedPageBreak/>
              <w:t>15.6.10</w:t>
            </w:r>
          </w:p>
        </w:tc>
        <w:tc>
          <w:tcPr>
            <w:tcW w:w="7076" w:type="dxa"/>
            <w:vAlign w:val="center"/>
          </w:tcPr>
          <w:p w14:paraId="65EA0A57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t xml:space="preserve">15.6.10. Расчет размера средств, учитываемых в отношении участника оптового рынка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</w:t>
            </w:r>
            <w:r w:rsidRPr="00B57FCC">
              <w:rPr>
                <w:rFonts w:ascii="Garamond" w:hAnsi="Garamond"/>
                <w:b/>
              </w:rPr>
              <w:t>генерирующих объектов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 в неценовых зонах</w:t>
            </w:r>
          </w:p>
          <w:p w14:paraId="5E9BA789" w14:textId="77777777" w:rsidR="002B0448" w:rsidRPr="00B57FCC" w:rsidRDefault="002B0448" w:rsidP="002B044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 w:cs="Garamond"/>
              </w:rPr>
            </w:pPr>
            <w:r w:rsidRPr="00B57FCC">
              <w:rPr>
                <w:rFonts w:ascii="Garamond" w:hAnsi="Garamond" w:cs="Garamond"/>
              </w:rPr>
              <w:t>…</w:t>
            </w:r>
          </w:p>
          <w:p w14:paraId="38A9B1A2" w14:textId="03342BD0" w:rsidR="002B0448" w:rsidRPr="00B57FCC" w:rsidRDefault="002B0448" w:rsidP="000E08A9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 w:cs="Garamond"/>
              </w:rPr>
              <w:lastRenderedPageBreak/>
              <w:t>КО определяет величин</w:t>
            </w:r>
            <w:r w:rsidRPr="00B57FCC">
              <w:rPr>
                <w:rFonts w:ascii="Garamond" w:hAnsi="Garamond" w:cs="Garamond"/>
                <w:highlight w:val="yellow"/>
              </w:rPr>
              <w:t>у</w:t>
            </w:r>
            <w:r w:rsidRPr="00B57FCC">
              <w:rPr>
                <w:rFonts w:ascii="Garamond" w:hAnsi="Garamond" w:cs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i,m,ζ</m:t>
                  </m:r>
                </m:sub>
                <m:sup>
                  <m:r>
                    <w:rPr>
                      <w:rFonts w:ascii="Cambria Math" w:hAnsi="Cambria Math"/>
                    </w:rPr>
                    <m:t>надб МодНЦЗ</m:t>
                  </m:r>
                </m:sup>
              </m:sSubSup>
            </m:oMath>
            <w:r w:rsidRPr="00B57FCC">
              <w:rPr>
                <w:rFonts w:ascii="Garamond" w:hAnsi="Garamond" w:cs="Garamond"/>
              </w:rPr>
              <w:t xml:space="preserve"> начиная с самого раннего месяца </w:t>
            </w:r>
            <w:r w:rsidRPr="00B57FCC">
              <w:rPr>
                <w:rFonts w:ascii="Garamond" w:hAnsi="Garamond" w:cs="Garamond"/>
                <w:i/>
                <w:lang w:val="en-US"/>
              </w:rPr>
              <w:t>m</w:t>
            </w:r>
            <w:r w:rsidRPr="00B57FCC">
              <w:rPr>
                <w:rFonts w:ascii="Garamond" w:hAnsi="Garamond" w:cs="Garamond"/>
              </w:rPr>
              <w:t xml:space="preserve">, в отношении которого началась поставка мощности </w:t>
            </w:r>
            <w:r w:rsidRPr="00B57FCC">
              <w:rPr>
                <w:rFonts w:ascii="Garamond" w:hAnsi="Garamond" w:cs="Garamond"/>
                <w:bCs/>
              </w:rPr>
              <w:t xml:space="preserve">генерирующим объектом, </w:t>
            </w:r>
            <w:r w:rsidRPr="00B57FCC">
              <w:rPr>
                <w:rFonts w:ascii="Garamond" w:hAnsi="Garamond" w:cs="Garamond"/>
              </w:rPr>
              <w:t xml:space="preserve">включенным в перечень генерирующих объектов в неценовых зонах, для поставщика мощности </w:t>
            </w:r>
            <w:r w:rsidRPr="00B57FCC">
              <w:rPr>
                <w:rFonts w:ascii="Garamond" w:hAnsi="Garamond" w:cs="Garamond"/>
                <w:i/>
                <w:lang w:val="en-US"/>
              </w:rPr>
              <w:t>i</w:t>
            </w:r>
            <w:r w:rsidRPr="00B57FCC">
              <w:rPr>
                <w:rFonts w:ascii="Garamond" w:hAnsi="Garamond" w:cs="Garamond"/>
                <w:bCs/>
              </w:rPr>
              <w:t xml:space="preserve">. Под месяцем начала поставки понимается месяц </w:t>
            </w:r>
            <w:proofErr w:type="spellStart"/>
            <w:r w:rsidRPr="00B57FCC">
              <w:rPr>
                <w:rFonts w:ascii="Garamond" w:hAnsi="Garamond" w:cs="Garamond"/>
                <w:i/>
                <w:lang w:val="en-US"/>
              </w:rPr>
              <w:t>ms</w:t>
            </w:r>
            <w:proofErr w:type="spellEnd"/>
            <w:r w:rsidRPr="00B57FCC">
              <w:rPr>
                <w:rFonts w:ascii="Garamond" w:hAnsi="Garamond" w:cs="Garamond"/>
              </w:rPr>
              <w:t xml:space="preserve">, определенный в соответствии с пунктом 1 </w:t>
            </w:r>
            <w:r w:rsidRPr="00B57FCC">
              <w:rPr>
                <w:rFonts w:ascii="Garamond" w:hAnsi="Garamond"/>
              </w:rPr>
              <w:t xml:space="preserve">приложения 163 к </w:t>
            </w:r>
            <w:r w:rsidRPr="00B57FCC">
              <w:rPr>
                <w:rFonts w:ascii="Garamond" w:hAnsi="Garamond" w:cs="Garamond"/>
                <w:bCs/>
                <w:i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</w:rPr>
              <w:t xml:space="preserve"> </w:t>
            </w:r>
            <w:r w:rsidRPr="00B57FCC">
              <w:rPr>
                <w:rFonts w:ascii="Garamond" w:hAnsi="Garamond"/>
              </w:rPr>
              <w:t>(Приложение № 16 к</w:t>
            </w:r>
            <w:r w:rsidRPr="00B57FCC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</w:rPr>
              <w:t>).</w:t>
            </w:r>
          </w:p>
        </w:tc>
        <w:tc>
          <w:tcPr>
            <w:tcW w:w="7077" w:type="dxa"/>
            <w:vAlign w:val="center"/>
          </w:tcPr>
          <w:p w14:paraId="61107315" w14:textId="77777777" w:rsidR="002B0448" w:rsidRPr="00B57FCC" w:rsidRDefault="002B0448" w:rsidP="002B0448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Garamond" w:hAnsi="Garamond" w:cs="Garamond"/>
                <w:b/>
                <w:bCs/>
              </w:rPr>
            </w:pPr>
            <w:r w:rsidRPr="00B57FCC">
              <w:rPr>
                <w:rFonts w:ascii="Garamond" w:hAnsi="Garamond" w:cs="Garamond"/>
                <w:b/>
                <w:bCs/>
              </w:rPr>
              <w:lastRenderedPageBreak/>
              <w:t xml:space="preserve">15.6.10. Расчет размера средств, учитываемых в отношении участника оптового рынка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</w:t>
            </w:r>
            <w:r w:rsidRPr="00B57FCC">
              <w:rPr>
                <w:rFonts w:ascii="Garamond" w:hAnsi="Garamond"/>
                <w:b/>
              </w:rPr>
              <w:t>генерирующих объектов</w:t>
            </w:r>
            <w:r w:rsidRPr="00B57FCC">
              <w:rPr>
                <w:rFonts w:ascii="Garamond" w:hAnsi="Garamond" w:cs="Garamond"/>
                <w:b/>
                <w:bCs/>
              </w:rPr>
              <w:t xml:space="preserve"> в неценовых зонах</w:t>
            </w:r>
          </w:p>
          <w:p w14:paraId="4F1BE7A9" w14:textId="77777777" w:rsidR="002B0448" w:rsidRPr="00B57FCC" w:rsidRDefault="002B0448" w:rsidP="002B044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 w:cs="Garamond"/>
              </w:rPr>
            </w:pPr>
            <w:r w:rsidRPr="00B57FCC">
              <w:rPr>
                <w:rFonts w:ascii="Garamond" w:hAnsi="Garamond" w:cs="Garamond"/>
              </w:rPr>
              <w:t>…</w:t>
            </w:r>
          </w:p>
          <w:p w14:paraId="338B36A8" w14:textId="07E30EAD" w:rsidR="002B0448" w:rsidRPr="00B57FCC" w:rsidRDefault="002B0448" w:rsidP="000E08A9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57FCC">
              <w:rPr>
                <w:rFonts w:ascii="Garamond" w:hAnsi="Garamond" w:cs="Garamond"/>
              </w:rPr>
              <w:lastRenderedPageBreak/>
              <w:t>КО определяет величин</w:t>
            </w:r>
            <w:r w:rsidRPr="00B57FCC">
              <w:rPr>
                <w:rFonts w:ascii="Garamond" w:hAnsi="Garamond" w:cs="Garamond"/>
                <w:highlight w:val="yellow"/>
              </w:rPr>
              <w:t>ы</w:t>
            </w:r>
            <w:r w:rsidRPr="00B57FCC">
              <w:rPr>
                <w:rFonts w:ascii="Garamond" w:hAnsi="Garamond" w:cs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надб МодНЦЗ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</w:t>
            </w:r>
            <w:r w:rsidRPr="00B57FCC">
              <w:rPr>
                <w:rFonts w:ascii="Garamond" w:eastAsiaTheme="minorEastAsia" w:hAnsi="Garamond" w:cs="Garamond"/>
                <w:highlight w:val="yellow"/>
              </w:rPr>
              <w:t>и</w:t>
            </w:r>
            <w:r w:rsidRPr="00B57FCC">
              <w:rPr>
                <w:rFonts w:ascii="Garamond" w:hAnsi="Garamond" w:cs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i,m,ζ</m:t>
                  </m:r>
                </m:sub>
                <m:sup>
                  <m:r>
                    <w:rPr>
                      <w:rFonts w:ascii="Cambria Math" w:hAnsi="Cambria Math"/>
                    </w:rPr>
                    <m:t>надб МодНЦЗ</m:t>
                  </m:r>
                </m:sup>
              </m:sSubSup>
            </m:oMath>
            <w:r w:rsidRPr="00B57FCC">
              <w:rPr>
                <w:rFonts w:ascii="Garamond" w:eastAsiaTheme="minorEastAsia" w:hAnsi="Garamond" w:cs="Garamond"/>
              </w:rPr>
              <w:t xml:space="preserve"> </w:t>
            </w:r>
            <w:r w:rsidRPr="00B57FCC">
              <w:rPr>
                <w:rFonts w:ascii="Garamond" w:hAnsi="Garamond" w:cs="Garamond"/>
              </w:rPr>
              <w:t xml:space="preserve"> начиная с самого раннего месяца </w:t>
            </w:r>
            <w:r w:rsidRPr="00B57FCC">
              <w:rPr>
                <w:rFonts w:ascii="Garamond" w:hAnsi="Garamond" w:cs="Garamond"/>
                <w:i/>
                <w:lang w:val="en-US"/>
              </w:rPr>
              <w:t>m</w:t>
            </w:r>
            <w:r w:rsidRPr="00B57FCC">
              <w:rPr>
                <w:rFonts w:ascii="Garamond" w:hAnsi="Garamond" w:cs="Garamond"/>
              </w:rPr>
              <w:t xml:space="preserve">, в отношении которого началась поставка мощности </w:t>
            </w:r>
            <w:r w:rsidRPr="00B57FCC">
              <w:rPr>
                <w:rFonts w:ascii="Garamond" w:hAnsi="Garamond" w:cs="Garamond"/>
                <w:bCs/>
              </w:rPr>
              <w:t xml:space="preserve">генерирующим объектом, </w:t>
            </w:r>
            <w:r w:rsidRPr="00B57FCC">
              <w:rPr>
                <w:rFonts w:ascii="Garamond" w:hAnsi="Garamond" w:cs="Garamond"/>
              </w:rPr>
              <w:t xml:space="preserve">включенным в перечень генерирующих объектов в неценовых зонах, для поставщика мощности </w:t>
            </w:r>
            <w:r w:rsidRPr="00B57FCC">
              <w:rPr>
                <w:rFonts w:ascii="Garamond" w:hAnsi="Garamond" w:cs="Garamond"/>
                <w:i/>
                <w:lang w:val="en-US"/>
              </w:rPr>
              <w:t>i</w:t>
            </w:r>
            <w:r w:rsidRPr="00B57FCC">
              <w:rPr>
                <w:rFonts w:ascii="Garamond" w:hAnsi="Garamond" w:cs="Garamond"/>
                <w:bCs/>
              </w:rPr>
              <w:t xml:space="preserve">. Под месяцем начала поставки понимается месяц </w:t>
            </w:r>
            <w:proofErr w:type="spellStart"/>
            <w:r w:rsidRPr="00B57FCC">
              <w:rPr>
                <w:rFonts w:ascii="Garamond" w:hAnsi="Garamond" w:cs="Garamond"/>
                <w:i/>
                <w:lang w:val="en-US"/>
              </w:rPr>
              <w:t>ms</w:t>
            </w:r>
            <w:proofErr w:type="spellEnd"/>
            <w:r w:rsidRPr="00B57FCC">
              <w:rPr>
                <w:rFonts w:ascii="Garamond" w:hAnsi="Garamond" w:cs="Garamond"/>
              </w:rPr>
              <w:t xml:space="preserve">, определенный в соответствии с пунктом 1 </w:t>
            </w:r>
            <w:r w:rsidRPr="00B57FCC">
              <w:rPr>
                <w:rFonts w:ascii="Garamond" w:hAnsi="Garamond"/>
              </w:rPr>
              <w:t xml:space="preserve">приложения 163 к </w:t>
            </w:r>
            <w:r w:rsidRPr="00B57FCC">
              <w:rPr>
                <w:rFonts w:ascii="Garamond" w:hAnsi="Garamond" w:cs="Garamond"/>
                <w:bCs/>
                <w:i/>
              </w:rPr>
              <w:t>Регламенту финансовых расчетов на оптовом рынке электроэнергии</w:t>
            </w:r>
            <w:r w:rsidRPr="00B57FCC">
              <w:rPr>
                <w:rFonts w:ascii="Garamond" w:hAnsi="Garamond" w:cs="Garamond"/>
                <w:bCs/>
              </w:rPr>
              <w:t xml:space="preserve"> </w:t>
            </w:r>
            <w:r w:rsidRPr="00B57FCC">
              <w:rPr>
                <w:rFonts w:ascii="Garamond" w:hAnsi="Garamond"/>
              </w:rPr>
              <w:t>(Приложение № 16 к</w:t>
            </w:r>
            <w:r w:rsidRPr="00B57FCC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57FCC">
              <w:rPr>
                <w:rFonts w:ascii="Garamond" w:hAnsi="Garamond"/>
              </w:rPr>
              <w:t>).</w:t>
            </w:r>
          </w:p>
        </w:tc>
      </w:tr>
    </w:tbl>
    <w:p w14:paraId="3CE0E902" w14:textId="77777777" w:rsidR="00670809" w:rsidRDefault="00670809" w:rsidP="00B82167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30112E22" w14:textId="28EA3ADD" w:rsidR="00B82167" w:rsidRDefault="00B82167" w:rsidP="00B82167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665EF9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1E238DF8" w14:textId="77777777" w:rsidR="00B82167" w:rsidRDefault="00B82167" w:rsidP="00B82167">
      <w:pPr>
        <w:tabs>
          <w:tab w:val="left" w:pos="4869"/>
        </w:tabs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48"/>
        <w:gridCol w:w="7086"/>
      </w:tblGrid>
      <w:tr w:rsidR="00B82167" w:rsidRPr="000E08A9" w14:paraId="5AA51858" w14:textId="77777777" w:rsidTr="000E08A9">
        <w:trPr>
          <w:trHeight w:val="435"/>
        </w:trPr>
        <w:tc>
          <w:tcPr>
            <w:tcW w:w="330" w:type="pct"/>
            <w:tcMar>
              <w:left w:w="57" w:type="dxa"/>
              <w:right w:w="57" w:type="dxa"/>
            </w:tcMar>
            <w:vAlign w:val="center"/>
          </w:tcPr>
          <w:p w14:paraId="550A1EBC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004A029E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12" w:type="pct"/>
            <w:vAlign w:val="center"/>
          </w:tcPr>
          <w:p w14:paraId="32532597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3AD5E28E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58" w:type="pct"/>
            <w:vAlign w:val="center"/>
          </w:tcPr>
          <w:p w14:paraId="3A613B80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3F347624" w14:textId="77777777" w:rsidR="00B82167" w:rsidRPr="000E08A9" w:rsidRDefault="00B82167" w:rsidP="004A1A9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0244FD" w:rsidRPr="000E08A9" w14:paraId="5D8FFCCB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0AA3DCEF" w14:textId="77777777" w:rsidR="000244FD" w:rsidRPr="000E08A9" w:rsidRDefault="000244FD" w:rsidP="00D2027C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>7.4.7</w:t>
            </w:r>
          </w:p>
        </w:tc>
        <w:tc>
          <w:tcPr>
            <w:tcW w:w="2312" w:type="pct"/>
          </w:tcPr>
          <w:p w14:paraId="4B5F850E" w14:textId="77777777" w:rsidR="000244FD" w:rsidRPr="000E08A9" w:rsidRDefault="000244FD" w:rsidP="000244FD">
            <w:pPr>
              <w:keepNext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bookmarkStart w:id="23" w:name="_Toc188246734"/>
            <w:bookmarkStart w:id="24" w:name="_Toc120665304"/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>7.4.7. Плановый расчет финансовых требований за мощность</w:t>
            </w:r>
            <w:bookmarkEnd w:id="23"/>
            <w:bookmarkEnd w:id="24"/>
          </w:p>
          <w:p w14:paraId="2A8047D3" w14:textId="77777777" w:rsidR="000244FD" w:rsidRPr="000E08A9" w:rsidRDefault="000244FD" w:rsidP="000244FD">
            <w:pPr>
              <w:keepNext/>
              <w:spacing w:before="120" w:after="120" w:line="240" w:lineRule="auto"/>
              <w:ind w:firstLine="567"/>
              <w:jc w:val="both"/>
              <w:outlineLvl w:val="1"/>
              <w:rPr>
                <w:rFonts w:ascii="Garamond" w:eastAsia="Times New Roman" w:hAnsi="Garamond" w:cs="Times New Roman"/>
              </w:rPr>
            </w:pPr>
            <w:bookmarkStart w:id="25" w:name="_Toc188246735"/>
            <w:bookmarkStart w:id="26" w:name="_Toc188262532"/>
            <w:bookmarkStart w:id="27" w:name="_Toc191110087"/>
            <w:bookmarkStart w:id="28" w:name="_Toc194485458"/>
            <w:bookmarkStart w:id="29" w:name="_Toc202851610"/>
            <w:bookmarkStart w:id="30" w:name="_Toc205194949"/>
            <w:bookmarkStart w:id="31" w:name="_Toc209349279"/>
            <w:bookmarkStart w:id="32" w:name="_Toc213664740"/>
            <w:bookmarkStart w:id="33" w:name="_Toc214336197"/>
            <w:bookmarkStart w:id="34" w:name="_Toc215981874"/>
            <w:bookmarkStart w:id="35" w:name="_Toc218324485"/>
            <w:bookmarkStart w:id="36" w:name="_Toc221350868"/>
            <w:bookmarkStart w:id="37" w:name="_Toc226186146"/>
            <w:bookmarkStart w:id="38" w:name="_Toc231374202"/>
            <w:bookmarkStart w:id="39" w:name="_Toc233607244"/>
            <w:bookmarkStart w:id="40" w:name="_Toc239489052"/>
            <w:bookmarkStart w:id="41" w:name="_Toc241909691"/>
            <w:bookmarkStart w:id="42" w:name="_Toc244925151"/>
            <w:bookmarkStart w:id="43" w:name="_Toc247360029"/>
            <w:bookmarkStart w:id="44" w:name="_Toc251073188"/>
            <w:bookmarkStart w:id="45" w:name="_Toc255048219"/>
            <w:bookmarkStart w:id="46" w:name="_Toc257642133"/>
            <w:bookmarkStart w:id="47" w:name="_Toc266802863"/>
            <w:bookmarkStart w:id="48" w:name="_Toc271809563"/>
            <w:bookmarkStart w:id="49" w:name="_Toc273450698"/>
            <w:bookmarkStart w:id="50" w:name="_Toc273711427"/>
            <w:bookmarkStart w:id="51" w:name="_Toc278967066"/>
            <w:bookmarkStart w:id="52" w:name="_Toc279502118"/>
            <w:bookmarkStart w:id="53" w:name="_Toc280020362"/>
            <w:bookmarkStart w:id="54" w:name="_Toc280614504"/>
            <w:bookmarkStart w:id="55" w:name="_Toc282684461"/>
            <w:bookmarkStart w:id="56" w:name="_Toc284257805"/>
            <w:bookmarkStart w:id="57" w:name="_Toc286678127"/>
            <w:bookmarkStart w:id="58" w:name="_Toc289874821"/>
            <w:bookmarkStart w:id="59" w:name="_Toc290306372"/>
            <w:bookmarkStart w:id="60" w:name="_Toc292293228"/>
            <w:bookmarkStart w:id="61" w:name="_Toc294275570"/>
            <w:bookmarkStart w:id="62" w:name="_Toc294866347"/>
            <w:bookmarkStart w:id="63" w:name="_Toc296949126"/>
            <w:bookmarkStart w:id="64" w:name="_Toc302740619"/>
            <w:bookmarkStart w:id="65" w:name="_Toc305579167"/>
            <w:bookmarkStart w:id="66" w:name="_Toc310262428"/>
            <w:bookmarkStart w:id="67" w:name="_Toc315446007"/>
            <w:bookmarkStart w:id="68" w:name="_Toc319239055"/>
            <w:bookmarkStart w:id="69" w:name="_Toc327446662"/>
            <w:bookmarkStart w:id="70" w:name="_Toc330392844"/>
            <w:bookmarkStart w:id="71" w:name="_Toc346892761"/>
            <w:bookmarkStart w:id="72" w:name="_Toc349651105"/>
            <w:bookmarkStart w:id="73" w:name="_Toc352064476"/>
            <w:bookmarkStart w:id="74" w:name="_Toc355009297"/>
            <w:bookmarkStart w:id="75" w:name="_Toc357524630"/>
            <w:bookmarkStart w:id="76" w:name="_Toc368306732"/>
            <w:bookmarkStart w:id="77" w:name="_Toc370991978"/>
            <w:bookmarkStart w:id="78" w:name="_Toc375308947"/>
            <w:bookmarkStart w:id="79" w:name="_Toc385256953"/>
            <w:bookmarkStart w:id="80" w:name="_Toc391391237"/>
            <w:bookmarkStart w:id="81" w:name="_Toc394918838"/>
            <w:bookmarkStart w:id="82" w:name="_Toc394922434"/>
            <w:bookmarkStart w:id="83" w:name="_Toc396988211"/>
            <w:bookmarkStart w:id="84" w:name="_Toc402959957"/>
            <w:bookmarkStart w:id="85" w:name="_Toc404681725"/>
            <w:bookmarkStart w:id="86" w:name="_Toc404785133"/>
            <w:bookmarkStart w:id="87" w:name="_Toc410299433"/>
            <w:bookmarkStart w:id="88" w:name="_Toc426024091"/>
            <w:bookmarkStart w:id="89" w:name="_Toc431221406"/>
            <w:bookmarkStart w:id="90" w:name="_Toc434511473"/>
            <w:bookmarkStart w:id="91" w:name="_Toc455071843"/>
            <w:bookmarkStart w:id="92" w:name="_Toc528838417"/>
            <w:bookmarkStart w:id="93" w:name="_Toc91587570"/>
            <w:bookmarkStart w:id="94" w:name="_Toc91627618"/>
            <w:bookmarkStart w:id="95" w:name="_Toc117099521"/>
            <w:bookmarkStart w:id="96" w:name="_Toc120665305"/>
            <w:r w:rsidRPr="000E08A9">
              <w:rPr>
                <w:rFonts w:ascii="Garamond" w:eastAsia="Times New Roman" w:hAnsi="Garamond" w:cs="Times New Roman"/>
              </w:rPr>
              <w:t xml:space="preserve">Плановая стоимость поставки мощности станцией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(ГТП импорта)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расположенного на территории неценовой зоны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z</w:t>
            </w:r>
            <w:r w:rsidRPr="000E08A9">
              <w:rPr>
                <w:rFonts w:ascii="Garamond" w:eastAsia="Times New Roman" w:hAnsi="Garamond" w:cs="Times New Roman"/>
              </w:rPr>
              <w:t xml:space="preserve">, 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(за исключением станций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на территории Калининградской области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– </w:t>
            </w:r>
            <w:r w:rsidRPr="000E08A9">
              <w:rPr>
                <w:rFonts w:ascii="Garamond" w:eastAsia="Times New Roman" w:hAnsi="Garamond" w:cs="Times New Roman"/>
              </w:rPr>
              <w:t xml:space="preserve">производителя электрической энергии (мощности), предусмотренного пунктом 2 распоряжения Правительства Российской Федерации от 20 октября 2015 г. № 2098-р, и станций </w:t>
            </w:r>
            <w:r w:rsidRPr="000E08A9">
              <w:rPr>
                <w:rFonts w:ascii="Garamond" w:eastAsia="Times New Roman" w:hAnsi="Garamond" w:cs="Times New Roman"/>
                <w:i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>, генерирующие объекты которых включены в перечень генерирующих объектов в неценовых зонах) рассчитывается по формуле: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  <w:p w14:paraId="1650260C" w14:textId="77777777" w:rsidR="000244FD" w:rsidRPr="000E08A9" w:rsidRDefault="000244FD" w:rsidP="000244FD">
            <w:pPr>
              <w:spacing w:before="120" w:after="120" w:line="240" w:lineRule="auto"/>
              <w:jc w:val="center"/>
              <w:outlineLvl w:val="6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30"/>
                <w:lang w:val="en-GB"/>
              </w:rPr>
              <w:object w:dxaOrig="4020" w:dyaOrig="560" w14:anchorId="3264FCBC">
                <v:shape id="_x0000_i1171" type="#_x0000_t75" style="width:228.55pt;height:30pt" o:ole="">
                  <v:imagedata r:id="rId243" o:title=""/>
                </v:shape>
                <o:OLEObject Type="Embed" ProgID="Equation.3" ShapeID="_x0000_i1171" DrawAspect="Content" ObjectID="_1743847267" r:id="rId244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1BD05D46" w14:textId="77777777" w:rsidR="000244FD" w:rsidRPr="000E08A9" w:rsidRDefault="000244FD" w:rsidP="000244FD">
            <w:pPr>
              <w:spacing w:before="120" w:after="120" w:line="240" w:lineRule="auto"/>
              <w:ind w:firstLine="57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Плановая стоимость поставки мощности в отношении станции </w:t>
            </w:r>
            <w:r w:rsidRPr="000E08A9">
              <w:rPr>
                <w:rFonts w:ascii="Garamond" w:eastAsia="Times New Roman" w:hAnsi="Garamond" w:cs="Times New Roman"/>
                <w:i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239701C6" w14:textId="77777777" w:rsidR="000244FD" w:rsidRPr="000E08A9" w:rsidRDefault="000244FD" w:rsidP="000244FD">
            <w:pPr>
              <w:spacing w:before="180" w:after="60" w:line="240" w:lineRule="auto"/>
              <w:ind w:firstLine="629"/>
              <w:jc w:val="center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30"/>
                <w:lang w:val="en-GB"/>
              </w:rPr>
              <w:object w:dxaOrig="4900" w:dyaOrig="560" w14:anchorId="67407835">
                <v:shape id="_x0000_i1172" type="#_x0000_t75" style="width:276.55pt;height:30pt" o:ole="">
                  <v:imagedata r:id="rId245" o:title=""/>
                </v:shape>
                <o:OLEObject Type="Embed" ProgID="Equation.3" ShapeID="_x0000_i1172" DrawAspect="Content" ObjectID="_1743847268" r:id="rId246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732BDD5F" w14:textId="77777777" w:rsidR="000244FD" w:rsidRPr="000E08A9" w:rsidRDefault="000244FD" w:rsidP="000244FD">
            <w:pPr>
              <w:spacing w:before="120" w:after="120" w:line="240" w:lineRule="auto"/>
              <w:ind w:firstLine="57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Плановая стоимость мощности для станций, генерирующие объекты которых включены в перечень генерирующих объектов в неценовых зонах </w:t>
            </w:r>
            <w:r w:rsidRPr="000E08A9">
              <w:rPr>
                <w:rFonts w:ascii="Garamond" w:eastAsia="Times New Roman" w:hAnsi="Garamond" w:cs="Times New Roman"/>
              </w:rPr>
              <w:t>и срок поставки мощности хотя бы одного включенного в данный перечень генерирующего объекта данной станции не превышает 180 месяцев с даты начала поставки мощности, указанной в перечне генерирующих объектов в неценовых зонах, определяется по формуле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:</w:t>
            </w:r>
          </w:p>
          <w:p w14:paraId="74D87A8C" w14:textId="77777777" w:rsidR="000244FD" w:rsidRPr="000E08A9" w:rsidRDefault="00122CB5" w:rsidP="000244FD">
            <w:pPr>
              <w:spacing w:before="120" w:after="120" w:line="240" w:lineRule="auto"/>
              <w:ind w:firstLine="576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N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план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∉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q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мощн 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4х-сторон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мощн_сезон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∈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S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N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i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мод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план_мод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2FE24293" w14:textId="77777777" w:rsidR="000244FD" w:rsidRPr="000E08A9" w:rsidRDefault="000244FD" w:rsidP="000244FD">
            <w:pPr>
              <w:spacing w:before="120" w:after="120" w:line="240" w:lineRule="auto"/>
              <w:ind w:left="451" w:hanging="45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N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q</m:t>
                  </m:r>
                  <m:r>
                    <w:rPr>
                      <w:rFonts w:ascii="Cambria Math" w:eastAsia="Cambria Math" w:hAnsi="Cambria Math" w:cs="Cambria Math"/>
                    </w:rPr>
                    <m:t>(мод)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план_мод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– плановая стоимость поставки мощности для генерирующих объектов, отнесенных к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  <w:lang w:eastAsia="ru-RU"/>
              </w:rPr>
              <w:t>(мод)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тепловой электростанции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s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включенных в перечень генерирующих объектов в неценовых зонах</w:t>
            </w:r>
            <w:r w:rsidR="00221E18" w:rsidRPr="000E08A9">
              <w:rPr>
                <w:rFonts w:ascii="Garamond" w:eastAsia="Times New Roman" w:hAnsi="Garamond" w:cs="Times New Roman"/>
                <w:lang w:eastAsia="ru-RU"/>
              </w:rPr>
              <w:t>:</w:t>
            </w:r>
          </w:p>
          <w:p w14:paraId="1620C2AB" w14:textId="77777777" w:rsidR="000244FD" w:rsidRPr="000E08A9" w:rsidRDefault="00122CB5" w:rsidP="000244FD">
            <w:pPr>
              <w:spacing w:before="120" w:after="120" w:line="240" w:lineRule="auto"/>
              <w:ind w:firstLine="576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N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q</m:t>
                    </m:r>
                    <m:r>
                      <w:rPr>
                        <w:rFonts w:ascii="Cambria Math" w:eastAsia="Cambria Math" w:hAnsi="Cambria Math" w:cs="Cambria Math"/>
                      </w:rPr>
                      <m:t>(мод)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план_мод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4х-сторон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мощн_сезон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штр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неполн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сниж МодНЦЗ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×(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мощн МодНЦЗ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)),</m:t>
                </m:r>
              </m:oMath>
            </m:oMathPara>
          </w:p>
          <w:p w14:paraId="01D8D59E" w14:textId="77777777" w:rsidR="000244FD" w:rsidRPr="000E08A9" w:rsidRDefault="000244FD" w:rsidP="000244FD">
            <w:pPr>
              <w:spacing w:before="180" w:after="60" w:line="240" w:lineRule="auto"/>
              <w:ind w:left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lang w:val="en-GB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∉</m:t>
              </m:r>
              <m:r>
                <w:rPr>
                  <w:rFonts w:ascii="Cambria Math" w:eastAsia="Cambria Math" w:hAnsi="Cambria Math" w:cs="Cambria Math"/>
                  <w:lang w:val="en-GB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мод</m:t>
                  </m:r>
                </m:e>
              </m:d>
            </m:oMath>
            <w:r w:rsidRPr="000E08A9">
              <w:rPr>
                <w:rFonts w:ascii="Garamond" w:eastAsia="Times New Roman" w:hAnsi="Garamond" w:cs="Times New Roman"/>
              </w:rPr>
              <w:t xml:space="preserve"> –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ГТП генерации станции </w:t>
            </w:r>
            <w:r w:rsidRPr="000E08A9">
              <w:rPr>
                <w:rFonts w:ascii="Garamond" w:eastAsia="Times New Roman" w:hAnsi="Garamond" w:cs="Times New Roman"/>
                <w:i/>
                <w:lang w:val="en-GB" w:eastAsia="ru-RU"/>
              </w:rPr>
              <w:t>s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не включающая в себя генерирующее оборудование, включенное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зонах.</w:t>
            </w:r>
          </w:p>
          <w:p w14:paraId="7687CA6A" w14:textId="77777777" w:rsidR="000244FD" w:rsidRPr="000E08A9" w:rsidRDefault="000244FD" w:rsidP="000244FD">
            <w:pPr>
              <w:spacing w:before="180" w:after="60" w:line="240" w:lineRule="auto"/>
              <w:ind w:left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…</w:t>
            </w:r>
          </w:p>
          <w:p w14:paraId="526D314E" w14:textId="77777777" w:rsidR="000244FD" w:rsidRPr="000E08A9" w:rsidRDefault="000244FD" w:rsidP="00D2027C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</w:p>
        </w:tc>
        <w:tc>
          <w:tcPr>
            <w:tcW w:w="2358" w:type="pct"/>
          </w:tcPr>
          <w:p w14:paraId="4209645D" w14:textId="77777777" w:rsidR="000244FD" w:rsidRPr="000E08A9" w:rsidRDefault="000244FD" w:rsidP="000244FD">
            <w:pPr>
              <w:keepNext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7.4.7. Плановый расчет финансовых требований за мощность</w:t>
            </w:r>
          </w:p>
          <w:p w14:paraId="7D5C1441" w14:textId="77777777" w:rsidR="000244FD" w:rsidRPr="000E08A9" w:rsidRDefault="000244FD" w:rsidP="000244FD">
            <w:pPr>
              <w:keepNext/>
              <w:spacing w:before="120" w:after="120" w:line="240" w:lineRule="auto"/>
              <w:ind w:firstLine="567"/>
              <w:jc w:val="both"/>
              <w:outlineLvl w:val="1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Плановая стоимость поставки мощности станцией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(ГТП импорта)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расположенного на территории неценовой зоны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z</w:t>
            </w:r>
            <w:r w:rsidRPr="000E08A9">
              <w:rPr>
                <w:rFonts w:ascii="Garamond" w:eastAsia="Times New Roman" w:hAnsi="Garamond" w:cs="Times New Roman"/>
              </w:rPr>
              <w:t xml:space="preserve">, 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(за исключением станций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на территории Калининградской области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– </w:t>
            </w:r>
            <w:r w:rsidRPr="000E08A9">
              <w:rPr>
                <w:rFonts w:ascii="Garamond" w:eastAsia="Times New Roman" w:hAnsi="Garamond" w:cs="Times New Roman"/>
              </w:rPr>
              <w:t xml:space="preserve">производителя электрической энергии (мощности), предусмотренного пунктом 2 распоряжения Правительства Российской Федерации от 20 октября 2015 г. № 2098-р, и станций </w:t>
            </w:r>
            <w:r w:rsidRPr="000E08A9">
              <w:rPr>
                <w:rFonts w:ascii="Garamond" w:eastAsia="Times New Roman" w:hAnsi="Garamond" w:cs="Times New Roman"/>
                <w:i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>, генерирующие объекты которых включены в перечень генерирующих объектов в неценовых зонах) рассчитывается по формуле:</w:t>
            </w:r>
          </w:p>
          <w:p w14:paraId="508204F6" w14:textId="77777777" w:rsidR="000244FD" w:rsidRPr="000E08A9" w:rsidRDefault="000244FD" w:rsidP="000244FD">
            <w:pPr>
              <w:spacing w:before="120" w:after="120" w:line="240" w:lineRule="auto"/>
              <w:jc w:val="center"/>
              <w:outlineLvl w:val="6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30"/>
                <w:lang w:val="en-GB"/>
              </w:rPr>
              <w:object w:dxaOrig="4020" w:dyaOrig="560" w14:anchorId="2F508723">
                <v:shape id="_x0000_i1173" type="#_x0000_t75" style="width:228.55pt;height:30pt" o:ole="">
                  <v:imagedata r:id="rId243" o:title=""/>
                </v:shape>
                <o:OLEObject Type="Embed" ProgID="Equation.3" ShapeID="_x0000_i1173" DrawAspect="Content" ObjectID="_1743847269" r:id="rId247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27053B3E" w14:textId="77777777" w:rsidR="000244FD" w:rsidRPr="000E08A9" w:rsidRDefault="000244FD" w:rsidP="000244FD">
            <w:pPr>
              <w:spacing w:before="120" w:after="120" w:line="240" w:lineRule="auto"/>
              <w:ind w:firstLine="57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Плановая стоимость поставки мощности в отношении станции </w:t>
            </w:r>
            <w:r w:rsidRPr="000E08A9">
              <w:rPr>
                <w:rFonts w:ascii="Garamond" w:eastAsia="Times New Roman" w:hAnsi="Garamond" w:cs="Times New Roman"/>
                <w:i/>
              </w:rPr>
              <w:t>s</w:t>
            </w:r>
            <w:r w:rsidRPr="000E08A9">
              <w:rPr>
                <w:rFonts w:ascii="Garamond" w:eastAsia="Times New Roman" w:hAnsi="Garamond" w:cs="Times New Roman"/>
              </w:rPr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0EBE8641" w14:textId="77777777" w:rsidR="000244FD" w:rsidRPr="000E08A9" w:rsidRDefault="000244FD" w:rsidP="000244FD">
            <w:pPr>
              <w:spacing w:before="180" w:after="60" w:line="240" w:lineRule="auto"/>
              <w:ind w:firstLine="629"/>
              <w:jc w:val="center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30"/>
                <w:lang w:val="en-GB"/>
              </w:rPr>
              <w:object w:dxaOrig="4900" w:dyaOrig="560" w14:anchorId="3F5D032F">
                <v:shape id="_x0000_i1174" type="#_x0000_t75" style="width:276.55pt;height:30pt" o:ole="">
                  <v:imagedata r:id="rId245" o:title=""/>
                </v:shape>
                <o:OLEObject Type="Embed" ProgID="Equation.3" ShapeID="_x0000_i1174" DrawAspect="Content" ObjectID="_1743847270" r:id="rId248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3E311F17" w14:textId="77777777" w:rsidR="000244FD" w:rsidRPr="000E08A9" w:rsidRDefault="000244FD" w:rsidP="000244FD">
            <w:pPr>
              <w:spacing w:before="120" w:after="120" w:line="240" w:lineRule="auto"/>
              <w:ind w:firstLine="57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Плановая стоимость мощности для станций, генерирующие объекты которых включены в перечень генерирующих объектов в неценовых зонах </w:t>
            </w:r>
            <w:r w:rsidRPr="000E08A9">
              <w:rPr>
                <w:rFonts w:ascii="Garamond" w:eastAsia="Times New Roman" w:hAnsi="Garamond" w:cs="Times New Roman"/>
              </w:rPr>
              <w:t>и срок поставки мощности хотя бы одного включенного в данный перечень генерирующего объекта данной станции не превышает 180 месяцев с даты начала поставки мощности, указанной в перечне генерирующих объектов в неценовых зонах, определяется по формуле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:</w:t>
            </w:r>
          </w:p>
          <w:p w14:paraId="7D828706" w14:textId="2F5A4C37" w:rsidR="000244FD" w:rsidRPr="000E08A9" w:rsidRDefault="00122CB5" w:rsidP="000244FD">
            <w:pPr>
              <w:spacing w:before="120" w:after="120" w:line="240" w:lineRule="auto"/>
              <w:ind w:firstLine="576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N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план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∉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q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 xml:space="preserve">мощн 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4х-сторон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мощн_сезон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∈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S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N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i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мод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план_мод</m:t>
                        </m:r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  <w:highlight w:val="yellow"/>
                          </w:rPr>
                          <m:t>НЦЗ</m:t>
                        </m:r>
                      </m:sup>
                    </m:sSubSup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1382F0EF" w14:textId="362AA835" w:rsidR="000244FD" w:rsidRPr="000E08A9" w:rsidRDefault="000244FD" w:rsidP="000244FD">
            <w:pPr>
              <w:spacing w:before="120" w:after="120" w:line="240" w:lineRule="auto"/>
              <w:ind w:left="451" w:hanging="451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N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q</m:t>
                  </m:r>
                  <m:r>
                    <w:rPr>
                      <w:rFonts w:ascii="Cambria Math" w:eastAsia="Cambria Math" w:hAnsi="Cambria Math" w:cs="Cambria Math"/>
                    </w:rPr>
                    <m:t>(мод)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план_мод</m:t>
                  </m:r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highlight w:val="yellow"/>
                    </w:rPr>
                    <m:t>НЦЗ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– плановая стоимость поставки мощности для генерирующих объектов, отнесенных к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  <w:lang w:eastAsia="ru-RU"/>
              </w:rPr>
              <w:t>(мод)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тепловой электростанции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s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включенных в перечень генерирующих объектов в неценовых зонах:</w:t>
            </w:r>
          </w:p>
          <w:p w14:paraId="2161CF20" w14:textId="77777777" w:rsidR="000244FD" w:rsidRPr="000E08A9" w:rsidRDefault="00122CB5" w:rsidP="000244FD">
            <w:pPr>
              <w:spacing w:before="120" w:after="120" w:line="240" w:lineRule="auto"/>
              <w:ind w:firstLine="576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N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q</m:t>
                    </m:r>
                    <m:r>
                      <w:rPr>
                        <w:rFonts w:ascii="Cambria Math" w:eastAsia="Cambria Math" w:hAnsi="Cambria Math" w:cs="Cambria Math"/>
                      </w:rPr>
                      <m:t>(мод)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план_мод</m:t>
                    </m:r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  <w:highlight w:val="yellow"/>
                      </w:rPr>
                      <m:t>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4х-сторон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мощн_сезон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штр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неполн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сниж МодНЦЗ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×(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мощн МодНЦЗ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)),</m:t>
                </m:r>
              </m:oMath>
            </m:oMathPara>
          </w:p>
          <w:p w14:paraId="4053D159" w14:textId="1D83C502" w:rsidR="000244FD" w:rsidRPr="000E08A9" w:rsidRDefault="000244FD" w:rsidP="000244FD">
            <w:pPr>
              <w:spacing w:before="180" w:after="60" w:line="240" w:lineRule="auto"/>
              <w:ind w:left="42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lang w:val="en-GB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∉</m:t>
              </m:r>
              <m:r>
                <w:rPr>
                  <w:rFonts w:ascii="Cambria Math" w:eastAsia="Cambria Math" w:hAnsi="Cambria Math" w:cs="Cambria Math"/>
                  <w:lang w:val="en-GB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мод</m:t>
                  </m:r>
                </m:e>
              </m:d>
            </m:oMath>
            <w:r w:rsidRPr="000E08A9">
              <w:rPr>
                <w:rFonts w:ascii="Garamond" w:eastAsia="Times New Roman" w:hAnsi="Garamond" w:cs="Times New Roman"/>
              </w:rPr>
              <w:t xml:space="preserve"> –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ГТП генерации станции </w:t>
            </w:r>
            <w:r w:rsidRPr="000E08A9">
              <w:rPr>
                <w:rFonts w:ascii="Garamond" w:eastAsia="Times New Roman" w:hAnsi="Garamond" w:cs="Times New Roman"/>
                <w:i/>
                <w:lang w:val="en-GB" w:eastAsia="ru-RU"/>
              </w:rPr>
              <w:t>s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не включающая в себя генерирующее оборудование, включенное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зонах.</w:t>
            </w:r>
          </w:p>
          <w:p w14:paraId="6A930B30" w14:textId="2763928E" w:rsidR="000244FD" w:rsidRPr="000E08A9" w:rsidRDefault="000244FD" w:rsidP="000244FD">
            <w:pPr>
              <w:spacing w:before="120" w:after="120" w:line="240" w:lineRule="auto"/>
              <w:ind w:firstLine="57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Величина</w:t>
            </w:r>
            <w:r w:rsidRPr="000E08A9">
              <w:rPr>
                <w:rFonts w:ascii="Garamond" w:hAnsi="Garamond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S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N</m:t>
                  </m: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  <w:lang w:val="en-GB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GB"/>
                    </w:rPr>
                    <m:t>q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(мод)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highlight w:val="yellow"/>
                    </w:rPr>
                    <m:t>план_модНЦЗ</m:t>
                  </m:r>
                </m:sup>
              </m:sSubSup>
            </m:oMath>
            <w:r w:rsidRPr="000E08A9">
              <w:rPr>
                <w:rFonts w:ascii="Garamond" w:eastAsiaTheme="minorEastAsia" w:hAnsi="Garamond"/>
                <w:highlight w:val="yellow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принимается равной 0 (нулю) для месяцев, предшествующих определенному в соответствии с п.</w:t>
            </w:r>
            <w:r w:rsid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1 приложения 163 к настоящему Регламенту месяцу начала фактической поставки мощности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генерирующим объектом, отнесенным к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(мод)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тепловой электростанции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s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, включенным в перечень генерирующих объектов в неценовых зонах.</w:t>
            </w:r>
          </w:p>
          <w:p w14:paraId="5DB0AAA9" w14:textId="0E768241" w:rsidR="000244FD" w:rsidRPr="000E08A9" w:rsidRDefault="000244FD" w:rsidP="000E08A9">
            <w:pPr>
              <w:tabs>
                <w:tab w:val="left" w:pos="2190"/>
              </w:tabs>
              <w:spacing w:before="180" w:after="60" w:line="240" w:lineRule="auto"/>
              <w:ind w:left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…</w:t>
            </w:r>
            <w:r w:rsidRPr="000E08A9">
              <w:rPr>
                <w:rFonts w:ascii="Garamond" w:eastAsia="Times New Roman" w:hAnsi="Garamond" w:cs="Times New Roman"/>
              </w:rPr>
              <w:tab/>
            </w:r>
          </w:p>
        </w:tc>
      </w:tr>
      <w:tr w:rsidR="000244FD" w:rsidRPr="000E08A9" w14:paraId="146F2795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77E1EB0F" w14:textId="2975E6D9" w:rsidR="000244FD" w:rsidRPr="000E08A9" w:rsidRDefault="000E08A9" w:rsidP="00D2027C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10.5</w:t>
            </w:r>
          </w:p>
        </w:tc>
        <w:tc>
          <w:tcPr>
            <w:tcW w:w="2312" w:type="pct"/>
          </w:tcPr>
          <w:p w14:paraId="31038D32" w14:textId="77777777" w:rsidR="000244FD" w:rsidRPr="000E08A9" w:rsidRDefault="000244FD" w:rsidP="00D2027C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bCs/>
                <w:lang w:eastAsia="ru-RU"/>
              </w:rPr>
              <w:t>…</w:t>
            </w:r>
          </w:p>
          <w:p w14:paraId="704C7C9F" w14:textId="77777777" w:rsidR="000244FD" w:rsidRPr="000E08A9" w:rsidRDefault="00122CB5" w:rsidP="000244FD">
            <w:pPr>
              <w:spacing w:before="120" w:after="120" w:line="240" w:lineRule="auto"/>
              <w:ind w:firstLine="582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объему средств, учитываемых при определении цены покупки мощности в отношении ГТП потребления </w:t>
            </w:r>
            <w:r w:rsidR="000244FD"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в расчетном месяце </w:t>
            </w:r>
            <w:r w:rsidR="000244FD" w:rsidRPr="000E08A9">
              <w:rPr>
                <w:rFonts w:ascii="Garamond" w:eastAsia="Times New Roman" w:hAnsi="Garamond" w:cs="Times New Roman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по договорам купли-продажи мощности по результатам конкурентного отбора мощности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определяемая по формуле:</w:t>
            </w:r>
          </w:p>
          <w:p w14:paraId="4155C836" w14:textId="77777777" w:rsidR="000244FD" w:rsidRPr="000E08A9" w:rsidRDefault="00122CB5" w:rsidP="000244FD">
            <w:pPr>
              <w:spacing w:before="120" w:after="120" w:line="240" w:lineRule="auto"/>
              <w:ind w:firstLine="582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j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план_надб_МодНЦЗ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j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ЦЗ_КОМ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план_надб_МодНЦЗ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 xml:space="preserve">, </m:t>
                </m:r>
              </m:oMath>
            </m:oMathPara>
          </w:p>
          <w:p w14:paraId="12EEA18D" w14:textId="77777777" w:rsidR="000244FD" w:rsidRPr="000E08A9" w:rsidRDefault="000244FD" w:rsidP="00221E18">
            <w:pPr>
              <w:spacing w:before="120" w:after="120" w:line="240" w:lineRule="auto"/>
              <w:ind w:left="402" w:hanging="402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для ценовой зоны </w:t>
            </w:r>
            <w:r w:rsidRPr="000E08A9">
              <w:rPr>
                <w:rFonts w:ascii="Garamond" w:eastAsia="Times New Roman" w:hAnsi="Garamond" w:cs="Times New Roman"/>
                <w:i/>
                <w:iCs/>
                <w:lang w:val="en-US"/>
              </w:rPr>
              <w:t>z</w:t>
            </w:r>
            <w:r w:rsidRPr="000E08A9">
              <w:rPr>
                <w:rFonts w:ascii="Garamond" w:eastAsia="Times New Roman" w:hAnsi="Garamond" w:cs="Times New Roman"/>
              </w:rPr>
              <w:t xml:space="preserve"> и месяца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, определяемый по </w:t>
            </w:r>
            <w:r w:rsidR="00221E18" w:rsidRPr="000E08A9">
              <w:rPr>
                <w:rFonts w:ascii="Garamond" w:eastAsia="Times New Roman" w:hAnsi="Garamond" w:cs="Times New Roman"/>
              </w:rPr>
              <w:t xml:space="preserve">формуле: </w:t>
            </w:r>
          </w:p>
          <w:p w14:paraId="67B86135" w14:textId="77777777" w:rsidR="000244FD" w:rsidRPr="000E08A9" w:rsidRDefault="00122CB5" w:rsidP="000244FD">
            <w:pPr>
              <w:spacing w:before="120" w:after="120" w:line="240" w:lineRule="auto"/>
              <w:ind w:left="402" w:hanging="402"/>
              <w:jc w:val="both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план_надб_МодНЦЗ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-1,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m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-1,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nary>
                  <m:naryPr>
                    <m:chr m:val="∑"/>
                    <m:grow m:val="1"/>
                    <m:supHide m:val="1"/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nz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>
                              <w:rPr>
                                <w:rFonts w:ascii="Cambria Math" w:eastAsia="Times New Roman" w:hAnsi="Cambria Math" w:cs="Times New Roman"/>
                                <w:lang w:val="en-GB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мод</m:t>
                                </m:r>
                              </m:e>
                            </m:d>
                          </m:sub>
                          <m:sup/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lang w:val="en-GB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p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мощн МодНЦЗ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OpE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p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i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eastAsia="Times New Roman" w:hAnsi="Garamond" w:cs="Times New Roman"/>
                                      </w:rPr>
                                      <m:t>план_НЦЗ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eastAsia="Times New Roman" w:hAnsi="Garamond" w:cs="Times New Roman"/>
                                      </w:rPr>
                                      <m:t>мощ_сезон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неполн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1-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-1,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сниж МодНЦЗ</m:t>
                                    </m:r>
                                  </m:sup>
                                </m:sSubSup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 xml:space="preserve">, </m:t>
                </m:r>
              </m:oMath>
            </m:oMathPara>
          </w:p>
          <w:p w14:paraId="277616EE" w14:textId="77777777" w:rsidR="000244FD" w:rsidRPr="000E08A9" w:rsidRDefault="000244FD" w:rsidP="000244FD">
            <w:pPr>
              <w:spacing w:before="120" w:after="120" w:line="240" w:lineRule="auto"/>
              <w:ind w:left="432" w:hanging="43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Cs/>
              </w:rPr>
              <w:t>где</w:t>
            </w:r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мощн МодНЦЗ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– регулируемая цена (тариф) на мощность для ГТП генерации </w:t>
            </w:r>
            <w:r w:rsidRPr="000E08A9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lang w:eastAsia="ru-RU"/>
              </w:rPr>
              <w:t>,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определяемая в соответствии с приложением 163 к настоящему Регламенту;</w:t>
            </w:r>
          </w:p>
          <w:p w14:paraId="785A78C8" w14:textId="77777777" w:rsidR="000244FD" w:rsidRPr="000E08A9" w:rsidRDefault="000244FD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lang w:val="en-GB"/>
                </w:rPr>
                <m:t>OpE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</m:sSub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– значение удельных затрат на эксплуатацию генерирующего объекта в месяце </w:t>
            </w:r>
            <w:r w:rsidRPr="000E08A9">
              <w:rPr>
                <w:rFonts w:ascii="Garamond" w:eastAsia="Times New Roman" w:hAnsi="Garamond" w:cs="Times New Roman"/>
                <w:i/>
                <w:lang w:val="en-GB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для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q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определяемое в соответствии с приложением 163 к настоящему Регламенту;</w:t>
            </w:r>
          </w:p>
          <w:p w14:paraId="41D88612" w14:textId="77777777" w:rsidR="000244FD" w:rsidRPr="000E08A9" w:rsidRDefault="000244FD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lang w:val="en-GB"/>
                </w:rPr>
                <m:t>p</m:t>
              </m:r>
              <m:r>
                <w:rPr>
                  <w:rFonts w:ascii="Cambria Math" w:eastAsia="Cambria Math" w:hAnsi="Cambria Math" w:cs="Cambria Math"/>
                </w:rPr>
                <m:t>∈</m:t>
              </m:r>
              <m:r>
                <w:rPr>
                  <w:rFonts w:ascii="Cambria Math" w:eastAsia="Cambria Math" w:hAnsi="Cambria Math" w:cs="Cambria Math"/>
                  <w:lang w:val="en-GB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мод</m:t>
                  </m:r>
                </m:e>
              </m:d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– ГТП генерации, соответствующие генерирующим объектам, включенным в перечень генерирующих объектов в неценовых зонах;</w:t>
            </w:r>
          </w:p>
          <w:p w14:paraId="2A9C2C4B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– плановый объем продажи мощности в неценовой зоне </w:t>
            </w:r>
            <w:proofErr w:type="spellStart"/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US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в отношении ГТП генерации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участника оптового рынка </w:t>
            </w:r>
            <w:proofErr w:type="spellStart"/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i</w:t>
            </w:r>
            <w:proofErr w:type="spellEnd"/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, определенный в соответствии с разделом 17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(Приложение № 13.2 к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>);</w:t>
            </w:r>
          </w:p>
          <w:p w14:paraId="445C0539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-1,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сниж МодНЦЗ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снижения в отношении неценовой зоны </w:t>
            </w:r>
            <w:proofErr w:type="spellStart"/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Garamond"/>
              </w:rPr>
              <w:t xml:space="preserve">, в которой осуществляется поставка мощности генерирующим объектом, включенным в перечень генерирующих объектов в неценовых зонах, для месяца </w:t>
            </w:r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i/>
              </w:rPr>
              <w:t>–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1, определяемый в </w:t>
            </w:r>
            <w:r w:rsidR="000244FD" w:rsidRPr="000E08A9">
              <w:rPr>
                <w:rFonts w:ascii="Garamond" w:eastAsia="Times New Roman" w:hAnsi="Garamond" w:cs="Garamond"/>
              </w:rPr>
              <w:lastRenderedPageBreak/>
              <w:t xml:space="preserve">соответствии с пунктом 15.6.6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</w:t>
            </w:r>
            <w:r w:rsidR="000244FD" w:rsidRPr="000E08A9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  <w:p w14:paraId="19413C98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в отношении ГТП генерации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, соответствующей данному генерирующему объекту, и определяемый в соответствии с пунктом 15.6.7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</w:t>
            </w:r>
            <w:r w:rsidR="000244FD" w:rsidRPr="000E08A9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  <w:p w14:paraId="76BE415F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неполн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>, соответствующей</w:t>
            </w:r>
            <w:r w:rsidR="000244FD" w:rsidRPr="000E08A9">
              <w:rPr>
                <w:rFonts w:ascii="Garamond" w:eastAsia="Times New Roman" w:hAnsi="Garamond" w:cs="Garamond"/>
                <w:bCs/>
                <w:i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генерирующему объекту, включенному в </w:t>
            </w:r>
            <w:hyperlink r:id="rId249" w:history="1">
              <w:r w:rsidR="000244FD" w:rsidRPr="000E08A9">
                <w:rPr>
                  <w:rFonts w:ascii="Garamond" w:eastAsia="Times New Roman" w:hAnsi="Garamond" w:cs="Garamond"/>
                  <w:bCs/>
                </w:rPr>
                <w:t>перечень</w:t>
              </w:r>
            </w:hyperlink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генерирующих объектов в неценовых зонах, в месяце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в неценовых зонах, определяемый в соответствии с пунктом 15.6.8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);</w:t>
            </w:r>
          </w:p>
          <w:p w14:paraId="7BDED584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Garamond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мощ_сезон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</w:rPr>
              <w:t>–</w:t>
            </w:r>
            <w:r w:rsidR="000244FD" w:rsidRPr="000E08A9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коэффициент сезонности для неценовой зоны </w:t>
            </w:r>
            <w:proofErr w:type="spellStart"/>
            <w:r w:rsidR="000244FD" w:rsidRPr="000E08A9">
              <w:rPr>
                <w:rFonts w:ascii="Garamond" w:eastAsia="Times New Roman" w:hAnsi="Garamond" w:cs="Garamond"/>
                <w:i/>
                <w:lang w:val="en-US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Garamond"/>
              </w:rPr>
              <w:t>, определенный в соответствии с разделом 7 настоящего Регламента;</w:t>
            </w:r>
          </w:p>
          <w:p w14:paraId="2EB21A79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Garamond"/>
                <w:bCs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-1,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Garamond"/>
              </w:rPr>
              <w:t xml:space="preserve"> – сумма объемов фактического пикового потребления покупателей в ценовой зоне оптового рынка </w:t>
            </w:r>
            <w:r w:rsidR="000244FD" w:rsidRPr="000E08A9">
              <w:rPr>
                <w:rFonts w:ascii="Garamond" w:eastAsia="Times New Roman" w:hAnsi="Garamond" w:cs="Garamond"/>
                <w:i/>
                <w:lang w:val="en-US"/>
              </w:rPr>
              <w:t>z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 в месяце </w:t>
            </w:r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i/>
              </w:rPr>
              <w:t>-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1,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пунктом 15.6.6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).</w:t>
            </w:r>
          </w:p>
          <w:p w14:paraId="01AE4EA1" w14:textId="77777777" w:rsidR="000244FD" w:rsidRPr="000E08A9" w:rsidRDefault="000244FD" w:rsidP="000244F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bCs/>
              </w:rPr>
            </w:pP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170B3295" w14:textId="77777777" w:rsidR="000244FD" w:rsidRPr="00C71AB0" w:rsidRDefault="000244FD" w:rsidP="000244FD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Cs/>
                <w:lang w:eastAsia="ru-RU"/>
              </w:rPr>
            </w:pPr>
            <w:r w:rsidRPr="00C71AB0">
              <w:rPr>
                <w:rFonts w:ascii="Garamond" w:eastAsia="Times New Roman" w:hAnsi="Garamond" w:cs="Times New Roman"/>
                <w:bCs/>
                <w:lang w:eastAsia="ru-RU"/>
              </w:rPr>
              <w:t>…</w:t>
            </w:r>
          </w:p>
        </w:tc>
        <w:tc>
          <w:tcPr>
            <w:tcW w:w="2358" w:type="pct"/>
          </w:tcPr>
          <w:p w14:paraId="23A04B89" w14:textId="77777777" w:rsidR="000244FD" w:rsidRPr="000E08A9" w:rsidRDefault="000244FD" w:rsidP="000244FD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bCs/>
                <w:lang w:eastAsia="ru-RU"/>
              </w:rPr>
              <w:lastRenderedPageBreak/>
              <w:t>…</w:t>
            </w:r>
          </w:p>
          <w:p w14:paraId="577E833C" w14:textId="77777777" w:rsidR="000244FD" w:rsidRPr="000E08A9" w:rsidRDefault="00122CB5" w:rsidP="000244FD">
            <w:pPr>
              <w:spacing w:before="120" w:after="120" w:line="240" w:lineRule="auto"/>
              <w:ind w:firstLine="582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объему средств, учитываемых при определении цены покупки мощности в отношении ГТП потребления </w:t>
            </w:r>
            <w:r w:rsidR="000244FD"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в расчетном месяце </w:t>
            </w:r>
            <w:r w:rsidR="000244FD" w:rsidRPr="000E08A9">
              <w:rPr>
                <w:rFonts w:ascii="Garamond" w:eastAsia="Times New Roman" w:hAnsi="Garamond" w:cs="Times New Roman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по договорам купли-продажи мощности по результатам конкурентного отбора мощности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определяемая по формуле:</w:t>
            </w:r>
          </w:p>
          <w:p w14:paraId="2B7D850B" w14:textId="77777777" w:rsidR="000244FD" w:rsidRPr="000E08A9" w:rsidRDefault="00122CB5" w:rsidP="000244FD">
            <w:pPr>
              <w:spacing w:before="120" w:after="120" w:line="240" w:lineRule="auto"/>
              <w:ind w:firstLine="582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j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план_надб_МодНЦЗ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q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j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ЦЗ_КОМ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план_надб_МодНЦЗ</m:t>
                    </m:r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 xml:space="preserve">, </m:t>
                </m:r>
              </m:oMath>
            </m:oMathPara>
          </w:p>
          <w:p w14:paraId="0965AE39" w14:textId="77777777" w:rsidR="000244FD" w:rsidRPr="000E08A9" w:rsidRDefault="000244FD" w:rsidP="000244FD">
            <w:pPr>
              <w:spacing w:before="120" w:after="120" w:line="240" w:lineRule="auto"/>
              <w:ind w:left="402" w:hanging="402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для ценовой зоны </w:t>
            </w:r>
            <w:r w:rsidRPr="000E08A9">
              <w:rPr>
                <w:rFonts w:ascii="Garamond" w:eastAsia="Times New Roman" w:hAnsi="Garamond" w:cs="Times New Roman"/>
                <w:i/>
                <w:iCs/>
                <w:lang w:val="en-US"/>
              </w:rPr>
              <w:t>z</w:t>
            </w:r>
            <w:r w:rsidRPr="000E08A9">
              <w:rPr>
                <w:rFonts w:ascii="Garamond" w:eastAsia="Times New Roman" w:hAnsi="Garamond" w:cs="Times New Roman"/>
              </w:rPr>
              <w:t xml:space="preserve"> и месяца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, определяемый по формуле: </w:t>
            </w:r>
          </w:p>
          <w:p w14:paraId="1CD96F2A" w14:textId="77777777" w:rsidR="000244FD" w:rsidRPr="000E08A9" w:rsidRDefault="00122CB5" w:rsidP="000244FD">
            <w:pPr>
              <w:spacing w:before="120" w:after="120" w:line="240" w:lineRule="auto"/>
              <w:ind w:left="402" w:hanging="402"/>
              <w:jc w:val="both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/>
                      </w:rPr>
                      <m:t>m</m:t>
                    </m:r>
                    <m:r>
                      <w:rPr>
                        <w:rFonts w:ascii="Cambria Math" w:eastAsia="Cambria Math" w:hAnsi="Cambria Math" w:cs="Cambria Math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план_надб_МодНЦЗ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-1,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m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-1,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nary>
                  <m:naryPr>
                    <m:chr m:val="∑"/>
                    <m:grow m:val="1"/>
                    <m:supHide m:val="1"/>
                    <m:ctrlPr>
                      <w:rPr>
                        <w:rFonts w:ascii="Cambria Math" w:eastAsia="Times New Roman" w:hAnsi="Cambria Math" w:cs="Times New Roman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nz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>
                              <w:rPr>
                                <w:rFonts w:ascii="Cambria Math" w:eastAsia="Times New Roman" w:hAnsi="Cambria Math" w:cs="Times New Roman"/>
                                <w:lang w:val="en-GB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мод</m:t>
                                </m:r>
                              </m:e>
                            </m:d>
                          </m:sub>
                          <m:sup/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lang w:val="en-GB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p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мощн МодНЦЗ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OpE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lang w:val="en-GB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p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lang w:val="en-GB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i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US"/>
                                      </w:rPr>
                                      <m:t>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eastAsia="Times New Roman" w:hAnsi="Garamond" w:cs="Times New Roman"/>
                                      </w:rPr>
                                      <m:t>план_НЦЗ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eastAsia="Times New Roman" w:hAnsi="Garamond" w:cs="Times New Roman"/>
                                      </w:rPr>
                                      <m:t>мощ_сезон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неполн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</w:rPr>
                                  <m:t>1-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lang w:val="en-GB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-1,</m:t>
                                    </m:r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lang w:val="en-GB"/>
                                      </w:rPr>
                                      <m:t>nz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</w:rPr>
                                      <m:t>сниж МодНЦЗ</m:t>
                                    </m:r>
                                  </m:sup>
                                </m:sSubSup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eastAsia="Times New Roman" w:hAnsi="Cambria Math" w:cs="Times New Roman"/>
                  </w:rPr>
                  <m:t xml:space="preserve">, </m:t>
                </m:r>
              </m:oMath>
            </m:oMathPara>
          </w:p>
          <w:p w14:paraId="5C8A6969" w14:textId="77777777" w:rsidR="000244FD" w:rsidRPr="000E08A9" w:rsidRDefault="000244FD" w:rsidP="000244FD">
            <w:pPr>
              <w:spacing w:before="120" w:after="120" w:line="240" w:lineRule="auto"/>
              <w:ind w:left="432" w:hanging="43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Garamond"/>
                <w:bCs/>
              </w:rPr>
              <w:t>где</w:t>
            </w:r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мощн МодНЦЗ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– регулируемая цена (тариф) на мощность для ГТП генерации </w:t>
            </w:r>
            <w:r w:rsidRPr="000E08A9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lang w:eastAsia="ru-RU"/>
              </w:rPr>
              <w:t>,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определяемая в соответствии с приложением 163 к настоящему Регламенту;</w:t>
            </w:r>
          </w:p>
          <w:p w14:paraId="44FAC21A" w14:textId="77777777" w:rsidR="000244FD" w:rsidRPr="000E08A9" w:rsidRDefault="000244FD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lang w:val="en-GB"/>
                </w:rPr>
                <m:t>OpE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</m:sSub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– значение удельных затрат на эксплуатацию генерирующего объекта в месяце </w:t>
            </w:r>
            <w:r w:rsidRPr="000E08A9">
              <w:rPr>
                <w:rFonts w:ascii="Garamond" w:eastAsia="Times New Roman" w:hAnsi="Garamond" w:cs="Times New Roman"/>
                <w:i/>
                <w:lang w:val="en-GB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для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q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, определяемое в соответствии с приложением 163 к настоящему Регламенту;</w:t>
            </w:r>
          </w:p>
          <w:p w14:paraId="62F53AEE" w14:textId="77777777" w:rsidR="000244FD" w:rsidRPr="000E08A9" w:rsidRDefault="000244FD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m:oMath>
              <m:r>
                <w:rPr>
                  <w:rFonts w:ascii="Cambria Math" w:eastAsia="Cambria Math" w:hAnsi="Cambria Math" w:cs="Cambria Math"/>
                  <w:lang w:val="en-GB"/>
                </w:rPr>
                <m:t>p</m:t>
              </m:r>
              <m:r>
                <w:rPr>
                  <w:rFonts w:ascii="Cambria Math" w:eastAsia="Cambria Math" w:hAnsi="Cambria Math" w:cs="Cambria Math"/>
                </w:rPr>
                <m:t>∈</m:t>
              </m:r>
              <m:r>
                <w:rPr>
                  <w:rFonts w:ascii="Cambria Math" w:eastAsia="Cambria Math" w:hAnsi="Cambria Math" w:cs="Cambria Math"/>
                  <w:lang w:val="en-GB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мод</m:t>
                  </m:r>
                </m:e>
              </m:d>
            </m:oMath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>– ГТП генерации, соответствующие генерирующим объектам, включенным в перечень генерирующих объектов в неценовых зонах;</w:t>
            </w:r>
          </w:p>
          <w:p w14:paraId="74E2B458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– плановый объем продажи мощности в неценовой зоне </w:t>
            </w:r>
            <w:proofErr w:type="spellStart"/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US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в отношении ГТП генерации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участника оптового рынка </w:t>
            </w:r>
            <w:proofErr w:type="spellStart"/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i</w:t>
            </w:r>
            <w:proofErr w:type="spellEnd"/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, определенный в соответствии с разделом 17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</w:rPr>
              <w:t>Регламента определения объемов покупки и продажи мощности на оптовом рынке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 xml:space="preserve"> (Приложение № 13.2 к </w:t>
            </w:r>
            <w:r w:rsidR="000244FD" w:rsidRPr="000E08A9">
              <w:rPr>
                <w:rFonts w:ascii="Garamond" w:eastAsia="Times New Roman" w:hAnsi="Garamond" w:cs="Times New Roman"/>
                <w:i/>
                <w:position w:val="-14"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  <w:position w:val="-14"/>
              </w:rPr>
              <w:t>);</w:t>
            </w:r>
          </w:p>
          <w:p w14:paraId="382D85C9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-1,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сниж МодНЦЗ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снижения в отношении неценовой зоны </w:t>
            </w:r>
            <w:proofErr w:type="spellStart"/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Garamond"/>
              </w:rPr>
              <w:t xml:space="preserve">, в которой осуществляется поставка мощности генерирующим объектом, включенным в перечень генерирующих объектов в неценовых зонах, для месяца </w:t>
            </w:r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i/>
              </w:rPr>
              <w:t>–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1, определяемый в соответствии с пунктом 15.6.6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 xml:space="preserve">Регламента функционирования участников оптового рынка на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lastRenderedPageBreak/>
              <w:t>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</w:t>
            </w:r>
            <w:r w:rsidR="000244FD" w:rsidRPr="000E08A9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  <w:p w14:paraId="45724690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в отношении ГТП генерации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, соответствующей данному генерирующему объекту, и определяемый в соответствии с пунктом 15.6.7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</w:t>
            </w:r>
            <w:r w:rsidR="000244FD" w:rsidRPr="000E08A9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  <w:p w14:paraId="4C09D449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неполн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–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p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>, соответствующей</w:t>
            </w:r>
            <w:r w:rsidR="000244FD" w:rsidRPr="000E08A9">
              <w:rPr>
                <w:rFonts w:ascii="Garamond" w:eastAsia="Times New Roman" w:hAnsi="Garamond" w:cs="Garamond"/>
                <w:bCs/>
                <w:i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генерирующему объекту, включенному в </w:t>
            </w:r>
            <w:hyperlink r:id="rId250" w:history="1">
              <w:r w:rsidR="000244FD" w:rsidRPr="000E08A9">
                <w:rPr>
                  <w:rFonts w:ascii="Garamond" w:eastAsia="Times New Roman" w:hAnsi="Garamond" w:cs="Garamond"/>
                  <w:bCs/>
                </w:rPr>
                <w:t>перечень</w:t>
              </w:r>
            </w:hyperlink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генерирующих объектов в неценовых зонах, в месяце </w:t>
            </w:r>
            <w:r w:rsidR="000244FD" w:rsidRPr="000E08A9">
              <w:rPr>
                <w:rFonts w:ascii="Garamond" w:eastAsia="Times New Roman" w:hAnsi="Garamond" w:cs="Garamond"/>
                <w:bCs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bCs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в неценовых зонах, определяемый в соответствии с пунктом 15.6.8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);</w:t>
            </w:r>
          </w:p>
          <w:p w14:paraId="3021C36C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Garamond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мощ_сезон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Times New Roman"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</w:rPr>
              <w:t>–</w:t>
            </w:r>
            <w:r w:rsidR="000244FD" w:rsidRPr="000E08A9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коэффициент сезонности для неценовой зоны </w:t>
            </w:r>
            <w:proofErr w:type="spellStart"/>
            <w:r w:rsidR="000244FD" w:rsidRPr="000E08A9">
              <w:rPr>
                <w:rFonts w:ascii="Garamond" w:eastAsia="Times New Roman" w:hAnsi="Garamond" w:cs="Garamond"/>
                <w:i/>
                <w:lang w:val="en-US"/>
              </w:rPr>
              <w:t>nz</w:t>
            </w:r>
            <w:proofErr w:type="spellEnd"/>
            <w:r w:rsidR="000244FD" w:rsidRPr="000E08A9">
              <w:rPr>
                <w:rFonts w:ascii="Garamond" w:eastAsia="Times New Roman" w:hAnsi="Garamond" w:cs="Garamond"/>
              </w:rPr>
              <w:t>, определенный в соответствии с разделом 7 настоящего Регламента;</w:t>
            </w:r>
          </w:p>
          <w:p w14:paraId="1A52C3FA" w14:textId="77777777" w:rsidR="000244FD" w:rsidRPr="000E08A9" w:rsidRDefault="00122CB5" w:rsidP="000244FD">
            <w:pPr>
              <w:widowControl w:val="0"/>
              <w:spacing w:before="120" w:after="120" w:line="240" w:lineRule="auto"/>
              <w:ind w:left="459"/>
              <w:jc w:val="both"/>
              <w:rPr>
                <w:rFonts w:ascii="Garamond" w:eastAsia="Times New Roman" w:hAnsi="Garamond" w:cs="Garamond"/>
                <w:bCs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-1,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ЦЗ</m:t>
                  </m:r>
                </m:sup>
              </m:sSubSup>
            </m:oMath>
            <w:r w:rsidR="000244FD" w:rsidRPr="000E08A9">
              <w:rPr>
                <w:rFonts w:ascii="Garamond" w:eastAsia="Times New Roman" w:hAnsi="Garamond" w:cs="Garamond"/>
              </w:rPr>
              <w:t xml:space="preserve"> – сумма объемов фактического пикового потребления покупателей в ценовой зоне оптового рынка </w:t>
            </w:r>
            <w:r w:rsidR="000244FD" w:rsidRPr="000E08A9">
              <w:rPr>
                <w:rFonts w:ascii="Garamond" w:eastAsia="Times New Roman" w:hAnsi="Garamond" w:cs="Garamond"/>
                <w:i/>
                <w:lang w:val="en-US"/>
              </w:rPr>
              <w:t>z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 в месяце </w:t>
            </w:r>
            <w:r w:rsidR="000244FD" w:rsidRPr="000E08A9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0244FD" w:rsidRPr="000E08A9">
              <w:rPr>
                <w:rFonts w:ascii="Garamond" w:eastAsia="Times New Roman" w:hAnsi="Garamond" w:cs="Garamond"/>
                <w:i/>
              </w:rPr>
              <w:t>-</w:t>
            </w:r>
            <w:r w:rsidR="000244FD" w:rsidRPr="000E08A9">
              <w:rPr>
                <w:rFonts w:ascii="Garamond" w:eastAsia="Times New Roman" w:hAnsi="Garamond" w:cs="Garamond"/>
              </w:rPr>
              <w:t xml:space="preserve">1,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пунктом 15.6.6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="000244FD"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="000244FD"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="000244FD" w:rsidRPr="000E08A9">
              <w:rPr>
                <w:rFonts w:ascii="Garamond" w:eastAsia="Times New Roman" w:hAnsi="Garamond" w:cs="Times New Roman"/>
              </w:rPr>
              <w:t>).</w:t>
            </w:r>
          </w:p>
          <w:p w14:paraId="74351B12" w14:textId="44824F7F" w:rsidR="000244FD" w:rsidRPr="000E08A9" w:rsidRDefault="000244FD" w:rsidP="000244FD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E08A9">
              <w:rPr>
                <w:rFonts w:ascii="Garamond" w:hAnsi="Garamond" w:cs="Garamond"/>
                <w:highlight w:val="yellow"/>
              </w:rPr>
              <w:t>Величин</w:t>
            </w:r>
            <w:r w:rsidR="00553C67" w:rsidRPr="000E08A9">
              <w:rPr>
                <w:rFonts w:ascii="Garamond" w:hAnsi="Garamond" w:cs="Garamond"/>
                <w:highlight w:val="yellow"/>
              </w:rPr>
              <w:t>а</w:t>
            </w:r>
            <w:r w:rsidRPr="000E08A9">
              <w:rPr>
                <w:rFonts w:ascii="Garamond" w:hAnsi="Garamond" w:cs="Garamond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="00553C67" w:rsidRPr="000E08A9">
              <w:rPr>
                <w:rFonts w:ascii="Garamond" w:hAnsi="Garamond" w:cs="Garamond"/>
                <w:highlight w:val="yellow"/>
              </w:rPr>
              <w:t xml:space="preserve">определяется </w:t>
            </w:r>
            <w:r w:rsidRPr="000E08A9">
              <w:rPr>
                <w:rFonts w:ascii="Garamond" w:hAnsi="Garamond" w:cs="Garamond"/>
                <w:highlight w:val="yellow"/>
              </w:rPr>
              <w:t xml:space="preserve">начиная с самого раннего месяца </w:t>
            </w:r>
            <w:r w:rsidRPr="000E08A9">
              <w:rPr>
                <w:rFonts w:ascii="Garamond" w:hAnsi="Garamond" w:cs="Garamond"/>
                <w:i/>
                <w:highlight w:val="yellow"/>
                <w:lang w:val="en-US"/>
              </w:rPr>
              <w:t>m</w:t>
            </w:r>
            <w:r w:rsidRPr="000E08A9">
              <w:rPr>
                <w:rFonts w:ascii="Garamond" w:hAnsi="Garamond" w:cs="Garamond"/>
                <w:highlight w:val="yellow"/>
              </w:rPr>
              <w:t xml:space="preserve">, в отношении которого началась поставка мощности хотя бы одним </w:t>
            </w:r>
            <w:r w:rsidRPr="000E08A9">
              <w:rPr>
                <w:rFonts w:ascii="Garamond" w:hAnsi="Garamond" w:cs="Garamond"/>
                <w:bCs/>
                <w:highlight w:val="yellow"/>
              </w:rPr>
              <w:t xml:space="preserve">генерирующим объектом, </w:t>
            </w:r>
            <w:r w:rsidRPr="000E08A9">
              <w:rPr>
                <w:rFonts w:ascii="Garamond" w:hAnsi="Garamond" w:cs="Garamond"/>
                <w:highlight w:val="yellow"/>
              </w:rPr>
              <w:t xml:space="preserve">включенным в перечень генерирующих </w:t>
            </w:r>
            <w:r w:rsidRPr="000E08A9">
              <w:rPr>
                <w:rFonts w:ascii="Garamond" w:hAnsi="Garamond" w:cs="Garamond"/>
                <w:highlight w:val="yellow"/>
              </w:rPr>
              <w:lastRenderedPageBreak/>
              <w:t>объектов в неценовых зонах</w:t>
            </w:r>
            <w:r w:rsidRPr="000E08A9">
              <w:rPr>
                <w:rFonts w:ascii="Garamond" w:hAnsi="Garamond" w:cs="Garamond"/>
                <w:bCs/>
                <w:highlight w:val="yellow"/>
              </w:rPr>
              <w:t xml:space="preserve">. Под месяцем начала поставки понимается месяц </w:t>
            </w:r>
            <w:proofErr w:type="spellStart"/>
            <w:r w:rsidRPr="000E08A9">
              <w:rPr>
                <w:rFonts w:ascii="Garamond" w:hAnsi="Garamond" w:cs="Garamond"/>
                <w:i/>
                <w:highlight w:val="yellow"/>
                <w:lang w:val="en-US"/>
              </w:rPr>
              <w:t>ms</w:t>
            </w:r>
            <w:proofErr w:type="spellEnd"/>
            <w:r w:rsidRPr="000E08A9">
              <w:rPr>
                <w:rFonts w:ascii="Garamond" w:hAnsi="Garamond" w:cs="Garamond"/>
                <w:highlight w:val="yellow"/>
              </w:rPr>
              <w:t xml:space="preserve">, определенный в соответствии с пунктом 1 </w:t>
            </w:r>
            <w:r w:rsidRPr="000E08A9">
              <w:rPr>
                <w:rFonts w:ascii="Garamond" w:hAnsi="Garamond"/>
                <w:highlight w:val="yellow"/>
              </w:rPr>
              <w:t>приложения 163 к</w:t>
            </w:r>
            <w:r w:rsidR="006E684E">
              <w:rPr>
                <w:rFonts w:ascii="Garamond" w:hAnsi="Garamond"/>
                <w:highlight w:val="yellow"/>
              </w:rPr>
              <w:t xml:space="preserve"> настоящему</w:t>
            </w:r>
            <w:r w:rsidRPr="000E08A9">
              <w:rPr>
                <w:rFonts w:ascii="Garamond" w:hAnsi="Garamond"/>
                <w:highlight w:val="yellow"/>
              </w:rPr>
              <w:t xml:space="preserve"> </w:t>
            </w:r>
            <w:r w:rsidRPr="006E684E">
              <w:rPr>
                <w:rFonts w:ascii="Garamond" w:hAnsi="Garamond" w:cs="Garamond"/>
                <w:bCs/>
                <w:highlight w:val="yellow"/>
              </w:rPr>
              <w:t>Регламенту</w:t>
            </w:r>
            <w:r w:rsidRPr="000E08A9">
              <w:rPr>
                <w:rFonts w:ascii="Garamond" w:hAnsi="Garamond"/>
                <w:highlight w:val="yellow"/>
              </w:rPr>
              <w:t>.</w:t>
            </w:r>
          </w:p>
          <w:p w14:paraId="345C65CB" w14:textId="77777777" w:rsidR="000244FD" w:rsidRPr="000E08A9" w:rsidRDefault="000244FD" w:rsidP="000244F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bCs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план_надб_МодНЦЗ</m:t>
                  </m:r>
                  <m:ctrlPr>
                    <w:rPr>
                      <w:rFonts w:ascii="Cambria Math" w:eastAsia="Times New Roman" w:hAnsi="Cambria Math" w:cs="Times New Roman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57B9F815" w14:textId="77777777" w:rsidR="000244FD" w:rsidRPr="00C71AB0" w:rsidRDefault="000244FD" w:rsidP="000244FD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Cs/>
                <w:lang w:eastAsia="ru-RU"/>
              </w:rPr>
            </w:pPr>
            <w:r w:rsidRPr="00C71AB0">
              <w:rPr>
                <w:rFonts w:ascii="Garamond" w:eastAsia="Times New Roman" w:hAnsi="Garamond" w:cs="Times New Roman"/>
                <w:bCs/>
                <w:lang w:eastAsia="ru-RU"/>
              </w:rPr>
              <w:t>…</w:t>
            </w:r>
          </w:p>
        </w:tc>
      </w:tr>
      <w:tr w:rsidR="00D2027C" w:rsidRPr="000E08A9" w14:paraId="4BAC2D1C" w14:textId="77777777" w:rsidTr="004C6B0C">
        <w:trPr>
          <w:trHeight w:val="270"/>
        </w:trPr>
        <w:tc>
          <w:tcPr>
            <w:tcW w:w="330" w:type="pct"/>
            <w:vAlign w:val="center"/>
          </w:tcPr>
          <w:p w14:paraId="074E2C77" w14:textId="291C9CAF" w:rsidR="00D2027C" w:rsidRPr="000E08A9" w:rsidRDefault="000E08A9" w:rsidP="00D2027C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13.1.4.1</w:t>
            </w:r>
          </w:p>
        </w:tc>
        <w:tc>
          <w:tcPr>
            <w:tcW w:w="2312" w:type="pct"/>
          </w:tcPr>
          <w:p w14:paraId="5D0C8095" w14:textId="77777777" w:rsidR="00D2027C" w:rsidRPr="000E08A9" w:rsidRDefault="00D2027C" w:rsidP="00D2027C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bookmarkStart w:id="97" w:name="_Toc120665507"/>
            <w:r w:rsidRPr="000E08A9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13.1.4.1. Предварительная стоимость мощности, поставляемой участником оптового рынка по договорам 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>КОМ и договорам КОМ НГО (в том числе по договорам КОМ в целях компенсации потерь и договорам КОМ НГО в целях компенсации потерь)</w:t>
            </w:r>
            <w:bookmarkEnd w:id="97"/>
          </w:p>
          <w:p w14:paraId="43ADCC8A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7D8C9FFF" w14:textId="77777777" w:rsidR="00D2027C" w:rsidRPr="000E08A9" w:rsidRDefault="00D2027C" w:rsidP="00D2027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в неценовых зонах, утвержденный Правительством Российской Федерации (далее – перечень генерирующих объектов в неценовых зонах), и не принято решений о применении иных надбавок,</w:t>
            </w:r>
            <m:oMath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прод_КОМ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16E2FFFC" w14:textId="77777777" w:rsidR="00D2027C" w:rsidRPr="000E08A9" w:rsidRDefault="00122CB5" w:rsidP="00D202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p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прод_КОМ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lang w:val="en-GB"/>
                  </w:rPr>
                  <m:t>In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КОМ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надб_МодНЦЗ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1D833440" w14:textId="77777777" w:rsidR="00D2027C" w:rsidRPr="000E08A9" w:rsidRDefault="00D2027C" w:rsidP="00D2027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4D783C96" w14:textId="77777777" w:rsidR="00D2027C" w:rsidRPr="000E08A9" w:rsidRDefault="00122CB5" w:rsidP="00D202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надб_МодНЦЗ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S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надб МодНЦЗ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k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сезон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∈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N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GB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eastAsia="Times New Roman" w:hAnsi="Garamond" w:cs="Times New Roman"/>
                              </w:rPr>
                              <m:t>прод_КОМ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GB"/>
                              </w:rPr>
                            </m:ctrlP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18B92F52" w14:textId="77777777" w:rsidR="00D2027C" w:rsidRPr="000E08A9" w:rsidRDefault="00D2027C" w:rsidP="00D2027C">
            <w:pPr>
              <w:spacing w:before="120" w:after="120" w:line="240" w:lineRule="auto"/>
              <w:ind w:left="459" w:hanging="459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 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размер средств, учитываемый в отношении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в неценовых зонах, определяемый по формуле:</w:t>
            </w:r>
          </w:p>
          <w:p w14:paraId="135914B0" w14:textId="77777777" w:rsidR="00D2027C" w:rsidRPr="000E08A9" w:rsidRDefault="00122CB5" w:rsidP="00D2027C">
            <w:pPr>
              <w:spacing w:before="120" w:after="120" w:line="240" w:lineRule="auto"/>
              <w:ind w:left="525" w:hanging="283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 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 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m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,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5B7B6ABE" w14:textId="77777777" w:rsidR="00D2027C" w:rsidRPr="000E08A9" w:rsidRDefault="00D2027C" w:rsidP="00D2027C">
            <w:pPr>
              <w:spacing w:before="120" w:after="120" w:line="240" w:lineRule="auto"/>
              <w:ind w:left="459" w:hanging="459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Garamond"/>
                <w:b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 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размер средств, учитываемый в отношении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в неценовых зонах, и определяемый в соответствии с пунктом 15.6.10 </w:t>
            </w:r>
            <w:r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eastAsia="Times New Roman" w:hAnsi="Garamond" w:cs="Times New Roman"/>
              </w:rPr>
              <w:t>);</w:t>
            </w:r>
          </w:p>
          <w:p w14:paraId="28BAEDD1" w14:textId="77777777" w:rsidR="00D2027C" w:rsidRPr="000E08A9" w:rsidRDefault="00122CB5" w:rsidP="00D2027C">
            <w:pPr>
              <w:spacing w:before="120" w:after="120" w:line="240" w:lineRule="auto"/>
              <w:ind w:left="432" w:firstLine="27"/>
              <w:jc w:val="both"/>
              <w:rPr>
                <w:rFonts w:ascii="Garamond" w:eastAsia="Times New Roman" w:hAnsi="Garamond" w:cs="Garamond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ЦЗ</m:t>
                  </m:r>
                </m:sup>
              </m:sSubSup>
            </m:oMath>
            <w:r w:rsidR="00D2027C" w:rsidRPr="000E08A9">
              <w:rPr>
                <w:rFonts w:ascii="Garamond" w:eastAsia="Times New Roman" w:hAnsi="Garamond" w:cs="Garamond"/>
              </w:rPr>
              <w:t xml:space="preserve"> – </w:t>
            </w:r>
            <w:r w:rsidR="00D2027C" w:rsidRPr="000E08A9">
              <w:rPr>
                <w:rFonts w:ascii="Garamond" w:eastAsia="Times New Roman" w:hAnsi="Garamond" w:cs="Garamond"/>
                <w:highlight w:val="yellow"/>
              </w:rPr>
              <w:t xml:space="preserve">сумма объемов фактического пикового потребления покупателей в ценовой зоне оптового рынка </w:t>
            </w:r>
            <w:r w:rsidR="00D2027C" w:rsidRPr="000E08A9">
              <w:rPr>
                <w:rFonts w:ascii="Garamond" w:eastAsia="Times New Roman" w:hAnsi="Garamond" w:cs="Garamond"/>
                <w:i/>
                <w:highlight w:val="yellow"/>
                <w:lang w:val="en-US"/>
              </w:rPr>
              <w:t>z</w:t>
            </w:r>
            <w:r w:rsidR="00D2027C" w:rsidRPr="000E08A9">
              <w:rPr>
                <w:rFonts w:ascii="Garamond" w:eastAsia="Times New Roman" w:hAnsi="Garamond" w:cs="Garamond"/>
                <w:highlight w:val="yellow"/>
              </w:rPr>
              <w:t xml:space="preserve"> в месяце </w:t>
            </w:r>
            <w:r w:rsidR="00D2027C" w:rsidRPr="000E08A9">
              <w:rPr>
                <w:rFonts w:ascii="Garamond" w:eastAsia="Times New Roman" w:hAnsi="Garamond" w:cs="Garamond"/>
                <w:i/>
                <w:highlight w:val="yellow"/>
                <w:lang w:val="en-GB"/>
              </w:rPr>
              <w:t>m</w:t>
            </w:r>
            <w:r w:rsidR="00D2027C" w:rsidRPr="000E08A9">
              <w:rPr>
                <w:rFonts w:ascii="Garamond" w:eastAsia="Times New Roman" w:hAnsi="Garamond" w:cs="Garamond"/>
                <w:highlight w:val="yellow"/>
              </w:rPr>
              <w:t xml:space="preserve"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пунктом 15.6.6 </w:t>
            </w:r>
            <w:r w:rsidR="00D2027C" w:rsidRPr="000E08A9">
              <w:rPr>
                <w:rFonts w:ascii="Garamond" w:eastAsia="Times New Roman" w:hAnsi="Garamond" w:cs="Times New Roman"/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D2027C" w:rsidRPr="000E08A9">
              <w:rPr>
                <w:rFonts w:ascii="Garamond" w:eastAsia="Times New Roman" w:hAnsi="Garamond" w:cs="Times New Roman"/>
                <w:highlight w:val="yellow"/>
              </w:rPr>
              <w:t xml:space="preserve"> (Приложение № 14 к </w:t>
            </w:r>
            <w:r w:rsidR="00D2027C" w:rsidRPr="000E08A9">
              <w:rPr>
                <w:rFonts w:ascii="Garamond" w:eastAsia="Times New Roman" w:hAnsi="Garamond" w:cs="Times New Roman"/>
                <w:i/>
                <w:highlight w:val="yellow"/>
              </w:rPr>
              <w:t>Договору о присоединении к торговой системе оптового рынка</w:t>
            </w:r>
            <w:r w:rsidR="00D2027C" w:rsidRPr="000E08A9">
              <w:rPr>
                <w:rFonts w:ascii="Garamond" w:eastAsia="Times New Roman" w:hAnsi="Garamond" w:cs="Times New Roman"/>
                <w:highlight w:val="yellow"/>
              </w:rPr>
              <w:t>)</w:t>
            </w:r>
            <w:r w:rsidR="00D2027C" w:rsidRPr="000E08A9">
              <w:rPr>
                <w:rFonts w:ascii="Garamond" w:eastAsia="Times New Roman" w:hAnsi="Garamond" w:cs="Garamond"/>
              </w:rPr>
              <w:t>.</w:t>
            </w:r>
          </w:p>
          <w:p w14:paraId="264228E5" w14:textId="77777777" w:rsidR="00D2027C" w:rsidRPr="000E08A9" w:rsidRDefault="00D2027C" w:rsidP="00D2027C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случае если </w:t>
            </w:r>
            <w:r w:rsidRPr="000E08A9">
              <w:rPr>
                <w:rFonts w:ascii="Garamond" w:eastAsia="Times New Roman" w:hAnsi="Garamond" w:cs="Times New Roman"/>
                <w:position w:val="-44"/>
                <w:lang w:val="en-GB"/>
              </w:rPr>
              <w:object w:dxaOrig="1320" w:dyaOrig="700" w14:anchorId="6E500820">
                <v:shape id="_x0000_i1175" type="#_x0000_t75" style="width:64.9pt;height:37.1pt" o:ole="">
                  <v:imagedata r:id="rId251" o:title=""/>
                </v:shape>
                <o:OLEObject Type="Embed" ProgID="Equation.DSMT4" ShapeID="_x0000_i1175" DrawAspect="Content" ObjectID="_1743847271" r:id="rId252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532794FC" w14:textId="77777777" w:rsidR="00D2027C" w:rsidRPr="000E08A9" w:rsidRDefault="00D2027C" w:rsidP="00D2027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При расчете величины </w:t>
            </w:r>
            <w:r w:rsidRPr="000E08A9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540" w:dyaOrig="400" w14:anchorId="0F549C9A">
                <v:shape id="_x0000_i1176" type="#_x0000_t75" style="width:78pt;height:18.55pt" o:ole="">
                  <v:imagedata r:id="rId253" o:title=""/>
                </v:shape>
                <o:OLEObject Type="Embed" ProgID="Equation.DSMT4" ShapeID="_x0000_i1176" DrawAspect="Content" ObjectID="_1743847272" r:id="rId254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</w:t>
            </w:r>
            <w:r w:rsidRPr="000E08A9">
              <w:rPr>
                <w:rFonts w:ascii="Garamond" w:eastAsia="Times New Roman" w:hAnsi="Garamond" w:cs="Times New Roman"/>
                <w:lang w:val="en-GB"/>
              </w:rPr>
              <w:t>Microsoft</w:t>
            </w:r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val="en-GB"/>
              </w:rPr>
              <w:t>Excel</w:t>
            </w:r>
            <w:r w:rsidRPr="000E08A9">
              <w:rPr>
                <w:rFonts w:ascii="Garamond" w:eastAsia="Times New Roman" w:hAnsi="Garamond" w:cs="Times New Roman"/>
              </w:rPr>
              <w:t>).</w:t>
            </w:r>
          </w:p>
          <w:p w14:paraId="308B5F70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6DD927FF" w14:textId="77777777" w:rsidR="0064612C" w:rsidRPr="000E08A9" w:rsidRDefault="0064612C" w:rsidP="0064612C">
            <w:pPr>
              <w:spacing w:before="120" w:after="120"/>
              <w:ind w:left="432" w:firstLine="539"/>
              <w:jc w:val="center"/>
              <w:rPr>
                <w:rFonts w:ascii="Garamond" w:hAnsi="Garamond"/>
              </w:rPr>
            </w:pPr>
            <w:r w:rsidRPr="000E08A9">
              <w:rPr>
                <w:rFonts w:ascii="Garamond" w:hAnsi="Garamond"/>
                <w:position w:val="-30"/>
              </w:rPr>
              <w:object w:dxaOrig="2960" w:dyaOrig="560" w14:anchorId="3C0885DB">
                <v:shape id="_x0000_i1177" type="#_x0000_t75" style="width:150pt;height:30pt" o:ole="">
                  <v:imagedata r:id="rId255" o:title=""/>
                </v:shape>
                <o:OLEObject Type="Embed" ProgID="Equation.3" ShapeID="_x0000_i1177" DrawAspect="Content" ObjectID="_1743847273" r:id="rId256"/>
              </w:object>
            </w:r>
            <w:r w:rsidRPr="000E08A9">
              <w:rPr>
                <w:rFonts w:ascii="Garamond" w:hAnsi="Garamond"/>
              </w:rPr>
              <w:t>,</w:t>
            </w:r>
          </w:p>
          <w:p w14:paraId="3EE05973" w14:textId="77777777" w:rsidR="0064612C" w:rsidRPr="000E08A9" w:rsidRDefault="0064612C" w:rsidP="0064612C">
            <w:pPr>
              <w:pStyle w:val="a5"/>
              <w:ind w:left="432" w:hanging="432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0E08A9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2E03E818" wp14:editId="66EBA9C6">
                  <wp:extent cx="448310" cy="250190"/>
                  <wp:effectExtent l="0" t="0" r="0" b="0"/>
                  <wp:docPr id="25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8A9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0E08A9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Pr="000E08A9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0E08A9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3FD45556" w14:textId="77777777" w:rsidR="0064612C" w:rsidRPr="000E08A9" w:rsidRDefault="0064612C" w:rsidP="0064612C">
            <w:pPr>
              <w:pStyle w:val="a5"/>
              <w:ind w:left="432" w:hanging="6"/>
              <w:rPr>
                <w:rFonts w:ascii="Garamond" w:hAnsi="Garamond"/>
                <w:bCs/>
                <w:szCs w:val="22"/>
                <w:lang w:val="ru-RU"/>
              </w:rPr>
            </w:pPr>
            <w:r w:rsidRPr="000E08A9">
              <w:rPr>
                <w:rFonts w:ascii="Garamond" w:hAnsi="Garamond"/>
                <w:bCs/>
                <w:szCs w:val="22"/>
                <w:lang w:val="ru-RU"/>
              </w:rPr>
              <w:object w:dxaOrig="600" w:dyaOrig="400" w14:anchorId="79DCEE96">
                <v:shape id="_x0000_i1178" type="#_x0000_t75" style="width:30pt;height:23.45pt" o:ole="">
                  <v:imagedata r:id="rId258" o:title=""/>
                </v:shape>
                <o:OLEObject Type="Embed" ProgID="Equation.3" ShapeID="_x0000_i1178" DrawAspect="Content" ObjectID="_1743847274" r:id="rId259"/>
              </w:objec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– объем фактического пикового потребления ФСК в субъекте Российской Федерации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f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отнесенном к ценовой зоне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z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в отношении расчетного месяца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определенный в соответствии с п. 2.2.1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(Приложение № 13.2 к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>).</w:t>
            </w:r>
          </w:p>
          <w:p w14:paraId="4FDAA5CC" w14:textId="77777777" w:rsidR="0064612C" w:rsidRPr="000E08A9" w:rsidRDefault="0064612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  <w:tc>
          <w:tcPr>
            <w:tcW w:w="2358" w:type="pct"/>
          </w:tcPr>
          <w:p w14:paraId="12176FFC" w14:textId="77777777" w:rsidR="00D2027C" w:rsidRPr="000E08A9" w:rsidRDefault="00D2027C" w:rsidP="00D2027C">
            <w:pPr>
              <w:widowControl w:val="0"/>
              <w:spacing w:before="120" w:after="120" w:line="240" w:lineRule="auto"/>
              <w:ind w:left="1594" w:hanging="993"/>
              <w:jc w:val="both"/>
              <w:outlineLvl w:val="2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0E08A9">
              <w:rPr>
                <w:rFonts w:ascii="Garamond" w:eastAsia="Times New Roman" w:hAnsi="Garamond" w:cs="Times New Roman"/>
                <w:b/>
                <w:bCs/>
                <w:lang w:eastAsia="ru-RU"/>
              </w:rPr>
              <w:lastRenderedPageBreak/>
              <w:t xml:space="preserve">13.1.4.1. Предварительная стоимость мощности, поставляемой участником оптового рынка по договорам 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>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282FC71A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4BF5FEE5" w14:textId="77777777" w:rsidR="00D2027C" w:rsidRPr="000E08A9" w:rsidRDefault="00D2027C" w:rsidP="00D2027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в неценовых зонах, утвержденный Правительством Российской Федерации (далее – перечень генерирующих объектов в неценовых зонах), и не принято решений о применении иных надбавок,</w:t>
            </w:r>
            <m:oMath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прод_КОМ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374077DA" w14:textId="77777777" w:rsidR="00D2027C" w:rsidRPr="000E08A9" w:rsidRDefault="00122CB5" w:rsidP="00D202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p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прод_КОМ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lang w:val="en-GB"/>
                  </w:rPr>
                  <m:t>In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X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КОМ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надб_МодНЦЗ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3F42A5CF" w14:textId="77777777" w:rsidR="00D2027C" w:rsidRPr="000E08A9" w:rsidRDefault="00D2027C" w:rsidP="00D2027C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при этом величина надбавки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7ADFD834" w14:textId="77777777" w:rsidR="00D2027C" w:rsidRPr="000E08A9" w:rsidRDefault="00122CB5" w:rsidP="00D202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Ц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надб_МодНЦЗ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S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надб МодНЦЗ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k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="Times New Roman" w:hAnsi="Garamond" w:cs="Times New Roman"/>
                          </w:rPr>
                          <m:t>сезон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up>
                    </m:sSubSup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  <m:r>
                          <w:rPr>
                            <w:rFonts w:ascii="Cambria Math" w:eastAsia="Times New Roman" w:hAnsi="Cambria Math" w:cs="Times New Roman"/>
                          </w:rPr>
                          <m:t>∈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N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GB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,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  <w:lang w:val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eastAsia="Times New Roman" w:hAnsi="Garamond" w:cs="Times New Roman"/>
                              </w:rPr>
                              <m:t>прод_КОМ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GB"/>
                              </w:rPr>
                            </m:ctrlP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Times New Roman" w:hAnsi="Cambria Math" w:cs="Times New Roman"/>
                  </w:rPr>
                  <m:t xml:space="preserve"> ,</m:t>
                </m:r>
              </m:oMath>
            </m:oMathPara>
          </w:p>
          <w:p w14:paraId="78763334" w14:textId="77777777" w:rsidR="00D2027C" w:rsidRPr="000E08A9" w:rsidRDefault="00D2027C" w:rsidP="00D2027C">
            <w:pPr>
              <w:spacing w:before="120" w:after="120" w:line="240" w:lineRule="auto"/>
              <w:ind w:left="459" w:hanging="459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 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размер средств, учитываемый в отношении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в неценовых зонах, определяемый по формуле:</w:t>
            </w:r>
          </w:p>
          <w:p w14:paraId="69975CE1" w14:textId="77777777" w:rsidR="00D2027C" w:rsidRPr="000E08A9" w:rsidRDefault="00122CB5" w:rsidP="00D2027C">
            <w:pPr>
              <w:spacing w:before="120" w:after="120" w:line="240" w:lineRule="auto"/>
              <w:ind w:left="525" w:hanging="283"/>
              <w:jc w:val="center"/>
              <w:rPr>
                <w:rFonts w:ascii="Garamond" w:eastAsia="Times New Roman" w:hAnsi="Garamond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 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</w:rPr>
                      <m:t>,</m:t>
                    </m:r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eastAsia="Times New Roman" w:hAnsi="Garamond" w:cs="Times New Roman"/>
                      </w:rPr>
                      <m:t>надб МодНЦЗ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m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lang w:val="en-GB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m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,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lang w:val="en-GB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14:paraId="6ED321D7" w14:textId="77777777" w:rsidR="00D2027C" w:rsidRPr="000E08A9" w:rsidRDefault="00D2027C" w:rsidP="00D2027C">
            <w:pPr>
              <w:spacing w:before="120" w:after="120" w:line="240" w:lineRule="auto"/>
              <w:ind w:left="459" w:hanging="459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Garamond"/>
                <w:b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 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размер средств, учитываемый в отношении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в неценовых зонах, и определяемый в соответствии с пунктом 15.6.10 </w:t>
            </w:r>
            <w:r w:rsidRPr="000E08A9">
              <w:rPr>
                <w:rFonts w:ascii="Garamond" w:eastAsia="Times New Roman" w:hAnsi="Garamond" w:cs="Times New Roman"/>
                <w:i/>
              </w:rPr>
              <w:t>Регламента функционирования участников оптового рынка на территории неценовых зон</w:t>
            </w:r>
            <w:r w:rsidRPr="000E08A9">
              <w:rPr>
                <w:rFonts w:ascii="Garamond" w:eastAsia="Times New Roman" w:hAnsi="Garamond" w:cs="Times New Roman"/>
              </w:rPr>
              <w:t xml:space="preserve"> (Приложение № 14 к </w:t>
            </w:r>
            <w:r w:rsidRPr="000E08A9">
              <w:rPr>
                <w:rFonts w:ascii="Garamond" w:eastAsia="Times New Roman" w:hAnsi="Garamond" w:cs="Times New Roman"/>
                <w:i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eastAsia="Times New Roman" w:hAnsi="Garamond" w:cs="Times New Roman"/>
              </w:rPr>
              <w:t>);</w:t>
            </w:r>
          </w:p>
          <w:p w14:paraId="34C629D8" w14:textId="77777777" w:rsidR="00D2027C" w:rsidRPr="000E08A9" w:rsidRDefault="00122CB5" w:rsidP="00D2027C">
            <w:pPr>
              <w:spacing w:before="120" w:after="120" w:line="240" w:lineRule="auto"/>
              <w:ind w:left="432" w:firstLine="27"/>
              <w:jc w:val="both"/>
              <w:rPr>
                <w:rFonts w:ascii="Garamond" w:eastAsia="Times New Roman" w:hAnsi="Garamond" w:cs="Garamond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ЦЗ</m:t>
                  </m:r>
                </m:sup>
              </m:sSubSup>
            </m:oMath>
            <w:r w:rsidR="00D2027C" w:rsidRPr="000E08A9">
              <w:rPr>
                <w:rFonts w:ascii="Garamond" w:eastAsia="Times New Roman" w:hAnsi="Garamond" w:cs="Garamond"/>
              </w:rPr>
              <w:t xml:space="preserve"> –</w:t>
            </w:r>
            <w:r w:rsidR="0064612C" w:rsidRPr="000E08A9">
              <w:rPr>
                <w:rFonts w:ascii="Garamond" w:eastAsia="Times New Roman" w:hAnsi="Garamond" w:cs="Garamond"/>
              </w:rPr>
              <w:t xml:space="preserve"> </w:t>
            </w:r>
            <w:r w:rsidR="0064612C" w:rsidRPr="000E08A9">
              <w:rPr>
                <w:rFonts w:ascii="Garamond" w:eastAsia="Times New Roman" w:hAnsi="Garamond" w:cs="Garamond"/>
                <w:highlight w:val="yellow"/>
              </w:rPr>
              <w:t>величина, определяемая в соответствии с настоящим пунктом Регламента</w:t>
            </w:r>
            <w:r w:rsidR="00D2027C" w:rsidRPr="000E08A9">
              <w:rPr>
                <w:rFonts w:ascii="Garamond" w:eastAsia="Times New Roman" w:hAnsi="Garamond" w:cs="Garamond"/>
              </w:rPr>
              <w:t>.</w:t>
            </w:r>
          </w:p>
          <w:p w14:paraId="31401D4F" w14:textId="77777777" w:rsidR="00D2027C" w:rsidRPr="000E08A9" w:rsidRDefault="00D2027C" w:rsidP="00D2027C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случае если </w:t>
            </w:r>
            <w:r w:rsidRPr="000E08A9">
              <w:rPr>
                <w:rFonts w:ascii="Garamond" w:eastAsia="Times New Roman" w:hAnsi="Garamond" w:cs="Times New Roman"/>
                <w:position w:val="-44"/>
                <w:lang w:val="en-GB"/>
              </w:rPr>
              <w:object w:dxaOrig="1320" w:dyaOrig="700" w14:anchorId="2BB9F2A5">
                <v:shape id="_x0000_i1179" type="#_x0000_t75" style="width:64.9pt;height:37.1pt" o:ole="">
                  <v:imagedata r:id="rId251" o:title=""/>
                </v:shape>
                <o:OLEObject Type="Embed" ProgID="Equation.DSMT4" ShapeID="_x0000_i1179" DrawAspect="Content" ObjectID="_1743847275" r:id="rId260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=0, а также если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S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не определена, то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up>
              </m:sSubSup>
              <m:r>
                <w:rPr>
                  <w:rFonts w:ascii="Cambria Math" w:eastAsia="Times New Roman" w:hAnsi="Cambria Math" w:cs="Times New Roman"/>
                </w:rPr>
                <m:t>=0</m:t>
              </m:r>
            </m:oMath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03B13160" w14:textId="77777777" w:rsidR="00D2027C" w:rsidRPr="000E08A9" w:rsidRDefault="00D2027C" w:rsidP="00D2027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highlight w:val="yellow"/>
                    </w:rPr>
                    <m:t>Ц</m:t>
                  </m: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highlight w:val="yellow"/>
                    </w:rPr>
                    <m:t>надб_МодНЦЗ</m:t>
                  </m: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</w:t>
            </w:r>
            <w:r w:rsidRPr="000E08A9">
              <w:rPr>
                <w:rFonts w:ascii="Garamond" w:eastAsia="Times New Roman" w:hAnsi="Garamond" w:cs="Times New Roman"/>
                <w:lang w:val="en-GB"/>
              </w:rPr>
              <w:t>Microsoft</w:t>
            </w:r>
            <w:r w:rsidRPr="000E08A9">
              <w:rPr>
                <w:rFonts w:ascii="Garamond" w:eastAsia="Times New Roman" w:hAnsi="Garamond" w:cs="Times New Roman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lang w:val="en-GB"/>
              </w:rPr>
              <w:t>Excel</w:t>
            </w:r>
            <w:r w:rsidRPr="000E08A9">
              <w:rPr>
                <w:rFonts w:ascii="Garamond" w:eastAsia="Times New Roman" w:hAnsi="Garamond" w:cs="Times New Roman"/>
              </w:rPr>
              <w:t>).</w:t>
            </w:r>
          </w:p>
          <w:p w14:paraId="3FBFE2E7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40F114F6" w14:textId="77777777" w:rsidR="0064612C" w:rsidRPr="000E08A9" w:rsidRDefault="0064612C" w:rsidP="0064612C">
            <w:pPr>
              <w:spacing w:before="120" w:after="120"/>
              <w:ind w:left="432" w:firstLine="539"/>
              <w:jc w:val="center"/>
              <w:rPr>
                <w:rFonts w:ascii="Garamond" w:hAnsi="Garamond"/>
              </w:rPr>
            </w:pPr>
            <w:r w:rsidRPr="000E08A9">
              <w:rPr>
                <w:rFonts w:ascii="Garamond" w:hAnsi="Garamond"/>
                <w:position w:val="-30"/>
              </w:rPr>
              <w:object w:dxaOrig="2960" w:dyaOrig="560" w14:anchorId="179E6B0D">
                <v:shape id="_x0000_i1180" type="#_x0000_t75" style="width:150pt;height:30pt" o:ole="">
                  <v:imagedata r:id="rId255" o:title=""/>
                </v:shape>
                <o:OLEObject Type="Embed" ProgID="Equation.3" ShapeID="_x0000_i1180" DrawAspect="Content" ObjectID="_1743847276" r:id="rId261"/>
              </w:object>
            </w:r>
            <w:r w:rsidRPr="000E08A9">
              <w:rPr>
                <w:rFonts w:ascii="Garamond" w:hAnsi="Garamond"/>
              </w:rPr>
              <w:t>,</w:t>
            </w:r>
          </w:p>
          <w:p w14:paraId="7BBDF5E2" w14:textId="77777777" w:rsidR="0064612C" w:rsidRPr="000E08A9" w:rsidRDefault="0064612C" w:rsidP="0064612C">
            <w:pPr>
              <w:pStyle w:val="a5"/>
              <w:ind w:left="432" w:hanging="432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lastRenderedPageBreak/>
              <w:t xml:space="preserve">где </w:t>
            </w:r>
            <w:r w:rsidRPr="000E08A9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337D93A9" wp14:editId="73968E3D">
                  <wp:extent cx="448310" cy="250190"/>
                  <wp:effectExtent l="0" t="0" r="0" b="0"/>
                  <wp:docPr id="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8A9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0E08A9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Pr="000E08A9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0E08A9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>);</w:t>
            </w:r>
          </w:p>
          <w:p w14:paraId="418EDB1C" w14:textId="77777777" w:rsidR="0064612C" w:rsidRPr="000E08A9" w:rsidRDefault="0064612C" w:rsidP="0064612C">
            <w:pPr>
              <w:pStyle w:val="a5"/>
              <w:ind w:left="432" w:hanging="6"/>
              <w:rPr>
                <w:rFonts w:ascii="Garamond" w:hAnsi="Garamond"/>
                <w:bCs/>
                <w:szCs w:val="22"/>
                <w:lang w:val="ru-RU"/>
              </w:rPr>
            </w:pPr>
            <w:r w:rsidRPr="000E08A9">
              <w:rPr>
                <w:rFonts w:ascii="Garamond" w:hAnsi="Garamond"/>
                <w:bCs/>
                <w:szCs w:val="22"/>
                <w:lang w:val="ru-RU"/>
              </w:rPr>
              <w:object w:dxaOrig="600" w:dyaOrig="400" w14:anchorId="71DB9DD0">
                <v:shape id="_x0000_i1181" type="#_x0000_t75" style="width:30pt;height:23.45pt" o:ole="">
                  <v:imagedata r:id="rId258" o:title=""/>
                </v:shape>
                <o:OLEObject Type="Embed" ProgID="Equation.3" ShapeID="_x0000_i1181" DrawAspect="Content" ObjectID="_1743847277" r:id="rId262"/>
              </w:objec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– объем фактического пикового потребления ФСК в субъекте Российской Федерации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f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отнесенном к ценовой зоне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z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в отношении расчетного месяца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, определенный в соответствии с п. 2.2.1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 xml:space="preserve"> (Приложение № 13.2 к </w:t>
            </w:r>
            <w:r w:rsidRPr="000E08A9">
              <w:rPr>
                <w:rFonts w:ascii="Garamond" w:hAnsi="Garamond"/>
                <w:bCs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hAnsi="Garamond"/>
                <w:bCs/>
                <w:szCs w:val="22"/>
                <w:lang w:val="ru-RU"/>
              </w:rPr>
              <w:t>).</w:t>
            </w:r>
          </w:p>
          <w:p w14:paraId="20788C54" w14:textId="77777777" w:rsidR="0064612C" w:rsidRPr="000E08A9" w:rsidRDefault="0064612C" w:rsidP="0064612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</w:tr>
      <w:tr w:rsidR="00796EA7" w:rsidRPr="000E08A9" w14:paraId="1FFF5B53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274B66A9" w14:textId="4F7067C5" w:rsidR="00796EA7" w:rsidRPr="000E08A9" w:rsidRDefault="00796EA7" w:rsidP="000E08A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13.1.6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>,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подп. 6</w:t>
            </w:r>
          </w:p>
        </w:tc>
        <w:tc>
          <w:tcPr>
            <w:tcW w:w="2312" w:type="pct"/>
          </w:tcPr>
          <w:p w14:paraId="12AE32EB" w14:textId="77777777" w:rsidR="00796EA7" w:rsidRPr="000E08A9" w:rsidRDefault="00796EA7" w:rsidP="00796EA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>6.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итогам КОМ</w:t>
            </w:r>
          </w:p>
          <w:p w14:paraId="2F98711F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…</w:t>
            </w:r>
          </w:p>
          <w:p w14:paraId="06387D45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17) цена, используемая для целей расчета штрафа в отношении ГТП генерации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, </w:t>
            </w:r>
            <w:r w:rsidRPr="000E08A9">
              <w:rPr>
                <w:rFonts w:ascii="Garamond" w:eastAsia="Times New Roman" w:hAnsi="Garamond" w:cs="Times New Roman"/>
              </w:rPr>
              <w:t xml:space="preserve">с учетом сезонного коэффициента, определяется для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(с учетом особенностей, предусмотренных настоящим пунктом) по формуле: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3180" w:dyaOrig="400" w14:anchorId="114224E2">
                <v:shape id="_x0000_i1182" type="#_x0000_t75" style="width:162.55pt;height:18.55pt" o:ole="">
                  <v:imagedata r:id="rId263" o:title=""/>
                </v:shape>
                <o:OLEObject Type="Embed" ProgID="Equation.3" ShapeID="_x0000_i1182" DrawAspect="Content" ObjectID="_1743847278" r:id="rId264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, где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999" w:dyaOrig="400" w14:anchorId="318DB05E">
                <v:shape id="_x0000_i1183" type="#_x0000_t75" style="width:48.55pt;height:18.55pt" o:ole="">
                  <v:imagedata r:id="rId265" o:title=""/>
                </v:shape>
                <o:OLEObject Type="Embed" ProgID="Equation.3" ShapeID="_x0000_i1183" DrawAspect="Content" ObjectID="_1743847279" r:id="rId266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– цена мощности, определяемая в соответствии с пунктом 13.1.4.1 настоящего Регламента.</w:t>
            </w:r>
          </w:p>
          <w:p w14:paraId="402A6CB9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являющегося в соответствии с распоряжением Правительства Российской </w:t>
            </w: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 и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</w:t>
            </w:r>
            <w:r w:rsidRPr="000E08A9">
              <w:rPr>
                <w:rFonts w:ascii="Garamond" w:eastAsia="Times New Roman" w:hAnsi="Garamond" w:cs="Times New Roman"/>
              </w:rPr>
              <w:object w:dxaOrig="1425" w:dyaOrig="405" w14:anchorId="23B3DDD1">
                <v:shape id="_x0000_i1184" type="#_x0000_t75" style="width:1in;height:18.55pt" o:ole="">
                  <v:imagedata r:id="rId267" o:title=""/>
                </v:shape>
                <o:OLEObject Type="Embed" ProgID="Equation.3" ShapeID="_x0000_i1184" DrawAspect="Content" ObjectID="_1743847280" r:id="rId268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3699D8F0" w14:textId="77777777" w:rsidR="00796EA7" w:rsidRPr="000E08A9" w:rsidRDefault="00122CB5" w:rsidP="00796EA7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прод_КОМ_сезон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надб_ДФО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47243FF6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</w:t>
            </w:r>
            <w:r w:rsidRPr="000E08A9">
              <w:rPr>
                <w:rFonts w:ascii="Garamond" w:eastAsia="Times New Roman" w:hAnsi="Garamond" w:cs="Times New Roman"/>
              </w:rPr>
              <w:object w:dxaOrig="1425" w:dyaOrig="420" w14:anchorId="46516255">
                <v:shape id="_x0000_i1185" type="#_x0000_t75" style="width:1in;height:23.45pt" o:ole="">
                  <v:imagedata r:id="rId267" o:title=""/>
                </v:shape>
                <o:OLEObject Type="Embed" ProgID="Equation.3" ShapeID="_x0000_i1185" DrawAspect="Content" ObjectID="_1743847281" r:id="rId269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54B692DD" w14:textId="77777777" w:rsidR="00796EA7" w:rsidRPr="000E08A9" w:rsidRDefault="00122CB5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прод_КОМ_сезон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7B2D0199" w14:textId="77777777" w:rsidR="00796EA7" w:rsidRPr="000E08A9" w:rsidRDefault="00796EA7" w:rsidP="00796EA7">
            <w:pPr>
              <w:spacing w:before="120" w:after="120" w:line="240" w:lineRule="auto"/>
              <w:ind w:firstLine="460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  <w:tc>
          <w:tcPr>
            <w:tcW w:w="2358" w:type="pct"/>
          </w:tcPr>
          <w:p w14:paraId="08A33835" w14:textId="77777777" w:rsidR="00796EA7" w:rsidRPr="000E08A9" w:rsidRDefault="00796EA7" w:rsidP="00796EA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lastRenderedPageBreak/>
              <w:t>6.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итогам КОМ</w:t>
            </w:r>
          </w:p>
          <w:p w14:paraId="1103F4AE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…</w:t>
            </w:r>
          </w:p>
          <w:p w14:paraId="5FCE7147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426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17) цена, используемая для целей расчета штрафа в отношении ГТП генерации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, </w:t>
            </w:r>
            <w:r w:rsidRPr="000E08A9">
              <w:rPr>
                <w:rFonts w:ascii="Garamond" w:eastAsia="Times New Roman" w:hAnsi="Garamond" w:cs="Times New Roman"/>
              </w:rPr>
              <w:t xml:space="preserve">с учетом сезонного коэффициента, определяется для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(с учетом особенностей, предусмотренных настоящим пунктом) по формуле: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3180" w:dyaOrig="400" w14:anchorId="3B3634B1">
                <v:shape id="_x0000_i1186" type="#_x0000_t75" style="width:162.55pt;height:18.55pt" o:ole="">
                  <v:imagedata r:id="rId263" o:title=""/>
                </v:shape>
                <o:OLEObject Type="Embed" ProgID="Equation.3" ShapeID="_x0000_i1186" DrawAspect="Content" ObjectID="_1743847282" r:id="rId270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, где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999" w:dyaOrig="400" w14:anchorId="29902DAA">
                <v:shape id="_x0000_i1187" type="#_x0000_t75" style="width:48.55pt;height:18.55pt" o:ole="">
                  <v:imagedata r:id="rId265" o:title=""/>
                </v:shape>
                <o:OLEObject Type="Embed" ProgID="Equation.3" ShapeID="_x0000_i1187" DrawAspect="Content" ObjectID="_1743847283" r:id="rId271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– цена мощности, определяемая в соответствии с пунктом 13.1.4.1 настоящего Регламента.</w:t>
            </w:r>
          </w:p>
          <w:p w14:paraId="0DDCA83B" w14:textId="77777777" w:rsidR="00796EA7" w:rsidRPr="000E08A9" w:rsidRDefault="00796EA7" w:rsidP="00796EA7">
            <w:pPr>
              <w:pStyle w:val="a5"/>
              <w:widowControl w:val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являющегося в соответствии с распоряжением Правительства Российской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object w:dxaOrig="1425" w:dyaOrig="405" w14:anchorId="1B34918D">
                <v:shape id="_x0000_i1188" type="#_x0000_t75" style="width:1in;height:18.55pt" o:ole="">
                  <v:imagedata r:id="rId267" o:title=""/>
                </v:shape>
                <o:OLEObject Type="Embed" ProgID="Equation.3" ShapeID="_x0000_i1188" DrawAspect="Content" ObjectID="_1743847284" r:id="rId272"/>
              </w:objec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определяется по формуле:</w:t>
            </w:r>
          </w:p>
          <w:p w14:paraId="652EA770" w14:textId="77777777" w:rsidR="00796EA7" w:rsidRPr="000E08A9" w:rsidRDefault="00122CB5" w:rsidP="00796EA7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прод_КОМ_сезон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надб_ДФО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14:paraId="49DA62E1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 и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</w:t>
            </w:r>
            <w:r w:rsidRPr="000E08A9">
              <w:rPr>
                <w:rFonts w:ascii="Garamond" w:eastAsia="Times New Roman" w:hAnsi="Garamond" w:cs="Times New Roman"/>
              </w:rPr>
              <w:object w:dxaOrig="1425" w:dyaOrig="405" w14:anchorId="4AC089F1">
                <v:shape id="_x0000_i1189" type="#_x0000_t75" style="width:1in;height:18.55pt" o:ole="">
                  <v:imagedata r:id="rId267" o:title=""/>
                </v:shape>
                <o:OLEObject Type="Embed" ProgID="Equation.3" ShapeID="_x0000_i1189" DrawAspect="Content" ObjectID="_1743847285" r:id="rId273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5A1040DB" w14:textId="77777777" w:rsidR="00796EA7" w:rsidRPr="000E08A9" w:rsidRDefault="00122CB5" w:rsidP="00796EA7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прод_КОМ_сезон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надб_ДФО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3C94F9B6" w14:textId="77777777" w:rsidR="00796EA7" w:rsidRPr="000E08A9" w:rsidRDefault="00796EA7" w:rsidP="00796EA7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</w:t>
            </w:r>
            <w:r w:rsidRPr="000E08A9">
              <w:rPr>
                <w:rFonts w:ascii="Garamond" w:eastAsia="Times New Roman" w:hAnsi="Garamond" w:cs="Times New Roman"/>
              </w:rPr>
              <w:object w:dxaOrig="1425" w:dyaOrig="420" w14:anchorId="5778B379">
                <v:shape id="_x0000_i1190" type="#_x0000_t75" style="width:1in;height:23.45pt" o:ole="">
                  <v:imagedata r:id="rId267" o:title=""/>
                </v:shape>
                <o:OLEObject Type="Embed" ProgID="Equation.3" ShapeID="_x0000_i1190" DrawAspect="Content" ObjectID="_1743847286" r:id="rId274"/>
              </w:objec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по формуле:</w:t>
            </w:r>
          </w:p>
          <w:p w14:paraId="3A3C8107" w14:textId="77777777" w:rsidR="00796EA7" w:rsidRPr="000E08A9" w:rsidRDefault="00122CB5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прод_КОМ_сезон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3E2EAF14" w14:textId="77777777" w:rsidR="00796EA7" w:rsidRPr="000E08A9" w:rsidRDefault="00796EA7" w:rsidP="00796EA7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</w:tr>
      <w:tr w:rsidR="00796EA7" w:rsidRPr="000E08A9" w14:paraId="2707F586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225F3674" w14:textId="77777777" w:rsidR="00796EA7" w:rsidRPr="000E08A9" w:rsidRDefault="00796EA7" w:rsidP="00D2027C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13.2.3д</w:t>
            </w:r>
          </w:p>
        </w:tc>
        <w:tc>
          <w:tcPr>
            <w:tcW w:w="2312" w:type="pct"/>
          </w:tcPr>
          <w:p w14:paraId="39B8B591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b/>
              </w:rPr>
            </w:pPr>
            <w:r w:rsidRPr="000E08A9">
              <w:rPr>
                <w:rFonts w:ascii="Garamond" w:eastAsia="Times New Roman" w:hAnsi="Garamond" w:cs="Times New Roman"/>
                <w:b/>
                <w:bCs/>
              </w:rPr>
              <w:t xml:space="preserve">д) </w:t>
            </w:r>
            <w:r w:rsidRPr="000E08A9">
              <w:rPr>
                <w:rFonts w:ascii="Garamond" w:eastAsia="Times New Roman" w:hAnsi="Garamond" w:cs="Times New Roman"/>
                <w:b/>
              </w:rPr>
              <w:t>Расчет величины штрафов за невыполнение обязательства по готовности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 xml:space="preserve"> по договор</w:t>
            </w:r>
            <w:r w:rsidRPr="000E08A9">
              <w:rPr>
                <w:rFonts w:ascii="Garamond" w:eastAsia="Times New Roman" w:hAnsi="Garamond" w:cs="Times New Roman"/>
                <w:b/>
              </w:rPr>
              <w:t>ам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</w:rPr>
              <w:t xml:space="preserve">КОМ / договорам КОМ НГО </w:t>
            </w:r>
          </w:p>
          <w:p w14:paraId="7E1A42B4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случае если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p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 (</w:t>
            </w:r>
            <w:r w:rsidRPr="000E08A9">
              <w:rPr>
                <w:rFonts w:ascii="Garamond" w:eastAsia="Times New Roman" w:hAnsi="Garamond" w:cs="Times New Roman"/>
              </w:rPr>
              <w:t>с учетом особенностей, предусмотренных настоящим пунктом)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m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579" w:dyaOrig="400" w14:anchorId="4C8A0964">
                <v:shape id="_x0000_i1191" type="#_x0000_t75" style="width:78pt;height:18.55pt" o:ole="">
                  <v:imagedata r:id="rId275" o:title=""/>
                </v:shape>
                <o:OLEObject Type="Embed" ProgID="Equation.3" ShapeID="_x0000_i1191" DrawAspect="Content" ObjectID="_1743847287" r:id="rId276"/>
              </w:object>
            </w:r>
            <w:r w:rsidRPr="000E08A9">
              <w:rPr>
                <w:rFonts w:ascii="Garamond" w:eastAsia="Times New Roman" w:hAnsi="Garamond" w:cs="Times New Roman"/>
              </w:rPr>
              <w:t>, то размер штрафа</w:t>
            </w:r>
            <w:r w:rsidRPr="000E08A9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за неготовность поставить мощность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такого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по договору КОМ / договору КОМ НГО в отношении ГТП потребления (экспорта)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j</w: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507DFB16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4140" w:dyaOrig="400" w14:anchorId="66971266">
                <v:shape id="_x0000_i1192" type="#_x0000_t75" style="width:208.9pt;height:18.55pt" o:ole="">
                  <v:imagedata r:id="rId277" o:title=""/>
                </v:shape>
                <o:OLEObject Type="Embed" ProgID="Equation.3" ShapeID="_x0000_i1192" DrawAspect="Content" ObjectID="_1743847288" r:id="rId278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0C165309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 и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по которой участник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имеет право участия в торговле электрической энергией и (или) мощностью 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, размер штрафа за неготовность поставить мощность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такого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по договору КОМ в отношении ГТП потребления (экспорта)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j</w: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4F7C4427" w14:textId="77777777" w:rsidR="00796EA7" w:rsidRPr="000E08A9" w:rsidRDefault="00122CB5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∙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 _ДФО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6D4F7BBC" w14:textId="77777777" w:rsidR="00796EA7" w:rsidRPr="000E08A9" w:rsidRDefault="00796EA7" w:rsidP="00796EA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2358" w:type="pct"/>
          </w:tcPr>
          <w:p w14:paraId="1D4AC6E5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b/>
              </w:rPr>
            </w:pPr>
            <w:r w:rsidRPr="000E08A9">
              <w:rPr>
                <w:rFonts w:ascii="Garamond" w:eastAsia="Times New Roman" w:hAnsi="Garamond" w:cs="Times New Roman"/>
                <w:b/>
                <w:bCs/>
              </w:rPr>
              <w:t xml:space="preserve">д) </w:t>
            </w:r>
            <w:r w:rsidRPr="000E08A9">
              <w:rPr>
                <w:rFonts w:ascii="Garamond" w:eastAsia="Times New Roman" w:hAnsi="Garamond" w:cs="Times New Roman"/>
                <w:b/>
              </w:rPr>
              <w:t>Расчет величины штрафов за невыполнение обязательства по готовности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 xml:space="preserve"> по договор</w:t>
            </w:r>
            <w:r w:rsidRPr="000E08A9">
              <w:rPr>
                <w:rFonts w:ascii="Garamond" w:eastAsia="Times New Roman" w:hAnsi="Garamond" w:cs="Times New Roman"/>
                <w:b/>
              </w:rPr>
              <w:t>ам</w:t>
            </w:r>
            <w:r w:rsidRPr="000E08A9">
              <w:rPr>
                <w:rFonts w:ascii="Garamond" w:eastAsia="Times New Roman" w:hAnsi="Garamond" w:cs="Times New Roman"/>
                <w:b/>
                <w:color w:val="000000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</w:rPr>
              <w:t xml:space="preserve">КОМ / договорам КОМ НГО </w:t>
            </w:r>
          </w:p>
          <w:p w14:paraId="58BD12BC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случае если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p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 (</w:t>
            </w:r>
            <w:r w:rsidRPr="000E08A9">
              <w:rPr>
                <w:rFonts w:ascii="Garamond" w:eastAsia="Times New Roman" w:hAnsi="Garamond" w:cs="Times New Roman"/>
              </w:rPr>
              <w:t>с учетом особенностей, предусмотренных настоящим пунктом)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m </w:t>
            </w: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579" w:dyaOrig="400" w14:anchorId="4CA9C16C">
                <v:shape id="_x0000_i1193" type="#_x0000_t75" style="width:78pt;height:18.55pt" o:ole="">
                  <v:imagedata r:id="rId275" o:title=""/>
                </v:shape>
                <o:OLEObject Type="Embed" ProgID="Equation.3" ShapeID="_x0000_i1193" DrawAspect="Content" ObjectID="_1743847289" r:id="rId279"/>
              </w:object>
            </w:r>
            <w:r w:rsidRPr="000E08A9">
              <w:rPr>
                <w:rFonts w:ascii="Garamond" w:eastAsia="Times New Roman" w:hAnsi="Garamond" w:cs="Times New Roman"/>
              </w:rPr>
              <w:t>, то размер штрафа</w:t>
            </w:r>
            <w:r w:rsidRPr="000E08A9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за неготовность поставить мощность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такого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по договору КОМ / договору КОМ НГО в отношении ГТП потребления (экспорта)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j</w: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6884A470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4140" w:dyaOrig="400" w14:anchorId="276E3B6E">
                <v:shape id="_x0000_i1194" type="#_x0000_t75" style="width:208.9pt;height:18.55pt" o:ole="">
                  <v:imagedata r:id="rId277" o:title=""/>
                </v:shape>
                <o:OLEObject Type="Embed" ProgID="Equation.3" ShapeID="_x0000_i1194" DrawAspect="Content" ObjectID="_1743847290" r:id="rId280"/>
              </w:object>
            </w:r>
            <w:r w:rsidRPr="000E08A9">
              <w:rPr>
                <w:rFonts w:ascii="Garamond" w:eastAsia="Times New Roman" w:hAnsi="Garamond" w:cs="Times New Roman"/>
              </w:rPr>
              <w:t>.</w:t>
            </w:r>
          </w:p>
          <w:p w14:paraId="43A55D57" w14:textId="77777777" w:rsidR="00796EA7" w:rsidRPr="000E08A9" w:rsidRDefault="00796EA7" w:rsidP="00796EA7">
            <w:pPr>
              <w:pStyle w:val="a5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по которой участник оптового рынка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размер штрафа за неготовность поставить мощность ГТП генерации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такого участника оптового рынка </w:t>
            </w:r>
            <w:r w:rsidRPr="000E08A9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месяце 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договору КОМ в отношении ГТП потребления (экспорта) </w:t>
            </w:r>
            <w:r w:rsidRPr="000E08A9">
              <w:rPr>
                <w:rFonts w:ascii="Garamond" w:hAnsi="Garamond"/>
                <w:i/>
                <w:szCs w:val="22"/>
                <w:highlight w:val="yellow"/>
              </w:rPr>
              <w:t>q</w:t>
            </w:r>
            <w:r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E08A9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определяется в соответствии с формулой:</w:t>
            </w:r>
          </w:p>
          <w:p w14:paraId="39FAA7BA" w14:textId="77777777" w:rsidR="00796EA7" w:rsidRPr="000E08A9" w:rsidRDefault="00122CB5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</w:rPr>
                        <m:t>надб _ДФО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  <w:highlight w:val="yellow"/>
              </w:rPr>
              <w:t>.</w:t>
            </w:r>
          </w:p>
          <w:p w14:paraId="60014B3B" w14:textId="77777777" w:rsidR="00796EA7" w:rsidRPr="000E08A9" w:rsidRDefault="00796EA7" w:rsidP="00796EA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 xml:space="preserve">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 и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по которой участник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i</w:t>
            </w:r>
            <w:r w:rsidRPr="000E08A9">
              <w:rPr>
                <w:rFonts w:ascii="Garamond" w:eastAsia="Times New Roman" w:hAnsi="Garamond" w:cs="Times New Roman"/>
              </w:rPr>
              <w:t xml:space="preserve"> имеет право участия в торговле электрической энергией и (или) мощностью </w:t>
            </w:r>
            <w:r w:rsidRPr="000E08A9">
              <w:rPr>
                <w:rFonts w:ascii="Garamond" w:eastAsia="Times New Roman" w:hAnsi="Garamond" w:cs="Times New Roman"/>
              </w:rPr>
              <w:lastRenderedPageBreak/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, размер штрафа за неготовность поставить мощность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 xml:space="preserve"> такого 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i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в месяце </w:t>
            </w:r>
            <w:r w:rsidRPr="000E08A9">
              <w:rPr>
                <w:rFonts w:ascii="Garamond" w:eastAsia="Times New Roman" w:hAnsi="Garamond" w:cs="Times New Roman"/>
                <w:i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</w:rPr>
              <w:t xml:space="preserve"> по договору КОМ в отношении ГТП потребления (экспорта)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q</w:t>
            </w:r>
            <w:r w:rsidRPr="000E08A9">
              <w:rPr>
                <w:rFonts w:ascii="Garamond" w:eastAsia="Times New Roman" w:hAnsi="Garamond" w:cs="Times New Roman"/>
                <w:i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</w:rPr>
              <w:t xml:space="preserve">участника оптового рынка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j</w:t>
            </w:r>
            <w:r w:rsidRPr="000E08A9">
              <w:rPr>
                <w:rFonts w:ascii="Garamond" w:eastAsia="Times New Roman" w:hAnsi="Garamond" w:cs="Times New Roman"/>
              </w:rPr>
              <w:t xml:space="preserve"> определяется в соответствии с формулой:</w:t>
            </w:r>
          </w:p>
          <w:p w14:paraId="2CB00D45" w14:textId="77777777" w:rsidR="00796EA7" w:rsidRPr="000E08A9" w:rsidRDefault="00122CB5" w:rsidP="00796EA7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сезон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j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штраф_негот</m:t>
                  </m:r>
                </m:sup>
              </m:sSubSup>
              <m:r>
                <w:rPr>
                  <w:rFonts w:ascii="Cambria Math" w:eastAsia="Times New Roman" w:hAnsi="Cambria Math" w:cs="Times New Roman"/>
                  <w:highlight w:val="yellow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p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GB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прод_КОМ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 _ДФО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</w:rPr>
                    <m:t>-∆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надб_МодНЦЗ</m:t>
                      </m:r>
                    </m:sup>
                  </m:sSubSup>
                </m:e>
              </m:d>
            </m:oMath>
            <w:r w:rsidR="00796EA7" w:rsidRPr="000E08A9">
              <w:rPr>
                <w:rFonts w:ascii="Garamond" w:eastAsia="Times New Roman" w:hAnsi="Garamond" w:cs="Times New Roman"/>
              </w:rPr>
              <w:t>.</w:t>
            </w:r>
          </w:p>
          <w:p w14:paraId="78F9ED0D" w14:textId="77777777" w:rsidR="00796EA7" w:rsidRPr="000E08A9" w:rsidRDefault="00796EA7" w:rsidP="00796EA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DB1E62" w:rsidRPr="000E08A9" w14:paraId="28BF5828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7762DB6F" w14:textId="4EC02046" w:rsidR="00DB1E62" w:rsidRPr="000E08A9" w:rsidRDefault="00DB1E62" w:rsidP="000E08A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Прил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>ожение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163, п.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>1</w:t>
            </w:r>
          </w:p>
        </w:tc>
        <w:tc>
          <w:tcPr>
            <w:tcW w:w="2312" w:type="pct"/>
          </w:tcPr>
          <w:p w14:paraId="268935A6" w14:textId="77777777" w:rsidR="00DB1E62" w:rsidRPr="000E08A9" w:rsidRDefault="00DB1E62" w:rsidP="00DB1E62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78DBF2C0" w14:textId="77777777" w:rsidR="000244FD" w:rsidRPr="000E08A9" w:rsidRDefault="000244FD" w:rsidP="000244F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highlight w:val="yellow"/>
              </w:rPr>
            </w:pP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При этом в случае отсрочки или просрочки поставки мощности генерирующим объектом, включенным в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Перечень генерирующих объектов в неценовых зонах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, КО рассчитывает и публикует регулируемые цены (тарифы)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для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, соответствующей данному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генерирующему объекту из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Перечня генерирующих объектов в неценовых зонах, в отношении месяцев, начинающихся с месяца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=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1 и предшествующих месяцу начала фактической поставки мощности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, одновременно с расчетом и публикацией данной регулируемой цены (тарифа)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в отношении месяца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. </w:t>
            </w:r>
          </w:p>
          <w:p w14:paraId="28FC9A99" w14:textId="77777777" w:rsidR="000244FD" w:rsidRPr="000E08A9" w:rsidRDefault="000244FD" w:rsidP="000244F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Под отсрочкой/просрочкой поставки мощности генерирующего объекта в месяце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понимается, что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, соответствующей данному генерирующему объекту, в месяце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или в предшествующих ему периодах не наступил месяц начала фактической поставки мощности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,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определяемый как порядковый месяц поставки мощности генерирующего объекта (начиная с первого месяца поставки мощности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</w:rPr>
              <w:t xml:space="preserve"> =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1),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котором предельный объем поставки мощности соответствующего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генерирующего объекта, переданный Системным оператором КО в реестре предельных объемов поставки мощности в соответствии с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Регламентом определения объемов покупки и продажи мощности на оптовом рынке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(Приложение № 13.2 к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), впервые принял значение больше нуля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</w:rPr>
              <w:t>.</w:t>
            </w:r>
          </w:p>
          <w:p w14:paraId="7DC3BA51" w14:textId="77777777" w:rsidR="000244FD" w:rsidRPr="000E08A9" w:rsidRDefault="000244FD" w:rsidP="000244F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</w:rPr>
              <w:t>Регулируемая цена (тариф) на мощность публикуется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в руб./МВт с точностью до двух знаков после запятой. Все величины, участвующие в расчете, приводятся к размерности, позволяющей определить цены (тарифы) </w:t>
            </w:r>
            <w:r w:rsidRPr="000E08A9">
              <w:rPr>
                <w:rFonts w:ascii="Garamond" w:eastAsia="Times New Roman" w:hAnsi="Garamond" w:cs="Times New Roman"/>
              </w:rPr>
              <w:t xml:space="preserve">в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руб./МВт. </w:t>
            </w:r>
          </w:p>
          <w:p w14:paraId="58CFB45A" w14:textId="77777777" w:rsidR="00DB1E62" w:rsidRPr="000E08A9" w:rsidRDefault="00DB1E62" w:rsidP="00DB1E62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lastRenderedPageBreak/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(стоимостные показатели) – в рублях с точностью до 2 знаков после запятой, процентные ставки – в долях с точностью до 15 знаков после запятой, безразмерные коэффициенты – в долях с точностью до 11 знаков после запятой, объемы мощности – в мегаваттах с точностью до трех знаков после запятой (до киловатт), прочие величины – с точностью до 11 знаков после запятой. Округление производится методом математического округления.</w:t>
            </w:r>
          </w:p>
        </w:tc>
        <w:tc>
          <w:tcPr>
            <w:tcW w:w="2358" w:type="pct"/>
          </w:tcPr>
          <w:p w14:paraId="3346D582" w14:textId="77777777" w:rsidR="00044BBE" w:rsidRPr="000E08A9" w:rsidRDefault="00044BBE" w:rsidP="00044BBE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lastRenderedPageBreak/>
              <w:t>…</w:t>
            </w:r>
          </w:p>
          <w:p w14:paraId="3F79BCE2" w14:textId="29F4A745" w:rsidR="00CF4234" w:rsidRPr="000E08A9" w:rsidRDefault="00CF4234" w:rsidP="00CF4234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i/>
                <w:highlight w:val="yellow"/>
              </w:rPr>
            </w:pP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При этом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p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, соответствующей генерирующему объекту, включенному в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Перечень генерирующих объектов в неценовых зонах,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для месяцев,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начинающихся с месяца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=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1 и предшествующих месяцу начала фактической поставки мощности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,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который определяется как порядковый месяц поставки </w:t>
            </w:r>
            <w:r w:rsidR="009140EE" w:rsidRPr="000E08A9">
              <w:rPr>
                <w:rFonts w:ascii="Garamond" w:eastAsia="Times New Roman" w:hAnsi="Garamond" w:cs="Times New Roman"/>
                <w:highlight w:val="yellow"/>
              </w:rPr>
              <w:t xml:space="preserve">мощности генерирующего объекта,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начиная с первого месяца поставки мощности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/>
              </w:rPr>
              <w:t>m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</w:rPr>
              <w:t xml:space="preserve"> =</w:t>
            </w:r>
            <w:r w:rsidR="009140EE" w:rsidRPr="000E08A9">
              <w:rPr>
                <w:rFonts w:ascii="Garamond" w:eastAsia="Times New Roman" w:hAnsi="Garamond" w:cs="Times New Roman"/>
                <w:i/>
                <w:highlight w:val="yellow"/>
              </w:rPr>
              <w:t xml:space="preserve"> </w:t>
            </w:r>
            <w:r w:rsidR="009140EE" w:rsidRPr="004C6B0C">
              <w:rPr>
                <w:rFonts w:ascii="Garamond" w:eastAsia="Times New Roman" w:hAnsi="Garamond" w:cs="Times New Roman"/>
                <w:highlight w:val="yellow"/>
              </w:rPr>
              <w:t>1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,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котором предельный объем поставки мощности соответствующего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генерирующего объекта, переданный Системным оператором КО в реестре предельных объемов поставки мощности в соответствии с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Регламентом определения объемов покупки и продажи мощности на оптовом рынке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(Приложение № 13.2 к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), впервые принял значение больше нуля,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 КО рассчитывает и публикует регулируемые цены (тарифы)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для данной ГТП генерации 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одновременно с расчетом и публикацией данной регулируемой цены (тарифа)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в отношении месяца </w:t>
            </w:r>
            <w:proofErr w:type="spellStart"/>
            <w:r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="009140EE" w:rsidRPr="000E08A9">
              <w:rPr>
                <w:rFonts w:ascii="Garamond" w:eastAsia="Times New Roman" w:hAnsi="Garamond" w:cs="Times New Roman"/>
                <w:highlight w:val="yellow"/>
              </w:rPr>
              <w:t>.</w:t>
            </w:r>
            <w:r w:rsidR="00867241" w:rsidRPr="000E08A9">
              <w:rPr>
                <w:rFonts w:ascii="Garamond" w:eastAsia="Times New Roman" w:hAnsi="Garamond" w:cs="Times New Roman"/>
                <w:highlight w:val="yellow"/>
              </w:rPr>
              <w:t xml:space="preserve"> При этом если месяц, </w:t>
            </w:r>
            <w:r w:rsidR="00867241"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котором предельный объем поставки мощности соответствующего ГТП генерации </w:t>
            </w:r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p</w:t>
            </w:r>
            <w:r w:rsidR="00867241"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генерирующего объекта, переданный Системным оператором КО в реестре предельных объемов поставки мощности, впервые принял значение больше нуля, наступил ранее месяца </w:t>
            </w:r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</w:t>
            </w:r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</w:t>
            </w:r>
            <w:r w:rsidR="00867241" w:rsidRPr="004C6B0C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= 1, </w:t>
            </w:r>
            <w:r w:rsidR="00867241"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то</w:t>
            </w:r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</w:t>
            </w:r>
            <w:proofErr w:type="spellStart"/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ms</w:t>
            </w:r>
            <w:proofErr w:type="spellEnd"/>
            <w:r w:rsidR="00867241"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= </w:t>
            </w:r>
            <w:r w:rsidR="00867241" w:rsidRPr="004C6B0C">
              <w:rPr>
                <w:rFonts w:ascii="Garamond" w:eastAsia="Times New Roman" w:hAnsi="Garamond" w:cs="Times New Roman"/>
                <w:highlight w:val="yellow"/>
                <w:lang w:eastAsia="ru-RU"/>
              </w:rPr>
              <w:t>1.</w:t>
            </w:r>
          </w:p>
          <w:p w14:paraId="3C501014" w14:textId="3418B01E" w:rsidR="00CF4234" w:rsidRPr="000E08A9" w:rsidRDefault="00DF4439" w:rsidP="00CF4234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hAnsi="Garamond"/>
                <w:highlight w:val="yellow"/>
                <w:lang w:eastAsia="ru-RU"/>
              </w:rPr>
              <w:t>В случае если</w:t>
            </w:r>
            <w:r w:rsidRPr="000E08A9">
              <w:rPr>
                <w:rFonts w:ascii="Garamond" w:hAnsi="Garamond"/>
                <w:highlight w:val="yellow"/>
              </w:rPr>
              <w:t xml:space="preserve"> </w:t>
            </w:r>
            <w:r w:rsidRPr="000E08A9">
              <w:rPr>
                <w:rFonts w:ascii="Garamond" w:hAnsi="Garamond"/>
                <w:highlight w:val="yellow"/>
                <w:lang w:eastAsia="ru-RU"/>
              </w:rPr>
              <w:t xml:space="preserve">в отношении месяца </w:t>
            </w:r>
            <w:r w:rsidRPr="004C6B0C">
              <w:rPr>
                <w:rFonts w:ascii="Garamond" w:hAnsi="Garamond"/>
                <w:i/>
                <w:highlight w:val="yellow"/>
                <w:lang w:val="en-US" w:eastAsia="ru-RU"/>
              </w:rPr>
              <w:t>m</w:t>
            </w:r>
            <w:r w:rsidRPr="000E08A9">
              <w:rPr>
                <w:rFonts w:ascii="Garamond" w:hAnsi="Garamond"/>
                <w:highlight w:val="yellow"/>
                <w:lang w:eastAsia="ru-RU"/>
              </w:rPr>
              <w:t xml:space="preserve">, для которого КО рассчитана регулируемая цена (тариф), не было в установленном </w:t>
            </w:r>
            <w:r w:rsidR="00C71AB0"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Договор</w:t>
            </w:r>
            <w:r w:rsidR="00C71AB0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>ом</w:t>
            </w:r>
            <w:r w:rsidR="00C71AB0" w:rsidRPr="000E08A9">
              <w:rPr>
                <w:rFonts w:ascii="Garamond" w:eastAsia="Times New Roman" w:hAnsi="Garamond" w:cs="Times New Roman"/>
                <w:i/>
                <w:highlight w:val="yellow"/>
                <w:lang w:eastAsia="ru-RU"/>
              </w:rPr>
              <w:t xml:space="preserve"> о присоединении к торговой системе оптового рынка</w:t>
            </w:r>
            <w:r w:rsidRPr="000E08A9">
              <w:rPr>
                <w:rFonts w:ascii="Garamond" w:hAnsi="Garamond"/>
                <w:highlight w:val="yellow"/>
                <w:lang w:eastAsia="ru-RU"/>
              </w:rPr>
              <w:t xml:space="preserve"> порядке получено право участия в торговле электрической энергией и мощностью </w:t>
            </w:r>
            <w:r w:rsidRPr="000E08A9">
              <w:rPr>
                <w:rFonts w:ascii="Garamond" w:hAnsi="Garamond"/>
                <w:highlight w:val="yellow"/>
              </w:rPr>
              <w:t xml:space="preserve">с использованием ГТП генерации </w:t>
            </w:r>
            <w:r w:rsidRPr="004C6B0C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0E08A9">
              <w:rPr>
                <w:rFonts w:ascii="Garamond" w:hAnsi="Garamond"/>
                <w:highlight w:val="yellow"/>
                <w:lang w:eastAsia="ru-RU"/>
              </w:rPr>
              <w:t xml:space="preserve">, указанная регулируемая цена (тариф) публикуется на официальном сайте КО в </w:t>
            </w:r>
            <w:r w:rsidR="00D10CF8">
              <w:rPr>
                <w:rFonts w:ascii="Garamond" w:hAnsi="Garamond"/>
                <w:highlight w:val="yellow"/>
                <w:lang w:eastAsia="ru-RU"/>
              </w:rPr>
              <w:t xml:space="preserve">сети </w:t>
            </w:r>
            <w:r w:rsidRPr="000E08A9">
              <w:rPr>
                <w:rFonts w:ascii="Garamond" w:hAnsi="Garamond"/>
                <w:highlight w:val="yellow"/>
                <w:lang w:eastAsia="ru-RU"/>
              </w:rPr>
              <w:t>Интернет в информационных целях для генерирующего объекта, указанного в Перечне генерирующих объектов в неценовых зонах, без указания кода ГТП генерации</w:t>
            </w:r>
            <w:r w:rsidR="009140EE" w:rsidRPr="000E08A9">
              <w:rPr>
                <w:rFonts w:ascii="Garamond" w:eastAsia="Times New Roman" w:hAnsi="Garamond" w:cs="Times New Roman"/>
                <w:highlight w:val="yellow"/>
                <w:lang w:eastAsia="ru-RU"/>
              </w:rPr>
              <w:t>.</w:t>
            </w:r>
          </w:p>
          <w:p w14:paraId="6685B145" w14:textId="77777777" w:rsidR="000244FD" w:rsidRPr="000E08A9" w:rsidRDefault="000244FD" w:rsidP="000244F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</w:rPr>
              <w:lastRenderedPageBreak/>
              <w:t>Регулируемая цена (тариф) на мощность публикуется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в руб./МВт с точностью до двух знаков после запятой. Все величины, участвующие в расчете, приводятся к размерности, позволяющей определить цены (тарифы) </w:t>
            </w:r>
            <w:r w:rsidRPr="000E08A9">
              <w:rPr>
                <w:rFonts w:ascii="Garamond" w:eastAsia="Times New Roman" w:hAnsi="Garamond" w:cs="Times New Roman"/>
              </w:rPr>
              <w:t xml:space="preserve">в 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руб./МВт. </w:t>
            </w:r>
          </w:p>
          <w:p w14:paraId="31EE9463" w14:textId="77777777" w:rsidR="00DB1E62" w:rsidRPr="000E08A9" w:rsidRDefault="00DB1E62" w:rsidP="00044BBE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E42242" w:rsidRPr="000E08A9" w14:paraId="5168C8CE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4FA5C73A" w14:textId="34AE85C7" w:rsidR="00E42242" w:rsidRPr="000E08A9" w:rsidRDefault="00E42242" w:rsidP="000E08A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Прил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>ожение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163, п.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>6</w:t>
            </w:r>
          </w:p>
        </w:tc>
        <w:tc>
          <w:tcPr>
            <w:tcW w:w="2312" w:type="pct"/>
          </w:tcPr>
          <w:p w14:paraId="7899C6DC" w14:textId="339A8C4C" w:rsidR="00F8658D" w:rsidRPr="000E08A9" w:rsidRDefault="00F8658D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1A779A36" w14:textId="77777777" w:rsidR="00F8658D" w:rsidRPr="000E08A9" w:rsidRDefault="00122CB5" w:rsidP="00F8658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неподтв</m:t>
                  </m:r>
                </m:sup>
              </m:sSubSup>
            </m:oMath>
            <w:r w:rsidR="00F8658D" w:rsidRPr="000E08A9">
              <w:rPr>
                <w:rFonts w:ascii="Garamond" w:hAnsi="Garamond"/>
              </w:rPr>
              <w:t xml:space="preserve"> – множество </w:t>
            </w:r>
            <w:r w:rsidR="00F8658D" w:rsidRPr="000E08A9">
              <w:rPr>
                <w:rFonts w:ascii="Garamond" w:eastAsia="Calibri" w:hAnsi="Garamond"/>
              </w:rPr>
              <w:t xml:space="preserve">мероприятий </w:t>
            </w:r>
            <w:r w:rsidR="00F8658D" w:rsidRPr="000E08A9">
              <w:rPr>
                <w:rFonts w:ascii="Garamond" w:eastAsia="Calibri" w:hAnsi="Garamond"/>
                <w:i/>
                <w:lang w:val="en-US"/>
              </w:rPr>
              <w:t>e</w:t>
            </w:r>
            <w:r w:rsidR="00F8658D" w:rsidRPr="000E08A9">
              <w:rPr>
                <w:rFonts w:ascii="Garamond" w:eastAsia="Calibri" w:hAnsi="Garamond"/>
                <w:i/>
              </w:rPr>
              <w:t xml:space="preserve"> </w:t>
            </w:r>
            <w:r w:rsidR="00F8658D" w:rsidRPr="000E08A9">
              <w:rPr>
                <w:rFonts w:ascii="Garamond" w:eastAsia="Calibri" w:hAnsi="Garamond"/>
              </w:rPr>
              <w:t xml:space="preserve">в рамках проекта модернизации (реконструкции) или строительства, </w:t>
            </w:r>
            <w:r w:rsidR="00F8658D" w:rsidRPr="000E08A9">
              <w:rPr>
                <w:rFonts w:ascii="Garamond" w:hAnsi="Garamond"/>
              </w:rPr>
              <w:t xml:space="preserve">содержащихся </w:t>
            </w:r>
            <w:r w:rsidR="00F8658D" w:rsidRPr="000E08A9">
              <w:rPr>
                <w:rFonts w:ascii="Garamond" w:eastAsia="Calibri" w:hAnsi="Garamond"/>
              </w:rPr>
              <w:t>в Перечне</w:t>
            </w:r>
            <w:r w:rsidR="00F8658D" w:rsidRPr="000E08A9">
              <w:rPr>
                <w:rFonts w:ascii="Garamond" w:hAnsi="Garamond"/>
              </w:rPr>
              <w:t xml:space="preserve"> генерирующих объектов в неценовых зонах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в отношении ГТП генерации </w:t>
            </w:r>
            <w:r w:rsidR="00F8658D" w:rsidRPr="000E08A9">
              <w:rPr>
                <w:rFonts w:ascii="Garamond" w:hAnsi="Garamond"/>
                <w:i/>
                <w:lang w:val="en-US"/>
              </w:rPr>
              <w:t>p</w:t>
            </w:r>
            <w:r w:rsidR="00F8658D" w:rsidRPr="000E08A9">
              <w:rPr>
                <w:rFonts w:ascii="Garamond" w:hAnsi="Garamond"/>
              </w:rPr>
              <w:t xml:space="preserve">, </w:t>
            </w:r>
            <w:r w:rsidR="00F8658D" w:rsidRPr="000E08A9">
              <w:rPr>
                <w:rFonts w:ascii="Garamond" w:eastAsia="Calibri" w:hAnsi="Garamond"/>
                <w:highlight w:val="yellow"/>
              </w:rPr>
              <w:t>выполнение которых не подтверждено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по состоянию на последнее число месяца, предшествующего расчетному месяцу </w:t>
            </w:r>
            <w:r w:rsidR="00F8658D" w:rsidRPr="000E08A9">
              <w:rPr>
                <w:rFonts w:ascii="Garamond" w:hAnsi="Garamond"/>
                <w:i/>
                <w:lang w:val="en-US"/>
              </w:rPr>
              <w:t>m</w:t>
            </w:r>
            <w:r w:rsidR="00F8658D" w:rsidRPr="000E08A9">
              <w:rPr>
                <w:rFonts w:ascii="Garamond" w:hAnsi="Garamond"/>
              </w:rPr>
              <w:t>;</w:t>
            </w:r>
          </w:p>
          <w:p w14:paraId="7963BDB0" w14:textId="77777777" w:rsidR="00F8658D" w:rsidRPr="000E08A9" w:rsidRDefault="00122CB5" w:rsidP="00F8658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неподтв локал</m:t>
                  </m:r>
                </m:sup>
              </m:sSubSup>
            </m:oMath>
            <w:r w:rsidR="00F8658D" w:rsidRPr="000E08A9">
              <w:rPr>
                <w:rFonts w:ascii="Garamond" w:hAnsi="Garamond"/>
              </w:rPr>
              <w:t xml:space="preserve"> – множество </w:t>
            </w:r>
            <w:r w:rsidR="00F8658D" w:rsidRPr="000E08A9">
              <w:rPr>
                <w:rFonts w:ascii="Garamond" w:eastAsia="Calibri" w:hAnsi="Garamond"/>
              </w:rPr>
              <w:t xml:space="preserve">мероприятий </w:t>
            </w:r>
            <w:r w:rsidR="00F8658D" w:rsidRPr="000E08A9">
              <w:rPr>
                <w:rFonts w:ascii="Garamond" w:eastAsia="Calibri" w:hAnsi="Garamond"/>
                <w:i/>
                <w:lang w:val="en-US"/>
              </w:rPr>
              <w:t>e</w:t>
            </w:r>
            <w:r w:rsidR="00F8658D" w:rsidRPr="000E08A9">
              <w:rPr>
                <w:rFonts w:ascii="Garamond" w:eastAsia="Calibri" w:hAnsi="Garamond"/>
              </w:rPr>
              <w:t xml:space="preserve"> в рамках проекта модернизации (реконструкции) или строительства, </w:t>
            </w:r>
            <w:r w:rsidR="00F8658D" w:rsidRPr="000E08A9">
              <w:rPr>
                <w:rFonts w:ascii="Garamond" w:hAnsi="Garamond"/>
              </w:rPr>
              <w:t xml:space="preserve">содержащихся </w:t>
            </w:r>
            <w:r w:rsidR="00F8658D" w:rsidRPr="000E08A9">
              <w:rPr>
                <w:rFonts w:ascii="Garamond" w:eastAsia="Calibri" w:hAnsi="Garamond"/>
              </w:rPr>
              <w:t>в Перечне</w:t>
            </w:r>
            <w:r w:rsidR="00F8658D" w:rsidRPr="000E08A9">
              <w:rPr>
                <w:rFonts w:ascii="Garamond" w:hAnsi="Garamond"/>
              </w:rPr>
              <w:t xml:space="preserve"> генерирующих объектов в неценовых зонах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в отношении ГТП генерации </w:t>
            </w:r>
            <w:r w:rsidR="00F8658D" w:rsidRPr="000E08A9">
              <w:rPr>
                <w:rFonts w:ascii="Garamond" w:hAnsi="Garamond"/>
                <w:i/>
                <w:lang w:val="en-US"/>
              </w:rPr>
              <w:t>p</w:t>
            </w:r>
            <w:r w:rsidR="00F8658D" w:rsidRPr="000E08A9">
              <w:rPr>
                <w:rFonts w:ascii="Garamond" w:hAnsi="Garamond"/>
              </w:rPr>
              <w:t>,</w:t>
            </w:r>
            <w:r w:rsidR="00F8658D" w:rsidRPr="000E08A9">
              <w:rPr>
                <w:rFonts w:ascii="Garamond" w:hAnsi="Garamond"/>
                <w:i/>
              </w:rPr>
              <w:t xml:space="preserve"> </w:t>
            </w:r>
            <w:r w:rsidR="00F8658D" w:rsidRPr="000E08A9">
              <w:rPr>
                <w:rFonts w:ascii="Garamond" w:eastAsia="Calibri" w:hAnsi="Garamond"/>
                <w:highlight w:val="yellow"/>
              </w:rPr>
              <w:t>локализация которых не подтверждена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по состоянию на последнее число месяца, предшествующего расчетному месяцу </w:t>
            </w:r>
            <w:r w:rsidR="00F8658D" w:rsidRPr="000E08A9">
              <w:rPr>
                <w:rFonts w:ascii="Garamond" w:hAnsi="Garamond"/>
                <w:i/>
                <w:lang w:val="en-US"/>
              </w:rPr>
              <w:t>m</w:t>
            </w:r>
            <w:r w:rsidR="00F8658D" w:rsidRPr="000E08A9">
              <w:rPr>
                <w:rFonts w:ascii="Garamond" w:hAnsi="Garamond"/>
              </w:rPr>
              <w:t>;</w:t>
            </w:r>
          </w:p>
          <w:p w14:paraId="25D8EDF7" w14:textId="77777777" w:rsidR="00E42242" w:rsidRPr="000E08A9" w:rsidRDefault="00E42242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0E2DD3CE" w14:textId="77777777" w:rsidR="00E42242" w:rsidRPr="000E08A9" w:rsidRDefault="00E42242" w:rsidP="00E42242">
            <w:pPr>
              <w:pStyle w:val="a5"/>
              <w:tabs>
                <w:tab w:val="left" w:pos="851"/>
              </w:tabs>
              <w:ind w:firstLine="59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 xml:space="preserve">Множество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неподтвержденных в части выполнения мероприятий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 xml:space="preserve"> формируется КО 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расчетного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следующем порядке. Мероприятие по модернизации (</w:t>
            </w:r>
            <w:r w:rsidRPr="000E08A9">
              <w:rPr>
                <w:rFonts w:ascii="Garamond" w:eastAsia="Calibri" w:hAnsi="Garamond"/>
                <w:szCs w:val="22"/>
                <w:lang w:val="ru-RU"/>
              </w:rPr>
              <w:t xml:space="preserve">реконструкции) или строительству </w:t>
            </w:r>
            <w:r w:rsidRPr="000E08A9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0E08A9">
              <w:rPr>
                <w:rFonts w:ascii="Garamond" w:hAnsi="Garamond"/>
                <w:i/>
                <w:iCs/>
                <w:szCs w:val="22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считается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подтвержденным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части выполнения мероприятия, если информация о подтверждении выполнения данного мероприятия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в порядке и сроки, предусмотренные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п. 6 приложения 12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(Приложение № 14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>)</w:t>
            </w:r>
            <w:r w:rsidRPr="00C71AB0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в полученной информации месяц и год подтверждения реализации мероприятия </w:t>
            </w:r>
            <w:r w:rsidRPr="000E08A9">
              <w:rPr>
                <w:rFonts w:ascii="Garamond" w:hAnsi="Garamond"/>
                <w:szCs w:val="22"/>
                <w:lang w:val="ru-RU"/>
              </w:rPr>
              <w:lastRenderedPageBreak/>
              <w:t xml:space="preserve">наступают до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. Если информация о подтверждении мероприятия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не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в указанных в данном пункте порядке и сроках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, то такое мероприятие считается неподтвержденным и включается в множество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5843023D" w14:textId="3E12560F" w:rsidR="00E42242" w:rsidRPr="000E08A9" w:rsidRDefault="00E42242" w:rsidP="000E08A9">
            <w:pPr>
              <w:pStyle w:val="a5"/>
              <w:tabs>
                <w:tab w:val="left" w:pos="851"/>
              </w:tabs>
              <w:ind w:firstLine="59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 xml:space="preserve">Множество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неподтвержденных в части локализации мероприятий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 локал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 xml:space="preserve"> формируется КО 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расчетного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следующем порядке. Мероприятие по модернизации (</w:t>
            </w:r>
            <w:r w:rsidRPr="000E08A9">
              <w:rPr>
                <w:rFonts w:ascii="Garamond" w:eastAsia="Calibri" w:hAnsi="Garamond"/>
                <w:szCs w:val="22"/>
                <w:lang w:val="ru-RU"/>
              </w:rPr>
              <w:t xml:space="preserve">реконструкции) или строительству </w:t>
            </w:r>
            <w:r w:rsidRPr="000E08A9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0E08A9">
              <w:rPr>
                <w:rFonts w:ascii="Garamond" w:hAnsi="Garamond"/>
                <w:i/>
                <w:iCs/>
                <w:szCs w:val="22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считается подтвержденным в части </w:t>
            </w:r>
            <w:r w:rsidRPr="000E08A9">
              <w:rPr>
                <w:rFonts w:ascii="Garamond" w:hAnsi="Garamond" w:cs="Garamond"/>
                <w:szCs w:val="22"/>
                <w:lang w:val="ru-RU"/>
              </w:rPr>
              <w:t>выполнения требований к локализации в неценовых зонах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, если информация о подтверждении локализации данного мероприятия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в порядке и сроки, предусмотренные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п. 6 приложения 12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(Приложение № 14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>)</w:t>
            </w:r>
            <w:r w:rsidRPr="00C71AB0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в полученной информации месяц и год подтверждения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реализации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мероприятия наступают до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. Если информация о подтверждении локализации мероприятия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не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>в указанных в данном пункте порядке и сроках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, то такое мероприятие считается неподтвержденным в части локализации и включается в множество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 локал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2358" w:type="pct"/>
          </w:tcPr>
          <w:p w14:paraId="1DB9BE5F" w14:textId="77777777" w:rsidR="00E42242" w:rsidRPr="000E08A9" w:rsidRDefault="00E42242" w:rsidP="00E42242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lastRenderedPageBreak/>
              <w:t>…</w:t>
            </w:r>
          </w:p>
          <w:p w14:paraId="02FD04E6" w14:textId="1CDCE103" w:rsidR="00F8658D" w:rsidRPr="000E08A9" w:rsidRDefault="00122CB5" w:rsidP="00F8658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неподтв</m:t>
                  </m:r>
                </m:sup>
              </m:sSubSup>
            </m:oMath>
            <w:r w:rsidR="00F8658D" w:rsidRPr="000E08A9">
              <w:rPr>
                <w:rFonts w:ascii="Garamond" w:hAnsi="Garamond"/>
              </w:rPr>
              <w:t xml:space="preserve"> – множество </w:t>
            </w:r>
            <w:r w:rsidR="00F8658D" w:rsidRPr="000E08A9">
              <w:rPr>
                <w:rFonts w:ascii="Garamond" w:eastAsia="Calibri" w:hAnsi="Garamond"/>
              </w:rPr>
              <w:t xml:space="preserve">мероприятий </w:t>
            </w:r>
            <w:r w:rsidR="00F8658D" w:rsidRPr="000E08A9">
              <w:rPr>
                <w:rFonts w:ascii="Garamond" w:eastAsia="Calibri" w:hAnsi="Garamond"/>
                <w:i/>
                <w:lang w:val="en-US"/>
              </w:rPr>
              <w:t>e</w:t>
            </w:r>
            <w:r w:rsidR="00F8658D" w:rsidRPr="000E08A9">
              <w:rPr>
                <w:rFonts w:ascii="Garamond" w:eastAsia="Calibri" w:hAnsi="Garamond"/>
                <w:i/>
              </w:rPr>
              <w:t xml:space="preserve"> </w:t>
            </w:r>
            <w:r w:rsidR="00F8658D" w:rsidRPr="000E08A9">
              <w:rPr>
                <w:rFonts w:ascii="Garamond" w:eastAsia="Calibri" w:hAnsi="Garamond"/>
              </w:rPr>
              <w:t xml:space="preserve">в рамках проекта модернизации (реконструкции) или строительства, </w:t>
            </w:r>
            <w:r w:rsidR="00F8658D" w:rsidRPr="000E08A9">
              <w:rPr>
                <w:rFonts w:ascii="Garamond" w:hAnsi="Garamond"/>
              </w:rPr>
              <w:t xml:space="preserve">содержащихся </w:t>
            </w:r>
            <w:r w:rsidR="00F8658D" w:rsidRPr="000E08A9">
              <w:rPr>
                <w:rFonts w:ascii="Garamond" w:eastAsia="Calibri" w:hAnsi="Garamond"/>
              </w:rPr>
              <w:t>в Перечне</w:t>
            </w:r>
            <w:r w:rsidR="00F8658D" w:rsidRPr="000E08A9">
              <w:rPr>
                <w:rFonts w:ascii="Garamond" w:hAnsi="Garamond"/>
              </w:rPr>
              <w:t xml:space="preserve"> генерирующих объектов в неценовых зонах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в отношении ГТП генерации </w:t>
            </w:r>
            <w:r w:rsidR="00F8658D" w:rsidRPr="000E08A9">
              <w:rPr>
                <w:rFonts w:ascii="Garamond" w:hAnsi="Garamond"/>
                <w:i/>
                <w:lang w:val="en-US"/>
              </w:rPr>
              <w:t>p</w:t>
            </w:r>
            <w:r w:rsidR="00F8658D" w:rsidRPr="000E08A9">
              <w:rPr>
                <w:rFonts w:ascii="Garamond" w:hAnsi="Garamond"/>
              </w:rPr>
              <w:t xml:space="preserve">, </w:t>
            </w:r>
            <w:r w:rsidR="00295459">
              <w:rPr>
                <w:rFonts w:ascii="Garamond" w:eastAsia="Calibri" w:hAnsi="Garamond"/>
                <w:highlight w:val="yellow"/>
              </w:rPr>
              <w:t>для</w:t>
            </w:r>
            <w:r w:rsidR="00F8658D" w:rsidRPr="000E08A9">
              <w:rPr>
                <w:rFonts w:ascii="Garamond" w:eastAsia="Calibri" w:hAnsi="Garamond"/>
                <w:highlight w:val="yellow"/>
              </w:rPr>
              <w:t xml:space="preserve"> которых не подтверждена их реализация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по состоянию на последнее число месяца, предшествующего расчетному месяцу </w:t>
            </w:r>
            <w:r w:rsidR="00F8658D" w:rsidRPr="000E08A9">
              <w:rPr>
                <w:rFonts w:ascii="Garamond" w:hAnsi="Garamond"/>
                <w:i/>
                <w:lang w:val="en-US"/>
              </w:rPr>
              <w:t>m</w:t>
            </w:r>
            <w:r w:rsidR="00F8658D" w:rsidRPr="000E08A9">
              <w:rPr>
                <w:rFonts w:ascii="Garamond" w:hAnsi="Garamond"/>
              </w:rPr>
              <w:t>;</w:t>
            </w:r>
          </w:p>
          <w:p w14:paraId="3FB1A7B9" w14:textId="2390A0B0" w:rsidR="00F8658D" w:rsidRPr="000E08A9" w:rsidRDefault="00122CB5" w:rsidP="00F8658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неподтв локал</m:t>
                  </m:r>
                </m:sup>
              </m:sSubSup>
            </m:oMath>
            <w:r w:rsidR="00F8658D" w:rsidRPr="000E08A9">
              <w:rPr>
                <w:rFonts w:ascii="Garamond" w:hAnsi="Garamond"/>
              </w:rPr>
              <w:t xml:space="preserve"> – множество </w:t>
            </w:r>
            <w:r w:rsidR="00F8658D" w:rsidRPr="000E08A9">
              <w:rPr>
                <w:rFonts w:ascii="Garamond" w:eastAsia="Calibri" w:hAnsi="Garamond"/>
              </w:rPr>
              <w:t xml:space="preserve">мероприятий </w:t>
            </w:r>
            <w:r w:rsidR="00F8658D" w:rsidRPr="000E08A9">
              <w:rPr>
                <w:rFonts w:ascii="Garamond" w:eastAsia="Calibri" w:hAnsi="Garamond"/>
                <w:i/>
                <w:lang w:val="en-US"/>
              </w:rPr>
              <w:t>e</w:t>
            </w:r>
            <w:r w:rsidR="00F8658D" w:rsidRPr="000E08A9">
              <w:rPr>
                <w:rFonts w:ascii="Garamond" w:eastAsia="Calibri" w:hAnsi="Garamond"/>
              </w:rPr>
              <w:t xml:space="preserve"> в рамках проекта модернизации (реконструкции) или строительства, </w:t>
            </w:r>
            <w:r w:rsidR="00F8658D" w:rsidRPr="000E08A9">
              <w:rPr>
                <w:rFonts w:ascii="Garamond" w:hAnsi="Garamond"/>
              </w:rPr>
              <w:t xml:space="preserve">содержащихся </w:t>
            </w:r>
            <w:r w:rsidR="00F8658D" w:rsidRPr="000E08A9">
              <w:rPr>
                <w:rFonts w:ascii="Garamond" w:eastAsia="Calibri" w:hAnsi="Garamond"/>
              </w:rPr>
              <w:t>в Перечне</w:t>
            </w:r>
            <w:r w:rsidR="00F8658D" w:rsidRPr="000E08A9">
              <w:rPr>
                <w:rFonts w:ascii="Garamond" w:hAnsi="Garamond"/>
              </w:rPr>
              <w:t xml:space="preserve"> генерирующих объектов в неценовых зонах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в отношении ГТП генерации </w:t>
            </w:r>
            <w:r w:rsidR="00F8658D" w:rsidRPr="000E08A9">
              <w:rPr>
                <w:rFonts w:ascii="Garamond" w:hAnsi="Garamond"/>
                <w:i/>
                <w:lang w:val="en-US"/>
              </w:rPr>
              <w:t>p</w:t>
            </w:r>
            <w:r w:rsidR="00F8658D" w:rsidRPr="000E08A9">
              <w:rPr>
                <w:rFonts w:ascii="Garamond" w:hAnsi="Garamond"/>
              </w:rPr>
              <w:t>,</w:t>
            </w:r>
            <w:r w:rsidR="00F8658D" w:rsidRPr="000E08A9">
              <w:rPr>
                <w:rFonts w:ascii="Garamond" w:hAnsi="Garamond"/>
                <w:i/>
              </w:rPr>
              <w:t xml:space="preserve"> </w:t>
            </w:r>
            <w:r w:rsidR="00295459">
              <w:rPr>
                <w:rFonts w:ascii="Garamond" w:eastAsia="Calibri" w:hAnsi="Garamond"/>
                <w:highlight w:val="yellow"/>
              </w:rPr>
              <w:t>для</w:t>
            </w:r>
            <w:r w:rsidR="00F8658D" w:rsidRPr="000E08A9">
              <w:rPr>
                <w:rFonts w:ascii="Garamond" w:eastAsia="Calibri" w:hAnsi="Garamond"/>
                <w:highlight w:val="yellow"/>
              </w:rPr>
              <w:t xml:space="preserve"> которых не подтверждена их локализация</w:t>
            </w:r>
            <w:r w:rsidR="00F8658D" w:rsidRPr="000E08A9">
              <w:rPr>
                <w:rFonts w:ascii="Garamond" w:eastAsia="Calibri" w:hAnsi="Garamond"/>
              </w:rPr>
              <w:t xml:space="preserve"> </w:t>
            </w:r>
            <w:r w:rsidR="00F8658D" w:rsidRPr="000E08A9">
              <w:rPr>
                <w:rFonts w:ascii="Garamond" w:hAnsi="Garamond"/>
              </w:rPr>
              <w:t xml:space="preserve">по состоянию на последнее число месяца, предшествующего расчетному месяцу </w:t>
            </w:r>
            <w:r w:rsidR="00F8658D" w:rsidRPr="000E08A9">
              <w:rPr>
                <w:rFonts w:ascii="Garamond" w:hAnsi="Garamond"/>
                <w:i/>
                <w:lang w:val="en-US"/>
              </w:rPr>
              <w:t>m</w:t>
            </w:r>
            <w:r w:rsidR="00F8658D" w:rsidRPr="000E08A9">
              <w:rPr>
                <w:rFonts w:ascii="Garamond" w:hAnsi="Garamond"/>
              </w:rPr>
              <w:t>;</w:t>
            </w:r>
          </w:p>
          <w:p w14:paraId="4B30BAA9" w14:textId="77777777" w:rsidR="00F8658D" w:rsidRPr="000E08A9" w:rsidRDefault="00F8658D" w:rsidP="00F8658D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79C8FEAD" w14:textId="7CB3CB00" w:rsidR="00E42242" w:rsidRPr="000E08A9" w:rsidRDefault="00E42242" w:rsidP="00E42242">
            <w:pPr>
              <w:pStyle w:val="a5"/>
              <w:tabs>
                <w:tab w:val="left" w:pos="851"/>
              </w:tabs>
              <w:ind w:firstLine="59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 xml:space="preserve">Множество </w:t>
            </w:r>
            <w:r w:rsidR="00E63E69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мероприятий, </w:t>
            </w:r>
            <w:r w:rsidR="00295459">
              <w:rPr>
                <w:rFonts w:ascii="Garamond" w:hAnsi="Garamond"/>
                <w:szCs w:val="22"/>
                <w:highlight w:val="yellow"/>
                <w:lang w:val="ru-RU"/>
              </w:rPr>
              <w:t>для</w:t>
            </w:r>
            <w:r w:rsidR="00E63E69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которых </w:t>
            </w:r>
            <w:r w:rsidR="003032D4" w:rsidRPr="000E08A9">
              <w:rPr>
                <w:rFonts w:ascii="Garamond" w:hAnsi="Garamond"/>
                <w:szCs w:val="22"/>
                <w:highlight w:val="yellow"/>
                <w:lang w:val="ru-RU"/>
              </w:rPr>
              <w:t>не подтверждена их реализация,</w:t>
            </w:r>
            <w:r w:rsidR="00E63E69"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 xml:space="preserve"> формируется КО 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расчетного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следующем порядке. Мероприятие по модернизации (</w:t>
            </w:r>
            <w:r w:rsidRPr="000E08A9">
              <w:rPr>
                <w:rFonts w:ascii="Garamond" w:eastAsia="Calibri" w:hAnsi="Garamond"/>
                <w:szCs w:val="22"/>
                <w:lang w:val="ru-RU"/>
              </w:rPr>
              <w:t xml:space="preserve">реконструкции) или строительству </w:t>
            </w:r>
            <w:r w:rsidRPr="000E08A9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0E08A9">
              <w:rPr>
                <w:rFonts w:ascii="Garamond" w:hAnsi="Garamond"/>
                <w:i/>
                <w:iCs/>
                <w:szCs w:val="22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считается </w:t>
            </w:r>
            <w:r w:rsidR="000936E3" w:rsidRPr="000E08A9">
              <w:rPr>
                <w:rFonts w:ascii="Garamond" w:hAnsi="Garamond"/>
                <w:szCs w:val="22"/>
                <w:highlight w:val="yellow"/>
                <w:lang w:val="ru-RU"/>
              </w:rPr>
              <w:t>реализованным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части выполнения мероприятия, если информация о подтверждении выполнения данного мероприятия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</w:t>
            </w:r>
            <w:r w:rsidR="0024061E" w:rsidRPr="000E08A9">
              <w:rPr>
                <w:rFonts w:ascii="Garamond" w:hAnsi="Garamond"/>
                <w:szCs w:val="22"/>
                <w:highlight w:val="yellow"/>
                <w:lang w:val="ru-RU"/>
              </w:rPr>
              <w:t>соответствии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24061E" w:rsidRPr="000E08A9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="0024061E"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п. 6 приложения 12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(Приложение № 14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="00C71AB0">
              <w:rPr>
                <w:rFonts w:ascii="Garamond" w:hAnsi="Garamond"/>
                <w:szCs w:val="22"/>
                <w:lang w:val="ru-RU"/>
              </w:rPr>
              <w:t>)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в полученной информации месяц и год подтверждения реализации мероприятия наступают до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. Если </w:t>
            </w:r>
            <w:r w:rsidRPr="000E08A9">
              <w:rPr>
                <w:rFonts w:ascii="Garamond" w:hAnsi="Garamond"/>
                <w:szCs w:val="22"/>
                <w:lang w:val="ru-RU"/>
              </w:rPr>
              <w:lastRenderedPageBreak/>
              <w:t xml:space="preserve">информация о подтверждении мероприятия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="0024061E" w:rsidRPr="000E08A9">
              <w:rPr>
                <w:rFonts w:ascii="Garamond" w:hAnsi="Garamond"/>
                <w:szCs w:val="22"/>
                <w:lang w:val="ru-RU"/>
              </w:rPr>
              <w:t xml:space="preserve"> не была получена КО от Совета рынка </w:t>
            </w:r>
            <w:r w:rsidR="0024061E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состоянию на 3-е число месяца </w:t>
            </w:r>
            <w:r w:rsidR="0024061E"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24061E"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>+</w:t>
            </w:r>
            <w:r w:rsidR="0024061E" w:rsidRPr="004C6B0C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E08A9">
              <w:rPr>
                <w:rFonts w:ascii="Garamond" w:hAnsi="Garamond"/>
                <w:szCs w:val="22"/>
                <w:lang w:val="ru-RU"/>
              </w:rPr>
              <w:t>, то такое мероприятие считается неподтвержденным</w:t>
            </w:r>
            <w:r w:rsidR="0024061E"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24061E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состоянию на месяц </w:t>
            </w:r>
            <w:r w:rsidR="0024061E"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включается в множество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2EDF2D95" w14:textId="20D9C0C3" w:rsidR="00E42242" w:rsidRPr="000E08A9" w:rsidRDefault="00E42242" w:rsidP="00E42242">
            <w:pPr>
              <w:pStyle w:val="a5"/>
              <w:tabs>
                <w:tab w:val="left" w:pos="851"/>
              </w:tabs>
              <w:ind w:firstLine="597"/>
              <w:rPr>
                <w:rFonts w:ascii="Garamond" w:hAnsi="Garamond"/>
                <w:szCs w:val="22"/>
                <w:lang w:val="ru-RU"/>
              </w:rPr>
            </w:pPr>
            <w:r w:rsidRPr="000E08A9">
              <w:rPr>
                <w:rFonts w:ascii="Garamond" w:hAnsi="Garamond"/>
                <w:szCs w:val="22"/>
                <w:lang w:val="ru-RU"/>
              </w:rPr>
              <w:t xml:space="preserve">Множество </w:t>
            </w:r>
            <w:r w:rsidR="000936E3" w:rsidRPr="000E08A9">
              <w:rPr>
                <w:rFonts w:ascii="Garamond" w:hAnsi="Garamond"/>
                <w:szCs w:val="22"/>
                <w:highlight w:val="yellow"/>
                <w:lang w:val="ru-RU"/>
              </w:rPr>
              <w:t>меро</w:t>
            </w:r>
            <w:r w:rsidR="004C6B0C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приятий, </w:t>
            </w:r>
            <w:r w:rsidR="00295459">
              <w:rPr>
                <w:rFonts w:ascii="Garamond" w:hAnsi="Garamond"/>
                <w:szCs w:val="22"/>
                <w:highlight w:val="yellow"/>
                <w:lang w:val="ru-RU"/>
              </w:rPr>
              <w:t>для</w:t>
            </w:r>
            <w:r w:rsidR="004C6B0C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которых не</w:t>
            </w:r>
            <w:r w:rsidR="000936E3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подтверждена</w:t>
            </w:r>
            <w:r w:rsidR="000936E3"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lang w:val="ru-RU"/>
              </w:rPr>
              <w:t>локализаци</w:t>
            </w:r>
            <w:r w:rsidR="000936E3" w:rsidRPr="000E08A9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="000936E3" w:rsidRPr="000E08A9">
              <w:rPr>
                <w:rFonts w:ascii="Garamond" w:hAnsi="Garamond"/>
                <w:szCs w:val="22"/>
                <w:lang w:val="ru-RU"/>
              </w:rPr>
              <w:t>,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 локал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 xml:space="preserve"> формируется КО в отношении ГТП генерации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расчетного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следующем порядке. Мероприятие по модернизации (</w:t>
            </w:r>
            <w:r w:rsidRPr="000E08A9">
              <w:rPr>
                <w:rFonts w:ascii="Garamond" w:eastAsia="Calibri" w:hAnsi="Garamond"/>
                <w:szCs w:val="22"/>
                <w:lang w:val="ru-RU"/>
              </w:rPr>
              <w:t xml:space="preserve">реконструкции) или строительству </w:t>
            </w:r>
            <w:r w:rsidRPr="000E08A9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0E08A9">
              <w:rPr>
                <w:rFonts w:ascii="Garamond" w:hAnsi="Garamond"/>
                <w:i/>
                <w:iCs/>
                <w:szCs w:val="22"/>
              </w:rPr>
              <w:t>p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и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считается подтвержденным в части </w:t>
            </w:r>
            <w:r w:rsidRPr="000E08A9">
              <w:rPr>
                <w:rFonts w:ascii="Garamond" w:hAnsi="Garamond" w:cs="Garamond"/>
                <w:szCs w:val="22"/>
                <w:lang w:val="ru-RU"/>
              </w:rPr>
              <w:t>выполнения требований к локализации в неценовых зонах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, если информация о подтверждении локализации данного мероприятия была получена КО от Совета рынка </w:t>
            </w:r>
            <w:r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</w:t>
            </w:r>
            <w:r w:rsidR="0024061E" w:rsidRPr="000E08A9">
              <w:rPr>
                <w:rFonts w:ascii="Garamond" w:hAnsi="Garamond"/>
                <w:szCs w:val="22"/>
                <w:highlight w:val="yellow"/>
                <w:lang w:val="ru-RU"/>
              </w:rPr>
              <w:t>соответствии с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п. 6 приложения 12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(Приложение № 14 к </w:t>
            </w:r>
            <w:r w:rsidRPr="000E08A9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) и в полученной информации месяц и год подтверждения </w:t>
            </w:r>
            <w:r w:rsidR="008E0F0F" w:rsidRPr="000E08A9">
              <w:rPr>
                <w:rFonts w:ascii="Garamond" w:hAnsi="Garamond"/>
                <w:szCs w:val="22"/>
                <w:highlight w:val="yellow"/>
                <w:lang w:val="ru-RU"/>
              </w:rPr>
              <w:t>локализации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мероприятия наступают до месяца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. Если информация о подтверждении локализации мероприятия </w:t>
            </w:r>
            <w:r w:rsidRPr="000E08A9">
              <w:rPr>
                <w:rFonts w:ascii="Garamond" w:hAnsi="Garamond"/>
                <w:i/>
                <w:szCs w:val="22"/>
                <w:lang w:val="en-US"/>
              </w:rPr>
              <w:t>e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 не была получена КО от </w:t>
            </w:r>
            <w:r w:rsidR="00112429" w:rsidRPr="000E08A9">
              <w:rPr>
                <w:rFonts w:ascii="Garamond" w:hAnsi="Garamond"/>
                <w:szCs w:val="22"/>
                <w:lang w:val="ru-RU"/>
              </w:rPr>
              <w:t xml:space="preserve">Совета рынка </w:t>
            </w:r>
            <w:r w:rsidR="00112429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состоянию на 3-е число месяца </w:t>
            </w:r>
            <w:r w:rsidR="00112429"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112429" w:rsidRPr="000E08A9">
              <w:rPr>
                <w:rFonts w:ascii="Garamond" w:hAnsi="Garamond"/>
                <w:i/>
                <w:szCs w:val="22"/>
                <w:highlight w:val="yellow"/>
                <w:lang w:val="ru-RU"/>
              </w:rPr>
              <w:t>+</w:t>
            </w:r>
            <w:r w:rsidR="00112429" w:rsidRPr="004C6B0C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="00112429" w:rsidRPr="000E08A9">
              <w:rPr>
                <w:rFonts w:ascii="Garamond" w:hAnsi="Garamond"/>
                <w:szCs w:val="22"/>
                <w:lang w:val="ru-RU"/>
              </w:rPr>
              <w:t xml:space="preserve">, то такое мероприятие считается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неподтвержденным в части локализации </w:t>
            </w:r>
            <w:r w:rsidR="00473B45" w:rsidRPr="000E08A9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состоянию на месяц </w:t>
            </w:r>
            <w:r w:rsidR="00473B45" w:rsidRPr="000E08A9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473B45" w:rsidRPr="000E08A9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E08A9">
              <w:rPr>
                <w:rFonts w:ascii="Garamond" w:hAnsi="Garamond"/>
                <w:szCs w:val="22"/>
                <w:lang w:val="ru-RU"/>
              </w:rPr>
              <w:t xml:space="preserve">и включается в множество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неподтв локал</m:t>
                  </m:r>
                </m:sup>
              </m:sSubSup>
            </m:oMath>
            <w:r w:rsidRPr="000E08A9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42E474FC" w14:textId="77777777" w:rsidR="00E42242" w:rsidRPr="000E08A9" w:rsidRDefault="00E42242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2027C" w:rsidRPr="000E08A9" w14:paraId="14651BE0" w14:textId="77777777" w:rsidTr="000E08A9">
        <w:trPr>
          <w:trHeight w:val="1134"/>
        </w:trPr>
        <w:tc>
          <w:tcPr>
            <w:tcW w:w="330" w:type="pct"/>
            <w:vAlign w:val="center"/>
          </w:tcPr>
          <w:p w14:paraId="3BEC57D6" w14:textId="2CA9016B" w:rsidR="00D2027C" w:rsidRPr="000E08A9" w:rsidRDefault="00D2027C" w:rsidP="000E08A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Прил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>ожение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163, п.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8 </w:t>
            </w:r>
          </w:p>
        </w:tc>
        <w:tc>
          <w:tcPr>
            <w:tcW w:w="2312" w:type="pct"/>
          </w:tcPr>
          <w:p w14:paraId="74F26DC7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8. Коэффициент индексации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инд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определяется по формуле:</w:t>
            </w:r>
          </w:p>
          <w:p w14:paraId="136A5E9C" w14:textId="77777777" w:rsidR="00D2027C" w:rsidRPr="000E08A9" w:rsidRDefault="00122CB5" w:rsidP="00D2027C">
            <w:pPr>
              <w:spacing w:before="120" w:after="120" w:line="240" w:lineRule="auto"/>
              <w:ind w:left="567"/>
              <w:jc w:val="center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инд</m:t>
                  </m:r>
                </m:sup>
              </m:sSubSup>
              <m:r>
                <w:rPr>
                  <w:rFonts w:ascii="Cambria Math" w:eastAsia="Times New Roman" w:hAnsi="Cambria Math" w:cs="Times New Roman"/>
                  <w:lang w:eastAsia="ru-RU"/>
                </w:rPr>
                <m:t>=</m:t>
              </m:r>
              <m:nary>
                <m:naryPr>
                  <m:chr m:val="∏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val="en-GB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y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 w:eastAsia="ru-RU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 xml:space="preserve">утв </m:t>
                      </m:r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US" w:eastAsia="ru-RU"/>
                        </w:rPr>
                        <m:t>CapEx</m:t>
                      </m: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US" w:eastAsia="ru-RU"/>
                        </w:rPr>
                      </m:ctrlPr>
                    </m:sup>
                  </m:sSubSup>
                </m:sub>
                <m:sup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 w:eastAsia="ru-RU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>инд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-1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val="en-GB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>ИПЦ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val="en-GB" w:eastAsia="ru-RU"/>
                        </w:rPr>
                        <m:t>y</m:t>
                      </m:r>
                    </m:sub>
                  </m:sSub>
                </m:e>
              </m:nary>
            </m:oMath>
            <w:r w:rsidR="00D2027C" w:rsidRPr="000E08A9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72BC4F20" w14:textId="77777777" w:rsidR="00D2027C" w:rsidRPr="000E08A9" w:rsidRDefault="00D2027C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где</w:t>
            </w:r>
            <w:r w:rsidRPr="000E08A9">
              <w:rPr>
                <w:rFonts w:ascii="Garamond" w:eastAsia="Times New Roman" w:hAnsi="Garamond" w:cs="Times New Roman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 xml:space="preserve">утв 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CapEx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соответствующего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Pr="000E08A9">
              <w:rPr>
                <w:rFonts w:ascii="Garamond" w:eastAsia="Times New Roman" w:hAnsi="Garamond" w:cs="Times New Roman"/>
              </w:rPr>
              <w:t>;</w:t>
            </w:r>
          </w:p>
          <w:p w14:paraId="3D347144" w14:textId="77777777" w:rsidR="00D2027C" w:rsidRPr="000E08A9" w:rsidRDefault="00D2027C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инд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</m:oMath>
            <w:r w:rsidRPr="000E08A9">
              <w:rPr>
                <w:rFonts w:ascii="Garamond" w:eastAsia="Times New Roman" w:hAnsi="Garamond" w:cs="Times New Roman"/>
              </w:rPr>
              <w:t xml:space="preserve">– год, на который приходится дата, определяемая половиной длительности периода от 1 января года,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до 1 января года, на который приходится </w:t>
            </w:r>
            <w:r w:rsidRPr="000E08A9">
              <w:rPr>
                <w:rFonts w:ascii="Garamond" w:eastAsia="Times New Roman" w:hAnsi="Garamond" w:cs="Times New Roman"/>
              </w:rPr>
              <w:lastRenderedPageBreak/>
              <w:t>дата начала поставки мощности, указанная в Перечне генерирующих объектов в неценовых зонах, определяемый по формуле (с округлением до целых в меньшую сторону):</w:t>
            </w:r>
          </w:p>
          <w:p w14:paraId="1FEA143F" w14:textId="77777777" w:rsidR="00D2027C" w:rsidRPr="000E08A9" w:rsidRDefault="00122CB5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инд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en-GB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 xml:space="preserve">утв 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CapEx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ДНИО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up>
                    </m:sSubSup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en-GB"/>
                  </w:rPr>
                  <m:t>,</m:t>
                </m:r>
              </m:oMath>
            </m:oMathPara>
          </w:p>
          <w:p w14:paraId="721786DB" w14:textId="77777777" w:rsidR="00D2027C" w:rsidRPr="000E08A9" w:rsidRDefault="00122CB5" w:rsidP="00D2027C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ДНИО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up>
              </m:sSubSup>
            </m:oMath>
            <w:r w:rsidR="00D2027C" w:rsidRPr="000E08A9">
              <w:rPr>
                <w:rFonts w:ascii="Garamond" w:eastAsia="Times New Roman" w:hAnsi="Garamond" w:cs="Times New Roman"/>
              </w:rPr>
              <w:t xml:space="preserve"> – год, на который приходится дата начала поставки мощности генерирующего объекта, соответствующего ГТП генерации </w:t>
            </w:r>
            <w:r w:rsidR="00D2027C"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="00D2027C" w:rsidRPr="000E08A9">
              <w:rPr>
                <w:rFonts w:ascii="Garamond" w:eastAsia="Times New Roman" w:hAnsi="Garamond" w:cs="Times New Roman"/>
              </w:rPr>
              <w:t>, указанная в Перечне генерирующих объектов в неценовых зонах.</w:t>
            </w:r>
          </w:p>
          <w:p w14:paraId="0B9D74D3" w14:textId="77777777" w:rsidR="00D2027C" w:rsidRPr="000E08A9" w:rsidRDefault="00D2027C" w:rsidP="00D2027C">
            <w:pPr>
              <w:keepNext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  <w:tc>
          <w:tcPr>
            <w:tcW w:w="2358" w:type="pct"/>
          </w:tcPr>
          <w:p w14:paraId="32978078" w14:textId="77777777" w:rsidR="00D2027C" w:rsidRPr="000E08A9" w:rsidRDefault="00D2027C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8. Коэффициент индексации в отношении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инд</m:t>
                  </m:r>
                </m:sup>
              </m:sSubSup>
            </m:oMath>
            <w:r w:rsidRPr="000E08A9">
              <w:rPr>
                <w:rFonts w:ascii="Garamond" w:eastAsia="Times New Roman" w:hAnsi="Garamond" w:cs="Times New Roman"/>
                <w:lang w:eastAsia="ru-RU"/>
              </w:rPr>
              <w:t xml:space="preserve"> определяется по формуле:</w:t>
            </w:r>
          </w:p>
          <w:p w14:paraId="79284FCF" w14:textId="77777777" w:rsidR="00D2027C" w:rsidRPr="000E08A9" w:rsidRDefault="00122CB5" w:rsidP="00D2027C">
            <w:pPr>
              <w:spacing w:before="120" w:after="120" w:line="240" w:lineRule="auto"/>
              <w:ind w:left="567"/>
              <w:jc w:val="center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инд</m:t>
                  </m:r>
                </m:sup>
              </m:sSubSup>
              <m:r>
                <w:rPr>
                  <w:rFonts w:ascii="Cambria Math" w:eastAsia="Times New Roman" w:hAnsi="Cambria Math" w:cs="Times New Roman"/>
                  <w:lang w:eastAsia="ru-RU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highlight w:val="yellow"/>
                          <w:lang w:eastAsia="ru-RU"/>
                        </w:rPr>
                      </m:ctrlPr>
                    </m:eqArrPr>
                    <m:e>
                      <m:nary>
                        <m:naryPr>
                          <m:chr m:val="∏"/>
                          <m:limLoc m:val="undOvr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GB"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US" w:eastAsia="ru-RU"/>
                            </w:rPr>
                            <m:t>y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eastAsia="ru-RU"/>
                            </w:rPr>
                            <m:t>=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highlight w:val="yellow"/>
                                  <w:lang w:val="en-GB" w:eastAsia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GB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GB" w:eastAsia="ru-RU"/>
                                </w:rPr>
                                <m:t>p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eastAsia="ru-RU"/>
                                </w:rPr>
                                <m:t xml:space="preserve">утв </m:t>
                              </m:r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US" w:eastAsia="ru-RU"/>
                                </w:rPr>
                                <m:t>CapEx</m:t>
                              </m: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highlight w:val="yellow"/>
                                  <w:lang w:val="en-US" w:eastAsia="ru-RU"/>
                                </w:rPr>
                              </m:ctrlPr>
                            </m:sup>
                          </m:sSubSup>
                        </m:sub>
                        <m:sup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highlight w:val="yellow"/>
                                  <w:lang w:val="en-GB" w:eastAsia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GB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GB" w:eastAsia="ru-RU"/>
                                </w:rPr>
                                <m:t>p</m:t>
                              </m:r>
                            </m:sub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eastAsia="ru-RU"/>
                                </w:rPr>
                                <m:t>инд</m:t>
                              </m:r>
                            </m:sup>
                          </m:sSubSup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eastAsia="ru-RU"/>
                            </w:rPr>
                            <m:t>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highlight w:val="yellow"/>
                                  <w:lang w:val="en-GB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eastAsia="ru-RU"/>
                                </w:rPr>
                                <m:t>ИПЦ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highlight w:val="yellow"/>
                                  <w:lang w:val="en-GB" w:eastAsia="ru-RU"/>
                                </w:rPr>
                                <m:t>y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 xml:space="preserve">, если 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p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</w:rPr>
                            <m:t xml:space="preserve">утв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US"/>
                            </w:rPr>
                            <m:t>CapEx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US"/>
                            </w:rPr>
                          </m:ctrlPr>
                        </m:sup>
                      </m:sSub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>&lt;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p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</w:rPr>
                            <m:t>инд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US"/>
                            </w:rPr>
                          </m:ctrlPr>
                        </m:sup>
                      </m:sSub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 xml:space="preserve">1, если 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p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</w:rPr>
                            <m:t xml:space="preserve">утв 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US"/>
                            </w:rPr>
                            <m:t>CapEx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US"/>
                            </w:rPr>
                          </m:ctrlPr>
                        </m:sup>
                      </m:sSub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>≥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  <w:lang w:val="en-GB"/>
                            </w:rPr>
                            <m:t>p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highlight w:val="yellow"/>
                            </w:rPr>
                            <m:t>инд</m:t>
                          </m: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highlight w:val="yellow"/>
                              <w:lang w:val="en-US"/>
                            </w:rPr>
                          </m:ctrlPr>
                        </m:sup>
                      </m:sSubSup>
                      <m:r>
                        <w:rPr>
                          <w:rFonts w:ascii="Cambria Math" w:eastAsia="Times New Roman" w:hAnsi="Cambria Math" w:cs="Times New Roman"/>
                          <w:highlight w:val="yellow"/>
                          <w:lang w:eastAsia="ru-RU"/>
                        </w:rPr>
                        <m:t xml:space="preserve">  </m:t>
                      </m:r>
                    </m:e>
                  </m:eqArr>
                </m:e>
              </m:d>
            </m:oMath>
            <w:r w:rsidR="00D2027C" w:rsidRPr="000E08A9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1A8ABEB3" w14:textId="77777777" w:rsidR="00D2027C" w:rsidRPr="000E08A9" w:rsidRDefault="00D2027C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>где</w:t>
            </w:r>
            <w:r w:rsidRPr="000E08A9">
              <w:rPr>
                <w:rFonts w:ascii="Garamond" w:eastAsia="Times New Roman" w:hAnsi="Garamond" w:cs="Times New Roman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 xml:space="preserve">утв 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CapEx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up>
              </m:sSubSup>
            </m:oMath>
            <w:r w:rsidRPr="000E08A9">
              <w:rPr>
                <w:rFonts w:ascii="Garamond" w:eastAsia="Times New Roman" w:hAnsi="Garamond" w:cs="Times New Roman"/>
              </w:rPr>
              <w:t xml:space="preserve"> –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соответствующего ГТП генерации </w:t>
            </w:r>
            <w:r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Pr="000E08A9">
              <w:rPr>
                <w:rFonts w:ascii="Garamond" w:eastAsia="Times New Roman" w:hAnsi="Garamond" w:cs="Times New Roman"/>
                <w:i/>
                <w:highlight w:val="yellow"/>
              </w:rPr>
              <w:t xml:space="preserve">.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t xml:space="preserve">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определяется как год, в котором Правительством Российской Федерации в составе Перечня </w:t>
            </w:r>
            <w:r w:rsidRPr="000E08A9">
              <w:rPr>
                <w:rFonts w:ascii="Garamond" w:eastAsia="Times New Roman" w:hAnsi="Garamond" w:cs="Times New Roman"/>
                <w:highlight w:val="yellow"/>
              </w:rPr>
              <w:lastRenderedPageBreak/>
              <w:t>генерирующих объектов в неценовых зонах впервые определены капитальные затраты на реализацию объекта</w:t>
            </w:r>
            <w:r w:rsidRPr="000E08A9">
              <w:rPr>
                <w:rFonts w:ascii="Garamond" w:eastAsia="Times New Roman" w:hAnsi="Garamond" w:cs="Times New Roman"/>
              </w:rPr>
              <w:t>;</w:t>
            </w:r>
          </w:p>
          <w:p w14:paraId="57C28E4D" w14:textId="77777777" w:rsidR="00D2027C" w:rsidRPr="000E08A9" w:rsidRDefault="00D2027C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</w:rPr>
            </w:pPr>
            <w:r w:rsidRPr="000E08A9">
              <w:rPr>
                <w:rFonts w:ascii="Garamond" w:eastAsia="Times New Roman" w:hAnsi="Garamond" w:cs="Times New Roman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инд</m:t>
                  </m:r>
                </m:sup>
              </m:sSubSup>
              <m:r>
                <w:rPr>
                  <w:rFonts w:ascii="Cambria Math" w:eastAsia="Times New Roman" w:hAnsi="Cambria Math" w:cs="Times New Roman"/>
                </w:rPr>
                <m:t xml:space="preserve"> </m:t>
              </m:r>
            </m:oMath>
            <w:r w:rsidRPr="000E08A9">
              <w:rPr>
                <w:rFonts w:ascii="Garamond" w:eastAsia="Times New Roman" w:hAnsi="Garamond" w:cs="Times New Roman"/>
              </w:rPr>
              <w:t>– год, на который приходится дата, определяемая половиной длительности периода от 1 января года,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до 1 января года, на который приходится дата начала поставки мощности, указанная в Перечне генерирующих объектов в неценовых зонах, определяемый по формуле (с округлением до целых в меньшую сторону):</w:t>
            </w:r>
          </w:p>
          <w:p w14:paraId="5DD9FF6E" w14:textId="77777777" w:rsidR="00D2027C" w:rsidRPr="000E08A9" w:rsidRDefault="00122CB5" w:rsidP="00D2027C">
            <w:pPr>
              <w:spacing w:before="120" w:after="120" w:line="240" w:lineRule="auto"/>
              <w:ind w:left="567" w:hanging="567"/>
              <w:jc w:val="both"/>
              <w:rPr>
                <w:rFonts w:ascii="Garamond" w:eastAsia="Times New Roman" w:hAnsi="Garamond" w:cs="Times New Roman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p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инд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en-GB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 xml:space="preserve">утв </m:t>
                        </m:r>
                        <m: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CapEx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en-GB"/>
                          </w:rPr>
                          <m:t>ДНИО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up>
                    </m:sSubSup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lang w:val="en-GB"/>
                  </w:rPr>
                  <m:t>,</m:t>
                </m:r>
              </m:oMath>
            </m:oMathPara>
          </w:p>
          <w:p w14:paraId="343946FD" w14:textId="7AFE6271" w:rsidR="00D2027C" w:rsidRPr="000E08A9" w:rsidRDefault="00122CB5" w:rsidP="000E08A9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p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ДНИО</m:t>
                  </m: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sup>
              </m:sSubSup>
            </m:oMath>
            <w:r w:rsidR="00D2027C" w:rsidRPr="000E08A9">
              <w:rPr>
                <w:rFonts w:ascii="Garamond" w:eastAsia="Times New Roman" w:hAnsi="Garamond" w:cs="Times New Roman"/>
              </w:rPr>
              <w:t xml:space="preserve"> – год, на который приходится дата начала поставки мощности генерирующего объекта, соответствующего ГТП генерации </w:t>
            </w:r>
            <w:r w:rsidR="00D2027C" w:rsidRPr="000E08A9">
              <w:rPr>
                <w:rFonts w:ascii="Garamond" w:eastAsia="Times New Roman" w:hAnsi="Garamond" w:cs="Times New Roman"/>
                <w:i/>
                <w:lang w:val="en-GB"/>
              </w:rPr>
              <w:t>p</w:t>
            </w:r>
            <w:r w:rsidR="00D2027C" w:rsidRPr="000E08A9">
              <w:rPr>
                <w:rFonts w:ascii="Garamond" w:eastAsia="Times New Roman" w:hAnsi="Garamond" w:cs="Times New Roman"/>
              </w:rPr>
              <w:t>, указанная в Перечне генерирующих объектов в неценовых зонах.</w:t>
            </w:r>
          </w:p>
        </w:tc>
      </w:tr>
      <w:tr w:rsidR="00044BBE" w:rsidRPr="000E08A9" w14:paraId="42B6449C" w14:textId="77777777" w:rsidTr="00C71AB0">
        <w:trPr>
          <w:trHeight w:val="699"/>
        </w:trPr>
        <w:tc>
          <w:tcPr>
            <w:tcW w:w="330" w:type="pct"/>
            <w:vAlign w:val="center"/>
          </w:tcPr>
          <w:p w14:paraId="05EB0A30" w14:textId="716745F9" w:rsidR="00044BBE" w:rsidRPr="000E08A9" w:rsidRDefault="00044BBE" w:rsidP="000E08A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Прил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>ожение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163, п.</w:t>
            </w:r>
            <w:r w:rsidR="000E08A9">
              <w:rPr>
                <w:rFonts w:ascii="Garamond" w:eastAsia="Times New Roman" w:hAnsi="Garamond" w:cs="Times New Roman"/>
                <w:b/>
                <w:lang w:eastAsia="ru-RU"/>
              </w:rPr>
              <w:t xml:space="preserve"> </w:t>
            </w: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>14</w:t>
            </w:r>
          </w:p>
        </w:tc>
        <w:tc>
          <w:tcPr>
            <w:tcW w:w="2312" w:type="pct"/>
          </w:tcPr>
          <w:p w14:paraId="24F2948D" w14:textId="77777777" w:rsidR="00044BBE" w:rsidRPr="000E08A9" w:rsidRDefault="00044BBE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0E08A9">
              <w:rPr>
                <w:rFonts w:ascii="Garamond" w:eastAsia="Times New Roman" w:hAnsi="Garamond" w:cs="Times New Roman"/>
                <w:b/>
                <w:lang w:eastAsia="ru-RU"/>
              </w:rPr>
              <w:t>Добавить пункт</w:t>
            </w:r>
          </w:p>
          <w:p w14:paraId="0939B925" w14:textId="77777777" w:rsidR="00044BBE" w:rsidRPr="000E08A9" w:rsidRDefault="00044BBE" w:rsidP="00D2027C">
            <w:pPr>
              <w:spacing w:before="120" w:after="120" w:line="240" w:lineRule="auto"/>
              <w:jc w:val="both"/>
              <w:outlineLvl w:val="3"/>
              <w:rPr>
                <w:rFonts w:ascii="Garamond" w:eastAsia="Times New Roman" w:hAnsi="Garamond" w:cs="Times New Roman"/>
                <w:lang w:eastAsia="ru-RU"/>
              </w:rPr>
            </w:pPr>
          </w:p>
          <w:p w14:paraId="068084B4" w14:textId="77777777" w:rsidR="00044BBE" w:rsidRPr="000E08A9" w:rsidRDefault="00044BBE" w:rsidP="00044BBE">
            <w:pPr>
              <w:spacing w:before="120" w:after="120"/>
              <w:ind w:left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2358" w:type="pct"/>
          </w:tcPr>
          <w:p w14:paraId="5735B6E5" w14:textId="52C68140" w:rsidR="00044BBE" w:rsidRPr="00C71AB0" w:rsidRDefault="00044BBE" w:rsidP="00C71AB0">
            <w:pPr>
              <w:autoSpaceDE w:val="0"/>
              <w:autoSpaceDN w:val="0"/>
              <w:spacing w:before="120" w:after="120" w:line="240" w:lineRule="auto"/>
              <w:ind w:firstLine="601"/>
              <w:jc w:val="both"/>
              <w:rPr>
                <w:rFonts w:ascii="Garamond" w:hAnsi="Garamond"/>
                <w:highlight w:val="yellow"/>
              </w:rPr>
            </w:pPr>
            <w:r w:rsidRPr="000E08A9">
              <w:rPr>
                <w:rFonts w:ascii="Garamond" w:hAnsi="Garamond"/>
                <w:highlight w:val="yellow"/>
              </w:rPr>
              <w:t xml:space="preserve">14. Величины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CapEx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уд МодНЦЗ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hAnsi="Cambria Math"/>
                      <w:highlight w:val="yellow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CapEx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НП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НИ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</m:oMath>
            <w:r w:rsidRPr="000E08A9">
              <w:rPr>
                <w:rFonts w:ascii="Garamond" w:hAnsi="Garamond"/>
                <w:highlight w:val="yellow"/>
              </w:rPr>
              <w:t xml:space="preserve"> определяются в руб./МВт с точность </w:t>
            </w:r>
            <w:r w:rsidR="00060391" w:rsidRPr="000E08A9">
              <w:rPr>
                <w:rFonts w:ascii="Garamond" w:hAnsi="Garamond"/>
                <w:highlight w:val="yellow"/>
              </w:rPr>
              <w:t xml:space="preserve">до </w:t>
            </w:r>
            <w:r w:rsidRPr="000E08A9">
              <w:rPr>
                <w:rFonts w:ascii="Garamond" w:hAnsi="Garamond"/>
                <w:highlight w:val="yellow"/>
              </w:rPr>
              <w:t>2 знак</w:t>
            </w:r>
            <w:r w:rsidR="00060391" w:rsidRPr="000E08A9">
              <w:rPr>
                <w:rFonts w:ascii="Garamond" w:hAnsi="Garamond"/>
                <w:highlight w:val="yellow"/>
              </w:rPr>
              <w:t>ов</w:t>
            </w:r>
            <w:r w:rsidRPr="000E08A9">
              <w:rPr>
                <w:rFonts w:ascii="Garamond" w:hAnsi="Garamond"/>
                <w:highlight w:val="yellow"/>
              </w:rPr>
              <w:t xml:space="preserve"> после запятой. Нормы доходности (вкл</w:t>
            </w:r>
            <w:r w:rsidR="000E08A9">
              <w:rPr>
                <w:rFonts w:ascii="Garamond" w:hAnsi="Garamond"/>
                <w:highlight w:val="yellow"/>
              </w:rPr>
              <w:t>ючая их среднее арифметическое)</w:t>
            </w:r>
            <w:r w:rsidRPr="000E08A9">
              <w:rPr>
                <w:rFonts w:ascii="Garamond" w:hAnsi="Garamond"/>
                <w:highlight w:val="yello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 xml:space="preserve"> НД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ср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 </m:t>
              </m:r>
            </m:oMath>
            <w:r w:rsidRPr="000E08A9">
              <w:rPr>
                <w:rFonts w:ascii="Garamond" w:hAnsi="Garamond"/>
                <w:highlight w:val="yellow"/>
              </w:rPr>
              <w:t xml:space="preserve">, а также коэффициенты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прив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инд</m:t>
                  </m:r>
                </m:sup>
              </m:sSubSup>
            </m:oMath>
            <w:r w:rsidR="000E08A9">
              <w:rPr>
                <w:rFonts w:ascii="Garamond" w:eastAsiaTheme="minorEastAsia" w:hAnsi="Garamond"/>
                <w:highlight w:val="yellow"/>
              </w:rPr>
              <w:t xml:space="preserve"> </w:t>
            </w:r>
            <w:r w:rsidRPr="000E08A9">
              <w:rPr>
                <w:rFonts w:ascii="Garamond" w:hAnsi="Garamond"/>
                <w:highlight w:val="yellow"/>
              </w:rPr>
              <w:t>определяются в долях от единицы с точностью</w:t>
            </w:r>
            <w:r w:rsidR="004C6B0C">
              <w:rPr>
                <w:rFonts w:ascii="Garamond" w:hAnsi="Garamond"/>
                <w:highlight w:val="yellow"/>
              </w:rPr>
              <w:t xml:space="preserve"> до</w:t>
            </w:r>
            <w:r w:rsidRPr="000E08A9">
              <w:rPr>
                <w:rFonts w:ascii="Garamond" w:hAnsi="Garamond"/>
                <w:highlight w:val="yellow"/>
              </w:rPr>
              <w:t xml:space="preserve"> 11 знаков после запятой. Величины </w:t>
            </w:r>
            <m:oMath>
              <m:r>
                <w:rPr>
                  <w:rFonts w:ascii="Cambria Math" w:hAnsi="Cambria Math"/>
                  <w:highlight w:val="yellow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МодНЦЗ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, С</m:t>
              </m:r>
              <m:r>
                <w:rPr>
                  <w:rFonts w:ascii="Cambria Math" w:hAnsi="Cambria Math"/>
                  <w:highlight w:val="yellow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e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МодНЦЗ</m:t>
                  </m:r>
                </m:sup>
              </m:sSubSup>
            </m:oMath>
            <w:r w:rsidR="004C6B0C">
              <w:rPr>
                <w:rFonts w:ascii="Garamond" w:hAnsi="Garamond"/>
                <w:highlight w:val="yellow"/>
              </w:rPr>
              <w:t xml:space="preserve"> </w:t>
            </w:r>
            <w:r w:rsidR="002D137F" w:rsidRPr="000E08A9">
              <w:rPr>
                <w:rFonts w:ascii="Garamond" w:hAnsi="Garamond"/>
                <w:highlight w:val="yellow"/>
              </w:rPr>
              <w:t>определяются</w:t>
            </w:r>
            <w:r w:rsidRPr="000E08A9">
              <w:rPr>
                <w:rFonts w:ascii="Garamond" w:hAnsi="Garamond"/>
                <w:highlight w:val="yellow"/>
              </w:rPr>
              <w:t xml:space="preserve"> в руб. с точностью </w:t>
            </w:r>
            <w:r w:rsidR="00060391" w:rsidRPr="000E08A9">
              <w:rPr>
                <w:rFonts w:ascii="Garamond" w:hAnsi="Garamond"/>
                <w:highlight w:val="yellow"/>
              </w:rPr>
              <w:t xml:space="preserve">до </w:t>
            </w:r>
            <w:r w:rsidRPr="000E08A9">
              <w:rPr>
                <w:rFonts w:ascii="Garamond" w:hAnsi="Garamond"/>
                <w:highlight w:val="yellow"/>
              </w:rPr>
              <w:t>2</w:t>
            </w:r>
            <w:r w:rsidR="00060391" w:rsidRPr="000E08A9">
              <w:rPr>
                <w:rFonts w:ascii="Garamond" w:hAnsi="Garamond"/>
                <w:highlight w:val="yellow"/>
              </w:rPr>
              <w:t xml:space="preserve"> знаков </w:t>
            </w:r>
            <w:r w:rsidRPr="000E08A9">
              <w:rPr>
                <w:rFonts w:ascii="Garamond" w:hAnsi="Garamond"/>
                <w:highlight w:val="yellow"/>
              </w:rPr>
              <w:t>после запятой.</w:t>
            </w:r>
            <w:r w:rsidR="00C71AB0" w:rsidRPr="000E08A9">
              <w:rPr>
                <w:rFonts w:ascii="Garamond" w:hAnsi="Garamond"/>
                <w:highlight w:val="yellow"/>
              </w:rPr>
              <w:t xml:space="preserve"> Округление производится методом математического округления.</w:t>
            </w:r>
          </w:p>
        </w:tc>
      </w:tr>
    </w:tbl>
    <w:p w14:paraId="6572F135" w14:textId="77777777" w:rsidR="00DF0FBE" w:rsidRDefault="00DF0FBE" w:rsidP="00A53E39">
      <w:pPr>
        <w:keepNext/>
        <w:widowControl w:val="0"/>
        <w:spacing w:after="0" w:line="240" w:lineRule="auto"/>
        <w:ind w:left="-284"/>
        <w:outlineLvl w:val="1"/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</w:pPr>
    </w:p>
    <w:p w14:paraId="059C649C" w14:textId="77777777" w:rsidR="00A53E39" w:rsidRPr="00A53E39" w:rsidRDefault="00A53E39" w:rsidP="000E08A9">
      <w:pPr>
        <w:keepNext/>
        <w:widowControl w:val="0"/>
        <w:spacing w:after="0" w:line="240" w:lineRule="auto"/>
        <w:ind w:right="-172"/>
        <w:outlineLvl w:val="1"/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</w:pPr>
      <w:r w:rsidRPr="00A53E39"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  <w:t>Предложения по изменениям и дополнениям в</w:t>
      </w:r>
      <w:bookmarkStart w:id="98" w:name="_Hlk81398114"/>
      <w:r w:rsidRPr="00A53E39"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  <w:t xml:space="preserve"> </w:t>
      </w:r>
      <w:bookmarkEnd w:id="98"/>
      <w:r w:rsidRPr="00A53E39"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  <w:t>СТАНДАРТНУЮ ФОРМУ ДОГОВОРА КУПЛИ-ПРОДАЖИ МОЩНОСТИ НА ТЕРРИТОРИЯХ СУБЪЕКТОВ РОССИЙСКОЙ ФЕДЕРАЦИИ, НЕ ОБЪЕДИНЕННЫХ В ЦЕНОВЫЕ ЗОНЫ ОПТОВОГО РЫНКА (Приложение № Д 12 к Договору о присоединении к торговой системе оптового рынка)</w:t>
      </w:r>
    </w:p>
    <w:p w14:paraId="5BCC6CCB" w14:textId="77777777" w:rsidR="00A53E39" w:rsidRPr="00A53E39" w:rsidRDefault="00A53E39" w:rsidP="00A53E39">
      <w:pPr>
        <w:keepNext/>
        <w:widowControl w:val="0"/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Cs w:val="20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7088"/>
      </w:tblGrid>
      <w:tr w:rsidR="00A53E39" w:rsidRPr="00A53E39" w14:paraId="533CF43C" w14:textId="77777777" w:rsidTr="000E08A9">
        <w:tc>
          <w:tcPr>
            <w:tcW w:w="993" w:type="dxa"/>
            <w:vAlign w:val="center"/>
          </w:tcPr>
          <w:p w14:paraId="4C768375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 xml:space="preserve">№ </w:t>
            </w:r>
          </w:p>
          <w:p w14:paraId="799E05ED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пункта</w:t>
            </w:r>
          </w:p>
        </w:tc>
        <w:tc>
          <w:tcPr>
            <w:tcW w:w="6945" w:type="dxa"/>
          </w:tcPr>
          <w:p w14:paraId="3E5660EA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A53E39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12D0C8C0" w14:textId="77777777" w:rsidR="00A53E39" w:rsidRPr="00A53E39" w:rsidRDefault="00A53E39" w:rsidP="00A53E39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6EB23C1F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Предлагаемая редакция</w:t>
            </w:r>
          </w:p>
          <w:p w14:paraId="46B97150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(изменения выделены цветом)</w:t>
            </w:r>
          </w:p>
        </w:tc>
      </w:tr>
      <w:tr w:rsidR="00A53E39" w:rsidRPr="00A53E39" w14:paraId="1B74F50B" w14:textId="77777777" w:rsidTr="000E08A9">
        <w:tc>
          <w:tcPr>
            <w:tcW w:w="993" w:type="dxa"/>
            <w:vAlign w:val="center"/>
          </w:tcPr>
          <w:p w14:paraId="64728A65" w14:textId="2A76B791" w:rsidR="00A53E39" w:rsidRPr="00A53E39" w:rsidRDefault="000E08A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1.1</w:t>
            </w:r>
          </w:p>
        </w:tc>
        <w:tc>
          <w:tcPr>
            <w:tcW w:w="6945" w:type="dxa"/>
          </w:tcPr>
          <w:p w14:paraId="1934346A" w14:textId="77777777" w:rsidR="00A53E39" w:rsidRPr="00A53E39" w:rsidRDefault="00A53E39" w:rsidP="00A53E39">
            <w:pPr>
              <w:spacing w:before="240" w:after="120" w:line="240" w:lineRule="auto"/>
              <w:ind w:left="454"/>
              <w:contextualSpacing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1. ОБЩИЕ ПОЛОЖЕНИЯ</w:t>
            </w:r>
          </w:p>
          <w:p w14:paraId="02CB7352" w14:textId="77777777" w:rsidR="00A53E39" w:rsidRPr="00A53E39" w:rsidRDefault="00A53E39" w:rsidP="00A53E39">
            <w:pPr>
              <w:numPr>
                <w:ilvl w:val="1"/>
                <w:numId w:val="11"/>
              </w:numPr>
              <w:spacing w:before="120" w:after="120" w:line="240" w:lineRule="auto"/>
              <w:ind w:left="454" w:hanging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При исполнении настоящего Договора Стороны руководствуются Договорами о присоединении к торговой системе оптового рынка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lastRenderedPageBreak/>
              <w:t>электрической энергии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от _________________ № ________________ и от _______________ № _______________(далее – Договоры о присоединении) и регламентами оптового рынка, являющимися приложениями к Договору (Договорам) о присоединении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, между Коммерческим оператором оптового рынка, именуемым в Договорах о присоединении и регламентах оптового рынка, являющихся приложениями к Договорам о присоединении, Коммерческий оператор оптового рынка и (или) КО, ЦФР, именуемым в До-говорах о присоединении и регламентах оптового рынка, являющихся приложениями к Договорам о присоединении, АО «ЦФР» и (или) ЦФР, Продавцом и Покупателем, именуемыми в Договорах о присоединении и регламентах оптового рынка, являющихся приложениями к Договорам о присоединении, Участники оптового рынка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. </w:t>
            </w:r>
          </w:p>
          <w:p w14:paraId="5213B5BA" w14:textId="77777777" w:rsidR="00A53E39" w:rsidRPr="00A53E39" w:rsidRDefault="00A53E39" w:rsidP="00A53E39">
            <w:pPr>
              <w:spacing w:before="120" w:after="120" w:line="240" w:lineRule="auto"/>
              <w:ind w:left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В случае если Покупателем является ПАО «Россети», приобретающее мощность в целях компенсации потерь в электрических сетях, принадлежащих ПАО «Россети» на праве собственности или ином предусмотренном федеральными законами основании и расположенных на территориях субъектов РФ, не вошедших в ценовые зоны оптового рынка (далее – сети ФСК) при исполнении настоящего Договора Стороны руководствуются Договором о присоединении к торговой системе оптового рынка электрической энергии от _________________ № ________________ (далее – Договор о присоединении) и регламентами оптового рынка, являющимися приложениями к Договору о присоединении, между Коммерческим оператором оптового рынка, именуемым в Договорах о присоединении и регламентах оптового рынка, являющихся приложениями к Договорам о присоединении, Коммерческий оператор оптового рынка и (или) КО; ЦФР, именуемым в Договоре о присоединении и регламентах оптового рынка, являющихся приложениями к Договору о присоединении, АО «ЦФР» и (или) ЦФР; Продавцом, именуемым в Договоре о присоединении и регламентах оптового рынка, являющихся приложениями к Договору о присоединении, Участник оптового рынка, и Покупателем, именуемым в Договоре о присоединении ФСК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  <w:p w14:paraId="592F8F77" w14:textId="77777777" w:rsidR="00A53E39" w:rsidRPr="00A53E39" w:rsidRDefault="00A53E39" w:rsidP="00A53E39">
            <w:pPr>
              <w:spacing w:before="120" w:after="120" w:line="240" w:lineRule="auto"/>
              <w:ind w:left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109FB27B" w14:textId="77777777" w:rsidR="00A53E39" w:rsidRPr="00A53E39" w:rsidRDefault="00A53E39" w:rsidP="00A53E39">
            <w:pPr>
              <w:spacing w:before="120" w:after="120" w:line="240" w:lineRule="auto"/>
              <w:ind w:left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Положения, предусмотренные Договором </w:t>
            </w:r>
            <w:r w:rsidRPr="006E684E">
              <w:rPr>
                <w:rFonts w:ascii="Garamond" w:eastAsia="Times New Roman" w:hAnsi="Garamond" w:cs="Times New Roman"/>
                <w:lang w:eastAsia="ru-RU"/>
              </w:rPr>
              <w:t>(</w:t>
            </w:r>
            <w:r w:rsidRPr="006E684E">
              <w:rPr>
                <w:rFonts w:ascii="Garamond" w:eastAsia="Times New Roman" w:hAnsi="Garamond" w:cs="Times New Roman"/>
                <w:highlight w:val="yellow"/>
                <w:lang w:eastAsia="ru-RU"/>
              </w:rPr>
              <w:t>д</w:t>
            </w:r>
            <w:r w:rsidRPr="006E684E">
              <w:rPr>
                <w:rFonts w:ascii="Garamond" w:eastAsia="Times New Roman" w:hAnsi="Garamond" w:cs="Times New Roman"/>
                <w:lang w:eastAsia="ru-RU"/>
              </w:rPr>
              <w:t>оговорами)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о присоединении и регламентами оптового рынка, являются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обязательными для Сторон при осуществлении прав и исполнении обязанностей по настоящему Договору.</w:t>
            </w:r>
          </w:p>
        </w:tc>
        <w:tc>
          <w:tcPr>
            <w:tcW w:w="7088" w:type="dxa"/>
          </w:tcPr>
          <w:p w14:paraId="598EE1E3" w14:textId="77777777" w:rsidR="00A53E39" w:rsidRPr="00A53E39" w:rsidRDefault="00A53E39" w:rsidP="00A53E39">
            <w:pPr>
              <w:spacing w:before="120" w:after="120" w:line="240" w:lineRule="auto"/>
              <w:ind w:left="435"/>
              <w:contextualSpacing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14:paraId="597CAD10" w14:textId="77777777" w:rsidR="00A53E39" w:rsidRPr="00A53E39" w:rsidRDefault="00A53E39" w:rsidP="00A53E39">
            <w:pPr>
              <w:numPr>
                <w:ilvl w:val="0"/>
                <w:numId w:val="10"/>
              </w:numPr>
              <w:spacing w:before="120" w:after="120" w:line="240" w:lineRule="auto"/>
              <w:ind w:hanging="255"/>
              <w:contextualSpacing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ОБЩИЕ ПОЛОЖЕНИЯ</w:t>
            </w:r>
          </w:p>
          <w:p w14:paraId="1F08125C" w14:textId="77777777" w:rsidR="00A53E39" w:rsidRPr="00A53E39" w:rsidRDefault="00A53E39" w:rsidP="00A53E39">
            <w:pPr>
              <w:numPr>
                <w:ilvl w:val="1"/>
                <w:numId w:val="10"/>
              </w:numPr>
              <w:tabs>
                <w:tab w:val="left" w:pos="879"/>
              </w:tabs>
              <w:spacing w:before="120" w:after="120" w:line="240" w:lineRule="auto"/>
              <w:ind w:left="454" w:hanging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При исполнении настоящего Договора Стороны руководствуются Договорами о присоединении к торговой системе оптового рынка от _________________ № ________________ и от _______________ № _______________ (далее – Договоры о присоединении) и регламентами оптового рынка, являющимися приложениями к Договору (Договорам) о присоединении</w:t>
            </w:r>
            <w:r w:rsidRPr="00C71AB0">
              <w:rPr>
                <w:rFonts w:ascii="Garamond" w:eastAsia="Times New Roman" w:hAnsi="Garamond" w:cs="Times New Roman"/>
                <w:highlight w:val="yellow"/>
                <w:lang w:eastAsia="ru-RU"/>
              </w:rPr>
              <w:t>.</w:t>
            </w:r>
          </w:p>
          <w:p w14:paraId="13B51B35" w14:textId="77777777" w:rsidR="00A53E39" w:rsidRPr="00A53E39" w:rsidRDefault="00A53E39" w:rsidP="00A53E39">
            <w:pPr>
              <w:tabs>
                <w:tab w:val="left" w:pos="879"/>
              </w:tabs>
              <w:spacing w:before="120" w:after="120" w:line="240" w:lineRule="auto"/>
              <w:ind w:left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25E1742E" w14:textId="77777777" w:rsidR="00A53E39" w:rsidRPr="00A53E39" w:rsidRDefault="00A53E39" w:rsidP="00A53E39">
            <w:pPr>
              <w:tabs>
                <w:tab w:val="left" w:pos="879"/>
              </w:tabs>
              <w:spacing w:before="120" w:after="120" w:line="240" w:lineRule="auto"/>
              <w:ind w:left="454"/>
              <w:contextualSpacing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Положения, предусмотренные Договором </w:t>
            </w:r>
            <w:r w:rsidRPr="006E684E">
              <w:rPr>
                <w:rFonts w:ascii="Garamond" w:eastAsia="Times New Roman" w:hAnsi="Garamond" w:cs="Times New Roman"/>
                <w:lang w:eastAsia="ru-RU"/>
              </w:rPr>
              <w:t>(</w:t>
            </w:r>
            <w:r w:rsidRPr="006E684E">
              <w:rPr>
                <w:rFonts w:ascii="Garamond" w:eastAsia="Times New Roman" w:hAnsi="Garamond" w:cs="Times New Roman"/>
                <w:highlight w:val="yellow"/>
                <w:lang w:eastAsia="ru-RU"/>
              </w:rPr>
              <w:t>Д</w:t>
            </w:r>
            <w:r w:rsidRPr="006E684E">
              <w:rPr>
                <w:rFonts w:ascii="Garamond" w:eastAsia="Times New Roman" w:hAnsi="Garamond" w:cs="Times New Roman"/>
                <w:lang w:eastAsia="ru-RU"/>
              </w:rPr>
              <w:t>оговорами)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о присоединении и регламентами оптового рынка, являются обязательными для Сторон при осуществлении прав и исполнении обязанностей по настоящему Договору.</w:t>
            </w:r>
          </w:p>
          <w:p w14:paraId="5532DDD4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ind w:hanging="392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</w:tr>
      <w:tr w:rsidR="00A53E39" w:rsidRPr="00A53E39" w14:paraId="7B568C8D" w14:textId="77777777" w:rsidTr="000E08A9">
        <w:tc>
          <w:tcPr>
            <w:tcW w:w="993" w:type="dxa"/>
            <w:vAlign w:val="center"/>
          </w:tcPr>
          <w:p w14:paraId="70E97777" w14:textId="60498831" w:rsidR="00A53E39" w:rsidRPr="00A53E39" w:rsidRDefault="000E08A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2.1</w:t>
            </w:r>
          </w:p>
        </w:tc>
        <w:tc>
          <w:tcPr>
            <w:tcW w:w="6945" w:type="dxa"/>
          </w:tcPr>
          <w:p w14:paraId="47991394" w14:textId="77777777" w:rsidR="00A53E39" w:rsidRPr="00A53E39" w:rsidRDefault="00A53E39" w:rsidP="00A53E39">
            <w:pPr>
              <w:spacing w:before="120" w:after="120" w:line="288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2. ПРЕДМЕТ ДОГОВОРА</w:t>
            </w:r>
          </w:p>
          <w:p w14:paraId="5690FEA3" w14:textId="77777777" w:rsidR="00A53E39" w:rsidRPr="00A53E39" w:rsidRDefault="00A53E39" w:rsidP="00A53E39">
            <w:pPr>
              <w:spacing w:before="120" w:after="120" w:line="288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По настоящему Договору: </w:t>
            </w:r>
          </w:p>
          <w:p w14:paraId="1385A64F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2.1. Продавец поставляет мощность в группах точек поставки, расположенных на территории ______________ (неценовой зоны Республики Коми /неценовой зоны Архангельской области /второй неценовой зоны / Калининградской области)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и определенных в соответствии с Положением о порядке получения статуса субъекта оптового рынка и ведения реестра субъектов оптового рынка, утвержденным Наблюдательным советом Совета рынка, с оплатой ее стоимости Покупателем;</w:t>
            </w:r>
          </w:p>
          <w:p w14:paraId="0949D82E" w14:textId="77777777" w:rsidR="00A53E39" w:rsidRPr="00A53E39" w:rsidRDefault="00A53E39" w:rsidP="00A53E39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highlight w:val="yellow"/>
                <w:lang w:eastAsia="ru-RU"/>
              </w:rPr>
            </w:pPr>
          </w:p>
        </w:tc>
        <w:tc>
          <w:tcPr>
            <w:tcW w:w="7088" w:type="dxa"/>
          </w:tcPr>
          <w:p w14:paraId="70F70804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2. ПРЕДМЕТ ДОГОВОРА</w:t>
            </w:r>
          </w:p>
          <w:p w14:paraId="4FFB8135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>По настоящему Договору:</w:t>
            </w:r>
          </w:p>
          <w:p w14:paraId="7E989C8D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0" w:line="240" w:lineRule="auto"/>
              <w:ind w:left="463" w:hanging="425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>2.1.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ab/>
              <w:t xml:space="preserve">Продавец поставляет мощность </w:t>
            </w: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в зарегистрированных за ним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группах точек поставки </w:t>
            </w: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генерации (импорта)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>, расположенных на территории ______________ (неценовой зоны Республики Коми /неценовой зоны Архангельской области /второй неценовой зоны / Калининградской области</w:t>
            </w:r>
            <w:r w:rsidRPr="00C71AB0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), а</w:t>
            </w: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 xml:space="preserve"> Покупатель обязуется приобретать (принимать) поставленную ему мощность в зарегистрированных за ним группах точек поставки потребления (экспорта), расположенных на территории указанной неценовой зоны, и оплачивать ее в соответствии с условиями настоящего Договора, Правил оптового рынка, Договоров о присоединении и регламентов оптового рынка.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</w:t>
            </w:r>
          </w:p>
          <w:p w14:paraId="3FBAC64F" w14:textId="294E2633" w:rsidR="00A53E39" w:rsidRPr="00A53E39" w:rsidRDefault="00A53E39" w:rsidP="00C71AB0">
            <w:pPr>
              <w:autoSpaceDE w:val="0"/>
              <w:autoSpaceDN w:val="0"/>
              <w:adjustRightInd w:val="0"/>
              <w:spacing w:before="120" w:after="0" w:line="240" w:lineRule="auto"/>
              <w:ind w:left="463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По настоящему Договору поставка мощности Продавцом Покупателю осуществляется с использованием генерирующих объектов, функционирующих на территории неценовых зон оптового рынка, в том числе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строительству, утвержденный Правительством Российской Федерации (далее – модернизированные генерирующие объекты).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</w:t>
            </w:r>
          </w:p>
        </w:tc>
      </w:tr>
      <w:tr w:rsidR="00A53E39" w:rsidRPr="00A53E39" w14:paraId="57D82E95" w14:textId="77777777" w:rsidTr="000E08A9">
        <w:tc>
          <w:tcPr>
            <w:tcW w:w="993" w:type="dxa"/>
            <w:vAlign w:val="center"/>
          </w:tcPr>
          <w:p w14:paraId="425B04D8" w14:textId="012947F9" w:rsidR="00A53E39" w:rsidRPr="00A53E39" w:rsidRDefault="004C6B0C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2.2</w:t>
            </w:r>
          </w:p>
        </w:tc>
        <w:tc>
          <w:tcPr>
            <w:tcW w:w="6945" w:type="dxa"/>
          </w:tcPr>
          <w:p w14:paraId="38D5A39E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highlight w:val="yellow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2.2.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Покупатель принимает мощность и оплачивает ее стоимость Продавцу.</w:t>
            </w:r>
          </w:p>
        </w:tc>
        <w:tc>
          <w:tcPr>
            <w:tcW w:w="7088" w:type="dxa"/>
          </w:tcPr>
          <w:p w14:paraId="76F2B35F" w14:textId="13F139FC" w:rsidR="00A53E39" w:rsidRPr="00A53E39" w:rsidRDefault="00A53E39" w:rsidP="00C71AB0">
            <w:pPr>
              <w:autoSpaceDE w:val="0"/>
              <w:autoSpaceDN w:val="0"/>
              <w:adjustRightInd w:val="0"/>
              <w:spacing w:before="120" w:after="120" w:line="240" w:lineRule="auto"/>
              <w:ind w:left="463" w:hanging="425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2.2. </w:t>
            </w: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Поставка мощности по настоящему Договору с использованием модернизированных генерирующих объектов осуществляется с учетом особенностей, предусмотренных настоящим Договором, Договорами о присоединении, регламентами оптового рынка и Правилами оптового рынка и применяемых после завершения мероприятий по модернизации (реконструкции) или строительству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>.</w:t>
            </w:r>
          </w:p>
        </w:tc>
      </w:tr>
      <w:tr w:rsidR="00A53E39" w:rsidRPr="00A53E39" w14:paraId="4E894C73" w14:textId="77777777" w:rsidTr="000E08A9">
        <w:tc>
          <w:tcPr>
            <w:tcW w:w="993" w:type="dxa"/>
            <w:vAlign w:val="center"/>
          </w:tcPr>
          <w:p w14:paraId="1B7FF9B3" w14:textId="482ECFB5" w:rsidR="00A53E39" w:rsidRPr="00A53E39" w:rsidRDefault="004C6B0C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4.1</w:t>
            </w:r>
          </w:p>
        </w:tc>
        <w:tc>
          <w:tcPr>
            <w:tcW w:w="6945" w:type="dxa"/>
          </w:tcPr>
          <w:p w14:paraId="179B0D44" w14:textId="77777777" w:rsidR="00A53E39" w:rsidRPr="00A53E39" w:rsidRDefault="00A53E39" w:rsidP="00A53E3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4. СТОИМОСТЬ МОЩНОСТИ</w:t>
            </w:r>
          </w:p>
          <w:p w14:paraId="325896E3" w14:textId="77777777" w:rsidR="00A53E39" w:rsidRPr="00A53E39" w:rsidRDefault="00A53E39" w:rsidP="00A53E39">
            <w:pPr>
              <w:spacing w:before="120" w:after="120" w:line="240" w:lineRule="auto"/>
              <w:ind w:left="465" w:hanging="42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4.1.  … </w:t>
            </w:r>
          </w:p>
          <w:p w14:paraId="0BA14A40" w14:textId="77777777" w:rsidR="00A53E39" w:rsidRPr="00A53E39" w:rsidRDefault="00A53E39" w:rsidP="00A53E39">
            <w:pPr>
              <w:spacing w:before="120" w:after="120" w:line="240" w:lineRule="auto"/>
              <w:ind w:left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Расчет стоимости мощности, принимаемый для целей формирования фактической схемы платежей в неценовых зонах, осуществляется Коммерческим оператором оптового рынка в порядке, установленном Регламентом функционирования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участников оптового рынка на территории неценовых зон (Приложение № 14 к Договору (Договорам) о присоединении), Регламентом финансовых расчетов на оптовом рынке электроэнергии (Приложение № 16 к Договору (Договорам) о присоединении), Регламентом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определения готовности генерирующего оборудования участников оптового рынка к выработке электроэнергии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 к Договору (Договорам) о присоединении) и иными регламентами оптового рынка.</w:t>
            </w:r>
          </w:p>
        </w:tc>
        <w:tc>
          <w:tcPr>
            <w:tcW w:w="7088" w:type="dxa"/>
          </w:tcPr>
          <w:p w14:paraId="45AA2D2D" w14:textId="77777777" w:rsidR="00A53E39" w:rsidRPr="00A53E39" w:rsidRDefault="00A53E39" w:rsidP="00A53E3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4. СТОИМОСТЬ МОЩНОСТИ</w:t>
            </w:r>
          </w:p>
          <w:p w14:paraId="2C93EC78" w14:textId="77777777" w:rsidR="00A53E39" w:rsidRPr="00A53E39" w:rsidRDefault="00A53E39" w:rsidP="00A53E39">
            <w:pPr>
              <w:spacing w:before="120" w:after="120" w:line="240" w:lineRule="auto"/>
              <w:ind w:left="465" w:hanging="42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4.1.  … </w:t>
            </w:r>
          </w:p>
          <w:p w14:paraId="41E37842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ind w:left="463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Расчет стоимости мощности, принимаемый для целей формирования фактической схемы платежей в неценовых зонах, осуществляется Коммерческим оператором оптового рынка в порядке, установленном Регламентом функционирования участников оптового рынка на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территории неценовых зон (Приложение № 14 к Договору (Договорам) о присоединении), Регламентом финансовых расчетов на оптовом рынке электроэнергии (Приложение № 16 к Договору (Договорам) о присоединении), Регламентом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определения объемов фактически поставленной на оптовый рынок мощности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 к Договору (Договорам) о присоединении) и иными регламентами оптового рынка.</w:t>
            </w:r>
          </w:p>
        </w:tc>
      </w:tr>
      <w:tr w:rsidR="00A53E39" w:rsidRPr="00A53E39" w14:paraId="7E114C33" w14:textId="77777777" w:rsidTr="000E08A9">
        <w:tc>
          <w:tcPr>
            <w:tcW w:w="993" w:type="dxa"/>
            <w:vAlign w:val="center"/>
          </w:tcPr>
          <w:p w14:paraId="0446B4C4" w14:textId="0DD7D7A4" w:rsidR="00A53E39" w:rsidRPr="00A53E39" w:rsidRDefault="004C6B0C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>4.2</w:t>
            </w:r>
          </w:p>
        </w:tc>
        <w:tc>
          <w:tcPr>
            <w:tcW w:w="6945" w:type="dxa"/>
          </w:tcPr>
          <w:p w14:paraId="279186A4" w14:textId="77777777" w:rsidR="00A53E39" w:rsidRPr="00A53E39" w:rsidRDefault="00A53E39" w:rsidP="00A53E39">
            <w:pPr>
              <w:spacing w:before="120" w:after="120" w:line="240" w:lineRule="auto"/>
              <w:ind w:left="607" w:hanging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4.2.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Цена мощности, переданной Продавцом и полученной Покупателем по всем заключенным каждым из них договорам купли-продажи мощности на территориях субъектов Российской Федерации, не объединенных в ценовые зоны оптового рынка, определяется Коммерческим оператором оптового рынка в соответствии с регламентами оптового рынка на основании регулируемых цен (тарифов) на мощность,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утвержденных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федеральным органом исполнительной власти в области регулирования тарифов для поставщиков, группы точек поставки которых расположены на территории той же не</w:t>
            </w:r>
            <w:r w:rsidRPr="00C71AB0">
              <w:rPr>
                <w:rFonts w:ascii="Garamond" w:eastAsia="Times New Roman" w:hAnsi="Garamond" w:cs="Times New Roman"/>
                <w:highlight w:val="yellow"/>
                <w:lang w:eastAsia="ru-RU"/>
              </w:rPr>
              <w:t>-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ценовой зоны, что и группы точек поставки Продавца и Покупателя.</w:t>
            </w:r>
          </w:p>
        </w:tc>
        <w:tc>
          <w:tcPr>
            <w:tcW w:w="7088" w:type="dxa"/>
          </w:tcPr>
          <w:p w14:paraId="14E70757" w14:textId="5AB2CDD6" w:rsidR="00A53E39" w:rsidRPr="00A53E39" w:rsidRDefault="00A53E39" w:rsidP="00C71AB0">
            <w:pPr>
              <w:autoSpaceDE w:val="0"/>
              <w:autoSpaceDN w:val="0"/>
              <w:adjustRightInd w:val="0"/>
              <w:spacing w:before="120" w:after="120" w:line="240" w:lineRule="auto"/>
              <w:ind w:left="463" w:hanging="463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4.2.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Цена мощности, переданной Продавцом и полученной Покупателем по всем заключенным каждым из них договорам купли-продажи мощности на территориях субъектов Российской Федерации, не объединенных в ценовые зоны оптового рынка, определяется Коммерческим оператором оптового рынка в соответствии с регламентами оптового рынка на основании регулируемых цен (тарифов) на мощность,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установленных Правительством Российской Федерации в виде порядка их определения или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федеральным органом исполнительной власти в области регулирования тарифов для поставщиков, группы точек поставки которых расположены на территории той же неценовой зоны, что и группы точек поставки Продавца и Покупателя.</w:t>
            </w:r>
          </w:p>
        </w:tc>
      </w:tr>
      <w:tr w:rsidR="00A53E39" w:rsidRPr="00A53E39" w14:paraId="13273CAB" w14:textId="77777777" w:rsidTr="000E08A9">
        <w:tc>
          <w:tcPr>
            <w:tcW w:w="993" w:type="dxa"/>
            <w:vAlign w:val="center"/>
          </w:tcPr>
          <w:p w14:paraId="78A5382F" w14:textId="24D8F9C2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5.4.2</w:t>
            </w:r>
          </w:p>
        </w:tc>
        <w:tc>
          <w:tcPr>
            <w:tcW w:w="6945" w:type="dxa"/>
          </w:tcPr>
          <w:p w14:paraId="7569666C" w14:textId="77777777" w:rsidR="00A53E39" w:rsidRPr="00A53E39" w:rsidRDefault="00A53E39" w:rsidP="00A53E3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5. ОБЯЗАННОСТИ СТОРОН</w:t>
            </w:r>
          </w:p>
          <w:p w14:paraId="678B271B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5.4.   ЦФР в соответствии с настоящим Договором обязуется: </w:t>
            </w:r>
          </w:p>
          <w:p w14:paraId="606829F9" w14:textId="77777777" w:rsidR="00A53E39" w:rsidRPr="00A53E39" w:rsidRDefault="00A53E39" w:rsidP="00A53E39">
            <w:pPr>
              <w:spacing w:before="120" w:after="120" w:line="240" w:lineRule="auto"/>
              <w:ind w:left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171F1644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5.4.2. сообщать результаты формирования схемы платежей Продавцу и Покупателю путем публикации информации о размере авансовых обязательств и требований в соответствии с разделом 9 Регламента финансовых расчетов на оптовом рынке электроэнергии, а также путем публикации фактических счетов-извещений и счетов-требований в соответствии с п. 7.6 Регламента финансовых расчетов на оптовом рынке электроэнергии;</w:t>
            </w:r>
          </w:p>
        </w:tc>
        <w:tc>
          <w:tcPr>
            <w:tcW w:w="7088" w:type="dxa"/>
          </w:tcPr>
          <w:p w14:paraId="1EA5FC42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5. ОБЯЗАННОСТИ СТОРОН</w:t>
            </w:r>
          </w:p>
          <w:p w14:paraId="60CB2360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5.4.   ЦФР в соответствии с настоящим Договором обязуется: </w:t>
            </w:r>
          </w:p>
          <w:p w14:paraId="6C190AF0" w14:textId="77777777" w:rsidR="00A53E39" w:rsidRPr="00A53E39" w:rsidRDefault="00A53E39" w:rsidP="00A53E39">
            <w:pPr>
              <w:spacing w:before="120" w:after="120" w:line="240" w:lineRule="auto"/>
              <w:ind w:left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17C59D10" w14:textId="77777777" w:rsidR="00A53E39" w:rsidRPr="00A53E39" w:rsidRDefault="00A53E39" w:rsidP="00A53E39">
            <w:pPr>
              <w:tabs>
                <w:tab w:val="left" w:pos="1088"/>
              </w:tabs>
              <w:spacing w:after="0" w:line="240" w:lineRule="auto"/>
              <w:ind w:left="463" w:hanging="46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5.4.2. сообщать результаты формирования схемы платежей Продавцу и Покупателю путем публикации информации о размере авансовых обязательств и требований в соответствии с разделом 9 Регламента финансовых расчетов на оптовом рынке электроэнергии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(Приложение № 16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, а также путем публикации фактических счетов-извещений и счетов-требований в соответствии с п. 7.6 Регламента финансовых расчетов на оптовом рынке электроэнергии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(Приложение № 16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;</w:t>
            </w:r>
          </w:p>
        </w:tc>
      </w:tr>
      <w:tr w:rsidR="00A53E39" w:rsidRPr="00A53E39" w14:paraId="3C9B7174" w14:textId="77777777" w:rsidTr="000E08A9">
        <w:tc>
          <w:tcPr>
            <w:tcW w:w="993" w:type="dxa"/>
            <w:vAlign w:val="center"/>
          </w:tcPr>
          <w:p w14:paraId="634F1508" w14:textId="67340025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 xml:space="preserve">6.2 </w:t>
            </w:r>
          </w:p>
        </w:tc>
        <w:tc>
          <w:tcPr>
            <w:tcW w:w="6945" w:type="dxa"/>
          </w:tcPr>
          <w:p w14:paraId="6BE6B47D" w14:textId="77777777" w:rsidR="00A53E39" w:rsidRPr="00A53E39" w:rsidRDefault="00A53E39" w:rsidP="00A53E39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6.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ПОРЯДОК РАСЧЕТОВ. СРОКИ ПРЕДОСТАВЛЕНИЯ ДОКУМЕНТОВ</w:t>
            </w:r>
          </w:p>
          <w:p w14:paraId="0CA6FE6C" w14:textId="77777777" w:rsidR="00A53E39" w:rsidRPr="00A53E39" w:rsidRDefault="00A53E39" w:rsidP="00A53E39">
            <w:pPr>
              <w:spacing w:before="120" w:after="12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6.2.   … </w:t>
            </w:r>
          </w:p>
          <w:p w14:paraId="7D7B34FF" w14:textId="77777777" w:rsidR="00A53E39" w:rsidRPr="00A53E39" w:rsidRDefault="00A53E39" w:rsidP="00A53E39">
            <w:pPr>
              <w:spacing w:before="120" w:after="120" w:line="240" w:lineRule="auto"/>
              <w:ind w:left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Расчеты за мощность между Продавцом и Покупателем по настоящему Договору осуществляются в порядке и сроки, которые предусмотрены Договором о присоединении и Регламентом финансовых расчетов на оптовом рынке электроэнергии.</w:t>
            </w:r>
          </w:p>
        </w:tc>
        <w:tc>
          <w:tcPr>
            <w:tcW w:w="7088" w:type="dxa"/>
          </w:tcPr>
          <w:p w14:paraId="7AAD0A94" w14:textId="77777777" w:rsidR="00A53E39" w:rsidRPr="00A53E39" w:rsidRDefault="00A53E39" w:rsidP="00A53E3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6.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</w:t>
            </w:r>
            <w:r w:rsidRPr="00A53E39">
              <w:rPr>
                <w:rFonts w:ascii="Garamond" w:eastAsia="Times New Roman" w:hAnsi="Garamond" w:cs="Times New Roman"/>
                <w:b/>
                <w:color w:val="000000"/>
                <w:lang w:eastAsia="ru-RU"/>
              </w:rPr>
              <w:t>ПОРЯДОК РАСЧЕТОВ. СРОКИ ПРЕДОСТАВЛЕНИЯ ДОКУМЕНТОВ</w:t>
            </w:r>
          </w:p>
          <w:p w14:paraId="5B7BB7FD" w14:textId="77777777" w:rsidR="00A53E39" w:rsidRPr="00A53E39" w:rsidRDefault="00A53E39" w:rsidP="00A53E39">
            <w:pPr>
              <w:spacing w:before="120" w:after="120" w:line="240" w:lineRule="auto"/>
              <w:ind w:left="463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6.2.   … </w:t>
            </w:r>
          </w:p>
          <w:p w14:paraId="344E583A" w14:textId="77777777" w:rsidR="00A53E39" w:rsidRPr="00A53E39" w:rsidRDefault="00A53E39" w:rsidP="00A53E39">
            <w:pPr>
              <w:spacing w:before="120" w:after="120" w:line="240" w:lineRule="auto"/>
              <w:ind w:left="463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Расчеты за мощность между Продавцом и Покупателем по настоящему Договору осуществляются в порядке и сроки, которые предусмотрены Договором о присоединении и Регламентом финансовых расчетов на оптовом рынке электроэнергии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(Приложение № 16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.</w:t>
            </w:r>
          </w:p>
        </w:tc>
      </w:tr>
      <w:tr w:rsidR="00A53E39" w:rsidRPr="00A53E39" w14:paraId="4E31E8F2" w14:textId="77777777" w:rsidTr="000E08A9">
        <w:tc>
          <w:tcPr>
            <w:tcW w:w="993" w:type="dxa"/>
            <w:vAlign w:val="center"/>
          </w:tcPr>
          <w:p w14:paraId="325C3473" w14:textId="13D1889E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6.4</w:t>
            </w:r>
          </w:p>
        </w:tc>
        <w:tc>
          <w:tcPr>
            <w:tcW w:w="6945" w:type="dxa"/>
          </w:tcPr>
          <w:p w14:paraId="1654FA4B" w14:textId="77777777" w:rsidR="00A53E39" w:rsidRPr="00A53E39" w:rsidRDefault="00A53E39" w:rsidP="00A53E39">
            <w:pPr>
              <w:spacing w:before="120" w:after="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6.4.   Размер авансовых платежей по настоящему Договору в расчетном периоде, определенный в результате формирования авансовой схемы платежей, ЦФР сообщает Продавцу и Покупателю путем публикации отчета по обязательствам на дату платежа в соответствии с разделом 9 Регламента финансовых расчетов на оптовом рынке электроэнергии.</w:t>
            </w:r>
          </w:p>
        </w:tc>
        <w:tc>
          <w:tcPr>
            <w:tcW w:w="7088" w:type="dxa"/>
          </w:tcPr>
          <w:p w14:paraId="5512D2E8" w14:textId="32A07BC3" w:rsidR="00A53E39" w:rsidRPr="00A53E39" w:rsidRDefault="00A53E39" w:rsidP="009140EE">
            <w:pPr>
              <w:tabs>
                <w:tab w:val="left" w:pos="709"/>
                <w:tab w:val="left" w:pos="1276"/>
              </w:tabs>
              <w:spacing w:before="120" w:after="0" w:line="240" w:lineRule="auto"/>
              <w:ind w:left="463" w:hanging="463"/>
              <w:jc w:val="both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6.4.  Размер авансовых платежей по настоящему Договору в расчетном периоде, определенный в результате формирования авансовой схемы платежей, ЦФР сообщает Продавцу и Покупателю путем публикации отчета по обязательствам на дату платежа в соответствии с разделом 9 Регламента финансовых расчетов на оптовом рынке электроэнергии </w:t>
            </w:r>
            <w:r w:rsidRPr="00A53E39">
              <w:rPr>
                <w:rFonts w:ascii="Garamond" w:eastAsia="Times New Roman" w:hAnsi="Garamond" w:cs="Times New Roman"/>
                <w:color w:val="000000"/>
                <w:highlight w:val="yellow"/>
                <w:lang w:eastAsia="ru-RU"/>
              </w:rPr>
              <w:t>(Приложение № 16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color w:val="000000"/>
                <w:lang w:eastAsia="ru-RU"/>
              </w:rPr>
              <w:t>.</w:t>
            </w:r>
          </w:p>
        </w:tc>
      </w:tr>
      <w:tr w:rsidR="00A53E39" w:rsidRPr="00A53E39" w14:paraId="4FC08A11" w14:textId="77777777" w:rsidTr="000E08A9">
        <w:tc>
          <w:tcPr>
            <w:tcW w:w="993" w:type="dxa"/>
            <w:vAlign w:val="center"/>
          </w:tcPr>
          <w:p w14:paraId="6BC25D82" w14:textId="77777777" w:rsidR="00A53E39" w:rsidRPr="00A53E39" w:rsidRDefault="00A53E39" w:rsidP="00A53E3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Наименование раздела 7</w:t>
            </w:r>
          </w:p>
        </w:tc>
        <w:tc>
          <w:tcPr>
            <w:tcW w:w="6945" w:type="dxa"/>
          </w:tcPr>
          <w:p w14:paraId="1A8A3D03" w14:textId="77777777" w:rsidR="00A53E39" w:rsidRPr="00A53E39" w:rsidRDefault="00A53E39" w:rsidP="00A53E39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 xml:space="preserve">7. ПОРЯДОК ПРИМЕНЕНИЯ ЭЛЕКТРОННОЙ </w:t>
            </w:r>
            <w:r w:rsidRPr="00A53E39">
              <w:rPr>
                <w:rFonts w:ascii="Garamond" w:eastAsia="Times New Roman" w:hAnsi="Garamond" w:cs="Times New Roman"/>
                <w:b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 xml:space="preserve"> ПОДПИСИ ПРИ ИСПОЛНЕНИИ ДОГОВОРА</w:t>
            </w:r>
          </w:p>
        </w:tc>
        <w:tc>
          <w:tcPr>
            <w:tcW w:w="7088" w:type="dxa"/>
          </w:tcPr>
          <w:p w14:paraId="44536E70" w14:textId="77777777" w:rsidR="00A53E39" w:rsidRPr="00A53E39" w:rsidRDefault="00A53E39" w:rsidP="00A53E39">
            <w:pPr>
              <w:tabs>
                <w:tab w:val="left" w:pos="709"/>
                <w:tab w:val="left" w:pos="1276"/>
              </w:tabs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7. ПОРЯДОК ПРИМЕНЕНИЯ ЭЛЕКТРОННОЙ ПОДПИСИ ПРИ ИСПОЛНЕНИИ ДОГОВОРА</w:t>
            </w:r>
          </w:p>
        </w:tc>
      </w:tr>
      <w:tr w:rsidR="00A53E39" w:rsidRPr="00A53E39" w14:paraId="370CC7C6" w14:textId="77777777" w:rsidTr="000E08A9">
        <w:tc>
          <w:tcPr>
            <w:tcW w:w="993" w:type="dxa"/>
            <w:vAlign w:val="center"/>
          </w:tcPr>
          <w:p w14:paraId="287D7DAD" w14:textId="24874BB9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7.1</w:t>
            </w:r>
          </w:p>
        </w:tc>
        <w:tc>
          <w:tcPr>
            <w:tcW w:w="6945" w:type="dxa"/>
          </w:tcPr>
          <w:p w14:paraId="714B24F8" w14:textId="77777777" w:rsidR="00A53E39" w:rsidRPr="00A53E39" w:rsidRDefault="00A53E39" w:rsidP="00A53E39">
            <w:pPr>
              <w:spacing w:before="120" w:after="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7.1.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Все документы, связанные с исполнением Продавцом, Покупателем и ЦФР настоящего Договора, будут представляться Сторонами настоящего Договора друг другу в электронном виде и подписываться с применением (использованием)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подписи.</w:t>
            </w:r>
          </w:p>
        </w:tc>
        <w:tc>
          <w:tcPr>
            <w:tcW w:w="7088" w:type="dxa"/>
          </w:tcPr>
          <w:p w14:paraId="6AD6371A" w14:textId="77777777" w:rsidR="00A53E39" w:rsidRPr="00A53E39" w:rsidRDefault="00A53E39" w:rsidP="00A53E39">
            <w:pPr>
              <w:tabs>
                <w:tab w:val="left" w:pos="709"/>
                <w:tab w:val="left" w:pos="1276"/>
              </w:tabs>
              <w:spacing w:before="120" w:after="0" w:line="240" w:lineRule="auto"/>
              <w:ind w:left="463" w:hanging="425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7.1.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>Все документы, связанные с исполнением Продавцом, Покупателем и ЦФР настоящего Договора, будут представляться Сторонами настоящего Договора друг другу в электронном виде и подписываться с применением (использованием) электронной подписи.</w:t>
            </w:r>
          </w:p>
        </w:tc>
      </w:tr>
      <w:tr w:rsidR="00A53E39" w:rsidRPr="00A53E39" w14:paraId="22AF904E" w14:textId="77777777" w:rsidTr="000E08A9">
        <w:tc>
          <w:tcPr>
            <w:tcW w:w="993" w:type="dxa"/>
            <w:vAlign w:val="center"/>
          </w:tcPr>
          <w:p w14:paraId="0058BCFE" w14:textId="07717A17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7.2</w:t>
            </w:r>
          </w:p>
        </w:tc>
        <w:tc>
          <w:tcPr>
            <w:tcW w:w="6945" w:type="dxa"/>
          </w:tcPr>
          <w:p w14:paraId="67570961" w14:textId="77777777" w:rsidR="00A53E39" w:rsidRPr="00A53E39" w:rsidRDefault="00A53E39" w:rsidP="00A53E39">
            <w:pPr>
              <w:spacing w:before="120" w:after="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7.2.  Формы (способы), а также момент предоставления (выставления, направления, передачи, подачи) документов, подписанных с использованием (применением)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подписи, определяются Договором (Договорами) о присоединении, Соглашением о применении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в торговой системе оптового рынка. В случае если Продавцом и Покупателем заключено соглашение об обмене документами в электронной форме через операторов электронного документооборота, формы (способы), форматы, а также момент предоставления (выставления, направления, передачи, подачи) соответственно актов приема-передачи мощности и (или) счетов-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фактур, обмен которыми урегулирован соответствующим соглашением, определяются в соответствии с этим соглашением.</w:t>
            </w:r>
          </w:p>
        </w:tc>
        <w:tc>
          <w:tcPr>
            <w:tcW w:w="7088" w:type="dxa"/>
          </w:tcPr>
          <w:p w14:paraId="110FB56B" w14:textId="77777777" w:rsidR="00A53E39" w:rsidRPr="00A53E39" w:rsidRDefault="00A53E39" w:rsidP="00A53E39">
            <w:pPr>
              <w:tabs>
                <w:tab w:val="left" w:pos="709"/>
                <w:tab w:val="left" w:pos="1276"/>
              </w:tabs>
              <w:spacing w:before="120" w:after="0" w:line="240" w:lineRule="auto"/>
              <w:ind w:left="463" w:hanging="42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7.2. Формы (способы), а также момент предоставления (выставления, направления, передачи, подачи) документов, подписанных с использованием (применением) электронной подписи, определяются Договором (Договорами) о присоединении, Соглашением о применении электронной подписи в торговой системе оптового рынка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(Приложение № Д 7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. В случае если Продавцом и Покупателем заключено соглашение об обмене документами в электронной форме через операторов электронного документооборота, формы (способы), форматы, а также момент предоставления (выставления, направления, передачи, подачи) соответственно актов приема-передачи мощности и (или) счетов-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фактур, обмен которыми урегулирован соответствующим соглашением, определяются в соответствии с этим соглашением.</w:t>
            </w:r>
          </w:p>
        </w:tc>
      </w:tr>
      <w:tr w:rsidR="00A53E39" w:rsidRPr="00A53E39" w14:paraId="499D4BB7" w14:textId="77777777" w:rsidTr="000E08A9">
        <w:tc>
          <w:tcPr>
            <w:tcW w:w="993" w:type="dxa"/>
            <w:vAlign w:val="center"/>
          </w:tcPr>
          <w:p w14:paraId="443FD049" w14:textId="1718CB4D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 xml:space="preserve">7.5 </w:t>
            </w:r>
          </w:p>
        </w:tc>
        <w:tc>
          <w:tcPr>
            <w:tcW w:w="6945" w:type="dxa"/>
          </w:tcPr>
          <w:p w14:paraId="5F265317" w14:textId="77777777" w:rsidR="00A53E39" w:rsidRPr="00A53E39" w:rsidRDefault="00A53E39" w:rsidP="00A53E39">
            <w:pPr>
              <w:spacing w:before="120" w:after="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7.5.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Стороны настоящего Договора договорились, что при согласовании разногласий и доказывании подлинности документов, предусмотренных документооборотом между Сторонами настоящего Договора и подписанных с использованием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подписи, а также при рассмотрении споров и доказывании тех или иных фактов, связанных с использованием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в ходе исполнения обязательств по настоящему Договору, они будут руководствоваться соответственно Соглашением о применении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в торговой системе оптового рынка или соглашением об обмене документами в электронной форме через операторов электронного документооборота.</w:t>
            </w:r>
          </w:p>
        </w:tc>
        <w:tc>
          <w:tcPr>
            <w:tcW w:w="7088" w:type="dxa"/>
          </w:tcPr>
          <w:p w14:paraId="5C4E79A3" w14:textId="77777777" w:rsidR="00A53E39" w:rsidRPr="00A53E39" w:rsidRDefault="00A53E39" w:rsidP="00A53E39">
            <w:pPr>
              <w:tabs>
                <w:tab w:val="left" w:pos="709"/>
                <w:tab w:val="left" w:pos="1276"/>
              </w:tabs>
              <w:spacing w:before="120" w:after="0" w:line="240" w:lineRule="auto"/>
              <w:ind w:left="463" w:hanging="425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7.5.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Стороны настоящего Договора договорились, что при согласовании разногласий и доказывании подлинности документов, предусмотренных документооборотом между Сторонами настоящего Договора и подписанных с использованием электронной подписи, а также при рассмотрении споров и доказывании тех или иных фактов, связанных с использованием электронной подписи в ходе исполнения обязательств по настоящему Договору, они будут руководствоваться соответственно Соглашением о применении электронной подписи в торговой системе оптового рынка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(Приложение № Д 7 к Договору (Договорам) о присоединении)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или соглашением об обмене документами в электронной форме через операторов электронного документооборота.</w:t>
            </w:r>
          </w:p>
        </w:tc>
      </w:tr>
      <w:tr w:rsidR="00A53E39" w:rsidRPr="00A53E39" w14:paraId="5BA89A99" w14:textId="77777777" w:rsidTr="000E08A9">
        <w:tc>
          <w:tcPr>
            <w:tcW w:w="993" w:type="dxa"/>
            <w:vAlign w:val="center"/>
          </w:tcPr>
          <w:p w14:paraId="326E7BBB" w14:textId="0308FF66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8.4</w:t>
            </w:r>
          </w:p>
        </w:tc>
        <w:tc>
          <w:tcPr>
            <w:tcW w:w="6945" w:type="dxa"/>
          </w:tcPr>
          <w:p w14:paraId="538D7D04" w14:textId="77777777" w:rsidR="00A53E39" w:rsidRPr="00A53E39" w:rsidRDefault="00A53E39" w:rsidP="00A53E39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8. СРОК ДЕЙСТВИЯ ДОГОВОРА</w:t>
            </w:r>
          </w:p>
          <w:p w14:paraId="7601D240" w14:textId="77777777" w:rsidR="00A53E39" w:rsidRPr="00A53E39" w:rsidRDefault="00A53E39" w:rsidP="00A53E39">
            <w:pPr>
              <w:spacing w:after="24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ИЗМЕНЕНИЕ И РАСТОРЖЕНИЕ ДОГОВОРА</w:t>
            </w:r>
          </w:p>
          <w:p w14:paraId="3EEBCC3F" w14:textId="77777777" w:rsidR="00A53E39" w:rsidRPr="00A53E39" w:rsidRDefault="00A53E39" w:rsidP="00A53E39">
            <w:pPr>
              <w:spacing w:after="0" w:line="240" w:lineRule="auto"/>
              <w:ind w:left="465" w:hanging="465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8.4.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В случае внесения изменений и (или) дополнений в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стандартную форму Договора купли-продажи мощности на территориях субъектов Российской Федерации, не объединенных в ценовые зоны оптового рынка</w:t>
            </w:r>
            <w:r w:rsidRPr="006E684E">
              <w:rPr>
                <w:rFonts w:ascii="Garamond" w:eastAsia="Times New Roman" w:hAnsi="Garamond" w:cs="Times New Roman"/>
                <w:highlight w:val="yellow"/>
                <w:lang w:eastAsia="ru-RU"/>
              </w:rPr>
              <w:t>,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ЦФР направляет Продавцу и Покупателю уведомление о внесении изменений и (или) дополнений в настоящий Договор в электронном виде с применением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и (или) в документарном виде</w:t>
            </w: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.</w:t>
            </w:r>
          </w:p>
          <w:p w14:paraId="77077569" w14:textId="77777777" w:rsidR="00A53E39" w:rsidRPr="00A53E39" w:rsidRDefault="00A53E39" w:rsidP="00A53E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088" w:type="dxa"/>
          </w:tcPr>
          <w:p w14:paraId="743025E4" w14:textId="77777777" w:rsidR="00A53E39" w:rsidRPr="00A53E39" w:rsidRDefault="00A53E39" w:rsidP="00A53E39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8. СРОК ДЕЙСТВИЯ ДОГОВОРА</w:t>
            </w:r>
          </w:p>
          <w:p w14:paraId="762A99A1" w14:textId="77777777" w:rsidR="00A53E39" w:rsidRPr="00A53E39" w:rsidRDefault="00A53E39" w:rsidP="00A53E39">
            <w:pPr>
              <w:spacing w:after="24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ИЗМЕНЕНИЕ И РАСТОРЖЕНИЕ ДОГОВОРА</w:t>
            </w:r>
          </w:p>
          <w:p w14:paraId="5B54B4CA" w14:textId="6A54CF92" w:rsidR="00A53E39" w:rsidRPr="00A53E39" w:rsidRDefault="00A53E39" w:rsidP="006E684E">
            <w:pPr>
              <w:tabs>
                <w:tab w:val="left" w:pos="709"/>
                <w:tab w:val="left" w:pos="1276"/>
              </w:tabs>
              <w:spacing w:before="120" w:after="0" w:line="240" w:lineRule="auto"/>
              <w:ind w:left="463" w:hanging="463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8.4.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ab/>
              <w:t xml:space="preserve">В случае внесения изменений и (или) дополнений в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настоящий Договор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ЦФР направляет Продавцу и Покупателю уведомление о внесении изменений и (или) дополнений в настоящий Договор в электронном виде с применением электронной подписи и (или) в документарном виде.</w:t>
            </w:r>
          </w:p>
        </w:tc>
      </w:tr>
      <w:tr w:rsidR="00A53E39" w:rsidRPr="00A53E39" w14:paraId="2719A935" w14:textId="77777777" w:rsidTr="000E08A9">
        <w:tc>
          <w:tcPr>
            <w:tcW w:w="993" w:type="dxa"/>
            <w:vAlign w:val="center"/>
          </w:tcPr>
          <w:p w14:paraId="6E3FCB07" w14:textId="14B7567F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t>8.5.1</w:t>
            </w:r>
          </w:p>
        </w:tc>
        <w:tc>
          <w:tcPr>
            <w:tcW w:w="6945" w:type="dxa"/>
          </w:tcPr>
          <w:p w14:paraId="205CB784" w14:textId="77777777" w:rsidR="00A53E39" w:rsidRPr="00A53E39" w:rsidRDefault="00A53E39" w:rsidP="00A53E39">
            <w:pPr>
              <w:spacing w:before="120" w:after="0" w:line="240" w:lineRule="auto"/>
              <w:ind w:left="607" w:hanging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8.5.1. Односторонний внесудебный отказ ЦФР от исполнения настоящего Договора возможен в случае лишения Продавца и (или) Покупателя статуса субъекта оптового рынка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электроэнергии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>, и (или) расторжения любого из договоров о присоединении к торговой системе оптового рынка, указанных в пункте 1.1 настоящего Договора, и (или) прекращения в отношении Покупателя покупки (продажи) электроэнергии и мощности на оптовом рынке электроэнергии (лишения права на участие в торговле электрической энергией и (или) мощностью) по группам точек поставки Покупателя, находящимся в неценовой зоне, указанной в пункте 2.1 настоящего Договора.</w:t>
            </w:r>
          </w:p>
          <w:p w14:paraId="1FF9130E" w14:textId="77777777" w:rsidR="00A53E39" w:rsidRPr="00A53E39" w:rsidRDefault="00A53E39" w:rsidP="00A53E39">
            <w:pPr>
              <w:spacing w:before="120" w:after="0" w:line="240" w:lineRule="auto"/>
              <w:ind w:left="60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В указанном случае ЦФР направляет уведомления об одностороннем внесудебном отказе от настоящего Договора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br/>
              <w:t xml:space="preserve">АО «АТС» в электронном виде с использованием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и (или) в документарном виде, а также Продавцу и Покупателю в документарном виде по адресам, указанным в Реестре субъектов оптового рынка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электрической энергии (мощности)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, и в электронном виде с использованием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подписи. Направление Продавцу и Покупателю уведомления только в документарном виде считается надлежащим уведомлением. Договор считается расторгнутым с даты лишения статуса субъекта оптового рынка (в отношении Продавца и (или) Покупателя, лишенного статуса субъекта оптового рынка до 1 августа 2012 года, – с даты, указанной в уведомлении).</w:t>
            </w:r>
          </w:p>
        </w:tc>
        <w:tc>
          <w:tcPr>
            <w:tcW w:w="7088" w:type="dxa"/>
          </w:tcPr>
          <w:p w14:paraId="315CBA3B" w14:textId="77777777" w:rsidR="00A53E39" w:rsidRPr="00A53E39" w:rsidRDefault="00A53E39" w:rsidP="00A53E39">
            <w:pPr>
              <w:spacing w:before="120" w:after="0" w:line="240" w:lineRule="auto"/>
              <w:ind w:left="607" w:hanging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8.5.1. Односторонний внесудебный отказ ЦФР от исполнения настоящего Договора возможен в случае лишения Продавца и (или) Покупателя статуса субъекта оптового рынка, и (или) расторжения любого из договоров о присоединении к торговой системе оптового рынка, указанных в пункте 1.1 настоящего Договора, и (или) прекращения в отношении Покупателя покупки (продажи) электроэнергии и мощности на оптовом рынке электроэнергии (лишения права на участие в торговле электрической энергией и (или) мощностью) по группам точек поставки Покупателя, находящимся в неценовой зоне, указанной в пункте 2.1 настоящего Договора.</w:t>
            </w:r>
          </w:p>
          <w:p w14:paraId="4D614179" w14:textId="77777777" w:rsidR="00A53E39" w:rsidRPr="00A53E39" w:rsidRDefault="00A53E39" w:rsidP="00A53E39">
            <w:pPr>
              <w:spacing w:before="120" w:after="0" w:line="240" w:lineRule="auto"/>
              <w:ind w:left="607" w:hanging="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В указанном случае ЦФР направляет уведомления об одностороннем внесудебном отказе от настоящего Договора АО «АТС» в 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lastRenderedPageBreak/>
              <w:t>электронном виде с использованием электронной подписи и (или) в документарном виде, а также Продавцу и Покупателю в документарном виде по адресам, указанным в Реестре субъектов оптового рынка, и в электронном виде с использованием электронной подписи. Направление Продавцу и Покупателю уведомления только в документарном виде считается надлежащим уведомлением. Договор считается расторгнутым с даты лишения статуса субъекта оптового рынка (в отношении Продавца и (или) Покупателя, лишенного статуса субъекта оптового рынка до 1 августа 2012 года, – с даты, указанной в уведомлении).</w:t>
            </w:r>
          </w:p>
        </w:tc>
      </w:tr>
      <w:tr w:rsidR="00A53E39" w:rsidRPr="00A53E39" w14:paraId="23CC5F0F" w14:textId="77777777" w:rsidTr="000E08A9">
        <w:tc>
          <w:tcPr>
            <w:tcW w:w="993" w:type="dxa"/>
            <w:vAlign w:val="center"/>
          </w:tcPr>
          <w:p w14:paraId="1E7D1F76" w14:textId="64C55CF7" w:rsidR="00A53E39" w:rsidRPr="00A53E39" w:rsidRDefault="00A53E39" w:rsidP="000E08A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 xml:space="preserve">8.7 </w:t>
            </w:r>
          </w:p>
        </w:tc>
        <w:tc>
          <w:tcPr>
            <w:tcW w:w="6945" w:type="dxa"/>
          </w:tcPr>
          <w:p w14:paraId="412CB71A" w14:textId="77777777" w:rsidR="00A53E39" w:rsidRPr="00A53E39" w:rsidRDefault="00A53E39" w:rsidP="00A53E39">
            <w:pPr>
              <w:spacing w:before="120" w:after="0" w:line="240" w:lineRule="auto"/>
              <w:ind w:left="607" w:hanging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8.7.    В случае если при прекращении обязательств Продавца и (или) Покупателя по Договору (Договорам) о присоединении, Продавцом и (или) Покупателем заключен другой договор о присоединении к торговой системе оптового рынка, действующий с даты прекращения обязательств по ранее заключенному Договору о присоединении, настоящий Договор продолжает действовать, и ЦФР имеет право в одностороннем внесудебном порядке внести изменения в настоящий Договор в части указания номера и даты подписания договора (договоров) о присоединении к торговой системе оптового рынка. ЦФР направляет Продавцу и Покупателю уведомления о внесении изменений и (или) дополнений в настоящий Договор в электронном виде с применением электронной </w:t>
            </w:r>
            <w:r w:rsidRPr="00A53E39">
              <w:rPr>
                <w:rFonts w:ascii="Garamond" w:eastAsia="Times New Roman" w:hAnsi="Garamond" w:cs="Times New Roman"/>
                <w:highlight w:val="yellow"/>
                <w:lang w:eastAsia="ru-RU"/>
              </w:rPr>
              <w:t>цифровой</w:t>
            </w:r>
            <w:r w:rsidRPr="00A53E39">
              <w:rPr>
                <w:rFonts w:ascii="Garamond" w:eastAsia="Times New Roman" w:hAnsi="Garamond" w:cs="Times New Roman"/>
                <w:lang w:eastAsia="ru-RU"/>
              </w:rPr>
              <w:t xml:space="preserve"> подписи и (или) в документарном виде. Указанные изменения вступают в силу с даты, указанной в уведомлении.</w:t>
            </w:r>
          </w:p>
        </w:tc>
        <w:tc>
          <w:tcPr>
            <w:tcW w:w="7088" w:type="dxa"/>
          </w:tcPr>
          <w:p w14:paraId="6B7933FD" w14:textId="77777777" w:rsidR="00A53E39" w:rsidRPr="00A53E39" w:rsidRDefault="00A53E39" w:rsidP="00A53E39">
            <w:pPr>
              <w:spacing w:before="120" w:after="0" w:line="240" w:lineRule="auto"/>
              <w:ind w:left="607" w:hanging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A53E39">
              <w:rPr>
                <w:rFonts w:ascii="Garamond" w:eastAsia="Times New Roman" w:hAnsi="Garamond" w:cs="Times New Roman"/>
                <w:lang w:eastAsia="ru-RU"/>
              </w:rPr>
              <w:t>8.7.  В случае если при прекращении обязательств Продавца и (или) Покупателя по Договору (Договорам) о присоединении, Продавцом и (или) Покупателем заключен другой договор о присоединении к торговой системе оптового рынка, действующий с даты прекращения обязательств по ранее заключенному Договору о присоединении, настоящий Договор продолжает действовать, и ЦФР имеет право в одностороннем внесудебном порядке внести изменения в настоящий Договор в части указания номера и даты подписания договора (договоров) о присоединении к торговой системе оптового рынка. ЦФР направляет Продавцу и Покупателю уведомления о внесении изменений и (или) дополнений в настоящий Договор в электронном виде с применением электронной подписи и (или) в документарном виде. Указанные изменения вступают в силу с даты, указанной в уведомлении.</w:t>
            </w:r>
          </w:p>
        </w:tc>
      </w:tr>
    </w:tbl>
    <w:p w14:paraId="1362DE51" w14:textId="77777777" w:rsidR="00473B45" w:rsidRDefault="00473B45" w:rsidP="000E08A9">
      <w:pPr>
        <w:keepNext/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sz w:val="26"/>
          <w:szCs w:val="26"/>
        </w:rPr>
      </w:pPr>
    </w:p>
    <w:p w14:paraId="063AD5BD" w14:textId="19D4B7AD" w:rsidR="00315B17" w:rsidRDefault="00315B17" w:rsidP="000E08A9">
      <w:pPr>
        <w:keepNext/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sz w:val="26"/>
          <w:szCs w:val="26"/>
        </w:rPr>
      </w:pPr>
      <w:r w:rsidRPr="00C962C9">
        <w:rPr>
          <w:rFonts w:ascii="Garamond" w:eastAsia="Batang" w:hAnsi="Garamond"/>
          <w:b/>
          <w:bCs/>
          <w:sz w:val="26"/>
          <w:szCs w:val="26"/>
        </w:rPr>
        <w:t>Предложения по изменениям и дополнениям в</w:t>
      </w:r>
      <w:r w:rsidRPr="00C962C9">
        <w:rPr>
          <w:rFonts w:ascii="Garamond" w:hAnsi="Garamond"/>
          <w:b/>
          <w:sz w:val="26"/>
          <w:szCs w:val="26"/>
        </w:rPr>
        <w:t xml:space="preserve"> ПОЛОЖЕНИЕ О ПОРЯДКЕ ПОЛУЧЕНИЯ СТАТУСА СУБЪЕКТА ОПТОВОГО РЫНКА И ВЕДЕНИЯ РЕЕСТРА СУБЪЕКТОВ ОПТОВОГО РЫНКА (Приложение № 1.1 к </w:t>
      </w:r>
      <w:r>
        <w:rPr>
          <w:rFonts w:ascii="Garamond" w:hAnsi="Garamond"/>
          <w:b/>
          <w:bCs/>
          <w:sz w:val="26"/>
          <w:szCs w:val="26"/>
        </w:rPr>
        <w:t>Договору о </w:t>
      </w:r>
      <w:r w:rsidRPr="00C962C9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</w:t>
      </w:r>
      <w:r w:rsidRPr="00C962C9">
        <w:rPr>
          <w:rFonts w:ascii="Garamond" w:hAnsi="Garamond"/>
          <w:b/>
          <w:sz w:val="26"/>
          <w:szCs w:val="26"/>
        </w:rPr>
        <w:t>)</w:t>
      </w:r>
    </w:p>
    <w:p w14:paraId="109727FD" w14:textId="77777777" w:rsidR="000E08A9" w:rsidRDefault="000E08A9" w:rsidP="000E08A9">
      <w:pPr>
        <w:keepNext/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sz w:val="26"/>
          <w:szCs w:val="26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45"/>
        <w:gridCol w:w="7045"/>
      </w:tblGrid>
      <w:tr w:rsidR="00315B17" w:rsidRPr="00781561" w14:paraId="759A1EDC" w14:textId="77777777" w:rsidTr="006E684E">
        <w:tc>
          <w:tcPr>
            <w:tcW w:w="988" w:type="dxa"/>
            <w:vAlign w:val="center"/>
          </w:tcPr>
          <w:p w14:paraId="4F12F298" w14:textId="77777777" w:rsidR="00315B17" w:rsidRPr="00781561" w:rsidRDefault="00315B17" w:rsidP="000E08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1561">
              <w:rPr>
                <w:rFonts w:ascii="Garamond" w:hAnsi="Garamond"/>
                <w:b/>
              </w:rPr>
              <w:t>№</w:t>
            </w:r>
          </w:p>
          <w:p w14:paraId="24F17EEC" w14:textId="77777777" w:rsidR="00315B17" w:rsidRPr="00781561" w:rsidRDefault="00315B17" w:rsidP="000E08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156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45" w:type="dxa"/>
            <w:vAlign w:val="center"/>
          </w:tcPr>
          <w:p w14:paraId="5F9EE512" w14:textId="77777777" w:rsidR="00315B17" w:rsidRDefault="00315B17" w:rsidP="000E08A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1561">
              <w:rPr>
                <w:rFonts w:ascii="Garamond" w:hAnsi="Garamond" w:cs="Garamond"/>
                <w:b/>
                <w:bCs/>
              </w:rPr>
              <w:t>Редакция</w:t>
            </w:r>
            <w:r w:rsidRPr="00781561">
              <w:rPr>
                <w:rFonts w:ascii="Garamond" w:hAnsi="Garamond"/>
                <w:b/>
              </w:rPr>
              <w:t xml:space="preserve">, действующая на момент </w:t>
            </w:r>
          </w:p>
          <w:p w14:paraId="6DC6CC5C" w14:textId="77777777" w:rsidR="00315B17" w:rsidRPr="00781561" w:rsidRDefault="00315B17" w:rsidP="000E08A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1561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45" w:type="dxa"/>
          </w:tcPr>
          <w:p w14:paraId="7E9AEA0B" w14:textId="77777777" w:rsidR="00315B17" w:rsidRPr="00781561" w:rsidRDefault="00315B17" w:rsidP="000E08A9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1561">
              <w:rPr>
                <w:rFonts w:ascii="Garamond" w:hAnsi="Garamond"/>
                <w:b/>
              </w:rPr>
              <w:t>Предлагаемая редакция</w:t>
            </w:r>
          </w:p>
          <w:p w14:paraId="18119552" w14:textId="77777777" w:rsidR="00315B17" w:rsidRPr="00781561" w:rsidRDefault="00315B17" w:rsidP="000E08A9">
            <w:pPr>
              <w:spacing w:after="0" w:line="240" w:lineRule="auto"/>
              <w:ind w:right="-55"/>
              <w:jc w:val="center"/>
              <w:rPr>
                <w:rFonts w:ascii="Garamond" w:hAnsi="Garamond"/>
              </w:rPr>
            </w:pPr>
            <w:r w:rsidRPr="0078156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315B17" w:rsidRPr="00781561" w14:paraId="1479B7DC" w14:textId="77777777" w:rsidTr="006E684E">
        <w:tc>
          <w:tcPr>
            <w:tcW w:w="988" w:type="dxa"/>
            <w:shd w:val="clear" w:color="auto" w:fill="auto"/>
            <w:vAlign w:val="center"/>
          </w:tcPr>
          <w:p w14:paraId="349EE757" w14:textId="77777777" w:rsidR="00315B17" w:rsidRPr="0016345C" w:rsidRDefault="00315B17" w:rsidP="00067F2C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16345C">
              <w:rPr>
                <w:rFonts w:ascii="Garamond" w:hAnsi="Garamond"/>
                <w:b/>
              </w:rPr>
              <w:lastRenderedPageBreak/>
              <w:t>4.1.6</w:t>
            </w:r>
          </w:p>
        </w:tc>
        <w:tc>
          <w:tcPr>
            <w:tcW w:w="6945" w:type="dxa"/>
            <w:shd w:val="clear" w:color="auto" w:fill="auto"/>
          </w:tcPr>
          <w:p w14:paraId="4F1DD38A" w14:textId="77777777" w:rsidR="00315B17" w:rsidRPr="0016345C" w:rsidRDefault="00315B17" w:rsidP="0095673B">
            <w:pPr>
              <w:pStyle w:val="22"/>
              <w:tabs>
                <w:tab w:val="left" w:pos="1200"/>
              </w:tabs>
              <w:spacing w:before="120" w:line="240" w:lineRule="auto"/>
              <w:ind w:left="0" w:firstLine="600"/>
              <w:jc w:val="both"/>
              <w:rPr>
                <w:rFonts w:ascii="Garamond" w:hAnsi="Garamond" w:cs="Arial"/>
                <w:bCs/>
                <w:iCs/>
              </w:rPr>
            </w:pPr>
            <w:r w:rsidRPr="0016345C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Особенности изменения регистрационной информации субъекта оптового рынка в связи с реализацией проекта модернизации (реконструкции) или строительства в неценовых зонах </w:t>
            </w:r>
            <w:r w:rsidRPr="0016345C">
              <w:rPr>
                <w:rFonts w:ascii="Garamond" w:hAnsi="Garamond"/>
                <w:b/>
                <w:bCs/>
                <w:sz w:val="22"/>
                <w:szCs w:val="22"/>
              </w:rPr>
              <w:t>оптового рынка электрической энергии и мощности</w:t>
            </w:r>
            <w:r w:rsidRPr="0016345C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с использованием условной ГТП генерации, сформированной в отношении объекта </w:t>
            </w:r>
            <w:proofErr w:type="spellStart"/>
            <w:r w:rsidRPr="0016345C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МодНЦЗ</w:t>
            </w:r>
            <w:proofErr w:type="spellEnd"/>
            <w:r w:rsidRPr="0016345C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649344B" w14:textId="77777777" w:rsidR="00315B17" w:rsidRPr="0016345C" w:rsidRDefault="00315B17" w:rsidP="0095673B">
            <w:pPr>
              <w:numPr>
                <w:ilvl w:val="0"/>
                <w:numId w:val="12"/>
              </w:numPr>
              <w:tabs>
                <w:tab w:val="left" w:pos="1132"/>
              </w:tabs>
              <w:spacing w:before="120" w:after="120" w:line="240" w:lineRule="auto"/>
              <w:ind w:left="37" w:firstLine="567"/>
              <w:jc w:val="both"/>
              <w:rPr>
                <w:rFonts w:ascii="Garamond" w:hAnsi="Garamond" w:cs="Arial"/>
                <w:bCs/>
                <w:iCs/>
              </w:rPr>
            </w:pPr>
            <w:r w:rsidRPr="00365C62">
              <w:rPr>
                <w:rFonts w:ascii="Garamond" w:hAnsi="Garamond" w:cs="Arial"/>
                <w:bCs/>
                <w:iCs/>
                <w:highlight w:val="yellow"/>
              </w:rPr>
              <w:t>Не позднее даты начала</w:t>
            </w:r>
            <w:r w:rsidRPr="0016345C">
              <w:rPr>
                <w:rFonts w:ascii="Garamond" w:hAnsi="Garamond" w:cs="Arial"/>
                <w:bCs/>
                <w:iCs/>
              </w:rPr>
              <w:t xml:space="preserve"> поставки мощности с использованием </w:t>
            </w:r>
            <w:r w:rsidRPr="0016345C">
              <w:rPr>
                <w:rFonts w:ascii="Garamond" w:hAnsi="Garamond"/>
              </w:rPr>
              <w:t xml:space="preserve">генерирующего оборудования </w:t>
            </w:r>
            <w:proofErr w:type="spellStart"/>
            <w:r w:rsidRPr="0016345C">
              <w:rPr>
                <w:rFonts w:ascii="Garamond" w:hAnsi="Garamond"/>
              </w:rPr>
              <w:t>МодНЦЗ</w:t>
            </w:r>
            <w:proofErr w:type="spellEnd"/>
            <w:r w:rsidRPr="0016345C">
              <w:rPr>
                <w:rFonts w:ascii="Garamond" w:hAnsi="Garamond"/>
              </w:rPr>
              <w:t>, функционирующего после реализации мероприятий по модернизации (реконструкции) или строительству в неценовых зонах оптового рынка</w:t>
            </w:r>
            <w:r w:rsidRPr="00365C62">
              <w:rPr>
                <w:rFonts w:ascii="Garamond" w:hAnsi="Garamond" w:cs="Arial"/>
                <w:bCs/>
                <w:iCs/>
                <w:highlight w:val="yellow"/>
              </w:rPr>
              <w:t>, указанной в приложении 1 к договору купли-продажи мощности на территориях субъектов Российской Федерации, не объединенных в ценовые зоны оптового рынка (</w:t>
            </w:r>
            <w:r w:rsidRPr="00365C62">
              <w:rPr>
                <w:rFonts w:ascii="Garamond" w:hAnsi="Garamond" w:cs="Arial"/>
                <w:bCs/>
                <w:highlight w:val="yellow"/>
              </w:rPr>
              <w:t>Приложение № Д 12 к</w:t>
            </w:r>
            <w:r w:rsidRPr="00365C62">
              <w:rPr>
                <w:rFonts w:ascii="Garamond" w:hAnsi="Garamond" w:cs="Arial"/>
                <w:bCs/>
                <w:i/>
                <w:highlight w:val="yellow"/>
              </w:rPr>
              <w:t xml:space="preserve"> Договору о присоединении к торговой системе оптового рынка)</w:t>
            </w:r>
            <w:r w:rsidRPr="0016345C">
              <w:rPr>
                <w:rFonts w:ascii="Garamond" w:hAnsi="Garamond" w:cs="Arial"/>
                <w:bCs/>
                <w:iCs/>
              </w:rPr>
              <w:t xml:space="preserve">, субъекту оптового рынка необходимо выполнить действия по перерегистрации условной ГТП генерации, сформированной в отношении объекта </w:t>
            </w:r>
            <w:proofErr w:type="spellStart"/>
            <w:r w:rsidRPr="0016345C">
              <w:rPr>
                <w:rFonts w:ascii="Garamond" w:hAnsi="Garamond" w:cs="Arial"/>
                <w:bCs/>
                <w:iCs/>
              </w:rPr>
              <w:t>МодНЦЗ</w:t>
            </w:r>
            <w:proofErr w:type="spellEnd"/>
            <w:r w:rsidRPr="0016345C">
              <w:rPr>
                <w:rFonts w:ascii="Garamond" w:hAnsi="Garamond" w:cs="Arial"/>
                <w:bCs/>
                <w:iCs/>
              </w:rPr>
              <w:t xml:space="preserve">, в ГТП поставщика в порядке, установленном п. 4.1 настоящего Положения (далее для данного пункта – перерегистрация ГТП </w:t>
            </w:r>
            <w:proofErr w:type="spellStart"/>
            <w:r w:rsidRPr="0016345C">
              <w:rPr>
                <w:rFonts w:ascii="Garamond" w:hAnsi="Garamond" w:cs="Arial"/>
                <w:bCs/>
                <w:iCs/>
              </w:rPr>
              <w:t>МодНЦЗ</w:t>
            </w:r>
            <w:proofErr w:type="spellEnd"/>
            <w:r w:rsidRPr="0016345C">
              <w:rPr>
                <w:rFonts w:ascii="Garamond" w:hAnsi="Garamond" w:cs="Arial"/>
                <w:bCs/>
                <w:iCs/>
              </w:rPr>
              <w:t>), и получить право участия в торговле электрической энергией и мощностью с использованием данной ГТП.</w:t>
            </w:r>
          </w:p>
          <w:p w14:paraId="0B46A19E" w14:textId="2F72A405" w:rsidR="00315B17" w:rsidRPr="0016345C" w:rsidRDefault="00315B17" w:rsidP="000E08A9">
            <w:pPr>
              <w:tabs>
                <w:tab w:val="left" w:pos="1132"/>
              </w:tabs>
              <w:spacing w:before="120" w:after="120"/>
              <w:ind w:left="604"/>
              <w:jc w:val="both"/>
              <w:rPr>
                <w:rFonts w:ascii="Garamond" w:hAnsi="Garamond" w:cs="Arial"/>
                <w:bCs/>
                <w:iCs/>
              </w:rPr>
            </w:pPr>
            <w:r w:rsidRPr="0016345C">
              <w:rPr>
                <w:rFonts w:ascii="Garamond" w:hAnsi="Garamond" w:cs="Arial"/>
                <w:bCs/>
                <w:iCs/>
              </w:rPr>
              <w:t>…</w:t>
            </w:r>
          </w:p>
        </w:tc>
        <w:tc>
          <w:tcPr>
            <w:tcW w:w="7045" w:type="dxa"/>
          </w:tcPr>
          <w:p w14:paraId="2FB2ECDD" w14:textId="77777777" w:rsidR="00315B17" w:rsidRPr="0026196F" w:rsidRDefault="00315B17" w:rsidP="0095673B">
            <w:pPr>
              <w:pStyle w:val="22"/>
              <w:tabs>
                <w:tab w:val="left" w:pos="1200"/>
              </w:tabs>
              <w:spacing w:before="120" w:line="240" w:lineRule="auto"/>
              <w:ind w:left="0" w:firstLine="600"/>
              <w:jc w:val="both"/>
              <w:rPr>
                <w:rFonts w:ascii="Garamond" w:hAnsi="Garamond" w:cs="Arial"/>
                <w:bCs/>
                <w:iCs/>
              </w:rPr>
            </w:pPr>
            <w:r w:rsidRPr="0026196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Особенности изменения регистрационной информации субъекта оптового рынка в связи с реализацией проекта модернизации (реконструкции) или строительства в неценовых зонах </w:t>
            </w:r>
            <w:r w:rsidRPr="0026196F">
              <w:rPr>
                <w:rFonts w:ascii="Garamond" w:hAnsi="Garamond"/>
                <w:b/>
                <w:bCs/>
                <w:sz w:val="22"/>
                <w:szCs w:val="22"/>
              </w:rPr>
              <w:t>оптового рынка электрической энергии и мощности</w:t>
            </w:r>
            <w:r w:rsidRPr="0026196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с использованием условной ГТП генерации, сформированной в отношении объекта </w:t>
            </w:r>
            <w:proofErr w:type="spellStart"/>
            <w:r w:rsidRPr="0026196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МодНЦЗ</w:t>
            </w:r>
            <w:proofErr w:type="spellEnd"/>
            <w:r w:rsidRPr="0026196F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E359DAE" w14:textId="77777777" w:rsidR="00315B17" w:rsidRPr="0026196F" w:rsidRDefault="00315B17" w:rsidP="0095673B">
            <w:pPr>
              <w:numPr>
                <w:ilvl w:val="0"/>
                <w:numId w:val="13"/>
              </w:numPr>
              <w:tabs>
                <w:tab w:val="left" w:pos="1132"/>
              </w:tabs>
              <w:spacing w:before="120" w:after="120" w:line="240" w:lineRule="auto"/>
              <w:ind w:left="34" w:firstLine="326"/>
              <w:jc w:val="both"/>
              <w:rPr>
                <w:rFonts w:ascii="Garamond" w:hAnsi="Garamond" w:cs="Arial"/>
                <w:bCs/>
                <w:iCs/>
              </w:rPr>
            </w:pPr>
            <w:r w:rsidRPr="0095673B">
              <w:rPr>
                <w:rFonts w:ascii="Garamond" w:hAnsi="Garamond" w:cs="Arial"/>
                <w:bCs/>
                <w:iCs/>
                <w:highlight w:val="yellow"/>
              </w:rPr>
              <w:t>Для осуществления</w:t>
            </w:r>
            <w:r w:rsidRPr="0026196F">
              <w:rPr>
                <w:rFonts w:ascii="Garamond" w:hAnsi="Garamond" w:cs="Arial"/>
                <w:bCs/>
                <w:iCs/>
              </w:rPr>
              <w:t xml:space="preserve"> поставки мощности с использованием </w:t>
            </w:r>
            <w:r w:rsidRPr="0026196F">
              <w:rPr>
                <w:rFonts w:ascii="Garamond" w:hAnsi="Garamond"/>
              </w:rPr>
              <w:t xml:space="preserve">генерирующего оборудования </w:t>
            </w:r>
            <w:proofErr w:type="spellStart"/>
            <w:r w:rsidRPr="0026196F">
              <w:rPr>
                <w:rFonts w:ascii="Garamond" w:hAnsi="Garamond"/>
              </w:rPr>
              <w:t>МодНЦЗ</w:t>
            </w:r>
            <w:proofErr w:type="spellEnd"/>
            <w:r w:rsidRPr="0026196F">
              <w:rPr>
                <w:rFonts w:ascii="Garamond" w:hAnsi="Garamond"/>
              </w:rPr>
              <w:t>, функционирующего после реализации мероприятий по модернизации (реконструкции) или строительству в неценовых зонах оптового рынка</w:t>
            </w:r>
            <w:r w:rsidRPr="0026196F">
              <w:rPr>
                <w:rFonts w:ascii="Garamond" w:hAnsi="Garamond" w:cs="Arial"/>
                <w:bCs/>
                <w:iCs/>
              </w:rPr>
              <w:t xml:space="preserve">, субъекту оптового рынка необходимо выполнить действия по перерегистрации условной ГТП генерации, сформированной в отношении объекта </w:t>
            </w:r>
            <w:proofErr w:type="spellStart"/>
            <w:r w:rsidRPr="0026196F">
              <w:rPr>
                <w:rFonts w:ascii="Garamond" w:hAnsi="Garamond" w:cs="Arial"/>
                <w:bCs/>
                <w:iCs/>
              </w:rPr>
              <w:t>МодНЦЗ</w:t>
            </w:r>
            <w:proofErr w:type="spellEnd"/>
            <w:r w:rsidRPr="0026196F">
              <w:rPr>
                <w:rFonts w:ascii="Garamond" w:hAnsi="Garamond" w:cs="Arial"/>
                <w:bCs/>
                <w:iCs/>
              </w:rPr>
              <w:t xml:space="preserve">, в ГТП поставщика в порядке, установленном п. 4.1 настоящего Положения (далее для данного пункта – перерегистрация ГТП </w:t>
            </w:r>
            <w:proofErr w:type="spellStart"/>
            <w:r w:rsidRPr="0026196F">
              <w:rPr>
                <w:rFonts w:ascii="Garamond" w:hAnsi="Garamond" w:cs="Arial"/>
                <w:bCs/>
                <w:iCs/>
              </w:rPr>
              <w:t>МодНЦЗ</w:t>
            </w:r>
            <w:proofErr w:type="spellEnd"/>
            <w:r w:rsidRPr="0026196F">
              <w:rPr>
                <w:rFonts w:ascii="Garamond" w:hAnsi="Garamond" w:cs="Arial"/>
                <w:bCs/>
                <w:iCs/>
              </w:rPr>
              <w:t>), и получить право участия в торговле электрической энергией и мощностью с использованием данной ГТП.</w:t>
            </w:r>
          </w:p>
          <w:p w14:paraId="69EF1807" w14:textId="77777777" w:rsidR="00315B17" w:rsidRPr="000B3776" w:rsidRDefault="00315B17" w:rsidP="0095673B">
            <w:pPr>
              <w:tabs>
                <w:tab w:val="left" w:pos="1132"/>
              </w:tabs>
              <w:spacing w:before="120" w:after="120"/>
              <w:ind w:firstLine="604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1C8F3B4E" w14:textId="77777777" w:rsidR="00B82167" w:rsidRDefault="00B82167"/>
    <w:sectPr w:rsidR="00B82167" w:rsidSect="000E08A9">
      <w:headerReference w:type="default" r:id="rId281"/>
      <w:pgSz w:w="16838" w:h="11906" w:orient="landscape"/>
      <w:pgMar w:top="1276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19821" w14:textId="77777777" w:rsidR="000E08A9" w:rsidRDefault="000E08A9" w:rsidP="00067F2C">
      <w:pPr>
        <w:spacing w:after="0" w:line="240" w:lineRule="auto"/>
      </w:pPr>
      <w:r>
        <w:separator/>
      </w:r>
    </w:p>
  </w:endnote>
  <w:endnote w:type="continuationSeparator" w:id="0">
    <w:p w14:paraId="05F12B0C" w14:textId="77777777" w:rsidR="000E08A9" w:rsidRDefault="000E08A9" w:rsidP="0006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utami">
    <w:panose1 w:val="02000500000000000000"/>
    <w:charset w:val="01"/>
    <w:family w:val="roman"/>
    <w:notTrueType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9666" w14:textId="77777777" w:rsidR="000E08A9" w:rsidRDefault="000E08A9" w:rsidP="00067F2C">
      <w:pPr>
        <w:spacing w:after="0" w:line="240" w:lineRule="auto"/>
      </w:pPr>
      <w:r>
        <w:separator/>
      </w:r>
    </w:p>
  </w:footnote>
  <w:footnote w:type="continuationSeparator" w:id="0">
    <w:p w14:paraId="5E847477" w14:textId="77777777" w:rsidR="000E08A9" w:rsidRDefault="000E08A9" w:rsidP="0006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018500"/>
      <w:docPartObj>
        <w:docPartGallery w:val="Page Numbers (Top of Page)"/>
        <w:docPartUnique/>
      </w:docPartObj>
    </w:sdtPr>
    <w:sdtEndPr/>
    <w:sdtContent>
      <w:p w14:paraId="7B1CB641" w14:textId="35969D81" w:rsidR="000E08A9" w:rsidRDefault="000E08A9" w:rsidP="00067F2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B5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10B"/>
    <w:multiLevelType w:val="hybridMultilevel"/>
    <w:tmpl w:val="E80C912E"/>
    <w:lvl w:ilvl="0" w:tplc="43C070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503"/>
    <w:multiLevelType w:val="hybridMultilevel"/>
    <w:tmpl w:val="24985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65F"/>
    <w:multiLevelType w:val="hybridMultilevel"/>
    <w:tmpl w:val="86805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05D"/>
    <w:multiLevelType w:val="multilevel"/>
    <w:tmpl w:val="D7427B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547E8"/>
    <w:multiLevelType w:val="hybridMultilevel"/>
    <w:tmpl w:val="924A9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5EF5"/>
    <w:multiLevelType w:val="multilevel"/>
    <w:tmpl w:val="315A9ABE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E20484"/>
    <w:multiLevelType w:val="multilevel"/>
    <w:tmpl w:val="53AEB488"/>
    <w:lvl w:ilvl="0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651E50"/>
    <w:multiLevelType w:val="hybridMultilevel"/>
    <w:tmpl w:val="E80C912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092C"/>
    <w:multiLevelType w:val="hybridMultilevel"/>
    <w:tmpl w:val="151C4968"/>
    <w:lvl w:ilvl="0" w:tplc="6906A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994F8B"/>
    <w:multiLevelType w:val="hybridMultilevel"/>
    <w:tmpl w:val="C7B2B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B3E01"/>
    <w:multiLevelType w:val="multilevel"/>
    <w:tmpl w:val="DCA427EA"/>
    <w:lvl w:ilvl="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2" w15:restartNumberingAfterBreak="0">
    <w:nsid w:val="714F4670"/>
    <w:multiLevelType w:val="multilevel"/>
    <w:tmpl w:val="E28CCF8A"/>
    <w:lvl w:ilvl="0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5D"/>
    <w:rsid w:val="00000BFE"/>
    <w:rsid w:val="000055E3"/>
    <w:rsid w:val="00013E0F"/>
    <w:rsid w:val="000244FD"/>
    <w:rsid w:val="00035CE4"/>
    <w:rsid w:val="00044BBE"/>
    <w:rsid w:val="00057128"/>
    <w:rsid w:val="00060391"/>
    <w:rsid w:val="000636B5"/>
    <w:rsid w:val="00067F2C"/>
    <w:rsid w:val="0008126B"/>
    <w:rsid w:val="000936E3"/>
    <w:rsid w:val="000A6D44"/>
    <w:rsid w:val="000B1B9E"/>
    <w:rsid w:val="000C373F"/>
    <w:rsid w:val="000E08A9"/>
    <w:rsid w:val="0010275D"/>
    <w:rsid w:val="00110C13"/>
    <w:rsid w:val="00112429"/>
    <w:rsid w:val="00122CB5"/>
    <w:rsid w:val="00143E75"/>
    <w:rsid w:val="00181042"/>
    <w:rsid w:val="00183025"/>
    <w:rsid w:val="001A1BA4"/>
    <w:rsid w:val="001B0BBF"/>
    <w:rsid w:val="002062B1"/>
    <w:rsid w:val="00221E18"/>
    <w:rsid w:val="002224C3"/>
    <w:rsid w:val="0024061E"/>
    <w:rsid w:val="00294E43"/>
    <w:rsid w:val="00295459"/>
    <w:rsid w:val="002A7E6E"/>
    <w:rsid w:val="002B0448"/>
    <w:rsid w:val="002D137F"/>
    <w:rsid w:val="002E3D57"/>
    <w:rsid w:val="003032D4"/>
    <w:rsid w:val="00315B17"/>
    <w:rsid w:val="00340CC1"/>
    <w:rsid w:val="003466D1"/>
    <w:rsid w:val="00371DD9"/>
    <w:rsid w:val="00374D8F"/>
    <w:rsid w:val="00387A0D"/>
    <w:rsid w:val="003A6040"/>
    <w:rsid w:val="003B46FD"/>
    <w:rsid w:val="003B6E02"/>
    <w:rsid w:val="003C1EEE"/>
    <w:rsid w:val="004047F4"/>
    <w:rsid w:val="004105B0"/>
    <w:rsid w:val="00423C91"/>
    <w:rsid w:val="00445DEF"/>
    <w:rsid w:val="00457FF3"/>
    <w:rsid w:val="00463436"/>
    <w:rsid w:val="00473B45"/>
    <w:rsid w:val="004A1A9B"/>
    <w:rsid w:val="004B3568"/>
    <w:rsid w:val="004B6058"/>
    <w:rsid w:val="004B7D26"/>
    <w:rsid w:val="004C6B0C"/>
    <w:rsid w:val="00512C80"/>
    <w:rsid w:val="005251FD"/>
    <w:rsid w:val="00536E89"/>
    <w:rsid w:val="00547B2B"/>
    <w:rsid w:val="00553C67"/>
    <w:rsid w:val="005839F7"/>
    <w:rsid w:val="00586761"/>
    <w:rsid w:val="00590EB4"/>
    <w:rsid w:val="0059237F"/>
    <w:rsid w:val="005D6309"/>
    <w:rsid w:val="005F0B09"/>
    <w:rsid w:val="0061433B"/>
    <w:rsid w:val="0064612C"/>
    <w:rsid w:val="00670809"/>
    <w:rsid w:val="00672321"/>
    <w:rsid w:val="00675419"/>
    <w:rsid w:val="00695CA1"/>
    <w:rsid w:val="006D2265"/>
    <w:rsid w:val="006E684E"/>
    <w:rsid w:val="006F5939"/>
    <w:rsid w:val="00704695"/>
    <w:rsid w:val="007117ED"/>
    <w:rsid w:val="00717AEF"/>
    <w:rsid w:val="00723BA4"/>
    <w:rsid w:val="00750AB1"/>
    <w:rsid w:val="00753F1A"/>
    <w:rsid w:val="007565AB"/>
    <w:rsid w:val="007636A5"/>
    <w:rsid w:val="00795EA9"/>
    <w:rsid w:val="00796EA7"/>
    <w:rsid w:val="007C6CE2"/>
    <w:rsid w:val="007E2F15"/>
    <w:rsid w:val="00806E5D"/>
    <w:rsid w:val="00867241"/>
    <w:rsid w:val="008A05A0"/>
    <w:rsid w:val="008A7558"/>
    <w:rsid w:val="008B2923"/>
    <w:rsid w:val="008B3757"/>
    <w:rsid w:val="008D323E"/>
    <w:rsid w:val="008E0F0F"/>
    <w:rsid w:val="00903BA6"/>
    <w:rsid w:val="009140EE"/>
    <w:rsid w:val="00943A21"/>
    <w:rsid w:val="0095673B"/>
    <w:rsid w:val="00972091"/>
    <w:rsid w:val="009A31A8"/>
    <w:rsid w:val="009B11B9"/>
    <w:rsid w:val="009B1ACB"/>
    <w:rsid w:val="00A12E12"/>
    <w:rsid w:val="00A16AF9"/>
    <w:rsid w:val="00A53E39"/>
    <w:rsid w:val="00AE3F47"/>
    <w:rsid w:val="00AE426C"/>
    <w:rsid w:val="00B1220B"/>
    <w:rsid w:val="00B15F5C"/>
    <w:rsid w:val="00B24063"/>
    <w:rsid w:val="00B2693D"/>
    <w:rsid w:val="00B57FCC"/>
    <w:rsid w:val="00B65B32"/>
    <w:rsid w:val="00B82167"/>
    <w:rsid w:val="00B86A77"/>
    <w:rsid w:val="00B929F3"/>
    <w:rsid w:val="00BC1757"/>
    <w:rsid w:val="00C642EE"/>
    <w:rsid w:val="00C71AB0"/>
    <w:rsid w:val="00CA34D2"/>
    <w:rsid w:val="00CB5315"/>
    <w:rsid w:val="00CC59F7"/>
    <w:rsid w:val="00CC640B"/>
    <w:rsid w:val="00CF4234"/>
    <w:rsid w:val="00D0539D"/>
    <w:rsid w:val="00D10CF8"/>
    <w:rsid w:val="00D2027C"/>
    <w:rsid w:val="00D66094"/>
    <w:rsid w:val="00D7749A"/>
    <w:rsid w:val="00DB1E62"/>
    <w:rsid w:val="00DF0FBE"/>
    <w:rsid w:val="00DF4439"/>
    <w:rsid w:val="00E207B4"/>
    <w:rsid w:val="00E22D56"/>
    <w:rsid w:val="00E32DD2"/>
    <w:rsid w:val="00E35BE9"/>
    <w:rsid w:val="00E42242"/>
    <w:rsid w:val="00E63E69"/>
    <w:rsid w:val="00EA33BE"/>
    <w:rsid w:val="00EB080E"/>
    <w:rsid w:val="00EB6C71"/>
    <w:rsid w:val="00EC441A"/>
    <w:rsid w:val="00EC601C"/>
    <w:rsid w:val="00EE0B0F"/>
    <w:rsid w:val="00EE66E2"/>
    <w:rsid w:val="00F063A2"/>
    <w:rsid w:val="00F07A7A"/>
    <w:rsid w:val="00F260FE"/>
    <w:rsid w:val="00F266CE"/>
    <w:rsid w:val="00F35E0E"/>
    <w:rsid w:val="00F57983"/>
    <w:rsid w:val="00F75507"/>
    <w:rsid w:val="00F85E50"/>
    <w:rsid w:val="00F8658D"/>
    <w:rsid w:val="00F91B55"/>
    <w:rsid w:val="00FA0A23"/>
    <w:rsid w:val="00FA5363"/>
    <w:rsid w:val="00FC75F1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71371"/>
  <w15:chartTrackingRefBased/>
  <w15:docId w15:val="{542D5D23-3D03-434B-87E3-315B7C0F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D2027C"/>
    <w:pPr>
      <w:keepNext/>
      <w:tabs>
        <w:tab w:val="num" w:pos="1080"/>
      </w:tabs>
      <w:spacing w:before="240" w:after="120" w:line="240" w:lineRule="auto"/>
      <w:ind w:left="1080" w:hanging="360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0B1B9E"/>
    <w:pPr>
      <w:widowControl w:val="0"/>
      <w:spacing w:before="120" w:after="120" w:line="240" w:lineRule="auto"/>
      <w:ind w:left="153" w:hanging="33"/>
      <w:jc w:val="both"/>
      <w:outlineLvl w:val="2"/>
    </w:pPr>
    <w:rPr>
      <w:rFonts w:ascii="Garamond" w:eastAsia="Times New Roman" w:hAnsi="Garamond" w:cs="Times New Roman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0B1B9E"/>
    <w:rPr>
      <w:rFonts w:ascii="Garamond" w:eastAsia="Times New Roman" w:hAnsi="Garamond" w:cs="Times New Roman"/>
      <w:color w:val="000000"/>
    </w:rPr>
  </w:style>
  <w:style w:type="paragraph" w:customStyle="1" w:styleId="11">
    <w:name w:val="Абзац списка1"/>
    <w:basedOn w:val="a"/>
    <w:uiPriority w:val="99"/>
    <w:rsid w:val="00806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47B2B"/>
    <w:pPr>
      <w:ind w:left="720"/>
      <w:contextualSpacing/>
    </w:pPr>
  </w:style>
  <w:style w:type="character" w:customStyle="1" w:styleId="apple-style-span">
    <w:name w:val="apple-style-span"/>
    <w:rsid w:val="004047F4"/>
  </w:style>
  <w:style w:type="paragraph" w:customStyle="1" w:styleId="ConsNormal">
    <w:name w:val="ConsNormal"/>
    <w:uiPriority w:val="99"/>
    <w:rsid w:val="003466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body text"/>
    <w:basedOn w:val="a"/>
    <w:link w:val="12"/>
    <w:rsid w:val="00B8216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sid w:val="00B82167"/>
  </w:style>
  <w:style w:type="character" w:customStyle="1" w:styleId="12">
    <w:name w:val="Основной текст Знак1"/>
    <w:aliases w:val="body text Знак"/>
    <w:link w:val="a5"/>
    <w:rsid w:val="00B82167"/>
    <w:rPr>
      <w:rFonts w:ascii="Times New Roman" w:eastAsia="Times New Roman" w:hAnsi="Times New Roman" w:cs="Times New Roman"/>
      <w:szCs w:val="20"/>
      <w:lang w:val="en-GB"/>
    </w:rPr>
  </w:style>
  <w:style w:type="character" w:styleId="a7">
    <w:name w:val="annotation reference"/>
    <w:basedOn w:val="a0"/>
    <w:uiPriority w:val="99"/>
    <w:semiHidden/>
    <w:unhideWhenUsed/>
    <w:rsid w:val="00590EB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90EB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90EB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E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0EB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0E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sid w:val="00D2027C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1">
    <w:name w:val="Основной текст Знак2"/>
    <w:aliases w:val="body text Знак2"/>
    <w:rsid w:val="0064612C"/>
    <w:rPr>
      <w:sz w:val="22"/>
      <w:lang w:val="en-GB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8D323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4">
    <w:name w:val="Абзац списка Знак"/>
    <w:link w:val="a3"/>
    <w:uiPriority w:val="34"/>
    <w:rsid w:val="008D323E"/>
  </w:style>
  <w:style w:type="character" w:customStyle="1" w:styleId="20">
    <w:name w:val="Заголовок 2 Знак"/>
    <w:basedOn w:val="a0"/>
    <w:link w:val="2"/>
    <w:uiPriority w:val="9"/>
    <w:semiHidden/>
    <w:rsid w:val="000244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0244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e">
    <w:name w:val="Revision"/>
    <w:hidden/>
    <w:uiPriority w:val="99"/>
    <w:semiHidden/>
    <w:rsid w:val="000C373F"/>
    <w:pPr>
      <w:spacing w:after="0" w:line="240" w:lineRule="auto"/>
    </w:pPr>
  </w:style>
  <w:style w:type="paragraph" w:styleId="22">
    <w:name w:val="Body Text Indent 2"/>
    <w:basedOn w:val="a"/>
    <w:link w:val="23"/>
    <w:uiPriority w:val="99"/>
    <w:unhideWhenUsed/>
    <w:rsid w:val="00315B1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15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6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67F2C"/>
  </w:style>
  <w:style w:type="paragraph" w:styleId="af1">
    <w:name w:val="footer"/>
    <w:basedOn w:val="a"/>
    <w:link w:val="af2"/>
    <w:uiPriority w:val="99"/>
    <w:unhideWhenUsed/>
    <w:rsid w:val="0006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7.wmf"/><Relationship Id="rId21" Type="http://schemas.openxmlformats.org/officeDocument/2006/relationships/oleObject" Target="embeddings/oleObject9.bin"/><Relationship Id="rId63" Type="http://schemas.openxmlformats.org/officeDocument/2006/relationships/image" Target="media/image23.wmf"/><Relationship Id="rId159" Type="http://schemas.openxmlformats.org/officeDocument/2006/relationships/oleObject" Target="embeddings/oleObject97.bin"/><Relationship Id="rId170" Type="http://schemas.openxmlformats.org/officeDocument/2006/relationships/oleObject" Target="embeddings/oleObject105.bin"/><Relationship Id="rId226" Type="http://schemas.openxmlformats.org/officeDocument/2006/relationships/oleObject" Target="embeddings/oleObject141.bin"/><Relationship Id="rId268" Type="http://schemas.openxmlformats.org/officeDocument/2006/relationships/oleObject" Target="embeddings/oleObject160.bin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181" Type="http://schemas.openxmlformats.org/officeDocument/2006/relationships/image" Target="media/image62.wmf"/><Relationship Id="rId237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79" Type="http://schemas.openxmlformats.org/officeDocument/2006/relationships/oleObject" Target="embeddings/oleObject169.bin"/><Relationship Id="rId22" Type="http://schemas.openxmlformats.org/officeDocument/2006/relationships/oleObject" Target="embeddings/oleObject10.bin"/><Relationship Id="rId43" Type="http://schemas.openxmlformats.org/officeDocument/2006/relationships/image" Target="media/image14.wmf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72.bin"/><Relationship Id="rId139" Type="http://schemas.openxmlformats.org/officeDocument/2006/relationships/image" Target="media/image48.wmf"/><Relationship Id="rId85" Type="http://schemas.openxmlformats.org/officeDocument/2006/relationships/image" Target="media/image29.wmf"/><Relationship Id="rId150" Type="http://schemas.openxmlformats.org/officeDocument/2006/relationships/image" Target="media/image53.wmf"/><Relationship Id="rId171" Type="http://schemas.openxmlformats.org/officeDocument/2006/relationships/image" Target="media/image57.wmf"/><Relationship Id="rId192" Type="http://schemas.openxmlformats.org/officeDocument/2006/relationships/oleObject" Target="embeddings/oleObject121.bin"/><Relationship Id="rId206" Type="http://schemas.openxmlformats.org/officeDocument/2006/relationships/image" Target="media/image69.wmf"/><Relationship Id="rId227" Type="http://schemas.openxmlformats.org/officeDocument/2006/relationships/oleObject" Target="embeddings/oleObject142.bin"/><Relationship Id="rId248" Type="http://schemas.openxmlformats.org/officeDocument/2006/relationships/oleObject" Target="embeddings/oleObject150.bin"/><Relationship Id="rId269" Type="http://schemas.openxmlformats.org/officeDocument/2006/relationships/oleObject" Target="embeddings/oleObject161.bin"/><Relationship Id="rId12" Type="http://schemas.openxmlformats.org/officeDocument/2006/relationships/oleObject" Target="embeddings/oleObject3.bin"/><Relationship Id="rId33" Type="http://schemas.openxmlformats.org/officeDocument/2006/relationships/image" Target="media/image9.wmf"/><Relationship Id="rId108" Type="http://schemas.openxmlformats.org/officeDocument/2006/relationships/oleObject" Target="embeddings/oleObject65.bin"/><Relationship Id="rId129" Type="http://schemas.openxmlformats.org/officeDocument/2006/relationships/image" Target="media/image43.wmf"/><Relationship Id="rId280" Type="http://schemas.openxmlformats.org/officeDocument/2006/relationships/oleObject" Target="embeddings/oleObject170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83.bin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11.bin"/><Relationship Id="rId217" Type="http://schemas.openxmlformats.org/officeDocument/2006/relationships/image" Target="media/image73.wmf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59" Type="http://schemas.openxmlformats.org/officeDocument/2006/relationships/oleObject" Target="embeddings/oleObject154.bin"/><Relationship Id="rId23" Type="http://schemas.openxmlformats.org/officeDocument/2006/relationships/image" Target="media/image4.wmf"/><Relationship Id="rId119" Type="http://schemas.openxmlformats.org/officeDocument/2006/relationships/image" Target="media/image38.wmf"/><Relationship Id="rId270" Type="http://schemas.openxmlformats.org/officeDocument/2006/relationships/oleObject" Target="embeddings/oleObject162.bin"/><Relationship Id="rId44" Type="http://schemas.openxmlformats.org/officeDocument/2006/relationships/oleObject" Target="embeddings/oleObject21.bin"/><Relationship Id="rId65" Type="http://schemas.openxmlformats.org/officeDocument/2006/relationships/image" Target="media/image24.wmf"/><Relationship Id="rId86" Type="http://schemas.openxmlformats.org/officeDocument/2006/relationships/oleObject" Target="embeddings/oleObject48.bin"/><Relationship Id="rId130" Type="http://schemas.openxmlformats.org/officeDocument/2006/relationships/oleObject" Target="embeddings/oleObject78.bin"/><Relationship Id="rId151" Type="http://schemas.openxmlformats.org/officeDocument/2006/relationships/oleObject" Target="embeddings/oleObject89.bin"/><Relationship Id="rId172" Type="http://schemas.openxmlformats.org/officeDocument/2006/relationships/oleObject" Target="embeddings/oleObject106.bin"/><Relationship Id="rId193" Type="http://schemas.openxmlformats.org/officeDocument/2006/relationships/oleObject" Target="embeddings/oleObject122.bin"/><Relationship Id="rId207" Type="http://schemas.openxmlformats.org/officeDocument/2006/relationships/oleObject" Target="embeddings/oleObject129.bin"/><Relationship Id="rId228" Type="http://schemas.openxmlformats.org/officeDocument/2006/relationships/oleObject" Target="embeddings/oleObject143.bin"/><Relationship Id="rId249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3" Type="http://schemas.openxmlformats.org/officeDocument/2006/relationships/hyperlink" Target="consultantplus://offline/ref=D9ADF5FC48BFFB3533CE65059B14B54ED415ED36AD6284981224F94542C3A2E4DBED6FC18CB3BFC98330EC3B5BABE1DFE3C51A5476B03495a8OFK" TargetMode="External"/><Relationship Id="rId109" Type="http://schemas.openxmlformats.org/officeDocument/2006/relationships/oleObject" Target="embeddings/oleObject66.bin"/><Relationship Id="rId260" Type="http://schemas.openxmlformats.org/officeDocument/2006/relationships/oleObject" Target="embeddings/oleObject155.bin"/><Relationship Id="rId281" Type="http://schemas.openxmlformats.org/officeDocument/2006/relationships/header" Target="header1.xml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image" Target="media/image34.wmf"/><Relationship Id="rId120" Type="http://schemas.openxmlformats.org/officeDocument/2006/relationships/oleObject" Target="embeddings/oleObject73.bin"/><Relationship Id="rId141" Type="http://schemas.openxmlformats.org/officeDocument/2006/relationships/image" Target="media/image49.wmf"/><Relationship Id="rId7" Type="http://schemas.openxmlformats.org/officeDocument/2006/relationships/endnotes" Target="endnotes.xml"/><Relationship Id="rId162" Type="http://schemas.openxmlformats.org/officeDocument/2006/relationships/oleObject" Target="embeddings/oleObject100.bin"/><Relationship Id="rId183" Type="http://schemas.openxmlformats.org/officeDocument/2006/relationships/oleObject" Target="embeddings/oleObject112.bin"/><Relationship Id="rId218" Type="http://schemas.openxmlformats.org/officeDocument/2006/relationships/oleObject" Target="embeddings/oleObject136.bin"/><Relationship Id="rId239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250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71" Type="http://schemas.openxmlformats.org/officeDocument/2006/relationships/oleObject" Target="embeddings/oleObject163.bin"/><Relationship Id="rId24" Type="http://schemas.openxmlformats.org/officeDocument/2006/relationships/oleObject" Target="embeddings/oleObject11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0.wmf"/><Relationship Id="rId110" Type="http://schemas.openxmlformats.org/officeDocument/2006/relationships/oleObject" Target="embeddings/oleObject67.bin"/><Relationship Id="rId131" Type="http://schemas.openxmlformats.org/officeDocument/2006/relationships/image" Target="media/image44.wmf"/><Relationship Id="rId152" Type="http://schemas.openxmlformats.org/officeDocument/2006/relationships/oleObject" Target="embeddings/oleObject90.bin"/><Relationship Id="rId173" Type="http://schemas.openxmlformats.org/officeDocument/2006/relationships/image" Target="media/image58.wmf"/><Relationship Id="rId194" Type="http://schemas.openxmlformats.org/officeDocument/2006/relationships/image" Target="media/image63.wmf"/><Relationship Id="rId208" Type="http://schemas.openxmlformats.org/officeDocument/2006/relationships/image" Target="media/image70.wmf"/><Relationship Id="rId229" Type="http://schemas.openxmlformats.org/officeDocument/2006/relationships/oleObject" Target="embeddings/oleObject144.bin"/><Relationship Id="rId240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61" Type="http://schemas.openxmlformats.org/officeDocument/2006/relationships/oleObject" Target="embeddings/oleObject156.bin"/><Relationship Id="rId14" Type="http://schemas.openxmlformats.org/officeDocument/2006/relationships/image" Target="media/image3.wmf"/><Relationship Id="rId35" Type="http://schemas.openxmlformats.org/officeDocument/2006/relationships/image" Target="media/image10.wmf"/><Relationship Id="rId56" Type="http://schemas.openxmlformats.org/officeDocument/2006/relationships/image" Target="media/image20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7.bin"/><Relationship Id="rId282" Type="http://schemas.openxmlformats.org/officeDocument/2006/relationships/fontTable" Target="fontTable.xml"/><Relationship Id="rId8" Type="http://schemas.openxmlformats.org/officeDocument/2006/relationships/image" Target="media/image1.wmf"/><Relationship Id="rId98" Type="http://schemas.openxmlformats.org/officeDocument/2006/relationships/oleObject" Target="embeddings/oleObject55.bin"/><Relationship Id="rId121" Type="http://schemas.openxmlformats.org/officeDocument/2006/relationships/image" Target="media/image39.wmf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101.bin"/><Relationship Id="rId184" Type="http://schemas.openxmlformats.org/officeDocument/2006/relationships/oleObject" Target="embeddings/oleObject113.bin"/><Relationship Id="rId219" Type="http://schemas.openxmlformats.org/officeDocument/2006/relationships/image" Target="media/image74.wmf"/><Relationship Id="rId230" Type="http://schemas.openxmlformats.org/officeDocument/2006/relationships/hyperlink" Target="consultantplus://offline/ref=4DD738BB074B5B9BE16F184D0BD588C5E1BA1D07BB6DBC6F85D57F9F089EA6D0E4845A8D0E0A11929CFBEEF36DE0B9CE1B8C9C58C097D945j8L7O" TargetMode="External"/><Relationship Id="rId251" Type="http://schemas.openxmlformats.org/officeDocument/2006/relationships/image" Target="media/image80.wmf"/><Relationship Id="rId25" Type="http://schemas.openxmlformats.org/officeDocument/2006/relationships/image" Target="media/image5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5.wmf"/><Relationship Id="rId272" Type="http://schemas.openxmlformats.org/officeDocument/2006/relationships/oleObject" Target="embeddings/oleObject164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8.bin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91.bin"/><Relationship Id="rId174" Type="http://schemas.openxmlformats.org/officeDocument/2006/relationships/oleObject" Target="embeddings/oleObject107.bin"/><Relationship Id="rId195" Type="http://schemas.openxmlformats.org/officeDocument/2006/relationships/image" Target="media/image64.wmf"/><Relationship Id="rId209" Type="http://schemas.openxmlformats.org/officeDocument/2006/relationships/oleObject" Target="embeddings/oleObject130.bin"/><Relationship Id="rId220" Type="http://schemas.openxmlformats.org/officeDocument/2006/relationships/oleObject" Target="embeddings/oleObject137.bin"/><Relationship Id="rId241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57.bin"/><Relationship Id="rId283" Type="http://schemas.openxmlformats.org/officeDocument/2006/relationships/theme" Target="theme/theme1.xml"/><Relationship Id="rId78" Type="http://schemas.openxmlformats.org/officeDocument/2006/relationships/oleObject" Target="embeddings/oleObject42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4.bin"/><Relationship Id="rId143" Type="http://schemas.openxmlformats.org/officeDocument/2006/relationships/image" Target="media/image50.wmf"/><Relationship Id="rId164" Type="http://schemas.openxmlformats.org/officeDocument/2006/relationships/oleObject" Target="embeddings/oleObject102.bin"/><Relationship Id="rId185" Type="http://schemas.openxmlformats.org/officeDocument/2006/relationships/oleObject" Target="embeddings/oleObject114.bin"/><Relationship Id="rId9" Type="http://schemas.openxmlformats.org/officeDocument/2006/relationships/oleObject" Target="embeddings/oleObject1.bin"/><Relationship Id="rId210" Type="http://schemas.openxmlformats.org/officeDocument/2006/relationships/image" Target="media/image71.wmf"/><Relationship Id="rId26" Type="http://schemas.openxmlformats.org/officeDocument/2006/relationships/oleObject" Target="embeddings/oleObject12.bin"/><Relationship Id="rId231" Type="http://schemas.openxmlformats.org/officeDocument/2006/relationships/hyperlink" Target="consultantplus://offline/ref=4DD738BB074B5B9BE16F184D0BD588C5E1BA1D07BB6DBC6F85D57F9F089EA6D0E4845A8D0E0A11929CFBEEF36DE0B9CE1B8C9C58C097D945j8L7O" TargetMode="External"/><Relationship Id="rId252" Type="http://schemas.openxmlformats.org/officeDocument/2006/relationships/oleObject" Target="embeddings/oleObject151.bin"/><Relationship Id="rId273" Type="http://schemas.openxmlformats.org/officeDocument/2006/relationships/oleObject" Target="embeddings/oleObject165.bin"/><Relationship Id="rId47" Type="http://schemas.openxmlformats.org/officeDocument/2006/relationships/image" Target="media/image16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1.wmf"/><Relationship Id="rId112" Type="http://schemas.openxmlformats.org/officeDocument/2006/relationships/oleObject" Target="embeddings/oleObject69.bin"/><Relationship Id="rId133" Type="http://schemas.openxmlformats.org/officeDocument/2006/relationships/image" Target="media/image45.wmf"/><Relationship Id="rId154" Type="http://schemas.openxmlformats.org/officeDocument/2006/relationships/oleObject" Target="embeddings/oleObject92.bin"/><Relationship Id="rId175" Type="http://schemas.openxmlformats.org/officeDocument/2006/relationships/image" Target="media/image59.wmf"/><Relationship Id="rId196" Type="http://schemas.openxmlformats.org/officeDocument/2006/relationships/oleObject" Target="embeddings/oleObject123.bin"/><Relationship Id="rId200" Type="http://schemas.openxmlformats.org/officeDocument/2006/relationships/image" Target="media/image66.wmf"/><Relationship Id="rId16" Type="http://schemas.openxmlformats.org/officeDocument/2006/relationships/oleObject" Target="embeddings/oleObject5.bin"/><Relationship Id="rId221" Type="http://schemas.openxmlformats.org/officeDocument/2006/relationships/image" Target="media/image75.wmf"/><Relationship Id="rId242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263" Type="http://schemas.openxmlformats.org/officeDocument/2006/relationships/image" Target="media/image85.wmf"/><Relationship Id="rId37" Type="http://schemas.openxmlformats.org/officeDocument/2006/relationships/image" Target="media/image11.wmf"/><Relationship Id="rId58" Type="http://schemas.openxmlformats.org/officeDocument/2006/relationships/image" Target="media/image21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9.bin"/><Relationship Id="rId123" Type="http://schemas.openxmlformats.org/officeDocument/2006/relationships/image" Target="media/image40.wmf"/><Relationship Id="rId144" Type="http://schemas.openxmlformats.org/officeDocument/2006/relationships/oleObject" Target="embeddings/oleObject85.bin"/><Relationship Id="rId90" Type="http://schemas.openxmlformats.org/officeDocument/2006/relationships/oleObject" Target="embeddings/oleObject50.bin"/><Relationship Id="rId165" Type="http://schemas.openxmlformats.org/officeDocument/2006/relationships/image" Target="media/image54.wmf"/><Relationship Id="rId186" Type="http://schemas.openxmlformats.org/officeDocument/2006/relationships/oleObject" Target="embeddings/oleObject115.bin"/><Relationship Id="rId211" Type="http://schemas.openxmlformats.org/officeDocument/2006/relationships/oleObject" Target="embeddings/oleObject131.bin"/><Relationship Id="rId232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53" Type="http://schemas.openxmlformats.org/officeDocument/2006/relationships/image" Target="media/image81.wmf"/><Relationship Id="rId274" Type="http://schemas.openxmlformats.org/officeDocument/2006/relationships/oleObject" Target="embeddings/oleObject166.bin"/><Relationship Id="rId27" Type="http://schemas.openxmlformats.org/officeDocument/2006/relationships/image" Target="media/image6.wmf"/><Relationship Id="rId48" Type="http://schemas.openxmlformats.org/officeDocument/2006/relationships/oleObject" Target="embeddings/oleObject23.bin"/><Relationship Id="rId69" Type="http://schemas.openxmlformats.org/officeDocument/2006/relationships/image" Target="media/image26.wmf"/><Relationship Id="rId113" Type="http://schemas.openxmlformats.org/officeDocument/2006/relationships/image" Target="media/image35.wmf"/><Relationship Id="rId134" Type="http://schemas.openxmlformats.org/officeDocument/2006/relationships/oleObject" Target="embeddings/oleObject80.bin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08.bin"/><Relationship Id="rId197" Type="http://schemas.openxmlformats.org/officeDocument/2006/relationships/image" Target="media/image65.wmf"/><Relationship Id="rId201" Type="http://schemas.openxmlformats.org/officeDocument/2006/relationships/oleObject" Target="embeddings/oleObject126.bin"/><Relationship Id="rId222" Type="http://schemas.openxmlformats.org/officeDocument/2006/relationships/oleObject" Target="embeddings/oleObject138.bin"/><Relationship Id="rId243" Type="http://schemas.openxmlformats.org/officeDocument/2006/relationships/image" Target="media/image78.wmf"/><Relationship Id="rId264" Type="http://schemas.openxmlformats.org/officeDocument/2006/relationships/oleObject" Target="embeddings/oleObject15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75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2.wmf"/><Relationship Id="rId145" Type="http://schemas.openxmlformats.org/officeDocument/2006/relationships/image" Target="media/image51.wmf"/><Relationship Id="rId166" Type="http://schemas.openxmlformats.org/officeDocument/2006/relationships/oleObject" Target="embeddings/oleObject103.bin"/><Relationship Id="rId187" Type="http://schemas.openxmlformats.org/officeDocument/2006/relationships/oleObject" Target="embeddings/oleObject116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2.bin"/><Relationship Id="rId233" Type="http://schemas.openxmlformats.org/officeDocument/2006/relationships/image" Target="media/image77.wmf"/><Relationship Id="rId254" Type="http://schemas.openxmlformats.org/officeDocument/2006/relationships/oleObject" Target="embeddings/oleObject152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70.bin"/><Relationship Id="rId275" Type="http://schemas.openxmlformats.org/officeDocument/2006/relationships/image" Target="media/image88.wmf"/><Relationship Id="rId60" Type="http://schemas.openxmlformats.org/officeDocument/2006/relationships/image" Target="media/image22.wmf"/><Relationship Id="rId81" Type="http://schemas.openxmlformats.org/officeDocument/2006/relationships/image" Target="media/image28.wmf"/><Relationship Id="rId135" Type="http://schemas.openxmlformats.org/officeDocument/2006/relationships/image" Target="media/image46.wmf"/><Relationship Id="rId156" Type="http://schemas.openxmlformats.org/officeDocument/2006/relationships/oleObject" Target="embeddings/oleObject94.bin"/><Relationship Id="rId177" Type="http://schemas.openxmlformats.org/officeDocument/2006/relationships/image" Target="media/image60.wmf"/><Relationship Id="rId198" Type="http://schemas.openxmlformats.org/officeDocument/2006/relationships/oleObject" Target="embeddings/oleObject124.bin"/><Relationship Id="rId202" Type="http://schemas.openxmlformats.org/officeDocument/2006/relationships/image" Target="media/image67.wmf"/><Relationship Id="rId223" Type="http://schemas.openxmlformats.org/officeDocument/2006/relationships/image" Target="media/image76.wmf"/><Relationship Id="rId244" Type="http://schemas.openxmlformats.org/officeDocument/2006/relationships/oleObject" Target="embeddings/oleObject147.bin"/><Relationship Id="rId18" Type="http://schemas.openxmlformats.org/officeDocument/2006/relationships/hyperlink" Target="consultantplus://offline/ref=D9ADF5FC48BFFB3533CE65059B14B54ED415ED36AD6284981224F94542C3A2E4DBED6FC18CB3BFC98330EC3B5BABE1DFE3C51A5476B03495a8OFK" TargetMode="External"/><Relationship Id="rId39" Type="http://schemas.openxmlformats.org/officeDocument/2006/relationships/image" Target="media/image12.wmf"/><Relationship Id="rId265" Type="http://schemas.openxmlformats.org/officeDocument/2006/relationships/image" Target="media/image86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61.bin"/><Relationship Id="rId125" Type="http://schemas.openxmlformats.org/officeDocument/2006/relationships/image" Target="media/image41.wmf"/><Relationship Id="rId146" Type="http://schemas.openxmlformats.org/officeDocument/2006/relationships/oleObject" Target="embeddings/oleObject86.bin"/><Relationship Id="rId167" Type="http://schemas.openxmlformats.org/officeDocument/2006/relationships/image" Target="media/image55.wmf"/><Relationship Id="rId188" Type="http://schemas.openxmlformats.org/officeDocument/2006/relationships/oleObject" Target="embeddings/oleObject117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1.bin"/><Relationship Id="rId213" Type="http://schemas.openxmlformats.org/officeDocument/2006/relationships/oleObject" Target="embeddings/oleObject133.bin"/><Relationship Id="rId234" Type="http://schemas.openxmlformats.org/officeDocument/2006/relationships/oleObject" Target="embeddings/oleObject145.bin"/><Relationship Id="rId2" Type="http://schemas.openxmlformats.org/officeDocument/2006/relationships/numbering" Target="numbering.xml"/><Relationship Id="rId29" Type="http://schemas.openxmlformats.org/officeDocument/2006/relationships/image" Target="media/image7.wmf"/><Relationship Id="rId255" Type="http://schemas.openxmlformats.org/officeDocument/2006/relationships/image" Target="media/image82.wmf"/><Relationship Id="rId276" Type="http://schemas.openxmlformats.org/officeDocument/2006/relationships/oleObject" Target="embeddings/oleObject167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36.wmf"/><Relationship Id="rId136" Type="http://schemas.openxmlformats.org/officeDocument/2006/relationships/oleObject" Target="embeddings/oleObject81.bin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09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5.bin"/><Relationship Id="rId199" Type="http://schemas.openxmlformats.org/officeDocument/2006/relationships/oleObject" Target="embeddings/oleObject125.bin"/><Relationship Id="rId203" Type="http://schemas.openxmlformats.org/officeDocument/2006/relationships/oleObject" Target="embeddings/oleObject12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9.bin"/><Relationship Id="rId245" Type="http://schemas.openxmlformats.org/officeDocument/2006/relationships/image" Target="media/image79.wmf"/><Relationship Id="rId266" Type="http://schemas.openxmlformats.org/officeDocument/2006/relationships/oleObject" Target="embeddings/oleObject159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76.bin"/><Relationship Id="rId147" Type="http://schemas.openxmlformats.org/officeDocument/2006/relationships/image" Target="media/image52.wmf"/><Relationship Id="rId168" Type="http://schemas.openxmlformats.org/officeDocument/2006/relationships/oleObject" Target="embeddings/oleObject104.bin"/><Relationship Id="rId51" Type="http://schemas.openxmlformats.org/officeDocument/2006/relationships/image" Target="media/image18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3.wmf"/><Relationship Id="rId189" Type="http://schemas.openxmlformats.org/officeDocument/2006/relationships/oleObject" Target="embeddings/oleObject118.bin"/><Relationship Id="rId3" Type="http://schemas.openxmlformats.org/officeDocument/2006/relationships/styles" Target="styles.xml"/><Relationship Id="rId214" Type="http://schemas.openxmlformats.org/officeDocument/2006/relationships/oleObject" Target="embeddings/oleObject134.bin"/><Relationship Id="rId235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56" Type="http://schemas.openxmlformats.org/officeDocument/2006/relationships/oleObject" Target="embeddings/oleObject153.bin"/><Relationship Id="rId277" Type="http://schemas.openxmlformats.org/officeDocument/2006/relationships/image" Target="media/image89.wmf"/><Relationship Id="rId116" Type="http://schemas.openxmlformats.org/officeDocument/2006/relationships/oleObject" Target="embeddings/oleObject71.bin"/><Relationship Id="rId137" Type="http://schemas.openxmlformats.org/officeDocument/2006/relationships/image" Target="media/image47.wmf"/><Relationship Id="rId158" Type="http://schemas.openxmlformats.org/officeDocument/2006/relationships/oleObject" Target="embeddings/oleObject9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6.bin"/><Relationship Id="rId179" Type="http://schemas.openxmlformats.org/officeDocument/2006/relationships/image" Target="media/image61.wmf"/><Relationship Id="rId190" Type="http://schemas.openxmlformats.org/officeDocument/2006/relationships/oleObject" Target="embeddings/oleObject119.bin"/><Relationship Id="rId204" Type="http://schemas.openxmlformats.org/officeDocument/2006/relationships/image" Target="media/image68.wmf"/><Relationship Id="rId225" Type="http://schemas.openxmlformats.org/officeDocument/2006/relationships/oleObject" Target="embeddings/oleObject140.bin"/><Relationship Id="rId246" Type="http://schemas.openxmlformats.org/officeDocument/2006/relationships/oleObject" Target="embeddings/oleObject148.bin"/><Relationship Id="rId267" Type="http://schemas.openxmlformats.org/officeDocument/2006/relationships/image" Target="media/image87.wmf"/><Relationship Id="rId106" Type="http://schemas.openxmlformats.org/officeDocument/2006/relationships/oleObject" Target="embeddings/oleObject63.bin"/><Relationship Id="rId127" Type="http://schemas.openxmlformats.org/officeDocument/2006/relationships/image" Target="media/image42.wmf"/><Relationship Id="rId10" Type="http://schemas.openxmlformats.org/officeDocument/2006/relationships/image" Target="media/image2.wmf"/><Relationship Id="rId31" Type="http://schemas.openxmlformats.org/officeDocument/2006/relationships/image" Target="media/image8.wmf"/><Relationship Id="rId52" Type="http://schemas.openxmlformats.org/officeDocument/2006/relationships/oleObject" Target="embeddings/oleObject25.bin"/><Relationship Id="rId73" Type="http://schemas.openxmlformats.org/officeDocument/2006/relationships/image" Target="media/image27.wmf"/><Relationship Id="rId94" Type="http://schemas.openxmlformats.org/officeDocument/2006/relationships/oleObject" Target="embeddings/oleObject52.bin"/><Relationship Id="rId148" Type="http://schemas.openxmlformats.org/officeDocument/2006/relationships/oleObject" Target="embeddings/oleObject87.bin"/><Relationship Id="rId169" Type="http://schemas.openxmlformats.org/officeDocument/2006/relationships/image" Target="media/image56.wmf"/><Relationship Id="rId4" Type="http://schemas.openxmlformats.org/officeDocument/2006/relationships/settings" Target="settings.xml"/><Relationship Id="rId180" Type="http://schemas.openxmlformats.org/officeDocument/2006/relationships/oleObject" Target="embeddings/oleObject110.bin"/><Relationship Id="rId215" Type="http://schemas.openxmlformats.org/officeDocument/2006/relationships/image" Target="media/image72.wmf"/><Relationship Id="rId236" Type="http://schemas.openxmlformats.org/officeDocument/2006/relationships/oleObject" Target="embeddings/oleObject146.bin"/><Relationship Id="rId257" Type="http://schemas.openxmlformats.org/officeDocument/2006/relationships/image" Target="media/image83.wmf"/><Relationship Id="rId278" Type="http://schemas.openxmlformats.org/officeDocument/2006/relationships/oleObject" Target="embeddings/oleObject168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82.bin"/><Relationship Id="rId191" Type="http://schemas.openxmlformats.org/officeDocument/2006/relationships/oleObject" Target="embeddings/oleObject120.bin"/><Relationship Id="rId205" Type="http://schemas.openxmlformats.org/officeDocument/2006/relationships/oleObject" Target="embeddings/oleObject128.bin"/><Relationship Id="rId247" Type="http://schemas.openxmlformats.org/officeDocument/2006/relationships/oleObject" Target="embeddings/oleObject149.bin"/><Relationship Id="rId107" Type="http://schemas.openxmlformats.org/officeDocument/2006/relationships/oleObject" Target="embeddings/oleObject64.bin"/><Relationship Id="rId11" Type="http://schemas.openxmlformats.org/officeDocument/2006/relationships/oleObject" Target="embeddings/oleObject2.bin"/><Relationship Id="rId53" Type="http://schemas.openxmlformats.org/officeDocument/2006/relationships/image" Target="media/image19.wmf"/><Relationship Id="rId149" Type="http://schemas.openxmlformats.org/officeDocument/2006/relationships/oleObject" Target="embeddings/oleObject88.bin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8.bin"/><Relationship Id="rId216" Type="http://schemas.openxmlformats.org/officeDocument/2006/relationships/oleObject" Target="embeddings/oleObject135.bin"/><Relationship Id="rId258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83FC-9F3C-4E9D-97E3-60CA5367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42</Pages>
  <Words>19308</Words>
  <Characters>110057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Гирина Марина Владимировна</cp:lastModifiedBy>
  <cp:revision>20</cp:revision>
  <dcterms:created xsi:type="dcterms:W3CDTF">2023-04-18T20:22:00Z</dcterms:created>
  <dcterms:modified xsi:type="dcterms:W3CDTF">2023-04-24T09:36:00Z</dcterms:modified>
</cp:coreProperties>
</file>