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0D" w:rsidRDefault="00656C0D" w:rsidP="0045780C">
      <w:pPr>
        <w:tabs>
          <w:tab w:val="left" w:pos="142"/>
        </w:tabs>
        <w:spacing w:after="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VI</w:t>
      </w:r>
      <w:r w:rsidRPr="00062C27">
        <w:rPr>
          <w:rFonts w:ascii="Garamond" w:hAnsi="Garamond"/>
          <w:b/>
          <w:bCs/>
          <w:sz w:val="28"/>
          <w:szCs w:val="28"/>
        </w:rPr>
        <w:t>.</w:t>
      </w:r>
      <w:r>
        <w:rPr>
          <w:rFonts w:ascii="Garamond" w:hAnsi="Garamond"/>
          <w:b/>
          <w:bCs/>
          <w:sz w:val="28"/>
          <w:szCs w:val="28"/>
        </w:rPr>
        <w:t>1</w:t>
      </w:r>
      <w:r w:rsidRPr="00062C27">
        <w:rPr>
          <w:rFonts w:ascii="Garamond" w:hAnsi="Garamond"/>
          <w:b/>
          <w:bCs/>
          <w:sz w:val="28"/>
          <w:szCs w:val="28"/>
        </w:rPr>
        <w:t>.</w:t>
      </w:r>
      <w:r w:rsidRPr="00F84380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b/>
          <w:bCs/>
          <w:sz w:val="28"/>
          <w:szCs w:val="28"/>
        </w:rPr>
        <w:t xml:space="preserve">Изменения, связанные с уточнением предоставления величины плановых капитальных затрат на строительство генерирующего объекта по договорам АЭС/ГЭС </w:t>
      </w:r>
    </w:p>
    <w:p w:rsidR="00656C0D" w:rsidRPr="004F3BF4" w:rsidRDefault="00656C0D" w:rsidP="00787F0E">
      <w:pPr>
        <w:tabs>
          <w:tab w:val="left" w:pos="142"/>
        </w:tabs>
        <w:spacing w:after="0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8"/>
          <w:szCs w:val="28"/>
        </w:rPr>
        <w:t>Приложение № 6.1.1</w:t>
      </w:r>
    </w:p>
    <w:p w:rsidR="00656C0D" w:rsidRDefault="00656C0D" w:rsidP="0045780C">
      <w:pPr>
        <w:spacing w:after="0"/>
        <w:rPr>
          <w:rFonts w:ascii="Garamond" w:hAnsi="Garamond"/>
          <w:b/>
          <w:bCs/>
        </w:rPr>
      </w:pPr>
    </w:p>
    <w:p w:rsidR="00656C0D" w:rsidRPr="00FA4F7B" w:rsidRDefault="00656C0D" w:rsidP="00457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Garamond" w:hAnsi="Garamond"/>
          <w:sz w:val="24"/>
          <w:szCs w:val="24"/>
        </w:rPr>
      </w:pPr>
      <w:r w:rsidRPr="00FA4F7B">
        <w:rPr>
          <w:rFonts w:ascii="Garamond" w:hAnsi="Garamond"/>
          <w:b/>
          <w:bCs/>
          <w:sz w:val="24"/>
          <w:szCs w:val="24"/>
        </w:rPr>
        <w:t xml:space="preserve">Инициатор: </w:t>
      </w:r>
      <w:r w:rsidRPr="00FA4F7B">
        <w:rPr>
          <w:rFonts w:ascii="Garamond" w:hAnsi="Garamond"/>
          <w:sz w:val="24"/>
          <w:szCs w:val="24"/>
        </w:rPr>
        <w:t>Ассоциация «НП Совет рынка».</w:t>
      </w:r>
    </w:p>
    <w:p w:rsidR="00656C0D" w:rsidRPr="00FA4F7B" w:rsidRDefault="00656C0D" w:rsidP="004F3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FA4F7B">
        <w:rPr>
          <w:rFonts w:ascii="Garamond" w:hAnsi="Garamond"/>
          <w:b/>
          <w:bCs/>
          <w:sz w:val="24"/>
          <w:szCs w:val="24"/>
        </w:rPr>
        <w:t>Обоснование:</w:t>
      </w:r>
      <w:r w:rsidRPr="00FA4F7B">
        <w:rPr>
          <w:rFonts w:ascii="Garamond" w:hAnsi="Garamond"/>
          <w:sz w:val="24"/>
          <w:szCs w:val="24"/>
        </w:rPr>
        <w:t xml:space="preserve"> в разделе 15 Регламента финансовых расчетов на оптовом рынке электроэнергии (Приложение № 16 к Договору о присоединении к торговой системе оптового рынка) указан порядок предоставления данных о величине плановых капитальных затрат на строительство генерирующего объекта по договорам АЭС/ГЭС без уточнения условия НДС</w:t>
      </w:r>
      <w:r w:rsidRPr="00FA4F7B">
        <w:rPr>
          <w:rFonts w:ascii="Garamond" w:hAnsi="Garamond"/>
          <w:color w:val="000000"/>
          <w:sz w:val="24"/>
          <w:szCs w:val="24"/>
        </w:rPr>
        <w:t>.</w:t>
      </w:r>
    </w:p>
    <w:p w:rsidR="00656C0D" w:rsidRPr="00FA4F7B" w:rsidRDefault="00656C0D" w:rsidP="004F3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FA4F7B">
        <w:rPr>
          <w:rFonts w:ascii="Garamond" w:hAnsi="Garamond"/>
          <w:sz w:val="24"/>
          <w:szCs w:val="24"/>
        </w:rPr>
        <w:t>Предлагается уточнить порядок предоставления величины плановых капитальных затрат на строительство генерирующего объекта по договорам АЭС/ГЭС.</w:t>
      </w:r>
    </w:p>
    <w:p w:rsidR="00656C0D" w:rsidRPr="00FA4F7B" w:rsidRDefault="00656C0D" w:rsidP="004F3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sz w:val="24"/>
          <w:szCs w:val="24"/>
        </w:rPr>
      </w:pPr>
      <w:r w:rsidRPr="00FA4F7B">
        <w:rPr>
          <w:rFonts w:ascii="Garamond" w:hAnsi="Garamond"/>
          <w:b/>
          <w:bCs/>
          <w:sz w:val="24"/>
          <w:szCs w:val="24"/>
        </w:rPr>
        <w:t xml:space="preserve">Дата вступления в силу: </w:t>
      </w:r>
      <w:r w:rsidRPr="00FA4F7B">
        <w:rPr>
          <w:rFonts w:ascii="Garamond" w:hAnsi="Garamond"/>
          <w:bCs/>
          <w:sz w:val="24"/>
          <w:szCs w:val="24"/>
        </w:rPr>
        <w:t>16 декабря 2016 года.</w:t>
      </w:r>
    </w:p>
    <w:p w:rsidR="00656C0D" w:rsidRDefault="00656C0D" w:rsidP="0045780C">
      <w:pPr>
        <w:spacing w:after="120"/>
        <w:rPr>
          <w:rFonts w:ascii="Garamond" w:hAnsi="Garamond"/>
          <w:b/>
        </w:rPr>
      </w:pPr>
    </w:p>
    <w:p w:rsidR="00656C0D" w:rsidRPr="001B2ABA" w:rsidRDefault="00656C0D" w:rsidP="005B2B95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Pr="001E7EEF">
        <w:rPr>
          <w:rFonts w:ascii="Garamond" w:hAnsi="Garamond"/>
          <w:b/>
          <w:sz w:val="26"/>
          <w:szCs w:val="26"/>
        </w:rPr>
        <w:t>РЕГЛАМЕНТ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Pr="001E7EEF">
        <w:rPr>
          <w:rFonts w:ascii="Garamond" w:hAnsi="Garamond"/>
          <w:b/>
          <w:sz w:val="26"/>
          <w:szCs w:val="26"/>
        </w:rPr>
        <w:t>ФИНАНСОВЫХ РАСЧЕТОВ НА ОПТОВОМ РЫНКЕ ЭЛЕКТРОЭНЕРГИИ</w:t>
      </w:r>
      <w:r w:rsidRPr="00083082">
        <w:rPr>
          <w:rFonts w:ascii="Garamond" w:hAnsi="Garamond"/>
          <w:b/>
          <w:sz w:val="26"/>
          <w:szCs w:val="26"/>
        </w:rPr>
        <w:t xml:space="preserve"> (</w:t>
      </w:r>
      <w:r w:rsidRPr="00722F30">
        <w:rPr>
          <w:rFonts w:ascii="Garamond" w:hAnsi="Garamond"/>
          <w:b/>
          <w:sz w:val="26"/>
          <w:szCs w:val="26"/>
        </w:rPr>
        <w:t>Приложение</w:t>
      </w:r>
      <w:r>
        <w:rPr>
          <w:rFonts w:ascii="Garamond" w:hAnsi="Garamond"/>
          <w:b/>
          <w:sz w:val="26"/>
          <w:szCs w:val="26"/>
        </w:rPr>
        <w:t xml:space="preserve"> №</w:t>
      </w:r>
      <w:r w:rsidRPr="00722F30">
        <w:rPr>
          <w:rFonts w:ascii="Garamond" w:hAnsi="Garamond"/>
          <w:b/>
          <w:sz w:val="26"/>
          <w:szCs w:val="26"/>
        </w:rPr>
        <w:t xml:space="preserve"> 16 к Договору о присоединении к торговой системе оптового рынка</w:t>
      </w:r>
      <w:r w:rsidRPr="00083082">
        <w:rPr>
          <w:rFonts w:ascii="Garamond" w:hAnsi="Garamond"/>
          <w:b/>
          <w:sz w:val="26"/>
          <w:szCs w:val="26"/>
        </w:rPr>
        <w:t>)</w:t>
      </w:r>
    </w:p>
    <w:p w:rsidR="00656C0D" w:rsidRDefault="00656C0D" w:rsidP="005B2B95">
      <w:pPr>
        <w:spacing w:after="0" w:line="240" w:lineRule="auto"/>
        <w:rPr>
          <w:rFonts w:ascii="Garamond" w:hAnsi="Garamond"/>
          <w:b/>
          <w:strike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7116"/>
        <w:gridCol w:w="7059"/>
      </w:tblGrid>
      <w:tr w:rsidR="00656C0D" w:rsidRPr="007872C0" w:rsidTr="00062C27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7872C0" w:rsidRDefault="00656C0D" w:rsidP="009F0BD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7872C0" w:rsidRDefault="00656C0D" w:rsidP="009F0BD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656C0D" w:rsidRPr="007872C0" w:rsidRDefault="00656C0D" w:rsidP="009F0BD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0D" w:rsidRPr="007872C0" w:rsidRDefault="00656C0D" w:rsidP="009F0BD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Предлагаемая редакция</w:t>
            </w:r>
          </w:p>
          <w:p w:rsidR="00656C0D" w:rsidRPr="007872C0" w:rsidRDefault="00656C0D" w:rsidP="009F0BD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>(изменения выделены цветом)</w:t>
            </w:r>
          </w:p>
        </w:tc>
      </w:tr>
      <w:tr w:rsidR="00656C0D" w:rsidRPr="00F96C6E" w:rsidTr="00062C27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F96C6E" w:rsidRDefault="00656C0D" w:rsidP="00F96C6E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F96C6E">
              <w:rPr>
                <w:rFonts w:ascii="Garamond" w:hAnsi="Garamond"/>
                <w:b/>
              </w:rPr>
              <w:t>15.9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>Порядок взаимодействия СР</w:t>
            </w:r>
            <w:r w:rsidRPr="00F96C6E">
              <w:rPr>
                <w:rFonts w:ascii="Garamond" w:hAnsi="Garamond"/>
                <w:b/>
                <w:sz w:val="22"/>
                <w:szCs w:val="22"/>
                <w:highlight w:val="yellow"/>
                <w:lang w:val="ru-RU" w:eastAsia="en-US"/>
              </w:rPr>
              <w:t>, ЦФР</w:t>
            </w:r>
            <w:r w:rsidRPr="00F96C6E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 xml:space="preserve"> и участников оптового рынка при проведении расчетов по штрафам по договорам АЭС/ГЭС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Участник оптового рынка (продавец), заключивший договор АЭС/ГЭС в отношении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lang w:val="en-US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, обязан в срок до 1-го числа месяца, предшествующего месяцу, в котором наступит дата начала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исполнения обязательств по поставке мощности этого генерирующего объекта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, предоставить в СР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на бумажном носителе с подписью уполномоченного лица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выписку из инвестиционной программы (титульного списка переходящей стройки), содержащую величину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lang w:val="en-US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и имеющую наиболее позднюю дату согласования. В случае согласования новой редакции инвестиционной программы (титульного списка переходящей стройки) участник оптового рынка (продавец) обязан в 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срок до 1 декабря, следующего за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дат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ой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согласования инвестиционной программы (титульного списка переходящей стройки)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,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предоставить в СР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на бумажном носителе с подписью уполномоченного лица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актуализированную выписку. 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Выписку из инвестиционной программы 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lastRenderedPageBreak/>
              <w:t xml:space="preserve">(титульного списка переходящей стройки), содержащую величину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, дата начала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исполнения обязательств по поставке мощности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 которого наступит в январе 2011 года, участник оптового рынка обязан предоставить в СР не позднее 1 февраля 2011 года.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предоставления участником удельной величины плановых капитальных затрат (руб./ед. мощности) КО использует для расчета штрафных санкций величину плановых капитальных затрат, рассчитываемую как произведение удельной величины плановых капитальных затрат (руб./ед. мощности) и установленной мощности генерирующего объекта </w:t>
            </w:r>
            <w:r w:rsidRPr="00F96C6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F96C6E">
              <w:rPr>
                <w:rFonts w:ascii="Garamond" w:hAnsi="Garamond"/>
                <w:color w:val="000000"/>
                <w:spacing w:val="1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указанной в приложении 1 к договору АЭС/ГЭС.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если участник оптового рынка (продавец), заключивший договор АЭС/ГЭС в отношении генерирующего объекта </w:t>
            </w:r>
            <w:r w:rsidRPr="00F96C6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предоставил в СР выписку из инвестиционной программы (титульного списка переходящей стройки) после 1-го числа месяца, предшествующего месяцу, в котором наступила дата начала исполнения обязательств по поставке мощности этого генерирующего объекта (в отношении генерирующего объекта </w:t>
            </w:r>
            <w:r w:rsidRPr="00F96C6E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дата начала исполнения обязательств по поставке мощности которого наступила в январе 2011 года, после 1 февраля 2011 года), указанная в выписке из инвестиционной программы (титульного списка переходящей стройки) величина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используется в расчетах штрафных санкций, возникших с месяца, следующего за датой предоставления СР в КО информации об изменении указанной величины. Указанная выписка в случае предоставления ее после 1-го числа месяца, предшествующего месяцу, в котором наступила дата начала исполнения обязательств (если дата начала исполнения обязательств наступила в январе 2011 года – после 1 февраля 2011 года), предоставляется в СР участником оптового рынка (продавцом) однократно. 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</w:pPr>
            <w:r w:rsidRPr="00F96C6E">
              <w:rPr>
                <w:rFonts w:ascii="Garamond" w:hAnsi="Garamond"/>
                <w:color w:val="000000"/>
                <w:spacing w:val="1"/>
                <w:sz w:val="22"/>
                <w:szCs w:val="22"/>
                <w:highlight w:val="yellow"/>
                <w:lang w:val="ru-RU"/>
              </w:rPr>
              <w:t xml:space="preserve">В случае непредоставления в указанные сроки или предоставления не в срок участником оптового рынка (продавцом) выписки из инвестиционной программы (титульного списка переходящей стройки), величина плановых капитальных затрат, используемая для расчета штрафных санкций по договорам АЭС/ГЭС, принимается равной произведению установленной мощности, указанной в приложении 1 к договору АЭС/ГЭС, генерирующего объекта </w:t>
            </w:r>
            <w:r w:rsidRPr="00F96C6E">
              <w:rPr>
                <w:rFonts w:ascii="Garamond" w:hAnsi="Garamond"/>
                <w:i/>
                <w:iCs/>
                <w:color w:val="000000"/>
                <w:spacing w:val="1"/>
                <w:sz w:val="22"/>
                <w:szCs w:val="22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color w:val="000000"/>
                <w:spacing w:val="1"/>
                <w:sz w:val="22"/>
                <w:szCs w:val="22"/>
                <w:highlight w:val="yellow"/>
                <w:lang w:val="ru-RU"/>
              </w:rPr>
              <w:t xml:space="preserve"> и ставки для расчета штрафов в размере 200</w:t>
            </w:r>
            <w:r w:rsidRPr="00F96C6E">
              <w:rPr>
                <w:rFonts w:ascii="Garamond" w:hAnsi="Garamond"/>
                <w:color w:val="000000"/>
                <w:spacing w:val="1"/>
                <w:sz w:val="22"/>
                <w:szCs w:val="22"/>
                <w:highlight w:val="yellow"/>
              </w:rPr>
              <w:t> </w:t>
            </w:r>
            <w:r w:rsidRPr="00F96C6E">
              <w:rPr>
                <w:rFonts w:ascii="Garamond" w:hAnsi="Garamond"/>
                <w:color w:val="000000"/>
                <w:spacing w:val="1"/>
                <w:sz w:val="22"/>
                <w:szCs w:val="22"/>
                <w:highlight w:val="yellow"/>
                <w:lang w:val="ru-RU"/>
              </w:rPr>
              <w:t xml:space="preserve">000 руб. за 1 кВт. </w:t>
            </w:r>
            <w:r w:rsidRPr="00F96C6E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Указанная величина для </w:t>
            </w:r>
            <w:r w:rsidRPr="00F96C6E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lastRenderedPageBreak/>
              <w:t>исчисления штрафных санкций применяется до месяца, следующего за датой предоставления СР в КО информации об изменении указанной величины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 </w:t>
            </w:r>
          </w:p>
          <w:p w:rsidR="00656C0D" w:rsidRPr="00F96C6E" w:rsidRDefault="00656C0D" w:rsidP="00F96C6E">
            <w:pPr>
              <w:tabs>
                <w:tab w:val="num" w:pos="0"/>
                <w:tab w:val="left" w:pos="1080"/>
              </w:tabs>
              <w:spacing w:before="120" w:after="120" w:line="240" w:lineRule="auto"/>
              <w:ind w:left="-6" w:firstLine="567"/>
              <w:jc w:val="both"/>
              <w:rPr>
                <w:rFonts w:ascii="Garamond" w:hAnsi="Garamond"/>
              </w:rPr>
            </w:pPr>
            <w:r w:rsidRPr="00F96C6E">
              <w:rPr>
                <w:rFonts w:ascii="Garamond" w:hAnsi="Garamond"/>
                <w:highlight w:val="yellow"/>
              </w:rPr>
              <w:t>Не позднее 4 (четырех) рабочих дней после получения от КО реестров рассчитанных штрафов по договорам купли-продажи новых АЭС/ГЭС ЦФР формирует уведомления участникам (продавцам) о рассчитанных штрафах по форме, указанной в приложении 88 к настоящему Регламенту. Уведомление должно быть направлено на бумажном носителе с подписью уполномоченного лица. Реестр штрафов к оплате формируется в течение 2 (двух) рабочих дней после получения ЦФР подтверждения о получении участником (продавцом) уведомления о рассчитанном штрафе, но не позднее чем за 2 (два) рабочих дня до ближайшей даты платежа. В случае поступления в ЦФР подтверждения о получении участником (продавцом) уведомления о рассчитанном штрафе менее чем за 2 (два) рабочих дня до ближайшей даты платежа, штраф списывается в следующую дату платежа.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lastRenderedPageBreak/>
              <w:t>Порядок взаимодействия СР и участников оптового рынка при проведении расчетов по штрафам по договорам АЭС/ГЭС</w:t>
            </w:r>
          </w:p>
          <w:p w:rsidR="00656C0D" w:rsidRPr="00F96C6E" w:rsidRDefault="00656C0D" w:rsidP="00F96C6E">
            <w:pPr>
              <w:pStyle w:val="a3"/>
              <w:ind w:firstLine="540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Участник оптового рынка (продавец), заключивший договор АЭС/ГЭС в отношении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lang w:val="en-US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, обязан в срок до 1-го числа месяца, предшествующего месяцу, в котором наступит дата начала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исполнения обязательств по поставке мощности этого генерирующего объекта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, предоставить в СР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на бумажном носителе с подписью уполномоченного лица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выписку 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(сведения)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из инвестиционной программы (титульного списка переходящей стройки), содержащую величину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lang w:val="en-US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и имеющую наиболее позднюю дату согласования. В случае согласования новой редакции инвестиционной программы (титульного списка переходящей стройки)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, содержащей величину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,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участник оптового рынка (продавец) обязан в 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течение месяца с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дат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ы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согласования инвестиционной программы (титульного списка переходящей стройки) предоставить в СР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на бумажном носителе с подписью уполномоченного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лица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актуализированную выписку 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(сведения). В случае если в  инвестиционной программе (титульном списке переходящей стройки) величина плановых капитальных затрат на строительство определена не отдельно в отношении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, а в отношении двух и более генерирующих объектов, и при невозможности выделения плановой величины капитальных затрат по каждому генерирующему объекту, участник оптового рынка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(продавец) 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обязан предоставить удельную величину капитальных затрат (руб./ед. мощности).</w:t>
            </w:r>
          </w:p>
          <w:p w:rsidR="00656C0D" w:rsidRPr="00F96C6E" w:rsidRDefault="00656C0D" w:rsidP="00F96C6E">
            <w:pPr>
              <w:pStyle w:val="a3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случае предоставления участником оптового рынка (продавцом) одного значения удельной величины плановых капитальных затрат (руб./ед. мощности) в отношении нескольких генерирующих объектов удельная величина плановых капитальных затрат для каждого из указанных объектов принимается равной представленному участником оптового рынка (продавцом) значению.</w:t>
            </w:r>
          </w:p>
          <w:p w:rsidR="00656C0D" w:rsidRPr="00F96C6E" w:rsidRDefault="00656C0D" w:rsidP="00F96C6E">
            <w:pPr>
              <w:pStyle w:val="a3"/>
              <w:ind w:firstLine="540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 этом в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 случае предоставления участником оптового рынка (продавцом) величины (удельной величины)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highlight w:val="yellow"/>
                <w:lang w:val="ru-RU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 с указанием включения в данную величину НДС, СР делит предоставленное участником оптового рынка (продавцом) значение на коэффициент 1,18 и передает КО рассчитанное значение в руб. (либо руб./ед. мощности) с точностью до 11 знаков после запятой в порядке, предусмотренном настоящим Регламентом.</w:t>
            </w:r>
          </w:p>
          <w:p w:rsidR="00656C0D" w:rsidRPr="00F96C6E" w:rsidRDefault="00656C0D" w:rsidP="00F96C6E">
            <w:pPr>
              <w:pStyle w:val="a3"/>
              <w:ind w:firstLine="540"/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</w:pP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Если участник оптового рынка (продавец) предоставил величину (удельную величину)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highlight w:val="yellow"/>
                <w:lang w:val="ru-RU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 с указанием на то, что НДС не включен, либо без указания на включение НДС, СР передает КО данную величину без дополнительных корректировок.</w:t>
            </w:r>
          </w:p>
        </w:tc>
      </w:tr>
      <w:tr w:rsidR="00656C0D" w:rsidRPr="00F96C6E" w:rsidTr="00062C27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F96C6E" w:rsidRDefault="00656C0D" w:rsidP="00F96C6E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F96C6E">
              <w:rPr>
                <w:rFonts w:ascii="Garamond" w:hAnsi="Garamond"/>
                <w:b/>
              </w:rPr>
              <w:lastRenderedPageBreak/>
              <w:t>15.10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>Порядок взаимодействия CР, КО и ЦФР при проведении расчетов по штрафам по договорам АЭС/ГЭС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В случае если участник оптового рынка (продавец), заключивший договор АЭС/ГЭС в отношении генерирующего объекта g, предоставил в СР выписку из инвестиционной программы (титульного списка переходящей стройки) после 1-го числа месяца, предшествующего месяцу, в котором наступи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ла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дата начала исполнения обязательств по поставке мощности этого генерирующего объекта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(если дата начала исполнения обязательств наступила в январе 2011 года – после 1 февраля 2011 года)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, СР обязан передать в КО на бумажном носителе с подписью уполномоченного лица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СР документ, подписанный уполномоченным лицом участника оптового рынка (продавца), содержащий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информацию о величине плановых капитальных затрат на строительство генерирующего объекта g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не позднее 20 рабочих дней с даты получения указанной выписки.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случае изменения величины плановых капитальных затрат на строительство генерирующего объекта g СР не позднее 1 января передает в КО на бумажном носителе с подписью уполномоченного лица информацию, содержащую актуализированную величину плановых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lastRenderedPageBreak/>
              <w:t>капитальных затрат на строительство генерирующего объекта g.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Не позднее 1 марта 2011 года СР передает в КО на бумажном носителе с подписью уполномоченного лица информацию о величине плановых капитальных затрат на строительство генерирующего объекта g, дата начала исполнения обязательств по поставке мощности которого наступает в январе 2011 года.</w:t>
            </w:r>
          </w:p>
          <w:p w:rsidR="00656C0D" w:rsidRPr="00F96C6E" w:rsidRDefault="00656C0D" w:rsidP="00F96C6E">
            <w:pPr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F96C6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В случае непредоставления или предоставления не в срок СР в КО вышеуказанной информации для исчисления штрафных санкций применяется величина, равная произведению установленной мощности, указанной в приложении 1 к договору АЭС/ГЭС, генерирующего объекта </w:t>
            </w:r>
            <w:r w:rsidRPr="00F96C6E">
              <w:rPr>
                <w:rFonts w:ascii="Garamond" w:hAnsi="Garamond"/>
                <w:i/>
                <w:iCs/>
                <w:color w:val="000000"/>
                <w:spacing w:val="1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 и ставки для расчета штрафов в размере 200 000 руб. за 1 кВт</w:t>
            </w:r>
            <w:r w:rsidRPr="00F96C6E">
              <w:rPr>
                <w:rFonts w:ascii="Garamond" w:hAnsi="Garamond"/>
                <w:highlight w:val="yellow"/>
              </w:rPr>
              <w:t>.</w:t>
            </w:r>
            <w:r w:rsidRPr="00F96C6E">
              <w:rPr>
                <w:rFonts w:ascii="Garamond" w:hAnsi="Garamond"/>
              </w:rPr>
              <w:t xml:space="preserve"> </w:t>
            </w:r>
          </w:p>
          <w:p w:rsidR="00656C0D" w:rsidRPr="00F96C6E" w:rsidRDefault="00656C0D" w:rsidP="00F96C6E">
            <w:pPr>
              <w:spacing w:before="120" w:after="120" w:line="240" w:lineRule="auto"/>
              <w:ind w:firstLine="540"/>
              <w:jc w:val="both"/>
              <w:rPr>
                <w:rFonts w:ascii="Garamond" w:hAnsi="Garamond"/>
                <w:lang w:val="en-US"/>
              </w:rPr>
            </w:pPr>
            <w:r w:rsidRPr="00F96C6E">
              <w:rPr>
                <w:rFonts w:ascii="Garamond" w:hAnsi="Garamond"/>
                <w:lang w:val="en-US"/>
              </w:rPr>
              <w:t>…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lastRenderedPageBreak/>
              <w:t>Порядок взаимодействия CР, КО и ЦФР при проведении расчетов по штрафам по договорам АЭС/ГЭС</w:t>
            </w:r>
          </w:p>
          <w:p w:rsidR="00656C0D" w:rsidRPr="00F96C6E" w:rsidRDefault="00656C0D" w:rsidP="00F96C6E">
            <w:pPr>
              <w:spacing w:before="120" w:after="120" w:line="240" w:lineRule="auto"/>
              <w:ind w:firstLine="540"/>
              <w:jc w:val="both"/>
              <w:rPr>
                <w:rFonts w:ascii="Garamond" w:hAnsi="Garamond"/>
                <w:spacing w:val="1"/>
              </w:rPr>
            </w:pPr>
            <w:r w:rsidRPr="00F96C6E">
              <w:rPr>
                <w:rFonts w:ascii="Garamond" w:hAnsi="Garamond"/>
              </w:rPr>
              <w:t>…</w:t>
            </w:r>
          </w:p>
          <w:p w:rsidR="00656C0D" w:rsidRPr="00F96C6E" w:rsidRDefault="00656C0D" w:rsidP="00F96C6E">
            <w:pPr>
              <w:spacing w:before="120" w:after="120" w:line="240" w:lineRule="auto"/>
              <w:ind w:firstLine="540"/>
              <w:jc w:val="both"/>
              <w:rPr>
                <w:rFonts w:ascii="Garamond" w:hAnsi="Garamond"/>
              </w:rPr>
            </w:pPr>
            <w:r w:rsidRPr="00F96C6E">
              <w:rPr>
                <w:rFonts w:ascii="Garamond" w:hAnsi="Garamond"/>
                <w:highlight w:val="yellow"/>
              </w:rPr>
              <w:t xml:space="preserve">В случае предоставления СР удельной величины плановых капитальных затрат (руб./ед. мощности) КО использует для расчета штрафных санкций величину плановых капитальных затрат, рассчитываемую как произведение предоставленной СР удельной величины плановых капитальных затрат (руб./ед. мощности) и установленной мощности генерирующего объекта </w:t>
            </w:r>
            <w:r w:rsidRPr="00F96C6E">
              <w:rPr>
                <w:rFonts w:ascii="Garamond" w:hAnsi="Garamond"/>
                <w:i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highlight w:val="yellow"/>
              </w:rPr>
              <w:t>,</w:t>
            </w:r>
            <w:r w:rsidRPr="00F96C6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 </w:t>
            </w:r>
            <w:r w:rsidRPr="00F96C6E">
              <w:rPr>
                <w:rFonts w:ascii="Garamond" w:hAnsi="Garamond"/>
                <w:highlight w:val="yellow"/>
              </w:rPr>
              <w:t>указанной в приложении 1 к договору АЭС/ГЭС.</w:t>
            </w:r>
          </w:p>
          <w:p w:rsidR="00656C0D" w:rsidRPr="00F96C6E" w:rsidRDefault="00656C0D" w:rsidP="00F96C6E">
            <w:pPr>
              <w:spacing w:before="120" w:after="120" w:line="240" w:lineRule="auto"/>
              <w:ind w:firstLine="540"/>
              <w:jc w:val="both"/>
              <w:rPr>
                <w:rFonts w:ascii="Garamond" w:hAnsi="Garamond"/>
                <w:spacing w:val="1"/>
              </w:rPr>
            </w:pPr>
            <w:r w:rsidRPr="00F96C6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В случае непредоставления или предоставления </w:t>
            </w:r>
            <w:r w:rsidR="003C6C54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не в срок СР в КО </w:t>
            </w:r>
            <w:r w:rsidRPr="00F96C6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информации для исчисления штрафных санкций применяется величина, равная произведению установленной мощности, указанной в приложении 1 к договору АЭС/ГЭС, генерирующего объекта </w:t>
            </w:r>
            <w:r w:rsidRPr="00F96C6E">
              <w:rPr>
                <w:rFonts w:ascii="Garamond" w:hAnsi="Garamond"/>
                <w:i/>
                <w:iCs/>
                <w:color w:val="000000"/>
                <w:spacing w:val="1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color w:val="000000"/>
                <w:spacing w:val="1"/>
                <w:highlight w:val="yellow"/>
              </w:rPr>
              <w:t xml:space="preserve"> и ставки для расчета штрафов в размере 200 000 руб. за 1 кВт</w:t>
            </w:r>
            <w:r w:rsidRPr="00F96C6E">
              <w:rPr>
                <w:rFonts w:ascii="Garamond" w:hAnsi="Garamond"/>
                <w:highlight w:val="yellow"/>
              </w:rPr>
              <w:t>.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В случае если участник оптового рынка (продавец), заключивший договор АЭС/ГЭС в отношении генерирующего объекта g, предоставил в СР выписку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(сведения)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из инвестиционной программы (титульного списка переходящей стройки) после 1-го числа месяца, предшествующего месяцу,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в котором наступила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(наступит)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дата начала исполнения обязательств по поставке мощности этого генерирующего объекта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(в том числе выписку (сведения) из согласованной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 в новой редакции инвестиционной программы (титульного списка переходящей стройки), содержащей величину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pacing w:val="1"/>
                <w:sz w:val="22"/>
                <w:szCs w:val="22"/>
                <w:highlight w:val="yellow"/>
                <w:lang w:val="en-US"/>
              </w:rPr>
              <w:t>g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)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СР обязан передать в КО на бумажном носителе с подписью уполномоченного лица информацию о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б актуальной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величине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(удельной величине)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плановых капитальных затрат на строительство генерирующего объекта </w:t>
            </w:r>
            <w:r w:rsidRPr="00456E0E">
              <w:rPr>
                <w:rFonts w:ascii="Garamond" w:hAnsi="Garamond"/>
                <w:i/>
                <w:sz w:val="22"/>
                <w:szCs w:val="22"/>
                <w:lang w:val="ru-RU"/>
              </w:rPr>
              <w:t>g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не позднее </w:t>
            </w:r>
            <w:r w:rsidRPr="00F96C6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20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рабочих дней с даты получения указанной выписки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(сведений).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Предоставленная СР актуальная величина (удельная величина) плановых капитальных затрат на строительство генерирующего объекта </w:t>
            </w:r>
            <w:r w:rsidRPr="00F96C6E">
              <w:rPr>
                <w:rFonts w:ascii="Garamond" w:hAnsi="Garamond"/>
                <w:i/>
                <w:sz w:val="22"/>
                <w:szCs w:val="22"/>
                <w:highlight w:val="yellow"/>
              </w:rPr>
              <w:t>g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используется в расчетах штрафных санкций за расчетный период, начиная с месяца предоставления СР в КО информации об актуальной величине.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lang w:val="en-US"/>
              </w:rPr>
              <w:t>…</w:t>
            </w:r>
          </w:p>
        </w:tc>
      </w:tr>
      <w:tr w:rsidR="00656C0D" w:rsidRPr="00F96C6E" w:rsidTr="005F71E4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F96C6E" w:rsidRDefault="00656C0D" w:rsidP="00F96C6E">
            <w:pPr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F96C6E">
              <w:rPr>
                <w:rFonts w:ascii="Garamond" w:hAnsi="Garamond"/>
                <w:b/>
              </w:rPr>
              <w:lastRenderedPageBreak/>
              <w:t>15.11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>Порядок взыскания (списания) штрафов по договорам АЭС/ГЭС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 w:eastAsia="en-US"/>
              </w:rPr>
              <w:t>…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ЦФР направляет участнику (продавцу) уведомления о рассчитанных штрафах (приложение 88 настоящего Регламента) не позднее 4 (четырех) рабочих дней после получения от КО реестров рассчитанных штрафов по договорам купли-продажи новых АЭС/ГЭС. Уведомление должно быть направлено на бумажном носителе с подписью уполномоченного лица. Реестр штрафов к оплате формируется в течение 2 (двух) рабочих дней после получения ЦФР подтверждения о получении участником (продавцом) уведомления о рассчитанном штрафе, но не позднее чем за 2 (два) рабочих дня до ближайшей даты платежа. В случае поступления в ЦФР подтверждения о получении участником (продавцом) уведомления о рассчитанном штрафе менее чем за 2 (два) рабочих дня до ближайшей даты платежа, штраф списывается в следующую дату платежа.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>Порядок взыскания (списания) штрафов по договорам АЭС/ГЭС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 w:eastAsia="en-US"/>
              </w:rPr>
              <w:t>…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ЦФР </w:t>
            </w:r>
            <w:r w:rsidRPr="00F96C6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формирует и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направляет участнику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456E0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оптового рынка</w:t>
            </w: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 xml:space="preserve"> (продавцу) уведомления о рассчитанных штрафах (приложение 88 настоящего Регламента) не позднее 4 (четырех) рабочих дней после получения от КО реестров рассчитанных штрафов по договорам купли-продажи новых АЭС/ГЭС. Уведомление должно быть направлено на бумажном носителе с подписью уполномоченного лица. Реестр штрафов к оплате формируется в течение 2 (двух) рабочих дней после получения ЦФР подтверждения о получении участником (продавцом) уведомления о рассчитанном штрафе, но не позднее чем за 2 (два) рабочих дня до ближайшей даты платежа. В случае поступления в ЦФР подтверждения о получении участником (продавцом) уведомления о рассчитанном штрафе менее чем за 2 (два) рабочих дня до ближайшей даты платежа, штраф списывается в следующую дату платежа.</w:t>
            </w:r>
          </w:p>
          <w:p w:rsidR="00656C0D" w:rsidRPr="00F96C6E" w:rsidRDefault="00656C0D" w:rsidP="00F96C6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F96C6E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</w:tbl>
    <w:p w:rsidR="00656C0D" w:rsidRPr="00F96C6E" w:rsidRDefault="00656C0D" w:rsidP="00F96C6E">
      <w:pPr>
        <w:tabs>
          <w:tab w:val="left" w:pos="142"/>
        </w:tabs>
        <w:spacing w:before="120" w:after="120" w:line="240" w:lineRule="auto"/>
      </w:pPr>
    </w:p>
    <w:p w:rsidR="0046517C" w:rsidRDefault="0046517C" w:rsidP="00787F0E">
      <w:pPr>
        <w:tabs>
          <w:tab w:val="left" w:pos="142"/>
        </w:tabs>
        <w:spacing w:after="0"/>
        <w:jc w:val="right"/>
        <w:rPr>
          <w:rFonts w:ascii="Garamond" w:hAnsi="Garamond"/>
          <w:b/>
          <w:bCs/>
          <w:sz w:val="28"/>
          <w:szCs w:val="28"/>
        </w:rPr>
      </w:pPr>
    </w:p>
    <w:p w:rsidR="00656C0D" w:rsidRPr="004F3BF4" w:rsidRDefault="00656C0D" w:rsidP="00787F0E">
      <w:pPr>
        <w:tabs>
          <w:tab w:val="left" w:pos="142"/>
        </w:tabs>
        <w:spacing w:after="0"/>
        <w:jc w:val="right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bCs/>
          <w:sz w:val="28"/>
          <w:szCs w:val="28"/>
        </w:rPr>
        <w:t>Приложение № 6.1.2</w:t>
      </w:r>
    </w:p>
    <w:p w:rsidR="00656C0D" w:rsidRDefault="00656C0D" w:rsidP="00787F0E">
      <w:pPr>
        <w:spacing w:after="0"/>
        <w:rPr>
          <w:rFonts w:ascii="Garamond" w:hAnsi="Garamond"/>
          <w:b/>
          <w:bCs/>
        </w:rPr>
      </w:pPr>
    </w:p>
    <w:p w:rsidR="00656C0D" w:rsidRDefault="00656C0D" w:rsidP="00A40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Обоснование:</w:t>
      </w:r>
      <w:r>
        <w:rPr>
          <w:rFonts w:ascii="Garamond" w:hAnsi="Garamond"/>
          <w:sz w:val="24"/>
          <w:szCs w:val="24"/>
        </w:rPr>
        <w:t xml:space="preserve"> уточняется срок предоставления информации </w:t>
      </w:r>
      <w:r w:rsidRPr="001906ED">
        <w:rPr>
          <w:rFonts w:ascii="Garamond" w:hAnsi="Garamond"/>
          <w:sz w:val="24"/>
          <w:szCs w:val="24"/>
        </w:rPr>
        <w:t xml:space="preserve">о величине плановых капитальных затрат на строительство генерирующего объекта по договорам АЭС/ГЭС </w:t>
      </w:r>
      <w:r>
        <w:rPr>
          <w:rFonts w:ascii="Garamond" w:hAnsi="Garamond"/>
          <w:sz w:val="24"/>
          <w:szCs w:val="24"/>
        </w:rPr>
        <w:t>СР в КО, а также в пункте 20.10.1 уточняется, что расчетная цена</w:t>
      </w:r>
      <w:r w:rsidRPr="002447D2">
        <w:rPr>
          <w:rFonts w:ascii="Garamond" w:hAnsi="Garamond"/>
          <w:sz w:val="24"/>
          <w:szCs w:val="24"/>
        </w:rPr>
        <w:t xml:space="preserve"> продажи мощности (цен</w:t>
      </w:r>
      <w:r>
        <w:rPr>
          <w:rFonts w:ascii="Garamond" w:hAnsi="Garamond"/>
          <w:sz w:val="24"/>
          <w:szCs w:val="24"/>
        </w:rPr>
        <w:t>а</w:t>
      </w:r>
      <w:r w:rsidRPr="002447D2">
        <w:rPr>
          <w:rFonts w:ascii="Garamond" w:hAnsi="Garamond"/>
          <w:sz w:val="24"/>
          <w:szCs w:val="24"/>
        </w:rPr>
        <w:t>, используем</w:t>
      </w:r>
      <w:r>
        <w:rPr>
          <w:rFonts w:ascii="Garamond" w:hAnsi="Garamond"/>
          <w:sz w:val="24"/>
          <w:szCs w:val="24"/>
        </w:rPr>
        <w:t>ая</w:t>
      </w:r>
      <w:r w:rsidRPr="002447D2">
        <w:rPr>
          <w:rFonts w:ascii="Garamond" w:hAnsi="Garamond"/>
          <w:sz w:val="24"/>
          <w:szCs w:val="24"/>
        </w:rPr>
        <w:t xml:space="preserve"> в целях расчета штрафов по ДПМ)</w:t>
      </w:r>
      <w:r>
        <w:rPr>
          <w:rFonts w:ascii="Garamond" w:hAnsi="Garamond"/>
          <w:sz w:val="24"/>
          <w:szCs w:val="24"/>
        </w:rPr>
        <w:t xml:space="preserve"> рассчитывается непосредственно относительно генерирующего объекта и не подлежит перерасчету. </w:t>
      </w:r>
    </w:p>
    <w:p w:rsidR="00656C0D" w:rsidRPr="00DF737E" w:rsidRDefault="00656C0D" w:rsidP="00A40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Дата вступления в силу: </w:t>
      </w:r>
      <w:r>
        <w:rPr>
          <w:rFonts w:ascii="Garamond" w:hAnsi="Garamond"/>
          <w:bCs/>
          <w:sz w:val="24"/>
          <w:szCs w:val="24"/>
        </w:rPr>
        <w:t>1 января 2017 года.</w:t>
      </w:r>
    </w:p>
    <w:p w:rsidR="00656C0D" w:rsidRDefault="00656C0D" w:rsidP="00787F0E">
      <w:pPr>
        <w:spacing w:after="120"/>
        <w:rPr>
          <w:rFonts w:ascii="Garamond" w:hAnsi="Garamond"/>
          <w:b/>
        </w:rPr>
      </w:pPr>
    </w:p>
    <w:p w:rsidR="00656C0D" w:rsidRPr="001B2ABA" w:rsidRDefault="00656C0D" w:rsidP="00787F0E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Pr="001E7EEF">
        <w:rPr>
          <w:rFonts w:ascii="Garamond" w:hAnsi="Garamond"/>
          <w:b/>
          <w:sz w:val="26"/>
          <w:szCs w:val="26"/>
        </w:rPr>
        <w:t>РЕГЛАМЕНТ</w:t>
      </w:r>
      <w:r w:rsidRPr="00520E20">
        <w:rPr>
          <w:rFonts w:ascii="Garamond" w:hAnsi="Garamond"/>
          <w:b/>
          <w:sz w:val="26"/>
          <w:szCs w:val="26"/>
        </w:rPr>
        <w:t xml:space="preserve"> </w:t>
      </w:r>
      <w:r w:rsidRPr="001E7EEF">
        <w:rPr>
          <w:rFonts w:ascii="Garamond" w:hAnsi="Garamond"/>
          <w:b/>
          <w:sz w:val="26"/>
          <w:szCs w:val="26"/>
        </w:rPr>
        <w:t>ФИНАНСОВЫХ РАСЧЕТОВ НА ОПТОВОМ РЫНКЕ ЭЛЕКТРОЭНЕРГИИ</w:t>
      </w:r>
      <w:r w:rsidRPr="00083082">
        <w:rPr>
          <w:rFonts w:ascii="Garamond" w:hAnsi="Garamond"/>
          <w:b/>
          <w:sz w:val="26"/>
          <w:szCs w:val="26"/>
        </w:rPr>
        <w:t xml:space="preserve"> (</w:t>
      </w:r>
      <w:r w:rsidRPr="00722F30">
        <w:rPr>
          <w:rFonts w:ascii="Garamond" w:hAnsi="Garamond"/>
          <w:b/>
          <w:sz w:val="26"/>
          <w:szCs w:val="26"/>
        </w:rPr>
        <w:t>Приложение</w:t>
      </w:r>
      <w:r>
        <w:rPr>
          <w:rFonts w:ascii="Garamond" w:hAnsi="Garamond"/>
          <w:b/>
          <w:sz w:val="26"/>
          <w:szCs w:val="26"/>
        </w:rPr>
        <w:t xml:space="preserve"> №</w:t>
      </w:r>
      <w:r w:rsidRPr="00722F30">
        <w:rPr>
          <w:rFonts w:ascii="Garamond" w:hAnsi="Garamond"/>
          <w:b/>
          <w:sz w:val="26"/>
          <w:szCs w:val="26"/>
        </w:rPr>
        <w:t xml:space="preserve"> 16 к Договору о присоединении к торговой системе оптового рынка</w:t>
      </w:r>
      <w:r w:rsidRPr="00083082">
        <w:rPr>
          <w:rFonts w:ascii="Garamond" w:hAnsi="Garamond"/>
          <w:b/>
          <w:sz w:val="26"/>
          <w:szCs w:val="26"/>
        </w:rPr>
        <w:t>)</w:t>
      </w:r>
    </w:p>
    <w:p w:rsidR="00656C0D" w:rsidRDefault="00656C0D" w:rsidP="00787F0E">
      <w:pPr>
        <w:spacing w:after="0" w:line="240" w:lineRule="auto"/>
        <w:rPr>
          <w:rFonts w:ascii="Garamond" w:hAnsi="Garamond"/>
          <w:b/>
          <w:strike/>
        </w:rPr>
      </w:pP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7116"/>
        <w:gridCol w:w="7059"/>
      </w:tblGrid>
      <w:tr w:rsidR="00656C0D" w:rsidRPr="007872C0" w:rsidTr="0050135F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7872C0" w:rsidRDefault="00656C0D" w:rsidP="0050135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7872C0" w:rsidRDefault="00656C0D" w:rsidP="0050135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656C0D" w:rsidRPr="007872C0" w:rsidRDefault="00656C0D" w:rsidP="0050135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0D" w:rsidRPr="007872C0" w:rsidRDefault="00656C0D" w:rsidP="0050135F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Предлагаемая редакция</w:t>
            </w:r>
          </w:p>
          <w:p w:rsidR="00656C0D" w:rsidRPr="007872C0" w:rsidRDefault="00656C0D" w:rsidP="0050135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>(изменения выделены цветом)</w:t>
            </w:r>
          </w:p>
        </w:tc>
      </w:tr>
      <w:tr w:rsidR="00656C0D" w:rsidRPr="007872C0" w:rsidTr="0050135F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7872C0" w:rsidRDefault="00656C0D" w:rsidP="00787F0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15.10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Default="00656C0D" w:rsidP="00787F0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245972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>Порядок взаимодействия CР, КО и ЦФР при проведении расчетов по штрафам по договорам АЭС/ГЭС</w:t>
            </w:r>
          </w:p>
          <w:p w:rsidR="00656C0D" w:rsidRPr="00225B8E" w:rsidRDefault="00656C0D" w:rsidP="00787F0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9C770B">
              <w:rPr>
                <w:rFonts w:ascii="Garamond" w:hAnsi="Garamond"/>
                <w:sz w:val="22"/>
                <w:szCs w:val="22"/>
                <w:lang w:val="ru-RU"/>
              </w:rPr>
              <w:t xml:space="preserve">Не позднее даты начала исполнения обязательств по поставке мощности </w:t>
            </w:r>
            <w:r w:rsidRPr="009C770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генерирующего объекта </w:t>
            </w:r>
            <w:r w:rsidRPr="009C770B">
              <w:rPr>
                <w:rFonts w:ascii="Garamond" w:hAnsi="Garamond"/>
                <w:i/>
                <w:spacing w:val="1"/>
                <w:sz w:val="22"/>
                <w:szCs w:val="22"/>
                <w:lang w:val="en-US"/>
              </w:rPr>
              <w:t>g</w:t>
            </w:r>
            <w:r w:rsidRPr="009C770B">
              <w:rPr>
                <w:rFonts w:ascii="Garamond" w:hAnsi="Garamond"/>
                <w:sz w:val="22"/>
                <w:szCs w:val="22"/>
                <w:lang w:val="ru-RU"/>
              </w:rPr>
              <w:t xml:space="preserve"> СР передает в КО на бумажном носителе с подписью уполномоченного лица информацию о </w:t>
            </w:r>
            <w:r w:rsidRPr="009C770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величине плановых капитальных затрат на строительство генерирующего объекта </w:t>
            </w:r>
            <w:r w:rsidRPr="009C770B">
              <w:rPr>
                <w:rFonts w:ascii="Garamond" w:hAnsi="Garamond"/>
                <w:i/>
                <w:spacing w:val="1"/>
                <w:sz w:val="22"/>
                <w:szCs w:val="22"/>
                <w:lang w:val="en-US"/>
              </w:rPr>
              <w:t>g</w:t>
            </w:r>
            <w:r w:rsidRPr="009C770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.</w:t>
            </w:r>
          </w:p>
          <w:p w:rsidR="00656C0D" w:rsidRPr="007872C0" w:rsidRDefault="00656C0D" w:rsidP="00787F0E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>…</w:t>
            </w:r>
          </w:p>
          <w:p w:rsidR="00656C0D" w:rsidRPr="007872C0" w:rsidRDefault="00656C0D" w:rsidP="00787F0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0D" w:rsidRDefault="00656C0D" w:rsidP="00787F0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245972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>Порядок взаимодействия CР, КО и ЦФР при проведении расчетов по штрафам по договорам АЭС/ГЭС</w:t>
            </w:r>
          </w:p>
          <w:p w:rsidR="00656C0D" w:rsidRPr="007872C0" w:rsidRDefault="00656C0D" w:rsidP="00787F0E">
            <w:pPr>
              <w:spacing w:before="120" w:after="120"/>
              <w:ind w:firstLine="540"/>
              <w:jc w:val="both"/>
              <w:rPr>
                <w:rFonts w:ascii="Garamond" w:hAnsi="Garamond"/>
                <w:spacing w:val="1"/>
              </w:rPr>
            </w:pPr>
            <w:r w:rsidRPr="007872C0">
              <w:rPr>
                <w:rFonts w:ascii="Garamond" w:hAnsi="Garamond"/>
                <w:highlight w:val="yellow"/>
              </w:rPr>
              <w:t xml:space="preserve">В случае если участник оптового рынка (продавец), заключивший договор АЭС/ГЭС в отношении генерирующего объекта </w:t>
            </w:r>
            <w:r w:rsidRPr="005565D5">
              <w:rPr>
                <w:rFonts w:ascii="Garamond" w:hAnsi="Garamond"/>
                <w:i/>
                <w:highlight w:val="yellow"/>
              </w:rPr>
              <w:t>g</w:t>
            </w:r>
            <w:r w:rsidRPr="007872C0">
              <w:rPr>
                <w:rFonts w:ascii="Garamond" w:hAnsi="Garamond"/>
                <w:highlight w:val="yellow"/>
              </w:rPr>
              <w:t xml:space="preserve">, предоставил в СР на бумажном носителе с подписью уполномоченного лица выписку (сведения) из инвестиционной программы (титульного списка переходящей стройки), содержащую величину (удельную величину) плановых капитальных затрат на строительство генерирующего объекта </w:t>
            </w:r>
            <w:r w:rsidRPr="005565D5">
              <w:rPr>
                <w:rFonts w:ascii="Garamond" w:hAnsi="Garamond"/>
                <w:i/>
                <w:highlight w:val="yellow"/>
              </w:rPr>
              <w:t>g</w:t>
            </w:r>
            <w:r w:rsidRPr="007872C0">
              <w:rPr>
                <w:rFonts w:ascii="Garamond" w:hAnsi="Garamond"/>
                <w:highlight w:val="yellow"/>
              </w:rPr>
              <w:t xml:space="preserve"> в соответствии с абзацем первым пункта 15.9 настоящего Регламента</w:t>
            </w:r>
            <w:r w:rsidRPr="007872C0">
              <w:rPr>
                <w:rFonts w:ascii="Garamond" w:hAnsi="Garamond"/>
              </w:rPr>
              <w:t xml:space="preserve">, СР </w:t>
            </w:r>
            <w:r w:rsidRPr="007872C0">
              <w:rPr>
                <w:rFonts w:ascii="Garamond" w:hAnsi="Garamond"/>
                <w:highlight w:val="yellow"/>
              </w:rPr>
              <w:t xml:space="preserve">в течение 20 рабочих дней, но </w:t>
            </w:r>
            <w:r w:rsidRPr="007872C0">
              <w:rPr>
                <w:rFonts w:ascii="Garamond" w:hAnsi="Garamond"/>
              </w:rPr>
              <w:t xml:space="preserve">не позднее даты начала исполнения обязательств по поставке мощности </w:t>
            </w:r>
            <w:r w:rsidRPr="007872C0">
              <w:rPr>
                <w:rFonts w:ascii="Garamond" w:hAnsi="Garamond"/>
                <w:spacing w:val="1"/>
              </w:rPr>
              <w:t xml:space="preserve">генерирующего объекта </w:t>
            </w:r>
            <w:r w:rsidRPr="007872C0">
              <w:rPr>
                <w:rFonts w:ascii="Garamond" w:hAnsi="Garamond"/>
                <w:i/>
                <w:spacing w:val="1"/>
                <w:lang w:val="en-US"/>
              </w:rPr>
              <w:t>g</w:t>
            </w:r>
            <w:r w:rsidRPr="005565D5">
              <w:rPr>
                <w:rFonts w:ascii="Garamond" w:hAnsi="Garamond"/>
                <w:spacing w:val="1"/>
                <w:highlight w:val="yellow"/>
              </w:rPr>
              <w:t>,</w:t>
            </w:r>
            <w:r w:rsidRPr="007872C0">
              <w:rPr>
                <w:rFonts w:ascii="Garamond" w:hAnsi="Garamond"/>
              </w:rPr>
              <w:t xml:space="preserve"> передает в КО на бумажном носителе с подписью уполномоченного лица </w:t>
            </w:r>
            <w:r w:rsidRPr="007872C0">
              <w:rPr>
                <w:rFonts w:ascii="Garamond" w:hAnsi="Garamond"/>
                <w:highlight w:val="yellow"/>
              </w:rPr>
              <w:t>данную</w:t>
            </w:r>
            <w:r w:rsidRPr="007872C0">
              <w:rPr>
                <w:rFonts w:ascii="Garamond" w:hAnsi="Garamond"/>
              </w:rPr>
              <w:t xml:space="preserve"> информацию о </w:t>
            </w:r>
            <w:r w:rsidRPr="007872C0">
              <w:rPr>
                <w:rFonts w:ascii="Garamond" w:hAnsi="Garamond"/>
                <w:spacing w:val="1"/>
              </w:rPr>
              <w:t xml:space="preserve">величине плановых капитальных затрат на строительство генерирующего объекта </w:t>
            </w:r>
            <w:r w:rsidRPr="007872C0">
              <w:rPr>
                <w:rFonts w:ascii="Garamond" w:hAnsi="Garamond"/>
                <w:i/>
                <w:spacing w:val="1"/>
                <w:lang w:val="en-US"/>
              </w:rPr>
              <w:t>g</w:t>
            </w:r>
            <w:r w:rsidRPr="007872C0">
              <w:rPr>
                <w:rFonts w:ascii="Garamond" w:hAnsi="Garamond"/>
                <w:spacing w:val="1"/>
              </w:rPr>
              <w:t>.</w:t>
            </w:r>
          </w:p>
          <w:p w:rsidR="00656C0D" w:rsidRPr="005565D5" w:rsidRDefault="00656C0D" w:rsidP="005565D5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t>…</w:t>
            </w:r>
          </w:p>
        </w:tc>
      </w:tr>
      <w:tr w:rsidR="00656C0D" w:rsidRPr="007872C0" w:rsidTr="0050135F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Pr="007872C0" w:rsidRDefault="00656C0D" w:rsidP="001709D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7872C0">
              <w:rPr>
                <w:rFonts w:ascii="Garamond" w:hAnsi="Garamond"/>
                <w:b/>
              </w:rPr>
              <w:t>20.10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6C0D" w:rsidRDefault="00656C0D" w:rsidP="001709D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2447D2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>Порядок определения расчетной цены продажи мощности (цены, используемой в целях расчета штрафов по ДПМ)</w:t>
            </w:r>
          </w:p>
          <w:p w:rsidR="00656C0D" w:rsidRDefault="00656C0D" w:rsidP="001709D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656C0D" w:rsidRPr="002447D2" w:rsidRDefault="00656C0D" w:rsidP="001709D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447D2">
              <w:rPr>
                <w:rFonts w:ascii="Garamond" w:hAnsi="Garamond"/>
                <w:sz w:val="22"/>
                <w:szCs w:val="22"/>
                <w:lang w:val="ru-RU"/>
              </w:rPr>
              <w:t>20.10.1. Расчетная цена определяется с учетом порядкового номера года (обозначается i) в очереди лет, в течение которых осуществляется поставка мощности объекта генерации g, при этом первый год (i = 1) определяется в следующем порядке:</w:t>
            </w:r>
          </w:p>
          <w:p w:rsidR="00656C0D" w:rsidRPr="002447D2" w:rsidRDefault="00656C0D" w:rsidP="001709D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447D2">
              <w:rPr>
                <w:rFonts w:ascii="Garamond" w:hAnsi="Garamond"/>
                <w:sz w:val="22"/>
                <w:szCs w:val="22"/>
                <w:lang w:val="ru-RU"/>
              </w:rPr>
              <w:t>если ДПМ заключен в соответствии со стандартной формой Договора о предоставлении мощности введенных в эксплуатацию генерирующих объектов (Приложение № Д 16.1 к Договору о присоединении к торговой системе оптового рынка), то i = 1 для года, на который мощность объекта генерации g была впервые отобрана по результатам проведения конкурентного отбора мощности;</w:t>
            </w:r>
          </w:p>
          <w:p w:rsidR="00656C0D" w:rsidRPr="002447D2" w:rsidRDefault="00656C0D" w:rsidP="001709D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447D2">
              <w:rPr>
                <w:rFonts w:ascii="Garamond" w:hAnsi="Garamond"/>
                <w:sz w:val="22"/>
                <w:szCs w:val="22"/>
                <w:lang w:val="ru-RU"/>
              </w:rPr>
              <w:t>если ДПМ заключен в соответствии со стандартной формой Договора о предоставлении мощности (Приложение № Д 16 к Договору о присоединении к торговой системе оптового рынка):</w:t>
            </w:r>
          </w:p>
          <w:p w:rsidR="00656C0D" w:rsidRPr="002447D2" w:rsidRDefault="00656C0D" w:rsidP="001709D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2447D2">
              <w:rPr>
                <w:rFonts w:ascii="Garamond" w:hAnsi="Garamond"/>
                <w:sz w:val="22"/>
                <w:szCs w:val="22"/>
                <w:lang w:val="ru-RU"/>
              </w:rPr>
              <w:t>если предусмотренная ДПМ первоначальная дата начала исполнения обязательства по поставке мощности объекта генерации g наступает после 31 (тридцать первого) декабря года, к которому относится дата совершения (начала совершения) продавцом по ДПМ нарушения его обязательств по поставке мощности объекта генерации g (далее – год нарушения), то в целях определения расчетной цены в качестве первого года (i = 1) принимается год нарушения;</w:t>
            </w:r>
          </w:p>
          <w:p w:rsidR="00656C0D" w:rsidRPr="007872C0" w:rsidRDefault="00656C0D" w:rsidP="001709DE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>в ином случае – i = 1 для года, на который приходится предусмотренная ДПМ первоначальная дата начала исполнения обязательства по поставке мощности.</w:t>
            </w:r>
          </w:p>
          <w:p w:rsidR="00656C0D" w:rsidRPr="007872C0" w:rsidRDefault="00656C0D" w:rsidP="001709DE">
            <w:pPr>
              <w:spacing w:before="120" w:after="120"/>
              <w:ind w:firstLine="540"/>
              <w:jc w:val="both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>…</w:t>
            </w:r>
          </w:p>
          <w:p w:rsidR="00656C0D" w:rsidRPr="00245972" w:rsidRDefault="00656C0D" w:rsidP="001709D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C0D" w:rsidRDefault="00656C0D" w:rsidP="001709DE">
            <w:pPr>
              <w:pStyle w:val="a3"/>
              <w:ind w:firstLine="567"/>
              <w:rPr>
                <w:rFonts w:ascii="Garamond" w:hAnsi="Garamond"/>
                <w:b/>
                <w:sz w:val="22"/>
                <w:szCs w:val="22"/>
                <w:lang w:val="ru-RU" w:eastAsia="en-US"/>
              </w:rPr>
            </w:pPr>
            <w:r w:rsidRPr="002447D2">
              <w:rPr>
                <w:rFonts w:ascii="Garamond" w:hAnsi="Garamond"/>
                <w:b/>
                <w:sz w:val="22"/>
                <w:szCs w:val="22"/>
                <w:lang w:val="ru-RU" w:eastAsia="en-US"/>
              </w:rPr>
              <w:t>Порядок определения расчетной цены продажи мощности (цены, используемой в целях расчета штрафов по ДПМ)</w:t>
            </w:r>
          </w:p>
          <w:p w:rsidR="00656C0D" w:rsidRDefault="00656C0D" w:rsidP="001709D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656C0D" w:rsidRPr="007872C0" w:rsidRDefault="00656C0D" w:rsidP="001709DE">
            <w:pPr>
              <w:spacing w:before="120" w:after="120"/>
              <w:ind w:firstLine="600"/>
              <w:jc w:val="both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 xml:space="preserve">20.10.1. Расчетная цена определяется </w:t>
            </w:r>
            <w:r w:rsidRPr="007872C0">
              <w:rPr>
                <w:rFonts w:ascii="Garamond" w:hAnsi="Garamond"/>
                <w:highlight w:val="yellow"/>
              </w:rPr>
              <w:t xml:space="preserve">в отношении объекта генерации </w:t>
            </w:r>
            <w:r w:rsidRPr="007872C0">
              <w:rPr>
                <w:rFonts w:ascii="Garamond" w:hAnsi="Garamond"/>
                <w:i/>
                <w:highlight w:val="yellow"/>
              </w:rPr>
              <w:t>g</w:t>
            </w:r>
            <w:r w:rsidRPr="007872C0">
              <w:rPr>
                <w:rFonts w:ascii="Garamond" w:hAnsi="Garamond"/>
              </w:rPr>
              <w:t xml:space="preserve"> с учетом порядкового номера года (обозначается </w:t>
            </w:r>
            <w:r w:rsidRPr="007872C0">
              <w:rPr>
                <w:rFonts w:ascii="Garamond" w:hAnsi="Garamond"/>
                <w:i/>
                <w:color w:val="000000"/>
              </w:rPr>
              <w:t>i</w:t>
            </w:r>
            <w:r w:rsidRPr="007872C0">
              <w:rPr>
                <w:rFonts w:ascii="Garamond" w:hAnsi="Garamond"/>
              </w:rPr>
              <w:t>) в очереди лет, в течение которых осуществляется поставка мощности объекта генерации</w:t>
            </w:r>
            <w:r w:rsidRPr="007872C0">
              <w:rPr>
                <w:rFonts w:ascii="Garamond" w:hAnsi="Garamond"/>
                <w:color w:val="000000"/>
              </w:rPr>
              <w:t xml:space="preserve"> </w:t>
            </w:r>
            <w:r w:rsidRPr="007872C0">
              <w:rPr>
                <w:rFonts w:ascii="Garamond" w:hAnsi="Garamond"/>
                <w:i/>
                <w:color w:val="000000"/>
              </w:rPr>
              <w:t>g</w:t>
            </w:r>
            <w:r w:rsidRPr="007872C0">
              <w:rPr>
                <w:rFonts w:ascii="Garamond" w:hAnsi="Garamond"/>
              </w:rPr>
              <w:t>, при этом первый год (</w:t>
            </w:r>
            <w:r w:rsidRPr="007872C0">
              <w:rPr>
                <w:rFonts w:ascii="Garamond" w:hAnsi="Garamond"/>
                <w:i/>
              </w:rPr>
              <w:t>i</w:t>
            </w:r>
            <w:r w:rsidRPr="007872C0">
              <w:rPr>
                <w:rFonts w:ascii="Garamond" w:hAnsi="Garamond"/>
              </w:rPr>
              <w:t xml:space="preserve"> = 1) определяется в следующем порядке:</w:t>
            </w:r>
          </w:p>
          <w:p w:rsidR="00656C0D" w:rsidRPr="007872C0" w:rsidRDefault="00656C0D" w:rsidP="005565D5">
            <w:pPr>
              <w:spacing w:before="120" w:after="120"/>
              <w:ind w:firstLine="565"/>
              <w:jc w:val="both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 xml:space="preserve">если ДПМ заключен в соответствии со стандартной формой </w:t>
            </w:r>
            <w:r w:rsidRPr="007872C0">
              <w:rPr>
                <w:rFonts w:ascii="Garamond" w:hAnsi="Garamond"/>
                <w:i/>
              </w:rPr>
              <w:t xml:space="preserve">Договора о предоставлении мощности введенных в эксплуатацию генерирующих объектов </w:t>
            </w:r>
            <w:r w:rsidRPr="007872C0">
              <w:rPr>
                <w:rFonts w:ascii="Garamond" w:hAnsi="Garamond"/>
              </w:rPr>
              <w:t xml:space="preserve">(Приложение № Д 16.1 к </w:t>
            </w:r>
            <w:r w:rsidRPr="007872C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872C0">
              <w:rPr>
                <w:rFonts w:ascii="Garamond" w:hAnsi="Garamond"/>
              </w:rPr>
              <w:t xml:space="preserve">), то </w:t>
            </w:r>
            <w:r w:rsidRPr="007872C0">
              <w:rPr>
                <w:rFonts w:ascii="Garamond" w:hAnsi="Garamond"/>
                <w:i/>
              </w:rPr>
              <w:t>i</w:t>
            </w:r>
            <w:r w:rsidRPr="007872C0">
              <w:rPr>
                <w:rFonts w:ascii="Garamond" w:hAnsi="Garamond"/>
              </w:rPr>
              <w:t xml:space="preserve"> = 1 для года, на который мощность объекта генерации</w:t>
            </w:r>
            <w:r w:rsidRPr="007872C0">
              <w:rPr>
                <w:rFonts w:ascii="Garamond" w:hAnsi="Garamond"/>
                <w:color w:val="000000"/>
              </w:rPr>
              <w:t xml:space="preserve"> </w:t>
            </w:r>
            <w:r w:rsidRPr="007872C0">
              <w:rPr>
                <w:rFonts w:ascii="Garamond" w:hAnsi="Garamond"/>
                <w:i/>
                <w:color w:val="000000"/>
              </w:rPr>
              <w:t>g</w:t>
            </w:r>
            <w:r w:rsidRPr="007872C0">
              <w:rPr>
                <w:rFonts w:ascii="Garamond" w:hAnsi="Garamond"/>
              </w:rPr>
              <w:t xml:space="preserve"> была впервые отобрана по результатам проведения конкурентного отбора мощности;</w:t>
            </w:r>
          </w:p>
          <w:p w:rsidR="00656C0D" w:rsidRPr="007872C0" w:rsidRDefault="00656C0D" w:rsidP="005565D5">
            <w:pPr>
              <w:spacing w:before="120" w:after="120"/>
              <w:ind w:firstLine="565"/>
              <w:jc w:val="both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 xml:space="preserve">если ДПМ заключен в соответствии со стандартной формой </w:t>
            </w:r>
            <w:r w:rsidRPr="007872C0">
              <w:rPr>
                <w:rFonts w:ascii="Garamond" w:hAnsi="Garamond"/>
                <w:i/>
              </w:rPr>
              <w:t>Договора о предоставлении мощности</w:t>
            </w:r>
            <w:r w:rsidRPr="007872C0">
              <w:rPr>
                <w:rFonts w:ascii="Garamond" w:hAnsi="Garamond"/>
              </w:rPr>
              <w:t xml:space="preserve"> (Приложение № Д 16 к </w:t>
            </w:r>
            <w:r w:rsidRPr="007872C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7872C0">
              <w:rPr>
                <w:rFonts w:ascii="Garamond" w:hAnsi="Garamond"/>
              </w:rPr>
              <w:t>):</w:t>
            </w:r>
          </w:p>
          <w:p w:rsidR="00656C0D" w:rsidRPr="007872C0" w:rsidRDefault="00656C0D" w:rsidP="001709DE">
            <w:pPr>
              <w:spacing w:before="120" w:after="120"/>
              <w:ind w:left="426"/>
              <w:jc w:val="both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 xml:space="preserve">если предусмотренная ДПМ первоначальная дата начала исполнения обязательства по поставке мощности </w:t>
            </w:r>
            <w:r w:rsidRPr="007872C0">
              <w:rPr>
                <w:rFonts w:ascii="Garamond" w:hAnsi="Garamond"/>
                <w:color w:val="000000"/>
              </w:rPr>
              <w:t xml:space="preserve">объекта генерации </w:t>
            </w:r>
            <w:r w:rsidRPr="007872C0">
              <w:rPr>
                <w:rFonts w:ascii="Garamond" w:hAnsi="Garamond"/>
                <w:i/>
              </w:rPr>
              <w:t>g</w:t>
            </w:r>
            <w:r w:rsidRPr="007872C0">
              <w:rPr>
                <w:rFonts w:ascii="Garamond" w:hAnsi="Garamond"/>
              </w:rPr>
              <w:t xml:space="preserve"> наступает после 31 (тридцать первого) декабря года, к которому относится дата совершения (начала совершения) </w:t>
            </w:r>
            <w:r w:rsidRPr="007872C0">
              <w:rPr>
                <w:rFonts w:ascii="Garamond" w:hAnsi="Garamond"/>
                <w:color w:val="000000"/>
              </w:rPr>
              <w:t xml:space="preserve">продавцом по ДПМ </w:t>
            </w:r>
            <w:r w:rsidRPr="007872C0">
              <w:rPr>
                <w:rFonts w:ascii="Garamond" w:hAnsi="Garamond"/>
              </w:rPr>
              <w:t xml:space="preserve">нарушения его обязательств по поставке мощности объекта генерации </w:t>
            </w:r>
            <w:r w:rsidRPr="007872C0">
              <w:rPr>
                <w:rFonts w:ascii="Garamond" w:hAnsi="Garamond"/>
                <w:i/>
              </w:rPr>
              <w:t>g</w:t>
            </w:r>
            <w:r w:rsidRPr="007872C0">
              <w:rPr>
                <w:rFonts w:ascii="Garamond" w:hAnsi="Garamond"/>
              </w:rPr>
              <w:t xml:space="preserve"> (далее – год нарушения), то в целях определения расчетной цены в качестве первого года </w:t>
            </w:r>
            <w:r w:rsidRPr="007872C0">
              <w:rPr>
                <w:rFonts w:ascii="Garamond" w:hAnsi="Garamond"/>
                <w:i/>
              </w:rPr>
              <w:t xml:space="preserve">(i </w:t>
            </w:r>
            <w:r w:rsidRPr="007872C0">
              <w:rPr>
                <w:rFonts w:ascii="Garamond" w:hAnsi="Garamond"/>
              </w:rPr>
              <w:t>= 1) принимается год нарушения;</w:t>
            </w:r>
          </w:p>
          <w:p w:rsidR="00656C0D" w:rsidRPr="007872C0" w:rsidRDefault="00656C0D" w:rsidP="001709DE">
            <w:pPr>
              <w:spacing w:before="120" w:after="120"/>
              <w:ind w:left="426"/>
              <w:jc w:val="both"/>
              <w:rPr>
                <w:rFonts w:ascii="Garamond" w:hAnsi="Garamond"/>
              </w:rPr>
            </w:pPr>
            <w:r w:rsidRPr="007872C0">
              <w:rPr>
                <w:rFonts w:ascii="Garamond" w:hAnsi="Garamond"/>
              </w:rPr>
              <w:t xml:space="preserve">в ином случае – </w:t>
            </w:r>
            <w:r w:rsidRPr="007872C0">
              <w:rPr>
                <w:rFonts w:ascii="Garamond" w:hAnsi="Garamond"/>
                <w:i/>
              </w:rPr>
              <w:t xml:space="preserve">i </w:t>
            </w:r>
            <w:r w:rsidRPr="007872C0">
              <w:rPr>
                <w:rFonts w:ascii="Garamond" w:hAnsi="Garamond"/>
              </w:rPr>
              <w:t xml:space="preserve">= 1 для года, на который приходится предусмотренная ДПМ первоначальная дата начала исполнения обязательства по поставке мощности </w:t>
            </w:r>
            <w:r w:rsidRPr="007872C0">
              <w:rPr>
                <w:rFonts w:ascii="Garamond" w:hAnsi="Garamond"/>
                <w:highlight w:val="yellow"/>
              </w:rPr>
              <w:t xml:space="preserve">объекта генерации </w:t>
            </w:r>
            <w:r w:rsidRPr="007872C0">
              <w:rPr>
                <w:rFonts w:ascii="Garamond" w:hAnsi="Garamond"/>
                <w:i/>
                <w:highlight w:val="yellow"/>
              </w:rPr>
              <w:t>g</w:t>
            </w:r>
            <w:r w:rsidRPr="007872C0">
              <w:rPr>
                <w:rFonts w:ascii="Garamond" w:hAnsi="Garamond"/>
              </w:rPr>
              <w:t>.</w:t>
            </w:r>
          </w:p>
          <w:p w:rsidR="00656C0D" w:rsidRPr="007872C0" w:rsidRDefault="00656C0D" w:rsidP="005565D5">
            <w:pPr>
              <w:spacing w:before="120" w:after="120"/>
              <w:ind w:firstLine="565"/>
              <w:jc w:val="both"/>
              <w:rPr>
                <w:rFonts w:ascii="Garamond" w:hAnsi="Garamond"/>
                <w:highlight w:val="yellow"/>
              </w:rPr>
            </w:pPr>
            <w:r w:rsidRPr="007872C0">
              <w:rPr>
                <w:rFonts w:ascii="Garamond" w:hAnsi="Garamond"/>
                <w:highlight w:val="yellow"/>
              </w:rPr>
              <w:t xml:space="preserve">Определенная впервые в отношении объекта генерации </w:t>
            </w:r>
            <w:r w:rsidRPr="007872C0">
              <w:rPr>
                <w:rFonts w:ascii="Garamond" w:hAnsi="Garamond"/>
                <w:i/>
                <w:highlight w:val="yellow"/>
              </w:rPr>
              <w:t>g</w:t>
            </w:r>
            <w:r w:rsidRPr="007872C0">
              <w:rPr>
                <w:rFonts w:ascii="Garamond" w:hAnsi="Garamond"/>
                <w:highlight w:val="yellow"/>
              </w:rPr>
              <w:t xml:space="preserve"> расчетная цена продажи мощности для целей расчета штрафов (в том числе предварительного формирования величин штрафов) участника оптового рынка  – продавца по ДПМ в отношении объекта генерации </w:t>
            </w:r>
            <w:r w:rsidRPr="005565D5">
              <w:rPr>
                <w:rFonts w:ascii="Garamond" w:hAnsi="Garamond"/>
                <w:i/>
                <w:highlight w:val="yellow"/>
                <w:lang w:val="en-US"/>
              </w:rPr>
              <w:t>g</w:t>
            </w:r>
            <w:r w:rsidRPr="007872C0">
              <w:rPr>
                <w:rFonts w:ascii="Garamond" w:hAnsi="Garamond"/>
                <w:highlight w:val="yellow"/>
              </w:rPr>
              <w:t xml:space="preserve"> за неисполнение или ненадлежащее исполнение (нарушение) участником оптового рынка (продавцом) его обязательств по ДПМ пересмотру не подлежит и применяется КО при проведении в дальнейшем в соответствии с пунктом 20.7 настоящего Регламента расчета штрафов (в том числе предварительного формирования величин штрафов) в отношении данного объекта генерации </w:t>
            </w:r>
            <w:r w:rsidRPr="007872C0">
              <w:rPr>
                <w:rFonts w:ascii="Garamond" w:hAnsi="Garamond"/>
                <w:i/>
                <w:highlight w:val="yellow"/>
              </w:rPr>
              <w:t>g</w:t>
            </w:r>
            <w:r w:rsidRPr="007872C0">
              <w:rPr>
                <w:rFonts w:ascii="Garamond" w:hAnsi="Garamond"/>
                <w:highlight w:val="yellow"/>
              </w:rPr>
              <w:t xml:space="preserve">. </w:t>
            </w:r>
          </w:p>
          <w:p w:rsidR="00656C0D" w:rsidRPr="00FA4F7B" w:rsidRDefault="00656C0D" w:rsidP="001709DE">
            <w:pPr>
              <w:pStyle w:val="a3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…</w:t>
            </w:r>
          </w:p>
        </w:tc>
      </w:tr>
    </w:tbl>
    <w:p w:rsidR="00656C0D" w:rsidRDefault="00656C0D" w:rsidP="00BD2569">
      <w:pPr>
        <w:tabs>
          <w:tab w:val="left" w:pos="142"/>
        </w:tabs>
        <w:spacing w:after="0"/>
      </w:pPr>
    </w:p>
    <w:p w:rsidR="00656C0D" w:rsidRDefault="00656C0D" w:rsidP="00BD2569">
      <w:pPr>
        <w:tabs>
          <w:tab w:val="left" w:pos="142"/>
        </w:tabs>
        <w:spacing w:after="0"/>
      </w:pPr>
    </w:p>
    <w:p w:rsidR="00656C0D" w:rsidRDefault="00656C0D" w:rsidP="00BD2569">
      <w:pPr>
        <w:tabs>
          <w:tab w:val="left" w:pos="142"/>
        </w:tabs>
        <w:spacing w:after="0"/>
      </w:pPr>
    </w:p>
    <w:sectPr w:rsidR="00656C0D" w:rsidSect="00FA4F7B">
      <w:pgSz w:w="16838" w:h="11906" w:orient="landscape"/>
      <w:pgMar w:top="1438" w:right="1134" w:bottom="85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D3D" w:rsidRDefault="00DF3D3D" w:rsidP="009C75B1">
      <w:pPr>
        <w:spacing w:after="0" w:line="240" w:lineRule="auto"/>
      </w:pPr>
      <w:r>
        <w:separator/>
      </w:r>
    </w:p>
  </w:endnote>
  <w:endnote w:type="continuationSeparator" w:id="0">
    <w:p w:rsidR="00DF3D3D" w:rsidRDefault="00DF3D3D" w:rsidP="009C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D3D" w:rsidRDefault="00DF3D3D" w:rsidP="009C75B1">
      <w:pPr>
        <w:spacing w:after="0" w:line="240" w:lineRule="auto"/>
      </w:pPr>
      <w:r>
        <w:separator/>
      </w:r>
    </w:p>
  </w:footnote>
  <w:footnote w:type="continuationSeparator" w:id="0">
    <w:p w:rsidR="00DF3D3D" w:rsidRDefault="00DF3D3D" w:rsidP="009C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0E542A38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2"/>
      <w:lvlText w:val="%2."/>
      <w:legacy w:legacy="1" w:legacySpace="120" w:legacyIndent="360"/>
      <w:lvlJc w:val="left"/>
      <w:rPr>
        <w:rFonts w:cs="Times New Roman"/>
      </w:rPr>
    </w:lvl>
    <w:lvl w:ilvl="2">
      <w:start w:val="1"/>
      <w:numFmt w:val="decimal"/>
      <w:pStyle w:val="3"/>
      <w:lvlText w:val="%2.%3"/>
      <w:legacy w:legacy="1" w:legacySpace="120" w:legacyIndent="360"/>
      <w:lvlJc w:val="left"/>
      <w:rPr>
        <w:rFonts w:cs="Times New Roman"/>
      </w:rPr>
    </w:lvl>
    <w:lvl w:ilvl="3">
      <w:start w:val="1"/>
      <w:numFmt w:val="decimal"/>
      <w:pStyle w:val="4"/>
      <w:lvlText w:val="%2.%3.%4"/>
      <w:legacy w:legacy="1" w:legacySpace="120" w:legacyIndent="360"/>
      <w:lvlJc w:val="left"/>
      <w:rPr>
        <w:rFonts w:cs="Times New Roman"/>
      </w:rPr>
    </w:lvl>
    <w:lvl w:ilvl="4">
      <w:start w:val="1"/>
      <w:numFmt w:val="decimal"/>
      <w:pStyle w:val="5"/>
      <w:lvlText w:val="%5)"/>
      <w:legacy w:legacy="1" w:legacySpace="120" w:legacyIndent="360"/>
      <w:lvlJc w:val="left"/>
      <w:rPr>
        <w:rFonts w:cs="Times New Roman"/>
      </w:rPr>
    </w:lvl>
    <w:lvl w:ilvl="5">
      <w:start w:val="1"/>
      <w:numFmt w:val="lowerRoman"/>
      <w:pStyle w:val="6"/>
      <w:lvlText w:val="%6)"/>
      <w:legacy w:legacy="1" w:legacySpace="120" w:legacyIndent="360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6"/>
    <w:rsid w:val="00003C92"/>
    <w:rsid w:val="000063CF"/>
    <w:rsid w:val="00006F3F"/>
    <w:rsid w:val="0001367D"/>
    <w:rsid w:val="00054099"/>
    <w:rsid w:val="00062C27"/>
    <w:rsid w:val="00073D47"/>
    <w:rsid w:val="00083082"/>
    <w:rsid w:val="000F0842"/>
    <w:rsid w:val="000F0FD6"/>
    <w:rsid w:val="000F36F8"/>
    <w:rsid w:val="000F4D1A"/>
    <w:rsid w:val="000F745B"/>
    <w:rsid w:val="0016030C"/>
    <w:rsid w:val="001709DE"/>
    <w:rsid w:val="001906ED"/>
    <w:rsid w:val="001B2ABA"/>
    <w:rsid w:val="001B72F3"/>
    <w:rsid w:val="001C4C70"/>
    <w:rsid w:val="001C5626"/>
    <w:rsid w:val="001D1A61"/>
    <w:rsid w:val="001E7EEF"/>
    <w:rsid w:val="001F2A2C"/>
    <w:rsid w:val="00225B8E"/>
    <w:rsid w:val="002447D2"/>
    <w:rsid w:val="00245972"/>
    <w:rsid w:val="00263453"/>
    <w:rsid w:val="002638B4"/>
    <w:rsid w:val="00283647"/>
    <w:rsid w:val="002B61FA"/>
    <w:rsid w:val="002C3090"/>
    <w:rsid w:val="002C3983"/>
    <w:rsid w:val="002F6D37"/>
    <w:rsid w:val="00313D2B"/>
    <w:rsid w:val="00320257"/>
    <w:rsid w:val="0032400C"/>
    <w:rsid w:val="003301CF"/>
    <w:rsid w:val="0034361C"/>
    <w:rsid w:val="00347EAE"/>
    <w:rsid w:val="00353012"/>
    <w:rsid w:val="00353C8E"/>
    <w:rsid w:val="00360FD1"/>
    <w:rsid w:val="00361131"/>
    <w:rsid w:val="0036673D"/>
    <w:rsid w:val="00395871"/>
    <w:rsid w:val="003B3EF6"/>
    <w:rsid w:val="003C6C54"/>
    <w:rsid w:val="003F4C73"/>
    <w:rsid w:val="003F6A8E"/>
    <w:rsid w:val="00400C8D"/>
    <w:rsid w:val="0041543B"/>
    <w:rsid w:val="004201DC"/>
    <w:rsid w:val="00456E0E"/>
    <w:rsid w:val="0045780C"/>
    <w:rsid w:val="0046517C"/>
    <w:rsid w:val="00474F03"/>
    <w:rsid w:val="004A2994"/>
    <w:rsid w:val="004B06E8"/>
    <w:rsid w:val="004B51EF"/>
    <w:rsid w:val="004B75D2"/>
    <w:rsid w:val="004D57E2"/>
    <w:rsid w:val="004E468B"/>
    <w:rsid w:val="004F3BF4"/>
    <w:rsid w:val="004F7C14"/>
    <w:rsid w:val="0050135F"/>
    <w:rsid w:val="00505737"/>
    <w:rsid w:val="00513D33"/>
    <w:rsid w:val="00520E20"/>
    <w:rsid w:val="00530756"/>
    <w:rsid w:val="005345C3"/>
    <w:rsid w:val="005414BD"/>
    <w:rsid w:val="00553087"/>
    <w:rsid w:val="0055487F"/>
    <w:rsid w:val="005565D5"/>
    <w:rsid w:val="00562201"/>
    <w:rsid w:val="005736AF"/>
    <w:rsid w:val="00582EC6"/>
    <w:rsid w:val="005A4598"/>
    <w:rsid w:val="005B22D7"/>
    <w:rsid w:val="005B2B95"/>
    <w:rsid w:val="005E77CD"/>
    <w:rsid w:val="005F71E4"/>
    <w:rsid w:val="00606CEB"/>
    <w:rsid w:val="00614713"/>
    <w:rsid w:val="0064187C"/>
    <w:rsid w:val="00656C0D"/>
    <w:rsid w:val="006626F3"/>
    <w:rsid w:val="00667F6B"/>
    <w:rsid w:val="006C7CC3"/>
    <w:rsid w:val="006D77DA"/>
    <w:rsid w:val="006E5725"/>
    <w:rsid w:val="006E6AD3"/>
    <w:rsid w:val="006F0D37"/>
    <w:rsid w:val="007033D9"/>
    <w:rsid w:val="00722F30"/>
    <w:rsid w:val="0074764C"/>
    <w:rsid w:val="00750E99"/>
    <w:rsid w:val="00760FE6"/>
    <w:rsid w:val="007758A7"/>
    <w:rsid w:val="007872C0"/>
    <w:rsid w:val="00787F0E"/>
    <w:rsid w:val="007B0CF7"/>
    <w:rsid w:val="007B3492"/>
    <w:rsid w:val="007C4A27"/>
    <w:rsid w:val="00811EBE"/>
    <w:rsid w:val="008272C4"/>
    <w:rsid w:val="008810FE"/>
    <w:rsid w:val="00884C85"/>
    <w:rsid w:val="00885111"/>
    <w:rsid w:val="008B0F43"/>
    <w:rsid w:val="008C03A5"/>
    <w:rsid w:val="008D275B"/>
    <w:rsid w:val="008D3468"/>
    <w:rsid w:val="008D52C4"/>
    <w:rsid w:val="00915E92"/>
    <w:rsid w:val="009211CE"/>
    <w:rsid w:val="009343ED"/>
    <w:rsid w:val="00960349"/>
    <w:rsid w:val="00982F90"/>
    <w:rsid w:val="00994163"/>
    <w:rsid w:val="009A048B"/>
    <w:rsid w:val="009C0281"/>
    <w:rsid w:val="009C3C3D"/>
    <w:rsid w:val="009C75B1"/>
    <w:rsid w:val="009C770B"/>
    <w:rsid w:val="009F0BDF"/>
    <w:rsid w:val="009F1523"/>
    <w:rsid w:val="009F2F97"/>
    <w:rsid w:val="009F73FB"/>
    <w:rsid w:val="00A0433D"/>
    <w:rsid w:val="00A14630"/>
    <w:rsid w:val="00A16E22"/>
    <w:rsid w:val="00A2248C"/>
    <w:rsid w:val="00A23550"/>
    <w:rsid w:val="00A40818"/>
    <w:rsid w:val="00A444E4"/>
    <w:rsid w:val="00A72F60"/>
    <w:rsid w:val="00A82367"/>
    <w:rsid w:val="00A976E3"/>
    <w:rsid w:val="00AB63EC"/>
    <w:rsid w:val="00AC6345"/>
    <w:rsid w:val="00AD3C34"/>
    <w:rsid w:val="00B00607"/>
    <w:rsid w:val="00B12642"/>
    <w:rsid w:val="00B40D06"/>
    <w:rsid w:val="00B630EE"/>
    <w:rsid w:val="00B87AE3"/>
    <w:rsid w:val="00BA7E49"/>
    <w:rsid w:val="00BD2569"/>
    <w:rsid w:val="00BD501C"/>
    <w:rsid w:val="00C1667C"/>
    <w:rsid w:val="00C72251"/>
    <w:rsid w:val="00CC0F63"/>
    <w:rsid w:val="00CC3D59"/>
    <w:rsid w:val="00CD0832"/>
    <w:rsid w:val="00CF1C7E"/>
    <w:rsid w:val="00CF3D63"/>
    <w:rsid w:val="00D05EF1"/>
    <w:rsid w:val="00D13B59"/>
    <w:rsid w:val="00D37690"/>
    <w:rsid w:val="00D47E98"/>
    <w:rsid w:val="00D815CF"/>
    <w:rsid w:val="00DA17B8"/>
    <w:rsid w:val="00DA7993"/>
    <w:rsid w:val="00DB0D8C"/>
    <w:rsid w:val="00DB77BD"/>
    <w:rsid w:val="00DE2E91"/>
    <w:rsid w:val="00DF0BE0"/>
    <w:rsid w:val="00DF3D3D"/>
    <w:rsid w:val="00DF737E"/>
    <w:rsid w:val="00DF78DB"/>
    <w:rsid w:val="00E0537F"/>
    <w:rsid w:val="00E0772F"/>
    <w:rsid w:val="00E25540"/>
    <w:rsid w:val="00E555B6"/>
    <w:rsid w:val="00E56237"/>
    <w:rsid w:val="00E87B09"/>
    <w:rsid w:val="00EA7FFC"/>
    <w:rsid w:val="00EF2FFD"/>
    <w:rsid w:val="00F335FE"/>
    <w:rsid w:val="00F56B74"/>
    <w:rsid w:val="00F65E9D"/>
    <w:rsid w:val="00F740F0"/>
    <w:rsid w:val="00F74996"/>
    <w:rsid w:val="00F84380"/>
    <w:rsid w:val="00F91E3F"/>
    <w:rsid w:val="00F94CD5"/>
    <w:rsid w:val="00F95BE3"/>
    <w:rsid w:val="00F96C6E"/>
    <w:rsid w:val="00FA403B"/>
    <w:rsid w:val="00FA4F7B"/>
    <w:rsid w:val="00FA70D0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98E11E-8C8C-4A93-B02F-182EE274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37F"/>
    <w:pPr>
      <w:spacing w:after="160" w:line="259" w:lineRule="auto"/>
    </w:pPr>
    <w:rPr>
      <w:lang w:eastAsia="en-US"/>
    </w:rPr>
  </w:style>
  <w:style w:type="paragraph" w:styleId="1">
    <w:name w:val="heading 1"/>
    <w:aliases w:val="Заголовок параграфа (1.),111,Section,Section Heading,level2 hdg"/>
    <w:basedOn w:val="a"/>
    <w:next w:val="2"/>
    <w:link w:val="10"/>
    <w:uiPriority w:val="99"/>
    <w:qFormat/>
    <w:rsid w:val="005414BD"/>
    <w:pPr>
      <w:keepNext/>
      <w:pageBreakBefore/>
      <w:numPr>
        <w:numId w:val="2"/>
      </w:numPr>
      <w:spacing w:before="240" w:after="240" w:line="240" w:lineRule="auto"/>
      <w:outlineLvl w:val="0"/>
    </w:pPr>
    <w:rPr>
      <w:rFonts w:ascii="Times New Roman" w:eastAsia="Times New Roman" w:hAnsi="Times New Roman"/>
      <w:b/>
      <w:kern w:val="28"/>
      <w:sz w:val="28"/>
      <w:szCs w:val="20"/>
    </w:rPr>
  </w:style>
  <w:style w:type="paragraph" w:styleId="2">
    <w:name w:val="heading 2"/>
    <w:aliases w:val="h2,h21,5,Заголовок пункта (1.1),222,Reset numbering"/>
    <w:basedOn w:val="a"/>
    <w:next w:val="3"/>
    <w:link w:val="20"/>
    <w:uiPriority w:val="99"/>
    <w:qFormat/>
    <w:rsid w:val="005414BD"/>
    <w:pPr>
      <w:keepNext/>
      <w:numPr>
        <w:ilvl w:val="1"/>
        <w:numId w:val="2"/>
      </w:numPr>
      <w:spacing w:before="180" w:after="18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3">
    <w:name w:val="heading 3"/>
    <w:aliases w:val="H3,Заголовок подпукта (1.1.1),Level 1 - 1"/>
    <w:basedOn w:val="a"/>
    <w:link w:val="30"/>
    <w:uiPriority w:val="99"/>
    <w:qFormat/>
    <w:rsid w:val="005414BD"/>
    <w:pPr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szCs w:val="20"/>
    </w:rPr>
  </w:style>
  <w:style w:type="paragraph" w:styleId="4">
    <w:name w:val="heading 4"/>
    <w:aliases w:val="H4,H41,Sub-Minor,Level 2 - a"/>
    <w:basedOn w:val="a"/>
    <w:link w:val="40"/>
    <w:uiPriority w:val="99"/>
    <w:qFormat/>
    <w:rsid w:val="005414BD"/>
    <w:pPr>
      <w:numPr>
        <w:ilvl w:val="3"/>
        <w:numId w:val="2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5414BD"/>
    <w:pPr>
      <w:numPr>
        <w:ilvl w:val="4"/>
        <w:numId w:val="2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5414BD"/>
    <w:pPr>
      <w:numPr>
        <w:ilvl w:val="5"/>
        <w:numId w:val="2"/>
      </w:numPr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5414BD"/>
    <w:pPr>
      <w:numPr>
        <w:ilvl w:val="6"/>
        <w:numId w:val="2"/>
      </w:numPr>
      <w:spacing w:before="180" w:after="240" w:line="240" w:lineRule="auto"/>
      <w:outlineLvl w:val="6"/>
    </w:pPr>
    <w:rPr>
      <w:rFonts w:ascii="Garamond" w:eastAsia="Times New Roman" w:hAnsi="Garamond"/>
      <w:szCs w:val="20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5414BD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5414BD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111 Знак,Section Знак,Section Heading Знак,level2 hdg Знак"/>
    <w:basedOn w:val="a0"/>
    <w:link w:val="1"/>
    <w:uiPriority w:val="99"/>
    <w:locked/>
    <w:rsid w:val="005414BD"/>
    <w:rPr>
      <w:rFonts w:ascii="Times New Roman" w:hAnsi="Times New Roman" w:cs="Times New Roman"/>
      <w:b/>
      <w:kern w:val="28"/>
      <w:sz w:val="20"/>
      <w:szCs w:val="20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"/>
    <w:basedOn w:val="a0"/>
    <w:link w:val="2"/>
    <w:uiPriority w:val="99"/>
    <w:locked/>
    <w:rsid w:val="005414BD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aliases w:val="H3 Знак,Заголовок подпукта (1.1.1) Знак,Level 1 - 1 Знак"/>
    <w:basedOn w:val="a0"/>
    <w:link w:val="3"/>
    <w:uiPriority w:val="99"/>
    <w:locked/>
    <w:rsid w:val="005414BD"/>
    <w:rPr>
      <w:rFonts w:ascii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aliases w:val="H4 Знак,H41 Знак,Sub-Minor Знак,Level 2 - a Знак"/>
    <w:basedOn w:val="a0"/>
    <w:link w:val="4"/>
    <w:uiPriority w:val="99"/>
    <w:locked/>
    <w:rsid w:val="005414BD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0"/>
    <w:link w:val="5"/>
    <w:uiPriority w:val="99"/>
    <w:locked/>
    <w:rsid w:val="005414BD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aliases w:val="Legal Level 1. Знак"/>
    <w:basedOn w:val="a0"/>
    <w:link w:val="6"/>
    <w:uiPriority w:val="99"/>
    <w:locked/>
    <w:rsid w:val="005414BD"/>
    <w:rPr>
      <w:rFonts w:ascii="Times New Roman" w:hAnsi="Times New Roman" w:cs="Times New Roman"/>
      <w:sz w:val="20"/>
      <w:szCs w:val="20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locked/>
    <w:rsid w:val="005414BD"/>
    <w:rPr>
      <w:rFonts w:ascii="Garamond" w:hAnsi="Garamond" w:cs="Times New Roman"/>
      <w:sz w:val="20"/>
      <w:szCs w:val="20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locked/>
    <w:rsid w:val="005414BD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locked/>
    <w:rsid w:val="005414BD"/>
    <w:rPr>
      <w:rFonts w:ascii="Arial" w:hAnsi="Arial" w:cs="Times New Roman"/>
      <w:i/>
      <w:sz w:val="20"/>
      <w:szCs w:val="20"/>
    </w:rPr>
  </w:style>
  <w:style w:type="paragraph" w:styleId="a3">
    <w:name w:val="Body Text"/>
    <w:aliases w:val="body text"/>
    <w:basedOn w:val="a"/>
    <w:link w:val="11"/>
    <w:uiPriority w:val="99"/>
    <w:rsid w:val="006F0D37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11">
    <w:name w:val="Основной текст Знак1"/>
    <w:aliases w:val="body text Знак"/>
    <w:basedOn w:val="a0"/>
    <w:link w:val="a3"/>
    <w:uiPriority w:val="99"/>
    <w:locked/>
    <w:rsid w:val="006F0D37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Основной текст Знак"/>
    <w:basedOn w:val="a0"/>
    <w:uiPriority w:val="99"/>
    <w:semiHidden/>
    <w:rsid w:val="006F0D37"/>
    <w:rPr>
      <w:rFonts w:cs="Times New Roman"/>
    </w:rPr>
  </w:style>
  <w:style w:type="paragraph" w:customStyle="1" w:styleId="a5">
    <w:name w:val="Обычный текст"/>
    <w:basedOn w:val="a"/>
    <w:link w:val="a6"/>
    <w:uiPriority w:val="99"/>
    <w:rsid w:val="00347EAE"/>
    <w:pPr>
      <w:spacing w:after="0" w:line="240" w:lineRule="auto"/>
      <w:ind w:firstLine="425"/>
      <w:jc w:val="both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6">
    <w:name w:val="Обычный текст Знак"/>
    <w:link w:val="a5"/>
    <w:uiPriority w:val="99"/>
    <w:locked/>
    <w:rsid w:val="00347EAE"/>
    <w:rPr>
      <w:rFonts w:ascii="Times New Roman" w:eastAsia="Arial Unicode MS" w:hAnsi="Times New Roman"/>
      <w:sz w:val="20"/>
      <w:lang w:eastAsia="ru-RU"/>
    </w:rPr>
  </w:style>
  <w:style w:type="paragraph" w:styleId="a7">
    <w:name w:val="header"/>
    <w:basedOn w:val="a"/>
    <w:link w:val="a8"/>
    <w:uiPriority w:val="99"/>
    <w:rsid w:val="009C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C75B1"/>
    <w:rPr>
      <w:rFonts w:cs="Times New Roman"/>
    </w:rPr>
  </w:style>
  <w:style w:type="paragraph" w:styleId="a9">
    <w:name w:val="footer"/>
    <w:basedOn w:val="a"/>
    <w:link w:val="aa"/>
    <w:uiPriority w:val="99"/>
    <w:rsid w:val="009C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C75B1"/>
    <w:rPr>
      <w:rFonts w:cs="Times New Roman"/>
    </w:rPr>
  </w:style>
  <w:style w:type="character" w:styleId="ab">
    <w:name w:val="annotation reference"/>
    <w:basedOn w:val="a0"/>
    <w:uiPriority w:val="99"/>
    <w:semiHidden/>
    <w:rsid w:val="00225B8E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25B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225B8E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225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225B8E"/>
    <w:rPr>
      <w:rFonts w:ascii="Segoe UI" w:hAnsi="Segoe UI" w:cs="Segoe UI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rsid w:val="001709DE"/>
    <w:rPr>
      <w:b/>
      <w:bCs/>
    </w:rPr>
  </w:style>
  <w:style w:type="character" w:customStyle="1" w:styleId="af1">
    <w:name w:val="Тема примечания Знак"/>
    <w:basedOn w:val="ad"/>
    <w:link w:val="af0"/>
    <w:uiPriority w:val="99"/>
    <w:semiHidden/>
    <w:locked/>
    <w:rsid w:val="001709D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2517</Words>
  <Characters>16539</Characters>
  <Application>Microsoft Office Word</Application>
  <DocSecurity>4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Супаева</dc:creator>
  <cp:keywords/>
  <dc:description/>
  <cp:lastModifiedBy>Евгения Шупилова</cp:lastModifiedBy>
  <cp:revision>2</cp:revision>
  <cp:lastPrinted>2016-11-29T13:04:00Z</cp:lastPrinted>
  <dcterms:created xsi:type="dcterms:W3CDTF">2016-12-15T11:50:00Z</dcterms:created>
  <dcterms:modified xsi:type="dcterms:W3CDTF">2016-12-15T11:50:00Z</dcterms:modified>
</cp:coreProperties>
</file>