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A52" w:rsidRDefault="007343DD">
      <w:pPr>
        <w:tabs>
          <w:tab w:val="left" w:pos="709"/>
        </w:tabs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>V</w:t>
      </w:r>
      <w:r>
        <w:rPr>
          <w:rFonts w:ascii="Garamond" w:hAnsi="Garamond"/>
          <w:b/>
          <w:sz w:val="28"/>
          <w:szCs w:val="28"/>
        </w:rPr>
        <w:t xml:space="preserve">.1. Изменения, связанные с формированием реестра участников оптового рынка, в отношении которых не формируются авансовые требования, и реестра должников, используемого в целях формирования матрицы прикреплений </w:t>
      </w:r>
    </w:p>
    <w:p w:rsidR="005C1A52" w:rsidRDefault="005C1A52">
      <w:pPr>
        <w:tabs>
          <w:tab w:val="left" w:pos="709"/>
        </w:tabs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5C1A52" w:rsidRDefault="007343DD">
      <w:pPr>
        <w:tabs>
          <w:tab w:val="left" w:pos="709"/>
        </w:tabs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Приложение № 5.1</w:t>
      </w:r>
    </w:p>
    <w:p w:rsidR="005C1A52" w:rsidRDefault="005C1A52">
      <w:pPr>
        <w:tabs>
          <w:tab w:val="left" w:pos="709"/>
        </w:tabs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5C1A52" w:rsidRDefault="00734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>Инициатор:</w:t>
      </w:r>
      <w:r>
        <w:rPr>
          <w:color w:val="000000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>АО «ЦФР»</w:t>
      </w:r>
      <w:r>
        <w:rPr>
          <w:rFonts w:ascii="Garamond" w:eastAsia="Times New Roman" w:hAnsi="Garamond" w:cs="Garamond"/>
          <w:bCs/>
          <w:sz w:val="24"/>
          <w:szCs w:val="24"/>
          <w:lang w:eastAsia="ru-RU"/>
        </w:rPr>
        <w:t>.</w:t>
      </w:r>
    </w:p>
    <w:p w:rsidR="005C1A52" w:rsidRDefault="00734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Обоснование: </w:t>
      </w:r>
      <w:r>
        <w:rPr>
          <w:rFonts w:ascii="Garamond" w:hAnsi="Garamond"/>
          <w:sz w:val="24"/>
          <w:szCs w:val="24"/>
        </w:rPr>
        <w:t xml:space="preserve">уточнить нормы Регламента финансовых расчетов на оптовом рынке электроэнергии, касающиеся порядка формирования реестров участников </w:t>
      </w:r>
      <w:r w:rsidRPr="007343DD">
        <w:rPr>
          <w:rFonts w:ascii="Garamond" w:hAnsi="Garamond"/>
          <w:sz w:val="24"/>
          <w:szCs w:val="24"/>
        </w:rPr>
        <w:t>оптового рынка</w:t>
      </w:r>
      <w:r>
        <w:rPr>
          <w:rFonts w:ascii="Garamond" w:hAnsi="Garamond"/>
          <w:sz w:val="24"/>
          <w:szCs w:val="24"/>
        </w:rPr>
        <w:t xml:space="preserve"> в соответствии с приложениями 46а и 46.1, в случае если дата платежа (28-е число месяца) приходится на нерабочий день.</w:t>
      </w:r>
    </w:p>
    <w:p w:rsidR="005C1A52" w:rsidRDefault="00734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 w:line="240" w:lineRule="auto"/>
        <w:jc w:val="both"/>
        <w:rPr>
          <w:rFonts w:ascii="Garamond" w:eastAsia="Times New Roman" w:hAnsi="Garamond" w:cs="Garamond"/>
          <w:bCs/>
          <w:sz w:val="24"/>
          <w:szCs w:val="24"/>
          <w:lang w:eastAsia="ru-RU"/>
        </w:rPr>
      </w:pPr>
      <w:r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>Дата вступления в силу:</w:t>
      </w:r>
      <w:r>
        <w:rPr>
          <w:rFonts w:ascii="Garamond" w:eastAsia="Times New Roman" w:hAnsi="Garamond" w:cs="Garamond"/>
          <w:bCs/>
          <w:sz w:val="24"/>
          <w:szCs w:val="24"/>
          <w:lang w:eastAsia="ru-RU"/>
        </w:rPr>
        <w:t xml:space="preserve"> 1 апреля 2024 года.</w:t>
      </w:r>
    </w:p>
    <w:p w:rsidR="005C1A52" w:rsidRDefault="005C1A52">
      <w:pPr>
        <w:tabs>
          <w:tab w:val="left" w:pos="709"/>
        </w:tabs>
        <w:spacing w:after="0" w:line="240" w:lineRule="auto"/>
        <w:jc w:val="both"/>
        <w:rPr>
          <w:rFonts w:ascii="Garamond" w:hAnsi="Garamond"/>
          <w:b/>
        </w:rPr>
      </w:pPr>
    </w:p>
    <w:p w:rsidR="005C1A52" w:rsidRDefault="007343DD">
      <w:pPr>
        <w:spacing w:after="0" w:line="240" w:lineRule="auto"/>
        <w:ind w:right="-312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(Приложение № 16 к Договору о присоединении к торговой системе оптового рынка)</w:t>
      </w:r>
    </w:p>
    <w:p w:rsidR="005C1A52" w:rsidRDefault="005C1A52">
      <w:pPr>
        <w:tabs>
          <w:tab w:val="left" w:pos="10320"/>
        </w:tabs>
        <w:spacing w:after="0" w:line="240" w:lineRule="auto"/>
        <w:rPr>
          <w:rFonts w:ascii="Garamond" w:eastAsia="Batang" w:hAnsi="Garamond"/>
          <w:sz w:val="26"/>
          <w:szCs w:val="26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6629"/>
        <w:gridCol w:w="7268"/>
      </w:tblGrid>
      <w:tr w:rsidR="005C1A52" w:rsidTr="007343DD">
        <w:trPr>
          <w:trHeight w:val="564"/>
        </w:trPr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C1A52" w:rsidRDefault="007343DD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№</w:t>
            </w:r>
          </w:p>
          <w:p w:rsidR="005C1A52" w:rsidRDefault="007343DD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2250" w:type="pct"/>
            <w:vAlign w:val="center"/>
          </w:tcPr>
          <w:p w:rsidR="005C1A52" w:rsidRDefault="007343DD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:rsidR="005C1A52" w:rsidRDefault="007343DD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2467" w:type="pct"/>
            <w:vAlign w:val="center"/>
          </w:tcPr>
          <w:p w:rsidR="005C1A52" w:rsidRDefault="007343DD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Предлагаемая редакция</w:t>
            </w:r>
          </w:p>
          <w:p w:rsidR="005C1A52" w:rsidRDefault="007343DD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  <w:r>
              <w:rPr>
                <w:rFonts w:ascii="Garamond" w:eastAsia="Times New Roman" w:hAnsi="Garamond" w:cs="Garamond"/>
                <w:lang w:eastAsia="ru-RU"/>
              </w:rPr>
              <w:t>(изменения выделены цветом)</w:t>
            </w:r>
          </w:p>
        </w:tc>
      </w:tr>
      <w:tr w:rsidR="005C1A52" w:rsidTr="007343DD">
        <w:trPr>
          <w:trHeight w:val="564"/>
        </w:trPr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C1A52" w:rsidRDefault="007343DD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hAnsi="Garamond" w:cs="Garamond"/>
                <w:b/>
                <w:bCs/>
              </w:rPr>
              <w:t>Приложение 46.1</w:t>
            </w:r>
          </w:p>
        </w:tc>
        <w:tc>
          <w:tcPr>
            <w:tcW w:w="2250" w:type="pct"/>
            <w:vAlign w:val="center"/>
          </w:tcPr>
          <w:p w:rsidR="005C1A52" w:rsidRDefault="007343D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Порядок формирования Реестра участников оптового рынка, имеющих неисполненные (ненадлежащим образом исполненные) обязательства по оплате и (или) являющихся участниками-банкротами, используемого в целях формирования матрицы прикреплений за расчетный период</w:t>
            </w:r>
          </w:p>
          <w:p w:rsidR="005C1A52" w:rsidRDefault="007343DD">
            <w:pPr>
              <w:pStyle w:val="7"/>
              <w:spacing w:before="0" w:after="0"/>
              <w:ind w:left="93" w:firstLine="707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В Реестр участников оптового рынка, имеющих неисполненные (ненадлежащим образом исполненные) обязательства по оплате и (или) являющихся участниками-банкротами, используемый в целях формирования матрицы прикреплений за расчетный период </w:t>
            </w:r>
            <w:r>
              <w:rPr>
                <w:i/>
                <w:szCs w:val="22"/>
              </w:rPr>
              <w:t>m</w:t>
            </w:r>
            <w:r>
              <w:rPr>
                <w:szCs w:val="22"/>
              </w:rPr>
              <w:t>, включаются:</w:t>
            </w:r>
          </w:p>
          <w:p w:rsidR="005C1A52" w:rsidRDefault="007343DD">
            <w:pPr>
              <w:numPr>
                <w:ilvl w:val="0"/>
                <w:numId w:val="10"/>
              </w:numPr>
              <w:tabs>
                <w:tab w:val="clear" w:pos="2880"/>
              </w:tabs>
              <w:spacing w:after="0" w:line="240" w:lineRule="auto"/>
              <w:ind w:left="93" w:firstLine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участники оптового рынка,</w:t>
            </w:r>
            <w:r>
              <w:rPr>
                <w:rFonts w:ascii="Garamond" w:hAnsi="Garamond"/>
                <w:b/>
                <w:color w:val="FF0000"/>
              </w:rPr>
              <w:t xml:space="preserve"> </w:t>
            </w:r>
            <w:r>
              <w:rPr>
                <w:rFonts w:ascii="Garamond" w:hAnsi="Garamond"/>
              </w:rPr>
              <w:t xml:space="preserve">имеющие по итогам последнего рабочего дня, в котором проводились торговые сессии с уполномоченной кредитной организацией, месяца </w:t>
            </w:r>
            <w:r>
              <w:rPr>
                <w:rFonts w:ascii="Garamond" w:hAnsi="Garamond"/>
                <w:i/>
              </w:rPr>
              <w:t>m</w:t>
            </w:r>
            <w:r>
              <w:rPr>
                <w:rFonts w:ascii="Garamond" w:hAnsi="Garamond"/>
              </w:rPr>
              <w:t>-1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>
              <w:rPr>
                <w:rFonts w:ascii="Garamond" w:hAnsi="Garamond"/>
              </w:rPr>
              <w:t xml:space="preserve">неисполненные (ненадлежащим образом исполненные) обязательства по оплате по договорам, указанным в пункте </w:t>
            </w:r>
            <w:r>
              <w:rPr>
                <w:rFonts w:ascii="Garamond" w:hAnsi="Garamond"/>
                <w:highlight w:val="yellow"/>
              </w:rPr>
              <w:t>2.3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i/>
              </w:rPr>
              <w:t>Регламента финансовых расчетов на оптовом рынке электроэнергии</w:t>
            </w:r>
            <w:r>
              <w:rPr>
                <w:rFonts w:ascii="Garamond" w:hAnsi="Garamond"/>
              </w:rPr>
              <w:t xml:space="preserve"> (Приложение № 16 к </w:t>
            </w:r>
            <w:r>
              <w:rPr>
                <w:rFonts w:ascii="Garamond" w:hAnsi="Garamond"/>
                <w:i/>
              </w:rPr>
              <w:t xml:space="preserve">Договору о присоединении к торговой системе оптового </w:t>
            </w:r>
            <w:r>
              <w:rPr>
                <w:rFonts w:ascii="Garamond" w:hAnsi="Garamond"/>
                <w:i/>
              </w:rPr>
              <w:lastRenderedPageBreak/>
              <w:t>рынка</w:t>
            </w:r>
            <w:r>
              <w:rPr>
                <w:rFonts w:ascii="Garamond" w:hAnsi="Garamond"/>
              </w:rPr>
              <w:t xml:space="preserve">) </w:t>
            </w:r>
            <w:r>
              <w:rPr>
                <w:rFonts w:ascii="Garamond" w:hAnsi="Garamond"/>
                <w:highlight w:val="yellow"/>
              </w:rPr>
              <w:t xml:space="preserve">(в том числе в отношении авансовых обязательств за месяц </w:t>
            </w:r>
            <w:r>
              <w:rPr>
                <w:rFonts w:ascii="Garamond" w:hAnsi="Garamond"/>
                <w:i/>
                <w:highlight w:val="yellow"/>
                <w:lang w:val="en-US"/>
              </w:rPr>
              <w:t>m</w:t>
            </w:r>
            <w:r>
              <w:rPr>
                <w:rFonts w:ascii="Garamond" w:hAnsi="Garamond"/>
                <w:highlight w:val="yellow"/>
              </w:rPr>
              <w:t>–1)</w:t>
            </w:r>
            <w:r>
              <w:rPr>
                <w:rFonts w:ascii="Garamond" w:hAnsi="Garamond"/>
              </w:rPr>
              <w:t xml:space="preserve">; </w:t>
            </w:r>
          </w:p>
          <w:p w:rsidR="005C1A52" w:rsidRDefault="007343DD">
            <w:pPr>
              <w:numPr>
                <w:ilvl w:val="0"/>
                <w:numId w:val="10"/>
              </w:numPr>
              <w:tabs>
                <w:tab w:val="clear" w:pos="2880"/>
              </w:tabs>
              <w:spacing w:after="0" w:line="240" w:lineRule="auto"/>
              <w:ind w:left="93" w:firstLine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lang w:eastAsia="ko-KR"/>
              </w:rPr>
              <w:t xml:space="preserve">участники оптового рынка, в отношении которых </w:t>
            </w:r>
            <w:r>
              <w:rPr>
                <w:rFonts w:ascii="Garamond" w:hAnsi="Garamond"/>
                <w:highlight w:val="yellow"/>
                <w:lang w:eastAsia="ko-KR"/>
              </w:rPr>
              <w:t xml:space="preserve">по состоянию на последнее число месяца </w:t>
            </w:r>
            <w:r>
              <w:rPr>
                <w:rFonts w:ascii="Garamond" w:hAnsi="Garamond"/>
                <w:i/>
                <w:highlight w:val="yellow"/>
                <w:lang w:val="en-US" w:eastAsia="ko-KR"/>
              </w:rPr>
              <w:t>m</w:t>
            </w:r>
            <w:r>
              <w:rPr>
                <w:rFonts w:ascii="Garamond" w:hAnsi="Garamond"/>
                <w:highlight w:val="yellow"/>
                <w:lang w:eastAsia="ko-KR"/>
              </w:rPr>
              <w:t xml:space="preserve">–1 ЦФР получена информация о возбуждении дела о банкротстве </w:t>
            </w:r>
            <w:r>
              <w:rPr>
                <w:rFonts w:ascii="Garamond" w:hAnsi="Garamond"/>
                <w:highlight w:val="yellow"/>
              </w:rPr>
              <w:t>и введении одной из процедур банкротства</w:t>
            </w:r>
            <w:r>
              <w:rPr>
                <w:rFonts w:ascii="Garamond" w:hAnsi="Garamond"/>
              </w:rPr>
              <w:t>;</w:t>
            </w:r>
          </w:p>
          <w:p w:rsidR="005C1A52" w:rsidRDefault="007343DD">
            <w:pPr>
              <w:numPr>
                <w:ilvl w:val="0"/>
                <w:numId w:val="10"/>
              </w:numPr>
              <w:tabs>
                <w:tab w:val="clear" w:pos="2880"/>
              </w:tabs>
              <w:spacing w:after="0" w:line="240" w:lineRule="auto"/>
              <w:ind w:left="93" w:firstLine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участники оптового рынка – покупатели, имеющие действующие соглашения о порядке исполнения обязательств, заключенные </w:t>
            </w:r>
            <w:r>
              <w:rPr>
                <w:rFonts w:ascii="Garamond" w:hAnsi="Garamond"/>
                <w:color w:val="000000"/>
              </w:rPr>
              <w:t>по форме приложения 114.15 к настоящему Регламенту.</w:t>
            </w:r>
          </w:p>
          <w:p w:rsidR="005C1A52" w:rsidRDefault="007343DD">
            <w:pPr>
              <w:spacing w:after="0" w:line="240" w:lineRule="auto"/>
              <w:ind w:left="93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...</w:t>
            </w:r>
          </w:p>
          <w:p w:rsidR="005C1A52" w:rsidRDefault="005C1A52">
            <w:pPr>
              <w:widowControl w:val="0"/>
              <w:spacing w:after="0"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2467" w:type="pct"/>
            <w:vAlign w:val="center"/>
          </w:tcPr>
          <w:p w:rsidR="005C1A52" w:rsidRDefault="007343D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Порядок формирования Реестра участников оптового рынка, имеющих неисполненные (ненадлежащим образом исполненные) обязательства по оплате и (или) являющихся участниками-банкротами, используемого в целях формирования матрицы прикреплений за расчетный период</w:t>
            </w:r>
          </w:p>
          <w:p w:rsidR="005C1A52" w:rsidRDefault="007343DD">
            <w:pPr>
              <w:pStyle w:val="7"/>
              <w:spacing w:before="0" w:after="0"/>
              <w:ind w:left="93" w:firstLine="707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В Реестр участников оптового рынка, имеющих неисполненные (ненадлежащим образом исполненные) обязательства по оплате и (или) являющихся участниками-банкротами, используемый в целях формирования матрицы прикреплений за расчетный период </w:t>
            </w:r>
            <w:r>
              <w:rPr>
                <w:i/>
                <w:szCs w:val="22"/>
              </w:rPr>
              <w:t>m</w:t>
            </w:r>
            <w:r>
              <w:rPr>
                <w:szCs w:val="22"/>
              </w:rPr>
              <w:t>, включаются:</w:t>
            </w:r>
          </w:p>
          <w:p w:rsidR="005C1A52" w:rsidRDefault="007343DD">
            <w:pPr>
              <w:numPr>
                <w:ilvl w:val="0"/>
                <w:numId w:val="10"/>
              </w:numPr>
              <w:tabs>
                <w:tab w:val="clear" w:pos="2880"/>
              </w:tabs>
              <w:spacing w:after="0" w:line="240" w:lineRule="auto"/>
              <w:ind w:left="93" w:firstLine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участники оптового рынка,</w:t>
            </w:r>
            <w:r>
              <w:rPr>
                <w:rFonts w:ascii="Garamond" w:hAnsi="Garamond"/>
                <w:b/>
                <w:color w:val="FF0000"/>
              </w:rPr>
              <w:t xml:space="preserve"> </w:t>
            </w:r>
            <w:r>
              <w:rPr>
                <w:rFonts w:ascii="Garamond" w:hAnsi="Garamond"/>
              </w:rPr>
              <w:t xml:space="preserve">имеющие по итогам последнего рабочего дня, в котором проводились торговые сессии с уполномоченной кредитной организацией, месяца </w:t>
            </w:r>
            <w:r>
              <w:rPr>
                <w:rFonts w:ascii="Garamond" w:hAnsi="Garamond"/>
                <w:i/>
              </w:rPr>
              <w:t>m</w:t>
            </w:r>
            <w:r>
              <w:rPr>
                <w:rFonts w:ascii="Garamond" w:hAnsi="Garamond"/>
              </w:rPr>
              <w:t>-1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>
              <w:rPr>
                <w:rFonts w:ascii="Garamond" w:hAnsi="Garamond"/>
              </w:rPr>
              <w:t xml:space="preserve">неисполненные (ненадлежащим образом исполненные) обязательства по оплате по договорам, указанным в пункте </w:t>
            </w:r>
            <w:r>
              <w:rPr>
                <w:rFonts w:ascii="Garamond" w:hAnsi="Garamond"/>
                <w:highlight w:val="yellow"/>
              </w:rPr>
              <w:t>2.2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i/>
                <w:iCs/>
              </w:rPr>
              <w:t>Регламента финансовых расчетов на оптовом рынке электроэнергии</w:t>
            </w:r>
            <w:r>
              <w:rPr>
                <w:rFonts w:ascii="Garamond" w:hAnsi="Garamond"/>
              </w:rPr>
              <w:t xml:space="preserve"> (Приложение № 16 к </w:t>
            </w:r>
            <w:r>
              <w:rPr>
                <w:rFonts w:ascii="Garamond" w:hAnsi="Garamond"/>
                <w:i/>
                <w:iCs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</w:rPr>
              <w:t>)</w:t>
            </w:r>
            <w:r w:rsidRPr="007343DD">
              <w:rPr>
                <w:rFonts w:ascii="Garamond" w:hAnsi="Garamond"/>
                <w:highlight w:val="yellow"/>
              </w:rPr>
              <w:t>, ср</w:t>
            </w:r>
            <w:r>
              <w:rPr>
                <w:rFonts w:ascii="Garamond" w:hAnsi="Garamond"/>
                <w:highlight w:val="yellow"/>
              </w:rPr>
              <w:t>ок исполнения которых наступил</w:t>
            </w:r>
            <w:r>
              <w:rPr>
                <w:rFonts w:ascii="Garamond" w:hAnsi="Garamond"/>
              </w:rPr>
              <w:t xml:space="preserve">; </w:t>
            </w:r>
          </w:p>
          <w:p w:rsidR="005C1A52" w:rsidRDefault="007343DD">
            <w:pPr>
              <w:numPr>
                <w:ilvl w:val="0"/>
                <w:numId w:val="10"/>
              </w:numPr>
              <w:tabs>
                <w:tab w:val="clear" w:pos="2880"/>
              </w:tabs>
              <w:spacing w:after="0" w:line="240" w:lineRule="auto"/>
              <w:ind w:left="93" w:firstLine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lang w:eastAsia="ko-KR"/>
              </w:rPr>
              <w:lastRenderedPageBreak/>
              <w:t xml:space="preserve">участники оптового рынка, в отношении которых </w:t>
            </w:r>
            <w:r w:rsidRPr="007343DD">
              <w:rPr>
                <w:rFonts w:ascii="Garamond" w:hAnsi="Garamond"/>
                <w:highlight w:val="yellow"/>
                <w:lang w:eastAsia="ko-KR"/>
              </w:rPr>
              <w:t xml:space="preserve">возбуждено дело о банкротстве </w:t>
            </w:r>
            <w:r w:rsidRPr="007343DD">
              <w:rPr>
                <w:rFonts w:ascii="Garamond" w:hAnsi="Garamond"/>
                <w:highlight w:val="yellow"/>
              </w:rPr>
              <w:t xml:space="preserve">и введена одна из процедур банкротства на дату формирования реестра и </w:t>
            </w:r>
            <w:r w:rsidRPr="007343DD">
              <w:rPr>
                <w:rFonts w:ascii="Garamond" w:hAnsi="Garamond"/>
                <w:highlight w:val="yellow"/>
                <w:lang w:eastAsia="ko-KR"/>
              </w:rPr>
              <w:t>ЦФР получена такая информация в порядке, предусмотренном разделом 21 настоящего Регламента</w:t>
            </w:r>
            <w:r>
              <w:rPr>
                <w:rFonts w:ascii="Garamond" w:hAnsi="Garamond"/>
              </w:rPr>
              <w:t>;</w:t>
            </w:r>
          </w:p>
          <w:p w:rsidR="005C1A52" w:rsidRDefault="007343DD">
            <w:pPr>
              <w:numPr>
                <w:ilvl w:val="0"/>
                <w:numId w:val="10"/>
              </w:numPr>
              <w:tabs>
                <w:tab w:val="clear" w:pos="2880"/>
              </w:tabs>
              <w:spacing w:after="0" w:line="240" w:lineRule="auto"/>
              <w:ind w:left="93" w:firstLine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участники оптового рынка – покупатели, имеющие действующие соглашения о порядке исполнения обязательств, заключенные </w:t>
            </w:r>
            <w:r>
              <w:rPr>
                <w:rFonts w:ascii="Garamond" w:hAnsi="Garamond"/>
                <w:color w:val="000000"/>
              </w:rPr>
              <w:t>по форме приложения 114.15 к настоящему Регламенту.</w:t>
            </w:r>
          </w:p>
          <w:p w:rsidR="005C1A52" w:rsidRDefault="007343DD">
            <w:pPr>
              <w:spacing w:after="0" w:line="240" w:lineRule="auto"/>
              <w:ind w:left="93"/>
              <w:jc w:val="both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hAnsi="Garamond"/>
                <w:color w:val="000000"/>
              </w:rPr>
              <w:t>…</w:t>
            </w:r>
          </w:p>
        </w:tc>
      </w:tr>
      <w:tr w:rsidR="005C1A52" w:rsidTr="007343DD">
        <w:trPr>
          <w:trHeight w:val="447"/>
        </w:trPr>
        <w:tc>
          <w:tcPr>
            <w:tcW w:w="283" w:type="pct"/>
            <w:vAlign w:val="center"/>
          </w:tcPr>
          <w:p w:rsidR="005C1A52" w:rsidRDefault="007343DD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Приложение 46а</w:t>
            </w:r>
          </w:p>
        </w:tc>
        <w:tc>
          <w:tcPr>
            <w:tcW w:w="2250" w:type="pct"/>
          </w:tcPr>
          <w:p w:rsidR="005C1A52" w:rsidRDefault="007343D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Порядок формирования Реестра участников оптового рынка, в отношении которых не формируются авансовые требования за расчетный период </w:t>
            </w:r>
          </w:p>
          <w:p w:rsidR="005C1A52" w:rsidRDefault="007343DD">
            <w:pPr>
              <w:pStyle w:val="a1"/>
              <w:tabs>
                <w:tab w:val="left" w:pos="990"/>
              </w:tabs>
              <w:ind w:firstLine="595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В Реестр участников оптового рынка, в отношении которых не формируются </w:t>
            </w:r>
            <w:r>
              <w:rPr>
                <w:bCs/>
                <w:szCs w:val="22"/>
                <w:lang w:val="ru-RU"/>
              </w:rPr>
              <w:t xml:space="preserve">авансовые требования </w:t>
            </w:r>
            <w:r>
              <w:rPr>
                <w:szCs w:val="22"/>
                <w:lang w:val="ru-RU"/>
              </w:rPr>
              <w:t xml:space="preserve">за расчетный период </w:t>
            </w:r>
            <w:r>
              <w:rPr>
                <w:i/>
                <w:szCs w:val="22"/>
                <w:lang w:val="ru-RU"/>
              </w:rPr>
              <w:t>m</w:t>
            </w:r>
            <w:r>
              <w:rPr>
                <w:szCs w:val="22"/>
                <w:lang w:val="ru-RU"/>
              </w:rPr>
              <w:t>, включаются:</w:t>
            </w:r>
          </w:p>
          <w:p w:rsidR="005C1A52" w:rsidRDefault="007343DD">
            <w:pPr>
              <w:numPr>
                <w:ilvl w:val="0"/>
                <w:numId w:val="4"/>
              </w:numPr>
              <w:tabs>
                <w:tab w:val="clear" w:pos="360"/>
                <w:tab w:val="num" w:pos="960"/>
                <w:tab w:val="left" w:pos="990"/>
              </w:tabs>
              <w:spacing w:before="120" w:after="120" w:line="240" w:lineRule="auto"/>
              <w:ind w:left="0" w:firstLine="600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участники оптового рынка с низкой платежной дисциплиной;</w:t>
            </w:r>
          </w:p>
          <w:p w:rsidR="005C1A52" w:rsidRDefault="007343DD">
            <w:pPr>
              <w:numPr>
                <w:ilvl w:val="0"/>
                <w:numId w:val="4"/>
              </w:numPr>
              <w:tabs>
                <w:tab w:val="clear" w:pos="360"/>
                <w:tab w:val="num" w:pos="960"/>
                <w:tab w:val="left" w:pos="990"/>
              </w:tabs>
              <w:spacing w:before="120" w:after="120" w:line="240" w:lineRule="auto"/>
              <w:ind w:left="0" w:firstLine="600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 xml:space="preserve">участники оптового рынка, в отношении которых </w:t>
            </w:r>
            <w:r>
              <w:rPr>
                <w:rFonts w:ascii="Garamond" w:eastAsia="Times New Roman" w:hAnsi="Garamond"/>
                <w:highlight w:val="yellow"/>
              </w:rPr>
              <w:t>судом принято решение</w:t>
            </w:r>
            <w:r>
              <w:rPr>
                <w:rFonts w:ascii="Garamond" w:eastAsia="Times New Roman" w:hAnsi="Garamond"/>
              </w:rPr>
              <w:t xml:space="preserve"> </w:t>
            </w:r>
            <w:r>
              <w:rPr>
                <w:rFonts w:ascii="Garamond" w:eastAsia="Times New Roman" w:hAnsi="Garamond"/>
                <w:highlight w:val="yellow"/>
              </w:rPr>
              <w:t>о признании их банкротами и об открытии конкурсного производства</w:t>
            </w:r>
            <w:r>
              <w:rPr>
                <w:rFonts w:ascii="Garamond" w:eastAsia="Times New Roman" w:hAnsi="Garamond"/>
              </w:rPr>
              <w:t>;</w:t>
            </w:r>
          </w:p>
          <w:p w:rsidR="005C1A52" w:rsidRDefault="007343DD">
            <w:pPr>
              <w:numPr>
                <w:ilvl w:val="0"/>
                <w:numId w:val="4"/>
              </w:numPr>
              <w:tabs>
                <w:tab w:val="clear" w:pos="360"/>
                <w:tab w:val="num" w:pos="960"/>
                <w:tab w:val="left" w:pos="990"/>
              </w:tabs>
              <w:spacing w:before="120" w:after="120" w:line="240" w:lineRule="auto"/>
              <w:ind w:left="660" w:firstLine="0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 xml:space="preserve">участники оптового рынка, включенные в Реестр участников оптового рынка, имеющих неисполненные (ненадлежащим образом исполненные) обязательства по оплате и (или) являющихся участниками-банкротами, используемый в целях формирования матрицы прикреплений за расчетный период m (приложение 46 к настоящему Регламенту), за исключением участников оптового рынка, включенных в Перечень участников оптового рынка электрической энергии (мощности), ГТП потребления которых находятся на территории ценовой (ценовых) зоны (зон) оптового рынка и (или) неценовых зон оптового рынка, подлежащих мониторингу своевременного исполнения/неисполнения обязательств на оптовом рынке по состоянию на 1-е число месяца m-1 (приложение 2 к </w:t>
            </w:r>
            <w:r>
              <w:rPr>
                <w:rFonts w:ascii="Garamond" w:eastAsia="Times New Roman" w:hAnsi="Garamond"/>
              </w:rPr>
              <w:lastRenderedPageBreak/>
              <w:t xml:space="preserve">Положению о порядке предоставления финансовых гарантий на оптовом рынке (Приложение № 26 к Договору о присоединении к торговой системе оптового рынка); </w:t>
            </w:r>
          </w:p>
          <w:p w:rsidR="005C1A52" w:rsidRDefault="007343DD">
            <w:pPr>
              <w:numPr>
                <w:ilvl w:val="0"/>
                <w:numId w:val="4"/>
              </w:numPr>
              <w:tabs>
                <w:tab w:val="clear" w:pos="360"/>
                <w:tab w:val="num" w:pos="960"/>
                <w:tab w:val="left" w:pos="990"/>
              </w:tabs>
              <w:spacing w:before="120" w:after="120" w:line="240" w:lineRule="auto"/>
              <w:ind w:left="660" w:firstLine="0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 xml:space="preserve">участники оптового рынка, в отношении обязательств которых за расчетные периоды после 1 июля 2013 года, на следующий рабочий день после последней даты платежа (28-е число месяца) либо на второй рабочий день после даты платежа, если дата платежа (28-е число месяца) приходится на нерабочий день, выполняется условие 1, описанное в пункте 2.3 </w:t>
            </w:r>
            <w:r w:rsidRPr="007343DD">
              <w:rPr>
                <w:rFonts w:ascii="Garamond" w:eastAsia="Times New Roman" w:hAnsi="Garamond"/>
                <w:i/>
              </w:rPr>
              <w:t>Регламента контроля за соблюдением участниками оптового рынка Правил оптового рынка и Договора о присоединении к торговой системе оптового рынка</w:t>
            </w:r>
            <w:r>
              <w:rPr>
                <w:rFonts w:ascii="Garamond" w:eastAsia="Times New Roman" w:hAnsi="Garamond"/>
              </w:rPr>
              <w:t xml:space="preserve"> (Приложение № 23 к </w:t>
            </w:r>
            <w:r w:rsidRPr="007343DD">
              <w:rPr>
                <w:rFonts w:ascii="Garamond" w:eastAsia="Times New Roman" w:hAnsi="Garamond"/>
                <w:i/>
              </w:rPr>
              <w:t>Договору о присоединении к торговой системе оптового рынка</w:t>
            </w:r>
            <w:r>
              <w:rPr>
                <w:rFonts w:ascii="Garamond" w:eastAsia="Times New Roman" w:hAnsi="Garamond"/>
              </w:rPr>
              <w:t xml:space="preserve">). </w:t>
            </w:r>
          </w:p>
          <w:p w:rsidR="005C1A52" w:rsidRDefault="007343DD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br w:type="page"/>
            </w:r>
          </w:p>
        </w:tc>
        <w:tc>
          <w:tcPr>
            <w:tcW w:w="2467" w:type="pct"/>
            <w:shd w:val="clear" w:color="auto" w:fill="auto"/>
          </w:tcPr>
          <w:p w:rsidR="005C1A52" w:rsidRDefault="007343D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 xml:space="preserve">Порядок формирования Реестра участников оптового рынка, в отношении которых не формируются авансовые требования за расчетный период </w:t>
            </w:r>
          </w:p>
          <w:p w:rsidR="005C1A52" w:rsidRDefault="007343DD">
            <w:pPr>
              <w:pStyle w:val="a1"/>
              <w:tabs>
                <w:tab w:val="left" w:pos="990"/>
              </w:tabs>
              <w:ind w:firstLine="595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В Реестр участников оптового рынка, в отношении которых не формируются </w:t>
            </w:r>
            <w:r>
              <w:rPr>
                <w:bCs/>
                <w:szCs w:val="22"/>
                <w:lang w:val="ru-RU"/>
              </w:rPr>
              <w:t xml:space="preserve">авансовые требования </w:t>
            </w:r>
            <w:r>
              <w:rPr>
                <w:szCs w:val="22"/>
                <w:lang w:val="ru-RU"/>
              </w:rPr>
              <w:t xml:space="preserve">за расчетный период </w:t>
            </w:r>
            <w:r>
              <w:rPr>
                <w:i/>
                <w:szCs w:val="22"/>
                <w:lang w:val="ru-RU"/>
              </w:rPr>
              <w:t>m</w:t>
            </w:r>
            <w:r>
              <w:rPr>
                <w:szCs w:val="22"/>
                <w:lang w:val="ru-RU"/>
              </w:rPr>
              <w:t>, включаются:</w:t>
            </w:r>
          </w:p>
          <w:p w:rsidR="005C1A52" w:rsidRDefault="007343DD">
            <w:pPr>
              <w:numPr>
                <w:ilvl w:val="0"/>
                <w:numId w:val="5"/>
              </w:numPr>
              <w:tabs>
                <w:tab w:val="left" w:pos="990"/>
              </w:tabs>
              <w:spacing w:before="120" w:after="120" w:line="240" w:lineRule="auto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участники оптового рынка с низкой платежной дисциплиной;</w:t>
            </w:r>
          </w:p>
          <w:p w:rsidR="005C1A52" w:rsidRDefault="007343DD">
            <w:pPr>
              <w:numPr>
                <w:ilvl w:val="0"/>
                <w:numId w:val="5"/>
              </w:numPr>
              <w:tabs>
                <w:tab w:val="left" w:pos="990"/>
              </w:tabs>
              <w:spacing w:before="120" w:after="120" w:line="240" w:lineRule="auto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 xml:space="preserve">участники оптового рынка, </w:t>
            </w:r>
            <w:r w:rsidRPr="007343DD">
              <w:rPr>
                <w:rFonts w:ascii="Garamond" w:eastAsia="Times New Roman" w:hAnsi="Garamond"/>
                <w:highlight w:val="yellow"/>
              </w:rPr>
              <w:t>являющиеся несостоятельными (банкротами)</w:t>
            </w:r>
            <w:r w:rsidR="007B2A74">
              <w:rPr>
                <w:rFonts w:ascii="Garamond" w:eastAsia="Times New Roman" w:hAnsi="Garamond"/>
                <w:highlight w:val="yellow"/>
              </w:rPr>
              <w:t>,</w:t>
            </w:r>
            <w:r w:rsidRPr="007343DD">
              <w:rPr>
                <w:rFonts w:ascii="Garamond" w:eastAsia="Times New Roman" w:hAnsi="Garamond"/>
                <w:highlight w:val="yellow"/>
              </w:rPr>
              <w:t xml:space="preserve"> </w:t>
            </w:r>
            <w:r>
              <w:rPr>
                <w:rFonts w:ascii="Garamond" w:eastAsia="Times New Roman" w:hAnsi="Garamond"/>
              </w:rPr>
              <w:t xml:space="preserve">в отношении которых </w:t>
            </w:r>
            <w:r w:rsidRPr="007343DD">
              <w:rPr>
                <w:rFonts w:ascii="Garamond" w:eastAsia="Times New Roman" w:hAnsi="Garamond"/>
                <w:highlight w:val="yellow"/>
              </w:rPr>
              <w:t xml:space="preserve">открыто конкурсное производство </w:t>
            </w:r>
            <w:r w:rsidRPr="007343DD">
              <w:rPr>
                <w:rFonts w:ascii="Garamond" w:hAnsi="Garamond"/>
                <w:highlight w:val="yellow"/>
              </w:rPr>
              <w:t xml:space="preserve">на дату формирования реестра и </w:t>
            </w:r>
            <w:r w:rsidRPr="007343DD">
              <w:rPr>
                <w:rFonts w:ascii="Garamond" w:hAnsi="Garamond"/>
                <w:highlight w:val="yellow"/>
                <w:lang w:eastAsia="ko-KR"/>
              </w:rPr>
              <w:t>ЦФР получена такая информация в порядке, предусмотренном разделом 21 настоящего Регламента</w:t>
            </w:r>
            <w:r>
              <w:rPr>
                <w:rFonts w:ascii="Garamond" w:eastAsia="Times New Roman" w:hAnsi="Garamond"/>
              </w:rPr>
              <w:t>;</w:t>
            </w:r>
          </w:p>
          <w:p w:rsidR="005C1A52" w:rsidRDefault="007343DD">
            <w:pPr>
              <w:numPr>
                <w:ilvl w:val="0"/>
                <w:numId w:val="5"/>
              </w:numPr>
              <w:tabs>
                <w:tab w:val="left" w:pos="990"/>
              </w:tabs>
              <w:spacing w:before="120" w:after="120" w:line="240" w:lineRule="auto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 xml:space="preserve">участники оптового рынка, включенные в Реестр участников оптового рынка, имеющих неисполненные (ненадлежащим образом исполненные) обязательства по оплате и (или) являющихся участниками-банкротами, используемый в целях формирования матрицы прикреплений за расчетный период m (приложение 46 к настоящему Регламенту), за исключением участников оптового рынка, включенных в Перечень участников оптового рынка электрической энергии (мощности), ГТП потребления которых находятся на территории ценовой (ценовых) зоны (зон) оптового рынка и (или) неценовых зон оптового рынка, подлежащих мониторингу своевременного исполнения/неисполнения обязательств на оптовом рынке по состоянию на 1-е число месяца m-1 (приложение 2 к </w:t>
            </w:r>
            <w:r w:rsidRPr="00BC0E4A">
              <w:rPr>
                <w:rFonts w:ascii="Garamond" w:eastAsia="Times New Roman" w:hAnsi="Garamond"/>
                <w:i/>
              </w:rPr>
              <w:t>Положению о порядке предоставления финансовых гарантий на оптовом рынке</w:t>
            </w:r>
            <w:r>
              <w:rPr>
                <w:rFonts w:ascii="Garamond" w:eastAsia="Times New Roman" w:hAnsi="Garamond"/>
              </w:rPr>
              <w:t xml:space="preserve"> (Приложение № 26 к </w:t>
            </w:r>
            <w:bookmarkStart w:id="0" w:name="_GoBack"/>
            <w:r w:rsidRPr="00BC0E4A">
              <w:rPr>
                <w:rFonts w:ascii="Garamond" w:eastAsia="Times New Roman" w:hAnsi="Garamond"/>
                <w:i/>
              </w:rPr>
              <w:t>Договору о присоединении к торговой системе оптового рынка</w:t>
            </w:r>
            <w:bookmarkEnd w:id="0"/>
            <w:r>
              <w:rPr>
                <w:rFonts w:ascii="Garamond" w:eastAsia="Times New Roman" w:hAnsi="Garamond"/>
              </w:rPr>
              <w:t xml:space="preserve">); </w:t>
            </w:r>
          </w:p>
          <w:p w:rsidR="005C1A52" w:rsidRDefault="007343DD">
            <w:pPr>
              <w:pStyle w:val="af0"/>
              <w:numPr>
                <w:ilvl w:val="0"/>
                <w:numId w:val="5"/>
              </w:numPr>
              <w:autoSpaceDE/>
              <w:autoSpaceDN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участники оптового рынка, в отношении обязательств которых за расчетные периоды после 1 июля 2013 года, на следующий рабочий день после последней даты платежа (28-е число месяца) либо на второй рабочий день после даты платежа, если дата платежа (28-е число месяца) приходится на нерабочий день, выполняется условие 1, описанное в пункте 2.3 </w:t>
            </w:r>
            <w:r w:rsidRPr="007343DD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Регламента контроля за соблюдением участниками оптового рынка Правил оптового рынка и Договора о присоединении к торговой системе оптового рынка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23 к </w:t>
            </w:r>
            <w:r w:rsidRPr="007343DD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 к торговой системе оптового рынка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). </w:t>
            </w:r>
          </w:p>
          <w:p w:rsidR="005C1A52" w:rsidRPr="007343DD" w:rsidRDefault="007343DD" w:rsidP="007343DD">
            <w:pPr>
              <w:ind w:left="63" w:firstLine="567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highlight w:val="yellow"/>
              </w:rPr>
              <w:t xml:space="preserve">В случае если дата платежа (28-е число месяца </w:t>
            </w:r>
            <w:r w:rsidRPr="007343DD">
              <w:rPr>
                <w:rFonts w:ascii="Garamond" w:eastAsia="Times New Roman" w:hAnsi="Garamond"/>
                <w:i/>
                <w:highlight w:val="yellow"/>
                <w:lang w:val="en-US"/>
              </w:rPr>
              <w:t>m</w:t>
            </w:r>
            <w:r>
              <w:rPr>
                <w:rFonts w:ascii="Garamond" w:eastAsia="Times New Roman" w:hAnsi="Garamond"/>
                <w:highlight w:val="yellow"/>
              </w:rPr>
              <w:t xml:space="preserve">–1) приходится на нерабочий день, а следующий рабочий день после указанной даты платежа приходится на месяц </w:t>
            </w:r>
            <w:r w:rsidRPr="007343DD">
              <w:rPr>
                <w:rFonts w:ascii="Garamond" w:eastAsia="Times New Roman" w:hAnsi="Garamond"/>
                <w:i/>
                <w:highlight w:val="yellow"/>
              </w:rPr>
              <w:t>m</w:t>
            </w:r>
            <w:r>
              <w:rPr>
                <w:rFonts w:ascii="Garamond" w:eastAsia="Times New Roman" w:hAnsi="Garamond"/>
                <w:highlight w:val="yellow"/>
              </w:rPr>
              <w:t xml:space="preserve">, то условие 1, описанное в пункте 2.3.3 </w:t>
            </w:r>
            <w:r w:rsidRPr="007343DD">
              <w:rPr>
                <w:rFonts w:ascii="Garamond" w:eastAsia="Times New Roman" w:hAnsi="Garamond"/>
                <w:i/>
                <w:highlight w:val="yellow"/>
              </w:rPr>
              <w:t>Регламента контроля за соблюдением участниками оптового рынка Правил оптового рынка и Договора о присоединении к торговой системе оптового рынка</w:t>
            </w:r>
            <w:r>
              <w:rPr>
                <w:rFonts w:ascii="Garamond" w:eastAsia="Times New Roman" w:hAnsi="Garamond"/>
                <w:highlight w:val="yellow"/>
              </w:rPr>
              <w:t xml:space="preserve"> (Приложение № 23 к </w:t>
            </w:r>
            <w:r w:rsidRPr="007343DD">
              <w:rPr>
                <w:rFonts w:ascii="Garamond" w:eastAsia="Times New Roman" w:hAnsi="Garamond"/>
                <w:i/>
                <w:highlight w:val="yellow"/>
              </w:rPr>
              <w:t>Договору о присоединении к торговой системе оптового рынка</w:t>
            </w:r>
            <w:r>
              <w:rPr>
                <w:rFonts w:ascii="Garamond" w:eastAsia="Times New Roman" w:hAnsi="Garamond"/>
                <w:highlight w:val="yellow"/>
              </w:rPr>
              <w:t xml:space="preserve">), проверяется по итогам последнего рабочего дня месяца </w:t>
            </w:r>
            <w:r w:rsidRPr="007343DD">
              <w:rPr>
                <w:rFonts w:ascii="Garamond" w:eastAsia="Times New Roman" w:hAnsi="Garamond"/>
                <w:i/>
                <w:highlight w:val="yellow"/>
              </w:rPr>
              <w:t>m</w:t>
            </w:r>
            <w:r>
              <w:rPr>
                <w:rFonts w:ascii="Garamond" w:eastAsia="Times New Roman" w:hAnsi="Garamond"/>
                <w:highlight w:val="yellow"/>
              </w:rPr>
              <w:t>–1, в котором проводились торговые сессии с уполномоченной кредитной организацией.</w:t>
            </w:r>
          </w:p>
        </w:tc>
      </w:tr>
    </w:tbl>
    <w:p w:rsidR="005C1A52" w:rsidRDefault="005C1A52">
      <w:pPr>
        <w:tabs>
          <w:tab w:val="left" w:pos="10320"/>
        </w:tabs>
        <w:rPr>
          <w:rFonts w:ascii="Garamond" w:eastAsia="Batang" w:hAnsi="Garamond"/>
          <w:sz w:val="26"/>
          <w:szCs w:val="26"/>
        </w:rPr>
      </w:pPr>
    </w:p>
    <w:p w:rsidR="005C1A52" w:rsidRDefault="005C1A52">
      <w:pPr>
        <w:tabs>
          <w:tab w:val="left" w:pos="10320"/>
        </w:tabs>
        <w:rPr>
          <w:rFonts w:ascii="Garamond" w:eastAsia="Batang" w:hAnsi="Garamond"/>
          <w:sz w:val="26"/>
          <w:szCs w:val="26"/>
        </w:rPr>
      </w:pPr>
    </w:p>
    <w:sectPr w:rsidR="005C1A52" w:rsidSect="007343DD">
      <w:footerReference w:type="default" r:id="rId8"/>
      <w:footerReference w:type="first" r:id="rId9"/>
      <w:pgSz w:w="16838" w:h="11906" w:orient="landscape" w:code="9"/>
      <w:pgMar w:top="1191" w:right="851" w:bottom="851" w:left="1247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A52" w:rsidRDefault="007343DD">
      <w:pPr>
        <w:spacing w:after="0" w:line="240" w:lineRule="auto"/>
      </w:pPr>
      <w:r>
        <w:separator/>
      </w:r>
    </w:p>
  </w:endnote>
  <w:endnote w:type="continuationSeparator" w:id="0">
    <w:p w:rsidR="005C1A52" w:rsidRDefault="007343DD">
      <w:pPr>
        <w:spacing w:after="0" w:line="240" w:lineRule="auto"/>
      </w:pPr>
      <w:r>
        <w:continuationSeparator/>
      </w:r>
    </w:p>
  </w:endnote>
  <w:endnote w:type="continuationNotice" w:id="1">
    <w:p w:rsidR="005C1A52" w:rsidRDefault="005C1A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Arial Unicode MS"/>
    <w:charset w:val="80"/>
    <w:family w:val="auto"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516785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5C1A52" w:rsidRDefault="007343DD">
        <w:pPr>
          <w:pStyle w:val="afb"/>
          <w:jc w:val="right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rFonts w:ascii="Times New Roman" w:hAnsi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/>
            <w:sz w:val="20"/>
            <w:szCs w:val="20"/>
          </w:rPr>
          <w:fldChar w:fldCharType="separate"/>
        </w:r>
        <w:r w:rsidR="00BC0E4A" w:rsidRPr="00BC0E4A">
          <w:rPr>
            <w:rFonts w:ascii="Times New Roman" w:hAnsi="Times New Roman"/>
            <w:noProof/>
            <w:sz w:val="20"/>
            <w:szCs w:val="20"/>
            <w:lang w:val="ru-RU"/>
          </w:rPr>
          <w:t>3</w:t>
        </w:r>
        <w:r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A52" w:rsidRDefault="005C1A52">
    <w:pPr>
      <w:pStyle w:val="afb"/>
      <w:jc w:val="right"/>
    </w:pPr>
  </w:p>
  <w:p w:rsidR="005C1A52" w:rsidRDefault="005C1A52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A52" w:rsidRDefault="007343DD">
      <w:pPr>
        <w:spacing w:after="0" w:line="240" w:lineRule="auto"/>
      </w:pPr>
      <w:r>
        <w:separator/>
      </w:r>
    </w:p>
  </w:footnote>
  <w:footnote w:type="continuationSeparator" w:id="0">
    <w:p w:rsidR="005C1A52" w:rsidRDefault="007343DD">
      <w:pPr>
        <w:spacing w:after="0" w:line="240" w:lineRule="auto"/>
      </w:pPr>
      <w:r>
        <w:continuationSeparator/>
      </w:r>
    </w:p>
  </w:footnote>
  <w:footnote w:type="continuationNotice" w:id="1">
    <w:p w:rsidR="005C1A52" w:rsidRDefault="005C1A5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3074268"/>
    <w:multiLevelType w:val="hybridMultilevel"/>
    <w:tmpl w:val="A51A6330"/>
    <w:lvl w:ilvl="0" w:tplc="F70E75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D6871"/>
    <w:multiLevelType w:val="hybridMultilevel"/>
    <w:tmpl w:val="4F1EC810"/>
    <w:lvl w:ilvl="0" w:tplc="B03EE634">
      <w:start w:val="1"/>
      <w:numFmt w:val="bullet"/>
      <w:pStyle w:val="4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8871AD"/>
    <w:multiLevelType w:val="hybridMultilevel"/>
    <w:tmpl w:val="AA249E98"/>
    <w:lvl w:ilvl="0" w:tplc="FFFFFFFF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eastAsia="Helvetica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99632FA"/>
    <w:multiLevelType w:val="hybridMultilevel"/>
    <w:tmpl w:val="B1348DD6"/>
    <w:lvl w:ilvl="0" w:tplc="04190011">
      <w:start w:val="3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E255D"/>
    <w:multiLevelType w:val="hybridMultilevel"/>
    <w:tmpl w:val="F6D62B7A"/>
    <w:lvl w:ilvl="0" w:tplc="DAF47CDA">
      <w:start w:val="1"/>
      <w:numFmt w:val="decimal"/>
      <w:pStyle w:val="a"/>
      <w:lvlText w:val="А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51EF0B4" w:tentative="1">
      <w:start w:val="1"/>
      <w:numFmt w:val="lowerLetter"/>
      <w:lvlText w:val="%2."/>
      <w:lvlJc w:val="left"/>
      <w:pPr>
        <w:ind w:left="1789" w:hanging="360"/>
      </w:pPr>
    </w:lvl>
    <w:lvl w:ilvl="2" w:tplc="E4E230D4" w:tentative="1">
      <w:start w:val="1"/>
      <w:numFmt w:val="lowerRoman"/>
      <w:lvlText w:val="%3."/>
      <w:lvlJc w:val="right"/>
      <w:pPr>
        <w:ind w:left="2509" w:hanging="180"/>
      </w:pPr>
    </w:lvl>
    <w:lvl w:ilvl="3" w:tplc="BE60F640" w:tentative="1">
      <w:start w:val="1"/>
      <w:numFmt w:val="decimal"/>
      <w:lvlText w:val="%4."/>
      <w:lvlJc w:val="left"/>
      <w:pPr>
        <w:ind w:left="3229" w:hanging="360"/>
      </w:pPr>
    </w:lvl>
    <w:lvl w:ilvl="4" w:tplc="9BEC4B4E" w:tentative="1">
      <w:start w:val="1"/>
      <w:numFmt w:val="lowerLetter"/>
      <w:lvlText w:val="%5."/>
      <w:lvlJc w:val="left"/>
      <w:pPr>
        <w:ind w:left="3949" w:hanging="360"/>
      </w:pPr>
    </w:lvl>
    <w:lvl w:ilvl="5" w:tplc="6A3620C2" w:tentative="1">
      <w:start w:val="1"/>
      <w:numFmt w:val="lowerRoman"/>
      <w:lvlText w:val="%6."/>
      <w:lvlJc w:val="right"/>
      <w:pPr>
        <w:ind w:left="4669" w:hanging="180"/>
      </w:pPr>
    </w:lvl>
    <w:lvl w:ilvl="6" w:tplc="0D40C2D6" w:tentative="1">
      <w:start w:val="1"/>
      <w:numFmt w:val="decimal"/>
      <w:lvlText w:val="%7."/>
      <w:lvlJc w:val="left"/>
      <w:pPr>
        <w:ind w:left="5389" w:hanging="360"/>
      </w:pPr>
    </w:lvl>
    <w:lvl w:ilvl="7" w:tplc="FF9C8BAC" w:tentative="1">
      <w:start w:val="1"/>
      <w:numFmt w:val="lowerLetter"/>
      <w:lvlText w:val="%8."/>
      <w:lvlJc w:val="left"/>
      <w:pPr>
        <w:ind w:left="6109" w:hanging="360"/>
      </w:pPr>
    </w:lvl>
    <w:lvl w:ilvl="8" w:tplc="D5D60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08F7AD2"/>
    <w:multiLevelType w:val="hybridMultilevel"/>
    <w:tmpl w:val="B294642C"/>
    <w:lvl w:ilvl="0" w:tplc="3B50E33A">
      <w:start w:val="4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D6899"/>
    <w:multiLevelType w:val="multilevel"/>
    <w:tmpl w:val="2B629DB8"/>
    <w:styleLink w:val="List6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8" w15:restartNumberingAfterBreak="0">
    <w:nsid w:val="6CDB5C4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1"/>
  </w:num>
  <w:num w:numId="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A52"/>
    <w:rsid w:val="005C1A52"/>
    <w:rsid w:val="007343DD"/>
    <w:rsid w:val="007B2A74"/>
    <w:rsid w:val="00BC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E4AA114-35F6-4786-8ED8-F98BD7AC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Заголовок параграфа (1.),Section,level2 hdg,111,Section Heading"/>
    <w:basedOn w:val="a0"/>
    <w:link w:val="10"/>
    <w:autoRedefine/>
    <w:qFormat/>
    <w:pPr>
      <w:keepNext/>
      <w:spacing w:after="0" w:line="240" w:lineRule="auto"/>
      <w:ind w:left="851"/>
      <w:jc w:val="center"/>
      <w:outlineLvl w:val="0"/>
    </w:pPr>
    <w:rPr>
      <w:rFonts w:ascii="Garamond" w:eastAsia="Times New Roman" w:hAnsi="Garamond"/>
      <w:b/>
      <w:bCs/>
      <w:caps/>
      <w:color w:val="000000"/>
      <w:kern w:val="28"/>
      <w:lang w:val="x-none"/>
    </w:rPr>
  </w:style>
  <w:style w:type="paragraph" w:styleId="2">
    <w:name w:val="heading 2"/>
    <w:aliases w:val="h2,h21,Заголовок пункта (1.1),5,Reset numbering,222"/>
    <w:basedOn w:val="a0"/>
    <w:next w:val="a0"/>
    <w:link w:val="20"/>
    <w:qFormat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3">
    <w:name w:val="heading 3"/>
    <w:aliases w:val="H3,Заголовок подпукта (1.1.1),Level 1 - 1,o"/>
    <w:basedOn w:val="a0"/>
    <w:next w:val="a0"/>
    <w:link w:val="30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0">
    <w:name w:val="heading 4"/>
    <w:aliases w:val="H4,H41,Sub-Minor,Level 2 - a"/>
    <w:basedOn w:val="a0"/>
    <w:next w:val="a0"/>
    <w:link w:val="41"/>
    <w:uiPriority w:val="99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5">
    <w:name w:val="heading 5"/>
    <w:aliases w:val="h5,h51,H5,H51,h52,test,Block Label,Level 3 - i"/>
    <w:basedOn w:val="a0"/>
    <w:next w:val="a1"/>
    <w:link w:val="50"/>
    <w:qFormat/>
    <w:pPr>
      <w:tabs>
        <w:tab w:val="num" w:pos="360"/>
      </w:tabs>
      <w:suppressAutoHyphens/>
      <w:spacing w:before="120" w:after="120" w:line="240" w:lineRule="auto"/>
      <w:ind w:left="360" w:hanging="360"/>
      <w:jc w:val="both"/>
      <w:outlineLvl w:val="4"/>
    </w:pPr>
    <w:rPr>
      <w:rFonts w:ascii="Times New Roman" w:eastAsia="Times New Roman" w:hAnsi="Times New Roman"/>
      <w:szCs w:val="20"/>
      <w:lang w:eastAsia="ar-SA"/>
    </w:rPr>
  </w:style>
  <w:style w:type="paragraph" w:styleId="6">
    <w:name w:val="heading 6"/>
    <w:aliases w:val="Legal Level 1."/>
    <w:basedOn w:val="a0"/>
    <w:next w:val="5"/>
    <w:link w:val="60"/>
    <w:qFormat/>
    <w:pPr>
      <w:tabs>
        <w:tab w:val="num" w:pos="0"/>
      </w:tabs>
      <w:suppressAutoHyphens/>
      <w:spacing w:before="120" w:after="120" w:line="240" w:lineRule="auto"/>
      <w:jc w:val="both"/>
      <w:outlineLvl w:val="5"/>
    </w:pPr>
    <w:rPr>
      <w:rFonts w:ascii="Times New Roman" w:eastAsia="Times New Roman" w:hAnsi="Times New Roman"/>
      <w:szCs w:val="20"/>
      <w:lang w:eastAsia="ar-SA"/>
    </w:rPr>
  </w:style>
  <w:style w:type="paragraph" w:styleId="7">
    <w:name w:val="heading 7"/>
    <w:aliases w:val="Appendix Header,Legal Level 1.1."/>
    <w:basedOn w:val="a0"/>
    <w:next w:val="a0"/>
    <w:link w:val="70"/>
    <w:qFormat/>
    <w:pPr>
      <w:tabs>
        <w:tab w:val="num" w:pos="0"/>
      </w:tabs>
      <w:suppressAutoHyphens/>
      <w:spacing w:before="120" w:after="240" w:line="240" w:lineRule="auto"/>
      <w:outlineLvl w:val="6"/>
    </w:pPr>
    <w:rPr>
      <w:rFonts w:ascii="Garamond" w:eastAsia="Batang" w:hAnsi="Garamond"/>
      <w:szCs w:val="20"/>
      <w:lang w:eastAsia="ar-SA"/>
    </w:rPr>
  </w:style>
  <w:style w:type="paragraph" w:styleId="8">
    <w:name w:val="heading 8"/>
    <w:aliases w:val="Legal Level 1.1.1."/>
    <w:basedOn w:val="a0"/>
    <w:next w:val="a0"/>
    <w:link w:val="80"/>
    <w:qFormat/>
    <w:pPr>
      <w:tabs>
        <w:tab w:val="num" w:pos="0"/>
      </w:tabs>
      <w:suppressAutoHyphens/>
      <w:spacing w:before="240" w:after="0" w:line="240" w:lineRule="auto"/>
      <w:outlineLvl w:val="7"/>
    </w:pPr>
    <w:rPr>
      <w:rFonts w:ascii="Arial" w:eastAsia="Batang" w:hAnsi="Arial"/>
      <w:i/>
      <w:sz w:val="20"/>
      <w:szCs w:val="20"/>
      <w:lang w:eastAsia="ar-SA"/>
    </w:rPr>
  </w:style>
  <w:style w:type="paragraph" w:styleId="9">
    <w:name w:val="heading 9"/>
    <w:aliases w:val="Legal Level 1.1.1.1."/>
    <w:basedOn w:val="a0"/>
    <w:next w:val="a0"/>
    <w:link w:val="90"/>
    <w:qFormat/>
    <w:pPr>
      <w:tabs>
        <w:tab w:val="num" w:pos="0"/>
      </w:tabs>
      <w:suppressAutoHyphens/>
      <w:spacing w:before="240" w:after="0" w:line="240" w:lineRule="auto"/>
      <w:outlineLvl w:val="8"/>
    </w:pPr>
    <w:rPr>
      <w:rFonts w:ascii="Arial" w:eastAsia="Batang" w:hAnsi="Arial"/>
      <w:i/>
      <w:sz w:val="18"/>
      <w:szCs w:val="20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,Section Heading Знак"/>
    <w:basedOn w:val="a2"/>
    <w:link w:val="1"/>
    <w:rPr>
      <w:rFonts w:ascii="Garamond" w:eastAsia="Times New Roman" w:hAnsi="Garamond" w:cs="Times New Roman"/>
      <w:b/>
      <w:bCs/>
      <w:caps/>
      <w:color w:val="000000"/>
      <w:kern w:val="28"/>
      <w:lang w:val="x-none"/>
    </w:rPr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basedOn w:val="a2"/>
    <w:link w:val="2"/>
    <w:uiPriority w:val="99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2"/>
    <w:link w:val="3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1">
    <w:name w:val="Заголовок 4 Знак"/>
    <w:aliases w:val="H4 Знак,H41 Знак,Sub-Minor Знак,Level 2 - a Знак"/>
    <w:basedOn w:val="a2"/>
    <w:link w:val="40"/>
    <w:uiPriority w:val="99"/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customStyle="1" w:styleId="a5">
    <w:name w:val="Знак"/>
    <w:basedOn w:val="a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ubclauseindent">
    <w:name w:val="subclauseindent"/>
    <w:basedOn w:val="a0"/>
    <w:uiPriority w:val="99"/>
    <w:pPr>
      <w:spacing w:before="120" w:after="120" w:line="240" w:lineRule="auto"/>
      <w:ind w:left="1701"/>
      <w:jc w:val="both"/>
    </w:pPr>
    <w:rPr>
      <w:rFonts w:ascii="Times New Roman" w:eastAsia="Times New Roman" w:hAnsi="Times New Roman"/>
      <w:szCs w:val="20"/>
    </w:rPr>
  </w:style>
  <w:style w:type="character" w:styleId="a6">
    <w:name w:val="Hyperlink"/>
    <w:unhideWhenUsed/>
    <w:rPr>
      <w:color w:val="0000FF"/>
      <w:u w:val="single"/>
    </w:rPr>
  </w:style>
  <w:style w:type="paragraph" w:styleId="a1">
    <w:name w:val="Body Text"/>
    <w:aliases w:val="body text"/>
    <w:basedOn w:val="a0"/>
    <w:link w:val="a7"/>
    <w:uiPriority w:val="99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Garamond" w:eastAsia="Times New Roman" w:hAnsi="Garamond"/>
      <w:szCs w:val="20"/>
      <w:lang w:val="en-GB"/>
    </w:rPr>
  </w:style>
  <w:style w:type="character" w:customStyle="1" w:styleId="a7">
    <w:name w:val="Основной текст Знак"/>
    <w:aliases w:val="body text Знак"/>
    <w:basedOn w:val="a2"/>
    <w:link w:val="a1"/>
    <w:uiPriority w:val="99"/>
    <w:rPr>
      <w:rFonts w:ascii="Garamond" w:eastAsia="Times New Roman" w:hAnsi="Garamond" w:cs="Times New Roman"/>
      <w:szCs w:val="20"/>
      <w:lang w:val="en-GB"/>
    </w:rPr>
  </w:style>
  <w:style w:type="paragraph" w:customStyle="1" w:styleId="subsubclauseindent">
    <w:name w:val="subsubclauseindent"/>
    <w:basedOn w:val="a0"/>
    <w:pPr>
      <w:spacing w:before="120" w:after="120" w:line="240" w:lineRule="auto"/>
      <w:ind w:left="2552"/>
      <w:jc w:val="both"/>
    </w:pPr>
    <w:rPr>
      <w:rFonts w:ascii="Times New Roman" w:eastAsia="Times New Roman" w:hAnsi="Times New Roman"/>
      <w:szCs w:val="20"/>
      <w:lang w:val="en-GB"/>
    </w:rPr>
  </w:style>
  <w:style w:type="paragraph" w:styleId="a8">
    <w:name w:val="Body Text Indent"/>
    <w:basedOn w:val="a0"/>
    <w:link w:val="a9"/>
    <w:uiPriority w:val="99"/>
    <w:unhideWhenUsed/>
    <w:pPr>
      <w:spacing w:after="120"/>
      <w:ind w:left="283"/>
    </w:pPr>
    <w:rPr>
      <w:lang w:val="x-none"/>
    </w:rPr>
  </w:style>
  <w:style w:type="character" w:customStyle="1" w:styleId="a9">
    <w:name w:val="Основной текст с отступом Знак"/>
    <w:basedOn w:val="a2"/>
    <w:link w:val="a8"/>
    <w:uiPriority w:val="99"/>
    <w:rPr>
      <w:rFonts w:ascii="Calibri" w:eastAsia="Calibri" w:hAnsi="Calibri" w:cs="Times New Roman"/>
      <w:lang w:val="x-none"/>
    </w:rPr>
  </w:style>
  <w:style w:type="paragraph" w:customStyle="1" w:styleId="31">
    <w:name w:val="Основной текст с отступом 31"/>
    <w:basedOn w:val="a0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Handbuchtitel">
    <w:name w:val="Handbuchtitel"/>
    <w:basedOn w:val="a0"/>
    <w:pPr>
      <w:spacing w:before="120" w:line="270" w:lineRule="atLeast"/>
    </w:pPr>
    <w:rPr>
      <w:rFonts w:ascii="NewsGoth Dm BT" w:eastAsia="Times New Roman" w:hAnsi="NewsGoth Dm BT"/>
      <w:sz w:val="20"/>
      <w:szCs w:val="20"/>
      <w:lang w:val="de-DE" w:eastAsia="ru-RU"/>
    </w:rPr>
  </w:style>
  <w:style w:type="paragraph" w:styleId="21">
    <w:name w:val="Body Text 2"/>
    <w:basedOn w:val="a0"/>
    <w:link w:val="2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2"/>
    <w:link w:val="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Pr>
      <w:rFonts w:ascii="Tahoma" w:eastAsia="Calibri" w:hAnsi="Tahoma" w:cs="Tahoma"/>
      <w:sz w:val="16"/>
      <w:szCs w:val="16"/>
    </w:rPr>
  </w:style>
  <w:style w:type="paragraph" w:styleId="ac">
    <w:name w:val="caption"/>
    <w:basedOn w:val="a0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d">
    <w:name w:val="Знак Знак Знак Знак"/>
    <w:basedOn w:val="a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Title"/>
    <w:basedOn w:val="a0"/>
    <w:link w:val="af"/>
    <w:qFormat/>
    <w:pPr>
      <w:spacing w:before="120" w:after="0" w:line="240" w:lineRule="auto"/>
      <w:jc w:val="center"/>
    </w:pPr>
    <w:rPr>
      <w:rFonts w:ascii="Garamond" w:eastAsia="Times New Roman" w:hAnsi="Garamond"/>
      <w:b/>
      <w:bCs/>
      <w:sz w:val="32"/>
      <w:szCs w:val="24"/>
      <w:lang w:val="x-none" w:eastAsia="x-none"/>
    </w:rPr>
  </w:style>
  <w:style w:type="character" w:customStyle="1" w:styleId="af">
    <w:name w:val="Заголовок Знак"/>
    <w:basedOn w:val="a2"/>
    <w:link w:val="ae"/>
    <w:rPr>
      <w:rFonts w:ascii="Garamond" w:eastAsia="Times New Roman" w:hAnsi="Garamond" w:cs="Times New Roman"/>
      <w:b/>
      <w:bCs/>
      <w:sz w:val="32"/>
      <w:szCs w:val="24"/>
      <w:lang w:val="x-none" w:eastAsia="x-none"/>
    </w:rPr>
  </w:style>
  <w:style w:type="paragraph" w:styleId="32">
    <w:name w:val="Body Text 3"/>
    <w:basedOn w:val="a0"/>
    <w:link w:val="33"/>
    <w:uiPriority w:val="99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2"/>
    <w:link w:val="32"/>
    <w:uiPriority w:val="9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0">
    <w:name w:val="List Paragraph"/>
    <w:basedOn w:val="a0"/>
    <w:link w:val="af1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annotation reference"/>
    <w:unhideWhenUsed/>
    <w:rPr>
      <w:sz w:val="16"/>
      <w:szCs w:val="16"/>
    </w:rPr>
  </w:style>
  <w:style w:type="paragraph" w:styleId="af3">
    <w:name w:val="annotation text"/>
    <w:basedOn w:val="a0"/>
    <w:link w:val="af4"/>
    <w:unhideWhenUsed/>
    <w:rPr>
      <w:sz w:val="20"/>
      <w:szCs w:val="20"/>
      <w:lang w:val="x-none"/>
    </w:rPr>
  </w:style>
  <w:style w:type="character" w:customStyle="1" w:styleId="af4">
    <w:name w:val="Текст примечания Знак"/>
    <w:basedOn w:val="a2"/>
    <w:link w:val="af3"/>
    <w:rPr>
      <w:rFonts w:ascii="Calibri" w:eastAsia="Calibri" w:hAnsi="Calibri" w:cs="Times New Roman"/>
      <w:sz w:val="20"/>
      <w:szCs w:val="20"/>
      <w:lang w:val="x-none"/>
    </w:rPr>
  </w:style>
  <w:style w:type="paragraph" w:styleId="af5">
    <w:name w:val="annotation subject"/>
    <w:basedOn w:val="af3"/>
    <w:next w:val="af3"/>
    <w:link w:val="af6"/>
    <w:uiPriority w:val="99"/>
    <w:unhideWhenUsed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23">
    <w:name w:val="List Number 2"/>
    <w:basedOn w:val="a0"/>
    <w:uiPriority w:val="99"/>
    <w:pPr>
      <w:keepNext/>
      <w:keepLines/>
      <w:tabs>
        <w:tab w:val="num" w:pos="643"/>
        <w:tab w:val="left" w:pos="1260"/>
      </w:tabs>
      <w:spacing w:before="120" w:after="0" w:line="240" w:lineRule="auto"/>
      <w:ind w:left="643" w:hanging="360"/>
      <w:jc w:val="both"/>
    </w:pPr>
    <w:rPr>
      <w:rFonts w:ascii="Garamond" w:eastAsia="Times New Roman" w:hAnsi="Garamond"/>
      <w:szCs w:val="20"/>
    </w:rPr>
  </w:style>
  <w:style w:type="character" w:styleId="af7">
    <w:name w:val="Strong"/>
    <w:uiPriority w:val="99"/>
    <w:qFormat/>
    <w:rPr>
      <w:b/>
      <w:bCs/>
    </w:rPr>
  </w:style>
  <w:style w:type="paragraph" w:styleId="af8">
    <w:name w:val="Normal (Web)"/>
    <w:basedOn w:val="a0"/>
    <w:uiPriority w:val="9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header"/>
    <w:basedOn w:val="a0"/>
    <w:link w:val="afa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fa">
    <w:name w:val="Верхний колонтитул Знак"/>
    <w:basedOn w:val="a2"/>
    <w:link w:val="af9"/>
    <w:rPr>
      <w:rFonts w:ascii="Calibri" w:eastAsia="Calibri" w:hAnsi="Calibri" w:cs="Times New Roman"/>
      <w:lang w:val="x-none"/>
    </w:rPr>
  </w:style>
  <w:style w:type="paragraph" w:styleId="afb">
    <w:name w:val="footer"/>
    <w:basedOn w:val="a0"/>
    <w:link w:val="afc"/>
    <w:uiPriority w:val="9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fc">
    <w:name w:val="Нижний колонтитул Знак"/>
    <w:basedOn w:val="a2"/>
    <w:link w:val="afb"/>
    <w:uiPriority w:val="99"/>
    <w:rPr>
      <w:rFonts w:ascii="Calibri" w:eastAsia="Calibri" w:hAnsi="Calibri" w:cs="Times New Roman"/>
      <w:lang w:val="x-none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d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e">
    <w:name w:val="ЭАА"/>
    <w:basedOn w:val="1"/>
    <w:link w:val="aff"/>
    <w:qFormat/>
    <w:pPr>
      <w:keepLines/>
      <w:jc w:val="right"/>
    </w:pPr>
    <w:rPr>
      <w:bCs w:val="0"/>
      <w:caps w:val="0"/>
      <w:color w:val="auto"/>
      <w:kern w:val="0"/>
      <w:sz w:val="20"/>
      <w:szCs w:val="20"/>
      <w:lang w:val="ru-RU" w:eastAsia="ru-RU"/>
    </w:rPr>
  </w:style>
  <w:style w:type="character" w:customStyle="1" w:styleId="aff">
    <w:name w:val="ЭАА Знак"/>
    <w:link w:val="afe"/>
    <w:locked/>
    <w:rPr>
      <w:rFonts w:ascii="Garamond" w:eastAsia="Times New Roman" w:hAnsi="Garamond" w:cs="Times New Roman"/>
      <w:b/>
      <w:sz w:val="20"/>
      <w:szCs w:val="20"/>
      <w:lang w:eastAsia="ru-RU"/>
    </w:rPr>
  </w:style>
  <w:style w:type="paragraph" w:styleId="aff0">
    <w:name w:val="footnote text"/>
    <w:basedOn w:val="a0"/>
    <w:link w:val="aff1"/>
    <w:uiPriority w:val="99"/>
    <w:pPr>
      <w:suppressAutoHyphens/>
      <w:spacing w:before="120" w:after="0" w:line="240" w:lineRule="auto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f1">
    <w:name w:val="Текст сноски Знак"/>
    <w:basedOn w:val="a2"/>
    <w:link w:val="aff0"/>
    <w:rPr>
      <w:rFonts w:ascii="Garamond" w:eastAsia="Batang" w:hAnsi="Garamond" w:cs="Garamond"/>
      <w:sz w:val="20"/>
      <w:szCs w:val="20"/>
      <w:lang w:eastAsia="ar-SA"/>
    </w:rPr>
  </w:style>
  <w:style w:type="paragraph" w:styleId="aff2">
    <w:name w:val="No Spacing"/>
    <w:uiPriority w:val="99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ff3">
    <w:name w:val="Table Grid"/>
    <w:basedOn w:val="a3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Placeholder Text"/>
    <w:basedOn w:val="a2"/>
    <w:uiPriority w:val="99"/>
    <w:semiHidden/>
    <w:rPr>
      <w:color w:val="808080"/>
    </w:rPr>
  </w:style>
  <w:style w:type="paragraph" w:customStyle="1" w:styleId="11">
    <w:name w:val="Абзац списка1"/>
    <w:basedOn w:val="a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basedOn w:val="a2"/>
    <w:link w:val="5"/>
    <w:uiPriority w:val="99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60">
    <w:name w:val="Заголовок 6 Знак"/>
    <w:aliases w:val="Legal Level 1. Знак"/>
    <w:basedOn w:val="a2"/>
    <w:link w:val="6"/>
    <w:uiPriority w:val="99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70">
    <w:name w:val="Заголовок 7 Знак"/>
    <w:aliases w:val="Appendix Header Знак,Legal Level 1.1. Знак"/>
    <w:basedOn w:val="a2"/>
    <w:link w:val="7"/>
    <w:rPr>
      <w:rFonts w:ascii="Garamond" w:eastAsia="Batang" w:hAnsi="Garamond" w:cs="Times New Roman"/>
      <w:szCs w:val="20"/>
      <w:lang w:eastAsia="ar-SA"/>
    </w:rPr>
  </w:style>
  <w:style w:type="character" w:customStyle="1" w:styleId="80">
    <w:name w:val="Заголовок 8 Знак"/>
    <w:aliases w:val="Legal Level 1.1.1. Знак"/>
    <w:basedOn w:val="a2"/>
    <w:link w:val="8"/>
    <w:rPr>
      <w:rFonts w:ascii="Arial" w:eastAsia="Batang" w:hAnsi="Arial" w:cs="Times New Roman"/>
      <w:i/>
      <w:sz w:val="20"/>
      <w:szCs w:val="20"/>
      <w:lang w:eastAsia="ar-SA"/>
    </w:rPr>
  </w:style>
  <w:style w:type="character" w:customStyle="1" w:styleId="90">
    <w:name w:val="Заголовок 9 Знак"/>
    <w:aliases w:val="Legal Level 1.1.1.1. Знак"/>
    <w:basedOn w:val="a2"/>
    <w:link w:val="9"/>
    <w:rPr>
      <w:rFonts w:ascii="Arial" w:eastAsia="Batang" w:hAnsi="Arial" w:cs="Times New Roman"/>
      <w:i/>
      <w:sz w:val="18"/>
      <w:szCs w:val="20"/>
      <w:lang w:eastAsia="ar-SA"/>
    </w:rPr>
  </w:style>
  <w:style w:type="numbering" w:customStyle="1" w:styleId="12">
    <w:name w:val="Нет списка1"/>
    <w:next w:val="a4"/>
    <w:uiPriority w:val="99"/>
    <w:semiHidden/>
    <w:unhideWhenUsed/>
  </w:style>
  <w:style w:type="character" w:styleId="aff5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HTMLPreformattedChar">
    <w:name w:val="HTML Preformatted Char"/>
    <w:uiPriority w:val="99"/>
    <w:locked/>
    <w:rPr>
      <w:rFonts w:ascii="Courier New" w:hAnsi="Courier New"/>
      <w:lang w:eastAsia="ar-SA" w:bidi="ar-SA"/>
    </w:rPr>
  </w:style>
  <w:style w:type="paragraph" w:styleId="HTML">
    <w:name w:val="HTML Preformatted"/>
    <w:basedOn w:val="a0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Courier New" w:eastAsia="Batang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2"/>
    <w:link w:val="HTML"/>
    <w:uiPriority w:val="99"/>
    <w:rPr>
      <w:rFonts w:ascii="Courier New" w:eastAsia="Batang" w:hAnsi="Courier New" w:cs="Courier New"/>
      <w:sz w:val="20"/>
      <w:szCs w:val="20"/>
      <w:lang w:eastAsia="ar-SA"/>
    </w:rPr>
  </w:style>
  <w:style w:type="paragraph" w:styleId="13">
    <w:name w:val="toc 1"/>
    <w:basedOn w:val="a0"/>
    <w:next w:val="a0"/>
    <w:autoRedefine/>
    <w:uiPriority w:val="39"/>
    <w:pPr>
      <w:tabs>
        <w:tab w:val="left" w:pos="660"/>
        <w:tab w:val="right" w:leader="dot" w:pos="9344"/>
      </w:tabs>
      <w:suppressAutoHyphens/>
      <w:spacing w:before="120" w:after="120" w:line="240" w:lineRule="auto"/>
    </w:pPr>
    <w:rPr>
      <w:rFonts w:ascii="Times New Roman" w:eastAsia="Batang" w:hAnsi="Times New Roman"/>
      <w:b/>
      <w:bCs/>
      <w:caps/>
      <w:sz w:val="20"/>
      <w:szCs w:val="20"/>
      <w:lang w:eastAsia="ar-SA"/>
    </w:rPr>
  </w:style>
  <w:style w:type="paragraph" w:styleId="24">
    <w:name w:val="toc 2"/>
    <w:basedOn w:val="a0"/>
    <w:next w:val="a0"/>
    <w:autoRedefine/>
    <w:uiPriority w:val="39"/>
    <w:pPr>
      <w:tabs>
        <w:tab w:val="left" w:pos="660"/>
        <w:tab w:val="right" w:leader="dot" w:pos="9356"/>
      </w:tabs>
      <w:suppressAutoHyphens/>
      <w:spacing w:after="0" w:line="240" w:lineRule="auto"/>
      <w:jc w:val="both"/>
    </w:pPr>
    <w:rPr>
      <w:rFonts w:ascii="Garamond" w:eastAsia="Batang" w:hAnsi="Garamond"/>
      <w:b/>
      <w:bCs/>
      <w:smallCaps/>
      <w:noProof/>
      <w:lang w:eastAsia="ar-SA"/>
    </w:rPr>
  </w:style>
  <w:style w:type="paragraph" w:styleId="34">
    <w:name w:val="toc 3"/>
    <w:basedOn w:val="a0"/>
    <w:next w:val="a0"/>
    <w:autoRedefine/>
    <w:uiPriority w:val="39"/>
    <w:pPr>
      <w:tabs>
        <w:tab w:val="right" w:leader="dot" w:pos="9343"/>
      </w:tabs>
      <w:suppressAutoHyphens/>
      <w:spacing w:after="0" w:line="240" w:lineRule="auto"/>
    </w:pPr>
    <w:rPr>
      <w:rFonts w:ascii="Garamond" w:eastAsia="Batang" w:hAnsi="Garamond" w:cs="Garamond"/>
      <w:b/>
      <w:iCs/>
      <w:caps/>
      <w:noProof/>
      <w:kern w:val="2"/>
      <w:sz w:val="20"/>
      <w:szCs w:val="20"/>
      <w:lang w:eastAsia="ar-SA"/>
    </w:rPr>
  </w:style>
  <w:style w:type="paragraph" w:styleId="aff6">
    <w:name w:val="Normal Indent"/>
    <w:basedOn w:val="a0"/>
    <w:pPr>
      <w:suppressAutoHyphens/>
      <w:spacing w:before="120" w:after="0" w:line="240" w:lineRule="auto"/>
      <w:ind w:left="851"/>
    </w:pPr>
    <w:rPr>
      <w:rFonts w:ascii="Garamond" w:eastAsia="Batang" w:hAnsi="Garamond" w:cs="Garamond"/>
      <w:lang w:eastAsia="ar-SA"/>
    </w:rPr>
  </w:style>
  <w:style w:type="character" w:customStyle="1" w:styleId="FootnoteTextChar">
    <w:name w:val="Footnote Text Char"/>
    <w:uiPriority w:val="99"/>
    <w:semiHidden/>
    <w:locked/>
    <w:rPr>
      <w:rFonts w:ascii="Garamond" w:hAnsi="Garamond"/>
      <w:lang w:eastAsia="ar-SA" w:bidi="ar-SA"/>
    </w:rPr>
  </w:style>
  <w:style w:type="character" w:customStyle="1" w:styleId="CommentTextChar">
    <w:name w:val="Comment Text Char"/>
    <w:uiPriority w:val="99"/>
    <w:semiHidden/>
    <w:locked/>
    <w:rPr>
      <w:lang w:eastAsia="ar-SA" w:bidi="ar-SA"/>
    </w:rPr>
  </w:style>
  <w:style w:type="character" w:customStyle="1" w:styleId="HeaderChar">
    <w:name w:val="Header Char"/>
    <w:uiPriority w:val="99"/>
    <w:locked/>
    <w:rPr>
      <w:rFonts w:ascii="Garamond" w:hAnsi="Garamond"/>
      <w:sz w:val="22"/>
      <w:lang w:eastAsia="ar-SA" w:bidi="ar-SA"/>
    </w:rPr>
  </w:style>
  <w:style w:type="character" w:customStyle="1" w:styleId="FooterChar">
    <w:name w:val="Footer Char"/>
    <w:uiPriority w:val="99"/>
    <w:locked/>
    <w:rPr>
      <w:rFonts w:ascii="Garamond" w:hAnsi="Garamond"/>
      <w:sz w:val="22"/>
      <w:lang w:eastAsia="ar-SA" w:bidi="ar-SA"/>
    </w:rPr>
  </w:style>
  <w:style w:type="character" w:customStyle="1" w:styleId="EndnoteTextChar">
    <w:name w:val="Endnote Text Char"/>
    <w:uiPriority w:val="99"/>
    <w:semiHidden/>
    <w:locked/>
    <w:rPr>
      <w:rFonts w:ascii="Garamond" w:hAnsi="Garamond"/>
      <w:lang w:eastAsia="ar-SA" w:bidi="ar-SA"/>
    </w:rPr>
  </w:style>
  <w:style w:type="paragraph" w:styleId="aff7">
    <w:name w:val="endnote text"/>
    <w:basedOn w:val="a0"/>
    <w:link w:val="aff8"/>
    <w:uiPriority w:val="99"/>
    <w:semiHidden/>
    <w:pPr>
      <w:suppressAutoHyphens/>
      <w:spacing w:before="120" w:after="0" w:line="240" w:lineRule="auto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f8">
    <w:name w:val="Текст концевой сноски Знак"/>
    <w:basedOn w:val="a2"/>
    <w:link w:val="aff7"/>
    <w:uiPriority w:val="99"/>
    <w:semiHidden/>
    <w:rPr>
      <w:rFonts w:ascii="Garamond" w:eastAsia="Batang" w:hAnsi="Garamond" w:cs="Garamond"/>
      <w:sz w:val="20"/>
      <w:szCs w:val="20"/>
      <w:lang w:eastAsia="ar-SA"/>
    </w:rPr>
  </w:style>
  <w:style w:type="paragraph" w:styleId="aff9">
    <w:name w:val="List"/>
    <w:basedOn w:val="a0"/>
    <w:uiPriority w:val="99"/>
    <w:pPr>
      <w:suppressAutoHyphens/>
      <w:spacing w:before="120" w:after="0" w:line="240" w:lineRule="auto"/>
      <w:ind w:left="283" w:hanging="283"/>
    </w:pPr>
    <w:rPr>
      <w:rFonts w:ascii="Garamond" w:eastAsia="Batang" w:hAnsi="Garamond" w:cs="Garamond"/>
      <w:sz w:val="20"/>
      <w:szCs w:val="20"/>
      <w:lang w:eastAsia="ar-SA"/>
    </w:rPr>
  </w:style>
  <w:style w:type="paragraph" w:styleId="affa">
    <w:name w:val="List Bullet"/>
    <w:aliases w:val="UL,Indent 1"/>
    <w:basedOn w:val="a0"/>
    <w:autoRedefine/>
    <w:pPr>
      <w:suppressAutoHyphens/>
      <w:spacing w:after="0" w:line="240" w:lineRule="auto"/>
      <w:ind w:left="851"/>
      <w:jc w:val="both"/>
    </w:pPr>
    <w:rPr>
      <w:rFonts w:ascii="Times New Roman" w:eastAsia="Batang" w:hAnsi="Times New Roman"/>
      <w:b/>
      <w:bCs/>
      <w:i/>
      <w:iCs/>
      <w:sz w:val="24"/>
      <w:szCs w:val="24"/>
      <w:lang w:eastAsia="ar-SA"/>
    </w:rPr>
  </w:style>
  <w:style w:type="paragraph" w:styleId="affb">
    <w:name w:val="List Number"/>
    <w:basedOn w:val="a0"/>
    <w:uiPriority w:val="99"/>
    <w:pPr>
      <w:tabs>
        <w:tab w:val="left" w:pos="851"/>
      </w:tabs>
      <w:suppressAutoHyphens/>
      <w:spacing w:after="80" w:line="240" w:lineRule="auto"/>
      <w:ind w:left="851" w:hanging="454"/>
      <w:jc w:val="both"/>
    </w:pPr>
    <w:rPr>
      <w:rFonts w:ascii="Times New Roman" w:eastAsia="Batang" w:hAnsi="Times New Roman"/>
      <w:sz w:val="24"/>
      <w:szCs w:val="24"/>
      <w:lang w:val="en-US" w:eastAsia="ar-SA"/>
    </w:rPr>
  </w:style>
  <w:style w:type="paragraph" w:styleId="35">
    <w:name w:val="List Bullet 3"/>
    <w:basedOn w:val="a0"/>
    <w:autoRedefine/>
    <w:uiPriority w:val="99"/>
    <w:pPr>
      <w:tabs>
        <w:tab w:val="left" w:pos="2913"/>
      </w:tabs>
      <w:suppressAutoHyphens/>
      <w:spacing w:before="120" w:after="0" w:line="240" w:lineRule="auto"/>
      <w:ind w:left="1873"/>
    </w:pPr>
    <w:rPr>
      <w:rFonts w:ascii="Times New Roman" w:eastAsia="Batang" w:hAnsi="Times New Roman"/>
      <w:lang w:eastAsia="ar-SA"/>
    </w:rPr>
  </w:style>
  <w:style w:type="paragraph" w:styleId="42">
    <w:name w:val="List Number 4"/>
    <w:basedOn w:val="a0"/>
    <w:uiPriority w:val="99"/>
    <w:pPr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styleId="51">
    <w:name w:val="List Number 5"/>
    <w:basedOn w:val="a0"/>
    <w:uiPriority w:val="99"/>
    <w:pPr>
      <w:tabs>
        <w:tab w:val="left" w:pos="1492"/>
      </w:tabs>
      <w:suppressAutoHyphens/>
      <w:spacing w:before="120" w:after="0" w:line="240" w:lineRule="auto"/>
      <w:ind w:left="1492" w:hanging="360"/>
    </w:pPr>
    <w:rPr>
      <w:rFonts w:ascii="Garamond" w:eastAsia="Batang" w:hAnsi="Garamond" w:cs="Garamond"/>
      <w:lang w:eastAsia="ar-SA"/>
    </w:rPr>
  </w:style>
  <w:style w:type="paragraph" w:styleId="affc">
    <w:name w:val="Subtitle"/>
    <w:basedOn w:val="a0"/>
    <w:link w:val="affd"/>
    <w:uiPriority w:val="99"/>
    <w:qFormat/>
    <w:pPr>
      <w:suppressAutoHyphens/>
      <w:spacing w:before="120" w:after="60" w:line="240" w:lineRule="auto"/>
      <w:jc w:val="center"/>
      <w:outlineLvl w:val="1"/>
    </w:pPr>
    <w:rPr>
      <w:rFonts w:ascii="Arial" w:eastAsia="Batang" w:hAnsi="Arial"/>
      <w:sz w:val="24"/>
      <w:szCs w:val="20"/>
      <w:lang w:eastAsia="ar-SA"/>
    </w:rPr>
  </w:style>
  <w:style w:type="character" w:customStyle="1" w:styleId="affd">
    <w:name w:val="Подзаголовок Знак"/>
    <w:basedOn w:val="a2"/>
    <w:link w:val="affc"/>
    <w:uiPriority w:val="99"/>
    <w:rPr>
      <w:rFonts w:ascii="Arial" w:eastAsia="Batang" w:hAnsi="Arial" w:cs="Times New Roman"/>
      <w:sz w:val="24"/>
      <w:szCs w:val="20"/>
      <w:lang w:eastAsia="ar-SA"/>
    </w:rPr>
  </w:style>
  <w:style w:type="character" w:customStyle="1" w:styleId="TitleChar">
    <w:name w:val="Title Char"/>
    <w:uiPriority w:val="99"/>
    <w:locked/>
    <w:rPr>
      <w:rFonts w:ascii="Garamond" w:hAnsi="Garamond"/>
      <w:b/>
      <w:sz w:val="32"/>
      <w:lang w:eastAsia="ar-SA" w:bidi="ar-SA"/>
    </w:rPr>
  </w:style>
  <w:style w:type="character" w:customStyle="1" w:styleId="BodyText2Char">
    <w:name w:val="Body Text 2 Char"/>
    <w:uiPriority w:val="99"/>
    <w:locked/>
    <w:rPr>
      <w:sz w:val="24"/>
      <w:lang w:eastAsia="ar-SA" w:bidi="ar-SA"/>
    </w:rPr>
  </w:style>
  <w:style w:type="character" w:customStyle="1" w:styleId="BodyText3Char">
    <w:name w:val="Body Text 3 Char"/>
    <w:uiPriority w:val="99"/>
    <w:locked/>
    <w:rPr>
      <w:rFonts w:ascii="Garamond" w:hAnsi="Garamond"/>
      <w:b/>
      <w:sz w:val="22"/>
      <w:lang w:eastAsia="ar-SA" w:bidi="ar-SA"/>
    </w:rPr>
  </w:style>
  <w:style w:type="character" w:customStyle="1" w:styleId="BodyTextIndent2Char">
    <w:name w:val="Body Text Indent 2 Char"/>
    <w:uiPriority w:val="99"/>
    <w:locked/>
    <w:rPr>
      <w:rFonts w:ascii="Garamond" w:hAnsi="Garamond"/>
      <w:sz w:val="22"/>
      <w:lang w:eastAsia="ar-SA" w:bidi="ar-SA"/>
    </w:rPr>
  </w:style>
  <w:style w:type="paragraph" w:styleId="25">
    <w:name w:val="Body Text Indent 2"/>
    <w:basedOn w:val="a0"/>
    <w:link w:val="26"/>
    <w:uiPriority w:val="99"/>
    <w:pPr>
      <w:suppressAutoHyphens/>
      <w:spacing w:before="120" w:after="120" w:line="480" w:lineRule="auto"/>
      <w:ind w:left="283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26">
    <w:name w:val="Основной текст с отступом 2 Знак"/>
    <w:basedOn w:val="a2"/>
    <w:link w:val="25"/>
    <w:uiPriority w:val="99"/>
    <w:rPr>
      <w:rFonts w:ascii="Garamond" w:eastAsia="Batang" w:hAnsi="Garamond" w:cs="Garamond"/>
      <w:sz w:val="20"/>
      <w:szCs w:val="20"/>
      <w:lang w:eastAsia="ar-SA"/>
    </w:rPr>
  </w:style>
  <w:style w:type="character" w:customStyle="1" w:styleId="CommentSubjectChar">
    <w:name w:val="Comment Subject Char"/>
    <w:uiPriority w:val="99"/>
    <w:semiHidden/>
    <w:locked/>
    <w:rPr>
      <w:rFonts w:ascii="Garamond" w:hAnsi="Garamond"/>
      <w:b/>
      <w:lang w:eastAsia="ar-SA" w:bidi="ar-SA"/>
    </w:rPr>
  </w:style>
  <w:style w:type="character" w:customStyle="1" w:styleId="BalloonTextChar">
    <w:name w:val="Balloon Text Char"/>
    <w:uiPriority w:val="99"/>
    <w:semiHidden/>
    <w:locked/>
    <w:rPr>
      <w:rFonts w:ascii="Tahoma" w:hAnsi="Tahoma"/>
      <w:sz w:val="16"/>
      <w:lang w:eastAsia="ar-SA" w:bidi="ar-SA"/>
    </w:rPr>
  </w:style>
  <w:style w:type="paragraph" w:customStyle="1" w:styleId="msolistparagraph0">
    <w:name w:val="msolistparagraph"/>
    <w:basedOn w:val="a0"/>
    <w:uiPriority w:val="99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">
    <w:name w:val="Heading"/>
    <w:basedOn w:val="a0"/>
    <w:next w:val="a1"/>
    <w:uiPriority w:val="99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Caption1">
    <w:name w:val="Caption1"/>
    <w:basedOn w:val="a0"/>
    <w:uiPriority w:val="99"/>
    <w:pPr>
      <w:suppressLineNumbers/>
      <w:suppressAutoHyphens/>
      <w:spacing w:before="120" w:after="120" w:line="240" w:lineRule="auto"/>
    </w:pPr>
    <w:rPr>
      <w:rFonts w:ascii="Garamond" w:eastAsia="Batang" w:hAnsi="Garamond" w:cs="Garamond"/>
      <w:i/>
      <w:iCs/>
      <w:sz w:val="24"/>
      <w:szCs w:val="24"/>
      <w:lang w:eastAsia="ar-SA"/>
    </w:rPr>
  </w:style>
  <w:style w:type="paragraph" w:customStyle="1" w:styleId="Index">
    <w:name w:val="Index"/>
    <w:basedOn w:val="a0"/>
    <w:uiPriority w:val="99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clauseindent">
    <w:name w:val="clauseindent"/>
    <w:basedOn w:val="a0"/>
    <w:uiPriority w:val="99"/>
    <w:pPr>
      <w:suppressAutoHyphens/>
      <w:spacing w:before="120" w:after="120" w:line="240" w:lineRule="auto"/>
      <w:ind w:left="426"/>
      <w:jc w:val="both"/>
    </w:pPr>
    <w:rPr>
      <w:rFonts w:ascii="Times New Roman" w:eastAsia="Batang" w:hAnsi="Times New Roman"/>
      <w:i/>
      <w:iCs/>
      <w:lang w:eastAsia="ar-SA"/>
    </w:rPr>
  </w:style>
  <w:style w:type="paragraph" w:customStyle="1" w:styleId="Definition">
    <w:name w:val="Definition"/>
    <w:basedOn w:val="a0"/>
    <w:uiPriority w:val="99"/>
    <w:pPr>
      <w:suppressAutoHyphens/>
      <w:spacing w:before="120" w:after="240" w:line="240" w:lineRule="auto"/>
      <w:ind w:left="851"/>
    </w:pPr>
    <w:rPr>
      <w:rFonts w:ascii="Garamond" w:eastAsia="Batang" w:hAnsi="Garamond" w:cs="Garamond"/>
      <w:b/>
      <w:bCs/>
      <w:lang w:eastAsia="ar-SA"/>
    </w:rPr>
  </w:style>
  <w:style w:type="paragraph" w:customStyle="1" w:styleId="Unnumbered">
    <w:name w:val="Unnumbered"/>
    <w:basedOn w:val="a0"/>
    <w:next w:val="3"/>
    <w:uiPriority w:val="99"/>
    <w:pPr>
      <w:keepNext/>
      <w:suppressAutoHyphens/>
      <w:spacing w:before="120" w:after="240" w:line="240" w:lineRule="auto"/>
      <w:ind w:left="851"/>
    </w:pPr>
    <w:rPr>
      <w:rFonts w:ascii="Garamond" w:eastAsia="Batang" w:hAnsi="Garamond" w:cs="Garamond"/>
      <w:b/>
      <w:bCs/>
      <w:i/>
      <w:iCs/>
      <w:lang w:eastAsia="ar-SA"/>
    </w:rPr>
  </w:style>
  <w:style w:type="paragraph" w:customStyle="1" w:styleId="TOCTitle">
    <w:name w:val="TOC Title"/>
    <w:basedOn w:val="a0"/>
    <w:uiPriority w:val="99"/>
    <w:pPr>
      <w:keepLines/>
      <w:suppressAutoHyphens/>
      <w:spacing w:before="120" w:after="240" w:line="240" w:lineRule="auto"/>
      <w:jc w:val="center"/>
    </w:pPr>
    <w:rPr>
      <w:rFonts w:ascii="Garamond" w:eastAsia="Batang" w:hAnsi="Garamond" w:cs="Garamond"/>
      <w:b/>
      <w:bCs/>
      <w:sz w:val="32"/>
      <w:szCs w:val="32"/>
      <w:lang w:eastAsia="ar-SA"/>
    </w:rPr>
  </w:style>
  <w:style w:type="paragraph" w:customStyle="1" w:styleId="subsubsubclauseindent">
    <w:name w:val="subsubsubclauseindent"/>
    <w:basedOn w:val="a0"/>
    <w:uiPriority w:val="99"/>
    <w:pPr>
      <w:suppressAutoHyphens/>
      <w:spacing w:before="120" w:after="120" w:line="240" w:lineRule="auto"/>
      <w:ind w:left="3119"/>
      <w:jc w:val="both"/>
    </w:pPr>
    <w:rPr>
      <w:rFonts w:ascii="Times New Roman" w:eastAsia="Batang" w:hAnsi="Times New Roman"/>
      <w:lang w:eastAsia="ar-SA"/>
    </w:rPr>
  </w:style>
  <w:style w:type="paragraph" w:customStyle="1" w:styleId="affe">
    <w:name w:val="Список с маркерами"/>
    <w:basedOn w:val="a0"/>
    <w:uiPriority w:val="99"/>
    <w:pPr>
      <w:tabs>
        <w:tab w:val="left" w:pos="2556"/>
      </w:tabs>
      <w:suppressAutoHyphens/>
      <w:spacing w:after="0" w:line="240" w:lineRule="auto"/>
      <w:ind w:left="2556" w:hanging="855"/>
    </w:pPr>
    <w:rPr>
      <w:rFonts w:ascii="Times New Roman" w:eastAsia="Batang" w:hAnsi="Times New Roman"/>
      <w:sz w:val="24"/>
      <w:szCs w:val="24"/>
      <w:lang w:eastAsia="ar-SA"/>
    </w:rPr>
  </w:style>
  <w:style w:type="paragraph" w:customStyle="1" w:styleId="14">
    <w:name w:val="Нумерованный список 1"/>
    <w:basedOn w:val="a0"/>
    <w:uiPriority w:val="99"/>
    <w:pPr>
      <w:suppressAutoHyphens/>
      <w:spacing w:before="120" w:after="120" w:line="240" w:lineRule="auto"/>
      <w:jc w:val="both"/>
    </w:pPr>
    <w:rPr>
      <w:rFonts w:ascii="Arial" w:eastAsia="Batang" w:hAnsi="Arial" w:cs="Arial"/>
      <w:sz w:val="20"/>
      <w:szCs w:val="20"/>
      <w:lang w:eastAsia="ar-SA"/>
    </w:rPr>
  </w:style>
  <w:style w:type="paragraph" w:customStyle="1" w:styleId="afff">
    <w:name w:val="Простой"/>
    <w:basedOn w:val="a0"/>
    <w:uiPriority w:val="99"/>
    <w:pPr>
      <w:suppressAutoHyphens/>
      <w:spacing w:before="120" w:after="0" w:line="240" w:lineRule="auto"/>
    </w:pPr>
    <w:rPr>
      <w:rFonts w:ascii="Arial" w:eastAsia="Batang" w:hAnsi="Arial" w:cs="Arial"/>
      <w:spacing w:val="-5"/>
      <w:sz w:val="20"/>
      <w:szCs w:val="20"/>
      <w:lang w:eastAsia="ar-SA"/>
    </w:rPr>
  </w:style>
  <w:style w:type="paragraph" w:customStyle="1" w:styleId="Contents10">
    <w:name w:val="Contents 10"/>
    <w:basedOn w:val="Index"/>
    <w:uiPriority w:val="99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a0"/>
    <w:uiPriority w:val="99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a1"/>
    <w:uiPriority w:val="99"/>
    <w:pPr>
      <w:suppressAutoHyphens/>
      <w:overflowPunct/>
      <w:autoSpaceDE/>
      <w:autoSpaceDN/>
      <w:adjustRightInd/>
      <w:spacing w:before="120" w:after="120"/>
      <w:jc w:val="both"/>
      <w:textAlignment w:val="auto"/>
    </w:pPr>
    <w:rPr>
      <w:rFonts w:ascii="Times New Roman" w:eastAsia="Batang" w:hAnsi="Times New Roman"/>
      <w:lang w:val="ru-RU" w:eastAsia="ar-SA"/>
    </w:rPr>
  </w:style>
  <w:style w:type="paragraph" w:customStyle="1" w:styleId="Normal1">
    <w:name w:val="Normal1"/>
    <w:uiPriority w:val="99"/>
    <w:pPr>
      <w:autoSpaceDE w:val="0"/>
      <w:autoSpaceDN w:val="0"/>
      <w:spacing w:after="0" w:line="240" w:lineRule="auto"/>
      <w:jc w:val="both"/>
    </w:pPr>
    <w:rPr>
      <w:rFonts w:ascii="Arial" w:eastAsia="Batang" w:hAnsi="Arial" w:cs="Arial"/>
      <w:sz w:val="20"/>
      <w:szCs w:val="20"/>
      <w:lang w:val="en-US"/>
    </w:rPr>
  </w:style>
  <w:style w:type="paragraph" w:customStyle="1" w:styleId="15">
    <w:name w:val="Знак1"/>
    <w:basedOn w:val="a0"/>
    <w:uiPriority w:val="99"/>
    <w:pPr>
      <w:spacing w:after="160" w:line="240" w:lineRule="exact"/>
    </w:pPr>
    <w:rPr>
      <w:rFonts w:ascii="Verdana" w:eastAsia="Batang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  <w:spacing w:after="0" w:line="240" w:lineRule="auto"/>
    </w:pPr>
    <w:rPr>
      <w:rFonts w:ascii="Garamond" w:eastAsia="Batang" w:hAnsi="Garamond" w:cs="Garamond"/>
      <w:b/>
      <w:bCs/>
      <w:lang w:eastAsia="ru-RU"/>
    </w:rPr>
  </w:style>
  <w:style w:type="paragraph" w:customStyle="1" w:styleId="con">
    <w:name w:val="con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ru-RU"/>
    </w:rPr>
  </w:style>
  <w:style w:type="character" w:styleId="afff0">
    <w:name w:val="page number"/>
    <w:rPr>
      <w:rFonts w:ascii="Times New Roman" w:hAnsi="Times New Roman" w:cs="Times New Roman"/>
    </w:rPr>
  </w:style>
  <w:style w:type="character" w:customStyle="1" w:styleId="WW8Num3z3">
    <w:name w:val="WW8Num3z3"/>
    <w:uiPriority w:val="99"/>
    <w:rPr>
      <w:rFonts w:ascii="Garamond" w:hAnsi="Garamond"/>
      <w:sz w:val="22"/>
    </w:rPr>
  </w:style>
  <w:style w:type="character" w:customStyle="1" w:styleId="WW8Num5z0">
    <w:name w:val="WW8Num5z0"/>
    <w:uiPriority w:val="99"/>
    <w:rPr>
      <w:rFonts w:ascii="Symbol" w:hAnsi="Symbol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6z0">
    <w:name w:val="WW8Num6z0"/>
    <w:uiPriority w:val="99"/>
    <w:rPr>
      <w:rFonts w:ascii="Times New Roman" w:hAnsi="Times New Roman"/>
      <w:sz w:val="22"/>
    </w:rPr>
  </w:style>
  <w:style w:type="character" w:customStyle="1" w:styleId="WW8Num7z0">
    <w:name w:val="WW8Num7z0"/>
    <w:uiPriority w:val="99"/>
    <w:rPr>
      <w:rFonts w:ascii="Times New Roman" w:hAnsi="Times New Roman"/>
    </w:rPr>
  </w:style>
  <w:style w:type="character" w:customStyle="1" w:styleId="WW8Num7z1">
    <w:name w:val="WW8Num7z1"/>
    <w:uiPriority w:val="99"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rPr>
      <w:rFonts w:ascii="Symbol" w:hAnsi="Symbol"/>
    </w:rPr>
  </w:style>
  <w:style w:type="character" w:customStyle="1" w:styleId="WW8Num8z0">
    <w:name w:val="WW8Num8z0"/>
    <w:uiPriority w:val="99"/>
    <w:rPr>
      <w:rFonts w:ascii="Times New Roman" w:hAnsi="Times New Roman"/>
    </w:rPr>
  </w:style>
  <w:style w:type="character" w:customStyle="1" w:styleId="WW8Num8z1">
    <w:name w:val="WW8Num8z1"/>
    <w:uiPriority w:val="99"/>
    <w:rPr>
      <w:rFonts w:ascii="Courier New" w:hAnsi="Courier New"/>
    </w:rPr>
  </w:style>
  <w:style w:type="character" w:customStyle="1" w:styleId="WW8Num8z3">
    <w:name w:val="WW8Num8z3"/>
    <w:uiPriority w:val="99"/>
    <w:rPr>
      <w:rFonts w:ascii="Arial" w:hAnsi="Arial"/>
      <w:color w:val="auto"/>
      <w:position w:val="0"/>
      <w:sz w:val="20"/>
      <w:vertAlign w:val="baseline"/>
    </w:rPr>
  </w:style>
  <w:style w:type="character" w:customStyle="1" w:styleId="WW8Num8z5">
    <w:name w:val="WW8Num8z5"/>
    <w:uiPriority w:val="99"/>
    <w:rPr>
      <w:rFonts w:ascii="Wingdings" w:hAnsi="Wingdings"/>
    </w:rPr>
  </w:style>
  <w:style w:type="character" w:customStyle="1" w:styleId="WW8Num8z6">
    <w:name w:val="WW8Num8z6"/>
    <w:uiPriority w:val="99"/>
    <w:rPr>
      <w:rFonts w:ascii="Symbol" w:hAnsi="Symbol"/>
    </w:rPr>
  </w:style>
  <w:style w:type="character" w:customStyle="1" w:styleId="WW8Num9z0">
    <w:name w:val="WW8Num9z0"/>
    <w:uiPriority w:val="99"/>
    <w:rPr>
      <w:rFonts w:ascii="Symbol" w:hAnsi="Symbol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rPr>
      <w:rFonts w:ascii="Wingdings" w:hAnsi="Wingdings"/>
    </w:rPr>
  </w:style>
  <w:style w:type="character" w:customStyle="1" w:styleId="WW8Num11z0">
    <w:name w:val="WW8Num11z0"/>
    <w:uiPriority w:val="99"/>
    <w:rPr>
      <w:rFonts w:ascii="Symbol" w:hAnsi="Symbol"/>
    </w:rPr>
  </w:style>
  <w:style w:type="character" w:customStyle="1" w:styleId="WW8Num12z0">
    <w:name w:val="WW8Num12z0"/>
    <w:uiPriority w:val="99"/>
    <w:rPr>
      <w:rFonts w:ascii="Symbol" w:hAnsi="Symbol"/>
    </w:rPr>
  </w:style>
  <w:style w:type="character" w:customStyle="1" w:styleId="WW8Num12z1">
    <w:name w:val="WW8Num12z1"/>
    <w:uiPriority w:val="99"/>
    <w:rPr>
      <w:rFonts w:ascii="Courier New" w:hAnsi="Courier New"/>
    </w:rPr>
  </w:style>
  <w:style w:type="character" w:customStyle="1" w:styleId="WW8Num12z2">
    <w:name w:val="WW8Num12z2"/>
    <w:uiPriority w:val="99"/>
    <w:rPr>
      <w:rFonts w:ascii="Wingdings" w:hAnsi="Wingdings"/>
    </w:rPr>
  </w:style>
  <w:style w:type="character" w:customStyle="1" w:styleId="FootnoteCharacters">
    <w:name w:val="Footnote Characters"/>
    <w:uiPriority w:val="99"/>
    <w:rPr>
      <w:rFonts w:ascii="Times New Roman" w:hAnsi="Times New Roman"/>
      <w:vertAlign w:val="superscript"/>
    </w:rPr>
  </w:style>
  <w:style w:type="character" w:customStyle="1" w:styleId="EndnoteCharacters">
    <w:name w:val="Endnote Characters"/>
    <w:uiPriority w:val="99"/>
    <w:rPr>
      <w:rFonts w:ascii="Times New Roman" w:hAnsi="Times New Roman"/>
      <w:vertAlign w:val="superscript"/>
    </w:rPr>
  </w:style>
  <w:style w:type="character" w:customStyle="1" w:styleId="bodytext">
    <w:name w:val="body text Знак Знак"/>
    <w:uiPriority w:val="99"/>
    <w:rPr>
      <w:rFonts w:ascii="Times New Roman" w:hAnsi="Times New Roman"/>
      <w:sz w:val="22"/>
      <w:lang w:val="en-GB" w:eastAsia="ar-SA" w:bidi="ar-SA"/>
    </w:rPr>
  </w:style>
  <w:style w:type="character" w:customStyle="1" w:styleId="Bullets">
    <w:name w:val="Bullets"/>
    <w:uiPriority w:val="99"/>
    <w:rPr>
      <w:rFonts w:ascii="StarSymbol" w:eastAsia="StarSymbol"/>
      <w:sz w:val="18"/>
    </w:rPr>
  </w:style>
  <w:style w:type="character" w:customStyle="1" w:styleId="cbl">
    <w:name w:val="cbl"/>
    <w:uiPriority w:val="99"/>
    <w:rPr>
      <w:rFonts w:ascii="Times New Roman" w:hAnsi="Times New Roman"/>
    </w:rPr>
  </w:style>
  <w:style w:type="character" w:customStyle="1" w:styleId="m1">
    <w:name w:val="m1"/>
    <w:uiPriority w:val="99"/>
    <w:rPr>
      <w:rFonts w:ascii="Times New Roman" w:hAnsi="Times New Roman"/>
      <w:color w:val="0000FF"/>
    </w:rPr>
  </w:style>
  <w:style w:type="paragraph" w:customStyle="1" w:styleId="27">
    <w:name w:val="Абзац списка2"/>
    <w:basedOn w:val="a0"/>
    <w:uiPriority w:val="99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el12-Punkt-Demi">
    <w:name w:val="Titel 12-Punkt-Demi"/>
    <w:basedOn w:val="af9"/>
    <w:uiPriority w:val="99"/>
    <w:pPr>
      <w:tabs>
        <w:tab w:val="clear" w:pos="4677"/>
        <w:tab w:val="clear" w:pos="9355"/>
        <w:tab w:val="center" w:pos="4536"/>
        <w:tab w:val="right" w:pos="9072"/>
      </w:tabs>
      <w:spacing w:before="120" w:after="0" w:line="312" w:lineRule="exact"/>
    </w:pPr>
    <w:rPr>
      <w:rFonts w:ascii="NewsGoth Dm BT" w:eastAsia="Batang" w:hAnsi="NewsGoth Dm BT" w:cs="Garamond"/>
      <w:sz w:val="24"/>
      <w:szCs w:val="20"/>
      <w:lang w:val="de-DE" w:eastAsia="ru-RU"/>
    </w:rPr>
  </w:style>
  <w:style w:type="paragraph" w:customStyle="1" w:styleId="noprint">
    <w:name w:val="noprint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con">
    <w:name w:val="footercon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1">
    <w:name w:val="footnote reference"/>
    <w:uiPriority w:val="99"/>
    <w:rPr>
      <w:rFonts w:cs="Times New Roman"/>
      <w:vertAlign w:val="superscript"/>
    </w:rPr>
  </w:style>
  <w:style w:type="character" w:customStyle="1" w:styleId="blk">
    <w:name w:val="blk"/>
  </w:style>
  <w:style w:type="paragraph" w:customStyle="1" w:styleId="afff2">
    <w:name w:val="Обычный текст"/>
    <w:basedOn w:val="a0"/>
    <w:link w:val="afff3"/>
    <w:uiPriority w:val="99"/>
    <w:pPr>
      <w:spacing w:after="0" w:line="240" w:lineRule="auto"/>
      <w:ind w:firstLine="425"/>
    </w:pPr>
    <w:rPr>
      <w:rFonts w:ascii="Times New Roman" w:eastAsia="Arial Unicode MS" w:hAnsi="Times New Roman"/>
      <w:sz w:val="24"/>
      <w:szCs w:val="20"/>
      <w:lang w:eastAsia="ru-RU"/>
    </w:rPr>
  </w:style>
  <w:style w:type="character" w:customStyle="1" w:styleId="afff3">
    <w:name w:val="Обычный текст Знак"/>
    <w:link w:val="afff2"/>
    <w:uiPriority w:val="99"/>
    <w:locked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customStyle="1" w:styleId="afff4">
    <w:name w:val="Пункт"/>
    <w:basedOn w:val="a0"/>
    <w:link w:val="16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6">
    <w:name w:val="Пункт Знак1"/>
    <w:link w:val="afff4"/>
    <w:locked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Нумер.список.альт."/>
    <w:basedOn w:val="a0"/>
    <w:qFormat/>
    <w:pPr>
      <w:numPr>
        <w:numId w:val="1"/>
      </w:numPr>
      <w:tabs>
        <w:tab w:val="left" w:pos="636"/>
      </w:tabs>
      <w:spacing w:after="0" w:line="240" w:lineRule="auto"/>
      <w:ind w:left="0" w:firstLine="0"/>
      <w:outlineLvl w:val="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4">
    <w:name w:val="Стиль4"/>
    <w:basedOn w:val="a0"/>
    <w:qFormat/>
    <w:pPr>
      <w:numPr>
        <w:numId w:val="2"/>
      </w:numPr>
      <w:suppressAutoHyphens/>
      <w:spacing w:after="0" w:line="240" w:lineRule="auto"/>
      <w:ind w:left="0" w:firstLine="709"/>
      <w:jc w:val="both"/>
    </w:pPr>
    <w:rPr>
      <w:rFonts w:ascii="Times New Roman" w:eastAsia="Times New Roman" w:hAnsi="Times New Roman"/>
      <w:snapToGrid w:val="0"/>
      <w:sz w:val="28"/>
      <w:szCs w:val="28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7">
    <w:name w:val="Сетка таблицы1"/>
    <w:basedOn w:val="a3"/>
    <w:next w:val="aff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0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8">
    <w:name w:val="Обычный2"/>
    <w:uiPriority w:val="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18">
    <w:name w:val="Обычный1"/>
    <w:uiPriority w:val="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36">
    <w:name w:val="Абзац списка3"/>
    <w:basedOn w:val="a0"/>
    <w:uiPriority w:val="99"/>
    <w:pPr>
      <w:suppressAutoHyphens/>
      <w:ind w:left="720"/>
    </w:pPr>
    <w:rPr>
      <w:lang w:eastAsia="ar-SA"/>
    </w:rPr>
  </w:style>
  <w:style w:type="paragraph" w:customStyle="1" w:styleId="afff5">
    <w:name w:val="Пункт_нормативн_документа"/>
    <w:basedOn w:val="a1"/>
    <w:uiPriority w:val="99"/>
    <w:pPr>
      <w:tabs>
        <w:tab w:val="left" w:pos="567"/>
        <w:tab w:val="num" w:pos="1332"/>
      </w:tabs>
      <w:overflowPunct/>
      <w:autoSpaceDE/>
      <w:autoSpaceDN/>
      <w:adjustRightInd/>
      <w:spacing w:before="60" w:after="0"/>
      <w:ind w:left="1332" w:hanging="432"/>
      <w:jc w:val="both"/>
      <w:textAlignment w:val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43">
    <w:name w:val="Абзац списка4"/>
    <w:basedOn w:val="a0"/>
    <w:uiPriority w:val="99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paragraph" w:customStyle="1" w:styleId="txt">
    <w:name w:val="txt"/>
    <w:basedOn w:val="a0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color w:val="000000"/>
      <w:sz w:val="14"/>
      <w:szCs w:val="14"/>
      <w:lang w:eastAsia="ru-RU"/>
    </w:rPr>
  </w:style>
  <w:style w:type="paragraph" w:customStyle="1" w:styleId="52">
    <w:name w:val="Абзац списка5"/>
    <w:basedOn w:val="a0"/>
    <w:uiPriority w:val="99"/>
    <w:pPr>
      <w:suppressAutoHyphens/>
      <w:ind w:left="720"/>
    </w:pPr>
    <w:rPr>
      <w:rFonts w:eastAsia="Times New Roman"/>
      <w:lang w:eastAsia="ar-SA"/>
    </w:rPr>
  </w:style>
  <w:style w:type="numbering" w:customStyle="1" w:styleId="List63">
    <w:name w:val="List 63"/>
    <w:pPr>
      <w:numPr>
        <w:numId w:val="3"/>
      </w:numPr>
    </w:pPr>
  </w:style>
  <w:style w:type="paragraph" w:customStyle="1" w:styleId="61">
    <w:name w:val="Абзац списка6"/>
    <w:basedOn w:val="a0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paragraph" w:customStyle="1" w:styleId="71">
    <w:name w:val="Абзац списка7"/>
    <w:basedOn w:val="a0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character" w:customStyle="1" w:styleId="19">
    <w:name w:val="Название Знак1"/>
    <w:locked/>
    <w:rPr>
      <w:rFonts w:ascii="Garamond" w:eastAsia="Times New Roman" w:hAnsi="Garamond"/>
      <w:b/>
      <w:bCs/>
      <w:sz w:val="32"/>
      <w:szCs w:val="24"/>
    </w:rPr>
  </w:style>
  <w:style w:type="paragraph" w:styleId="44">
    <w:name w:val="toc 4"/>
    <w:basedOn w:val="a0"/>
    <w:next w:val="a0"/>
    <w:pPr>
      <w:spacing w:after="0" w:line="240" w:lineRule="auto"/>
      <w:ind w:left="660"/>
    </w:pPr>
    <w:rPr>
      <w:rFonts w:ascii="Times New Roman" w:eastAsia="Times New Roman" w:hAnsi="Times New Roman"/>
      <w:sz w:val="18"/>
      <w:szCs w:val="20"/>
    </w:rPr>
  </w:style>
  <w:style w:type="paragraph" w:customStyle="1" w:styleId="110">
    <w:name w:val="Обычный + 11 пт"/>
    <w:aliases w:val="По ширине"/>
    <w:basedOn w:val="a0"/>
    <w:pPr>
      <w:tabs>
        <w:tab w:val="num" w:pos="574"/>
      </w:tabs>
      <w:spacing w:after="0" w:line="240" w:lineRule="auto"/>
      <w:ind w:left="574" w:hanging="432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81">
    <w:name w:val="Абзац списка8"/>
    <w:basedOn w:val="a0"/>
    <w:pPr>
      <w:ind w:left="720"/>
      <w:contextualSpacing/>
    </w:pPr>
    <w:rPr>
      <w:rFonts w:eastAsia="Times New Roman"/>
    </w:rPr>
  </w:style>
  <w:style w:type="paragraph" w:customStyle="1" w:styleId="1a">
    <w:name w:val="список 1"/>
    <w:basedOn w:val="a0"/>
    <w:pPr>
      <w:spacing w:after="240" w:line="240" w:lineRule="auto"/>
      <w:ind w:left="7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91">
    <w:name w:val="Абзац списка9"/>
    <w:basedOn w:val="a0"/>
    <w:pPr>
      <w:spacing w:after="0" w:line="240" w:lineRule="auto"/>
      <w:ind w:left="708"/>
    </w:pPr>
    <w:rPr>
      <w:rFonts w:ascii="Times New Roman" w:hAnsi="Times New Roman"/>
      <w:sz w:val="24"/>
      <w:szCs w:val="24"/>
      <w:lang w:eastAsia="ru-RU"/>
    </w:rPr>
  </w:style>
  <w:style w:type="paragraph" w:styleId="afff6">
    <w:name w:val="Plain Text"/>
    <w:basedOn w:val="a0"/>
    <w:link w:val="afff7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f7">
    <w:name w:val="Текст Знак"/>
    <w:basedOn w:val="a2"/>
    <w:link w:val="afff6"/>
    <w:rPr>
      <w:rFonts w:ascii="Courier New" w:eastAsia="Calibri" w:hAnsi="Courier New" w:cs="Times New Roman"/>
      <w:sz w:val="20"/>
      <w:szCs w:val="20"/>
      <w:lang w:val="x-none" w:eastAsia="x-none"/>
    </w:rPr>
  </w:style>
  <w:style w:type="paragraph" w:customStyle="1" w:styleId="37">
    <w:name w:val="заголовок 3"/>
    <w:basedOn w:val="a0"/>
    <w:next w:val="a0"/>
    <w:pPr>
      <w:keepNext/>
      <w:spacing w:before="120" w:after="120" w:line="240" w:lineRule="auto"/>
      <w:jc w:val="both"/>
    </w:pPr>
    <w:rPr>
      <w:rFonts w:ascii="Garamond" w:eastAsia="Times New Roman" w:hAnsi="Garamond"/>
      <w:szCs w:val="20"/>
      <w:lang w:eastAsia="ru-RU"/>
    </w:rPr>
  </w:style>
  <w:style w:type="paragraph" w:customStyle="1" w:styleId="100">
    <w:name w:val="Абзац списка10"/>
    <w:basedOn w:val="a0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character" w:customStyle="1" w:styleId="af1">
    <w:name w:val="Абзац списка Знак"/>
    <w:link w:val="af0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Текст сноски Знак1"/>
    <w:uiPriority w:val="99"/>
    <w:locked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572EA-0649-4BB2-8C07-80A2A72FC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e.volokitina</dc:creator>
  <cp:keywords/>
  <dc:description/>
  <cp:lastModifiedBy>Пряхина Ирина Игоревна</cp:lastModifiedBy>
  <cp:revision>6</cp:revision>
  <cp:lastPrinted>2021-11-09T13:23:00Z</cp:lastPrinted>
  <dcterms:created xsi:type="dcterms:W3CDTF">2024-02-13T15:01:00Z</dcterms:created>
  <dcterms:modified xsi:type="dcterms:W3CDTF">2024-02-21T09:54:00Z</dcterms:modified>
</cp:coreProperties>
</file>