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1F723" w14:textId="77777777" w:rsidR="00705CD3" w:rsidRPr="00705CD3" w:rsidRDefault="00705CD3" w:rsidP="00705CD3">
      <w:pPr>
        <w:rPr>
          <w:rFonts w:ascii="Garamond" w:hAnsi="Garamond"/>
          <w:b/>
          <w:sz w:val="28"/>
          <w:szCs w:val="28"/>
        </w:rPr>
      </w:pPr>
      <w:r w:rsidRPr="00705CD3">
        <w:rPr>
          <w:rFonts w:ascii="Garamond" w:hAnsi="Garamond"/>
          <w:b/>
          <w:sz w:val="28"/>
          <w:szCs w:val="28"/>
          <w:lang w:val="en-US"/>
        </w:rPr>
        <w:t>VIII</w:t>
      </w:r>
      <w:r w:rsidRPr="00705CD3">
        <w:rPr>
          <w:rFonts w:ascii="Garamond" w:hAnsi="Garamond"/>
          <w:b/>
          <w:sz w:val="28"/>
          <w:szCs w:val="28"/>
        </w:rPr>
        <w:t xml:space="preserve">.6. Изменения, связанные с предоставлением обеспечения исполнения обязательств по </w:t>
      </w:r>
      <w:proofErr w:type="spellStart"/>
      <w:r w:rsidRPr="00705CD3">
        <w:rPr>
          <w:rFonts w:ascii="Garamond" w:hAnsi="Garamond"/>
          <w:b/>
          <w:sz w:val="28"/>
          <w:szCs w:val="28"/>
        </w:rPr>
        <w:t>ДПМ</w:t>
      </w:r>
      <w:proofErr w:type="spellEnd"/>
      <w:r w:rsidRPr="00705CD3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705CD3">
        <w:rPr>
          <w:rFonts w:ascii="Garamond" w:hAnsi="Garamond"/>
          <w:b/>
          <w:sz w:val="28"/>
          <w:szCs w:val="28"/>
        </w:rPr>
        <w:t>ТБО</w:t>
      </w:r>
      <w:proofErr w:type="spellEnd"/>
      <w:r w:rsidRPr="00705CD3">
        <w:rPr>
          <w:rFonts w:ascii="Garamond" w:hAnsi="Garamond"/>
          <w:b/>
          <w:sz w:val="28"/>
          <w:szCs w:val="28"/>
        </w:rPr>
        <w:t xml:space="preserve"> на 27 месяцев</w:t>
      </w:r>
    </w:p>
    <w:p w14:paraId="5BC2CE02" w14:textId="77777777" w:rsidR="00705CD3" w:rsidRPr="00705CD3" w:rsidRDefault="00705CD3" w:rsidP="00705CD3">
      <w:pPr>
        <w:pStyle w:val="a3"/>
        <w:jc w:val="right"/>
        <w:rPr>
          <w:rFonts w:ascii="Garamond" w:hAnsi="Garamond"/>
          <w:b/>
          <w:sz w:val="28"/>
          <w:szCs w:val="28"/>
        </w:rPr>
      </w:pPr>
    </w:p>
    <w:p w14:paraId="5B6609D4" w14:textId="77777777" w:rsidR="00705CD3" w:rsidRPr="00705CD3" w:rsidRDefault="00705CD3" w:rsidP="00705CD3">
      <w:pPr>
        <w:pStyle w:val="a3"/>
        <w:jc w:val="right"/>
        <w:rPr>
          <w:rFonts w:ascii="Garamond" w:hAnsi="Garamond"/>
          <w:b/>
          <w:sz w:val="28"/>
          <w:szCs w:val="28"/>
        </w:rPr>
      </w:pPr>
      <w:r w:rsidRPr="00705CD3">
        <w:rPr>
          <w:rFonts w:ascii="Garamond" w:hAnsi="Garamond"/>
          <w:b/>
          <w:sz w:val="28"/>
          <w:szCs w:val="28"/>
        </w:rPr>
        <w:t>Приложение № 8.6</w:t>
      </w:r>
    </w:p>
    <w:p w14:paraId="2FA2C32F" w14:textId="77777777" w:rsidR="00995AFA" w:rsidRDefault="00995AFA" w:rsidP="00995AFA">
      <w:pPr>
        <w:pStyle w:val="a3"/>
        <w:widowControl w:val="0"/>
        <w:tabs>
          <w:tab w:val="left" w:pos="426"/>
        </w:tabs>
        <w:autoSpaceDE/>
        <w:autoSpaceDN/>
        <w:ind w:left="0"/>
        <w:jc w:val="right"/>
        <w:rPr>
          <w:rFonts w:ascii="Garamond" w:hAnsi="Garamond"/>
          <w:sz w:val="22"/>
          <w:szCs w:val="22"/>
        </w:rPr>
      </w:pPr>
    </w:p>
    <w:tbl>
      <w:tblPr>
        <w:tblStyle w:val="a5"/>
        <w:tblW w:w="14884" w:type="dxa"/>
        <w:tblInd w:w="-5" w:type="dxa"/>
        <w:tblLook w:val="04A0" w:firstRow="1" w:lastRow="0" w:firstColumn="1" w:lastColumn="0" w:noHBand="0" w:noVBand="1"/>
      </w:tblPr>
      <w:tblGrid>
        <w:gridCol w:w="14884"/>
      </w:tblGrid>
      <w:tr w:rsidR="001846DC" w14:paraId="45B35500" w14:textId="77777777" w:rsidTr="00E83708">
        <w:tc>
          <w:tcPr>
            <w:tcW w:w="14884" w:type="dxa"/>
          </w:tcPr>
          <w:p w14:paraId="7F6F32A7" w14:textId="77777777" w:rsidR="00705CD3" w:rsidRPr="00705CD3" w:rsidRDefault="001846DC" w:rsidP="00B96BE2">
            <w:pPr>
              <w:pStyle w:val="a3"/>
              <w:widowControl w:val="0"/>
              <w:tabs>
                <w:tab w:val="left" w:pos="426"/>
              </w:tabs>
              <w:autoSpaceDE/>
              <w:autoSpaceDN/>
              <w:ind w:left="0"/>
              <w:rPr>
                <w:rFonts w:ascii="Garamond" w:hAnsi="Garamond"/>
              </w:rPr>
            </w:pPr>
            <w:r w:rsidRPr="00705CD3">
              <w:rPr>
                <w:rFonts w:ascii="Garamond" w:hAnsi="Garamond"/>
                <w:b/>
              </w:rPr>
              <w:t>Инициатор:</w:t>
            </w:r>
            <w:r w:rsidRPr="00705CD3">
              <w:rPr>
                <w:rFonts w:ascii="Garamond" w:hAnsi="Garamond"/>
              </w:rPr>
              <w:t xml:space="preserve"> </w:t>
            </w:r>
            <w:r w:rsidR="00705CD3" w:rsidRPr="00705CD3">
              <w:rPr>
                <w:rFonts w:ascii="Garamond" w:hAnsi="Garamond"/>
              </w:rPr>
              <w:t>ООО «</w:t>
            </w:r>
            <w:proofErr w:type="spellStart"/>
            <w:r w:rsidR="00705CD3" w:rsidRPr="00705CD3">
              <w:rPr>
                <w:rFonts w:ascii="Garamond" w:hAnsi="Garamond"/>
              </w:rPr>
              <w:t>АГК</w:t>
            </w:r>
            <w:proofErr w:type="spellEnd"/>
            <w:r w:rsidR="00705CD3" w:rsidRPr="00705CD3">
              <w:rPr>
                <w:rFonts w:ascii="Garamond" w:hAnsi="Garamond"/>
              </w:rPr>
              <w:t>-2».</w:t>
            </w:r>
          </w:p>
          <w:p w14:paraId="709CAD5A" w14:textId="69C75DC1" w:rsidR="001846DC" w:rsidRDefault="001846DC" w:rsidP="00B96BE2">
            <w:pPr>
              <w:pStyle w:val="a3"/>
              <w:widowControl w:val="0"/>
              <w:tabs>
                <w:tab w:val="left" w:pos="426"/>
              </w:tabs>
              <w:autoSpaceDE/>
              <w:autoSpaceDN/>
              <w:ind w:left="0"/>
              <w:rPr>
                <w:rFonts w:ascii="Garamond" w:hAnsi="Garamond"/>
                <w:sz w:val="22"/>
                <w:szCs w:val="22"/>
              </w:rPr>
            </w:pPr>
            <w:r w:rsidRPr="00705CD3">
              <w:rPr>
                <w:rFonts w:ascii="Garamond" w:hAnsi="Garamond"/>
                <w:b/>
              </w:rPr>
              <w:t>Дата вступления в силу:</w:t>
            </w:r>
            <w:r w:rsidRPr="00705CD3">
              <w:rPr>
                <w:rFonts w:ascii="Garamond" w:hAnsi="Garamond"/>
              </w:rPr>
              <w:t xml:space="preserve"> </w:t>
            </w:r>
            <w:r w:rsidR="00705CD3" w:rsidRPr="00705CD3">
              <w:rPr>
                <w:rFonts w:ascii="Garamond" w:hAnsi="Garamond"/>
              </w:rPr>
              <w:t>с 25 ноября 2025 года и распространяют свое действие на отношения сторон по Договору о присоединении к торговой системе оптового рынка, возникшие с 22 октября 2025 года</w:t>
            </w:r>
            <w:r w:rsidR="007615E6" w:rsidRPr="007615E6">
              <w:rPr>
                <w:rFonts w:ascii="Garamond" w:hAnsi="Garamond"/>
              </w:rPr>
              <w:t xml:space="preserve">, и действуют по </w:t>
            </w:r>
            <w:r w:rsidR="007615E6">
              <w:rPr>
                <w:rFonts w:ascii="Garamond" w:hAnsi="Garamond"/>
              </w:rPr>
              <w:t>31 декабря</w:t>
            </w:r>
            <w:r w:rsidR="007615E6" w:rsidRPr="007615E6">
              <w:rPr>
                <w:rFonts w:ascii="Garamond" w:hAnsi="Garamond"/>
              </w:rPr>
              <w:t xml:space="preserve"> 202</w:t>
            </w:r>
            <w:r w:rsidR="007615E6">
              <w:rPr>
                <w:rFonts w:ascii="Garamond" w:hAnsi="Garamond"/>
              </w:rPr>
              <w:t>5</w:t>
            </w:r>
            <w:r w:rsidR="007615E6" w:rsidRPr="007615E6">
              <w:rPr>
                <w:rFonts w:ascii="Garamond" w:hAnsi="Garamond"/>
              </w:rPr>
              <w:t xml:space="preserve"> года (включительно).</w:t>
            </w:r>
          </w:p>
        </w:tc>
      </w:tr>
    </w:tbl>
    <w:p w14:paraId="0BD0ABDB" w14:textId="77777777" w:rsidR="00E83708" w:rsidRDefault="00E83708" w:rsidP="00E83708">
      <w:pPr>
        <w:spacing w:after="0" w:line="276" w:lineRule="auto"/>
        <w:rPr>
          <w:rFonts w:ascii="Garamond" w:eastAsia="Calibri" w:hAnsi="Garamond" w:cs="Times New Roman"/>
          <w:b/>
          <w:sz w:val="26"/>
          <w:szCs w:val="26"/>
        </w:rPr>
      </w:pPr>
    </w:p>
    <w:p w14:paraId="5F5DB5A4" w14:textId="5D0CE601" w:rsidR="00E83708" w:rsidRDefault="00E83708" w:rsidP="00721AA1">
      <w:pPr>
        <w:spacing w:after="0" w:line="240" w:lineRule="auto"/>
        <w:rPr>
          <w:rFonts w:ascii="Garamond" w:eastAsia="Calibri" w:hAnsi="Garamond" w:cs="Garamond"/>
          <w:b/>
          <w:bCs/>
          <w:sz w:val="26"/>
          <w:szCs w:val="26"/>
        </w:rPr>
      </w:pPr>
      <w:r w:rsidRPr="00E83708">
        <w:rPr>
          <w:rFonts w:ascii="Garamond" w:eastAsia="Calibri" w:hAnsi="Garamond" w:cs="Times New Roman"/>
          <w:b/>
          <w:sz w:val="26"/>
          <w:szCs w:val="26"/>
        </w:rPr>
        <w:t xml:space="preserve">Предложения по изменениям и дополнениям в Приложение 4 к </w:t>
      </w:r>
      <w:r w:rsidRPr="00E83708">
        <w:rPr>
          <w:rFonts w:ascii="Garamond" w:eastAsia="Calibri" w:hAnsi="Garamond" w:cs="Garamond"/>
          <w:b/>
          <w:bCs/>
          <w:sz w:val="26"/>
          <w:szCs w:val="26"/>
        </w:rPr>
        <w:t>РЕГЛАМЕНТУ ПРОВЕДЕНИЯ КОНКУРСНОГО ОТБОРА ИНВЕСТИЦИОННЫХ ПРОЕКТОВ ПО СТРОИТЕЛЬСТВУ (РЕКОНСТРУКЦИИ, МОДЕРНИЗАЦИИ) ГЕНЕРИРУЮЩИХ ОБЪЕКТОВ, ФУНКЦИОНИРУЮЩИХ НА ОСНОВЕ ИСПОЛЬЗОВАНИЯ ОТХОДОВ ПРОИЗВОДСТВА И ПОТРЕБЛЕНИЯ (Приложение № 27.1 к Договору о присоединении к торговой системе оптового рынка)</w:t>
      </w:r>
    </w:p>
    <w:p w14:paraId="52E09BEA" w14:textId="77777777" w:rsidR="00721AA1" w:rsidRPr="00E83708" w:rsidRDefault="00721AA1" w:rsidP="00721AA1">
      <w:pPr>
        <w:spacing w:after="0" w:line="240" w:lineRule="auto"/>
        <w:rPr>
          <w:rFonts w:ascii="Garamond" w:eastAsia="Batang" w:hAnsi="Garamond" w:cs="Arial"/>
        </w:rPr>
      </w:pPr>
    </w:p>
    <w:tbl>
      <w:tblPr>
        <w:tblStyle w:val="a5"/>
        <w:tblW w:w="14884" w:type="dxa"/>
        <w:tblInd w:w="-5" w:type="dxa"/>
        <w:tblLook w:val="04A0" w:firstRow="1" w:lastRow="0" w:firstColumn="1" w:lastColumn="0" w:noHBand="0" w:noVBand="1"/>
      </w:tblPr>
      <w:tblGrid>
        <w:gridCol w:w="1134"/>
        <w:gridCol w:w="6902"/>
        <w:gridCol w:w="6848"/>
      </w:tblGrid>
      <w:tr w:rsidR="00435750" w14:paraId="1C0C8CC3" w14:textId="77777777" w:rsidTr="00403D49">
        <w:tc>
          <w:tcPr>
            <w:tcW w:w="1134" w:type="dxa"/>
          </w:tcPr>
          <w:p w14:paraId="290E408D" w14:textId="77777777" w:rsidR="00435750" w:rsidRPr="004552B0" w:rsidRDefault="004552B0" w:rsidP="00721AA1">
            <w:pPr>
              <w:pStyle w:val="a3"/>
              <w:widowControl w:val="0"/>
              <w:tabs>
                <w:tab w:val="left" w:pos="426"/>
              </w:tabs>
              <w:autoSpaceDE/>
              <w:autoSpaceDN/>
              <w:ind w:left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52B0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902" w:type="dxa"/>
          </w:tcPr>
          <w:p w14:paraId="55C07279" w14:textId="77777777" w:rsidR="00BB2D8C" w:rsidRDefault="004552B0" w:rsidP="00721AA1">
            <w:pPr>
              <w:pStyle w:val="a3"/>
              <w:widowControl w:val="0"/>
              <w:tabs>
                <w:tab w:val="left" w:pos="426"/>
              </w:tabs>
              <w:autoSpaceDE/>
              <w:autoSpaceDN/>
              <w:ind w:left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52B0"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14:paraId="22CF3140" w14:textId="09D1EEBD" w:rsidR="00435750" w:rsidRPr="004552B0" w:rsidRDefault="004552B0" w:rsidP="00721AA1">
            <w:pPr>
              <w:pStyle w:val="a3"/>
              <w:widowControl w:val="0"/>
              <w:tabs>
                <w:tab w:val="left" w:pos="426"/>
              </w:tabs>
              <w:autoSpaceDE/>
              <w:autoSpaceDN/>
              <w:ind w:left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52B0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48" w:type="dxa"/>
          </w:tcPr>
          <w:p w14:paraId="04EDB334" w14:textId="77777777" w:rsidR="00CA707A" w:rsidRDefault="004552B0" w:rsidP="00721AA1">
            <w:pPr>
              <w:pStyle w:val="a3"/>
              <w:widowControl w:val="0"/>
              <w:tabs>
                <w:tab w:val="left" w:pos="426"/>
              </w:tabs>
              <w:autoSpaceDE/>
              <w:autoSpaceDN/>
              <w:ind w:left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52B0">
              <w:rPr>
                <w:rFonts w:ascii="Garamond" w:hAnsi="Garamond"/>
                <w:b/>
                <w:sz w:val="22"/>
                <w:szCs w:val="22"/>
              </w:rPr>
              <w:t xml:space="preserve">Предлагаемая редакция </w:t>
            </w:r>
          </w:p>
          <w:p w14:paraId="01A1176E" w14:textId="43BEAC88" w:rsidR="00435750" w:rsidRPr="00721AA1" w:rsidRDefault="004552B0" w:rsidP="00721AA1">
            <w:pPr>
              <w:pStyle w:val="a3"/>
              <w:widowControl w:val="0"/>
              <w:tabs>
                <w:tab w:val="left" w:pos="426"/>
              </w:tabs>
              <w:autoSpaceDE/>
              <w:autoSpaceDN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  <w:r w:rsidRPr="00721AA1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4552B0" w14:paraId="251AF390" w14:textId="77777777" w:rsidTr="00403D49">
        <w:tc>
          <w:tcPr>
            <w:tcW w:w="1134" w:type="dxa"/>
          </w:tcPr>
          <w:p w14:paraId="2880D85A" w14:textId="64E99A3E" w:rsidR="004552B0" w:rsidRPr="004552B0" w:rsidRDefault="00CA707A" w:rsidP="001A5B9D">
            <w:pPr>
              <w:pStyle w:val="a3"/>
              <w:widowControl w:val="0"/>
              <w:tabs>
                <w:tab w:val="left" w:pos="426"/>
              </w:tabs>
              <w:spacing w:before="120" w:after="120"/>
              <w:ind w:left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4.2.2.1</w:t>
            </w:r>
          </w:p>
        </w:tc>
        <w:tc>
          <w:tcPr>
            <w:tcW w:w="6902" w:type="dxa"/>
          </w:tcPr>
          <w:p w14:paraId="71F8CCEC" w14:textId="77777777" w:rsidR="004552B0" w:rsidRPr="004552B0" w:rsidRDefault="004552B0" w:rsidP="004552B0">
            <w:pPr>
              <w:pStyle w:val="a3"/>
              <w:widowControl w:val="0"/>
              <w:tabs>
                <w:tab w:val="left" w:pos="426"/>
              </w:tabs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4552B0">
              <w:rPr>
                <w:rFonts w:ascii="Garamond" w:hAnsi="Garamond"/>
                <w:sz w:val="22"/>
                <w:szCs w:val="22"/>
              </w:rPr>
              <w:t xml:space="preserve">В целях внесения изменений в аккредитив поставщику мощности по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ДПМ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ТБО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необходимо не ранее 1-го числа 9 (девятого) месяца с даты начала поставки по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ДПМ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ТБО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, но не позднее чем за 7 рабочих дней до окончания 11 (одиннадцатого) месяца с даты начала поставки по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ДПМ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ТБО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предоставить в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ЦФР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на бумажном носителе за подписью уполномоченного лица уведомление о намерении предоставить обеспечение на 27 месяцев путем внесения изменений в аккредитив (по форме приложения 4.17 к настоящему Регламенту).</w:t>
            </w:r>
          </w:p>
          <w:p w14:paraId="70DA6238" w14:textId="77777777" w:rsidR="004552B0" w:rsidRPr="004552B0" w:rsidRDefault="004552B0" w:rsidP="004552B0">
            <w:pPr>
              <w:pStyle w:val="a3"/>
              <w:widowControl w:val="0"/>
              <w:tabs>
                <w:tab w:val="left" w:pos="426"/>
              </w:tabs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4552B0">
              <w:rPr>
                <w:rFonts w:ascii="Garamond" w:hAnsi="Garamond"/>
                <w:sz w:val="22"/>
                <w:szCs w:val="22"/>
              </w:rPr>
              <w:t xml:space="preserve">Уведомление о намерении продавца по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ДПМ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ТБО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предоставить обеспечение на 27 месяцев и уведомление о внесении изменений в аккредитив от исполняющего банка должны быть предоставлены в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ЦФР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не ранее 1-го числа 9 (девятого) месяца с даты начала поставки по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ДПМ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ТБО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, но не позднее чем за 7 (семь) рабочих дней до окончания 11 (одиннадцатого) месяца с даты начала поставки по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ДПМ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ТБО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>.</w:t>
            </w:r>
          </w:p>
          <w:p w14:paraId="04F6F6E8" w14:textId="77777777" w:rsidR="004552B0" w:rsidRPr="0095420A" w:rsidRDefault="004552B0" w:rsidP="004552B0">
            <w:pPr>
              <w:pStyle w:val="a3"/>
              <w:widowControl w:val="0"/>
              <w:tabs>
                <w:tab w:val="left" w:pos="426"/>
              </w:tabs>
              <w:autoSpaceDE/>
              <w:autoSpaceDN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4552B0">
              <w:rPr>
                <w:rFonts w:ascii="Garamond" w:hAnsi="Garamond"/>
                <w:sz w:val="22"/>
                <w:szCs w:val="22"/>
              </w:rPr>
              <w:lastRenderedPageBreak/>
              <w:t xml:space="preserve">При предоставлении вышеуказанных уведомлений </w:t>
            </w:r>
            <w:r w:rsidRPr="00E83708">
              <w:rPr>
                <w:rFonts w:ascii="Garamond" w:hAnsi="Garamond"/>
                <w:sz w:val="22"/>
                <w:szCs w:val="22"/>
                <w:highlight w:val="yellow"/>
              </w:rPr>
              <w:t>в предусмотренный срок</w:t>
            </w:r>
            <w:r w:rsidRPr="004552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ЦФР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в течение 7 (семи) рабочих дней с даты, следующей за наиболее поздней из дат предоставления уведомления о внесении изменений в аккредитив и получения от продавца по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ДПМ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ТБО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уведомления о намерении предоставить обеспечение на 27 месяцев, принимает изменения условий аккредитива (в случае соответствия аккредитива с учетом направленных изменений требованиям настоящего пункта) и направляет исполняющему банку через банк получателя средств по аккредитиву согласие на изменение условий аккредитива, а также на следующий рабочий день после окончания срока на проведение проверки аккредитива направляет реестр аккредитивов в КО с указанием информации по аккредитиву с учетом принятых изменений по форме приложения 4.4 к настоящему Регламенту в электронном виде с применением электронной подписи.</w:t>
            </w:r>
          </w:p>
        </w:tc>
        <w:tc>
          <w:tcPr>
            <w:tcW w:w="6848" w:type="dxa"/>
          </w:tcPr>
          <w:p w14:paraId="116ADFCD" w14:textId="77777777" w:rsidR="004552B0" w:rsidRPr="004552B0" w:rsidRDefault="004552B0" w:rsidP="004552B0">
            <w:pPr>
              <w:pStyle w:val="a3"/>
              <w:widowControl w:val="0"/>
              <w:tabs>
                <w:tab w:val="left" w:pos="426"/>
              </w:tabs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4552B0">
              <w:rPr>
                <w:rFonts w:ascii="Garamond" w:hAnsi="Garamond"/>
                <w:sz w:val="22"/>
                <w:szCs w:val="22"/>
              </w:rPr>
              <w:lastRenderedPageBreak/>
              <w:t xml:space="preserve">В целях внесения изменений в аккредитив поставщику мощности по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ДПМ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ТБО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необходимо не ранее 1-го числа 9 (девятого) месяца с даты начала поставки по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ДПМ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ТБО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, но не позднее чем за 7 рабочих дней до окончания </w:t>
            </w:r>
            <w:r w:rsidR="00995DA4" w:rsidRPr="004552B0">
              <w:rPr>
                <w:rFonts w:ascii="Garamond" w:hAnsi="Garamond"/>
                <w:sz w:val="22"/>
                <w:szCs w:val="22"/>
              </w:rPr>
              <w:t>11 (одиннадцатого) месяца</w:t>
            </w:r>
            <w:r w:rsidRPr="004552B0">
              <w:rPr>
                <w:rFonts w:ascii="Garamond" w:hAnsi="Garamond"/>
                <w:sz w:val="22"/>
                <w:szCs w:val="22"/>
              </w:rPr>
              <w:t xml:space="preserve"> с даты начала поставки по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ДПМ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ТБО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предоставить в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ЦФР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на бумажном носителе за подписью уполномоченного лица уведомление о намерении предоставить обеспечение на 27 месяцев путем внесения изменений в аккредитив (по форме приложения 4.17 к настоящему Регламенту).</w:t>
            </w:r>
          </w:p>
          <w:p w14:paraId="4C1873D1" w14:textId="77777777" w:rsidR="00995DA4" w:rsidRPr="004552B0" w:rsidRDefault="004552B0" w:rsidP="004552B0">
            <w:pPr>
              <w:pStyle w:val="a3"/>
              <w:widowControl w:val="0"/>
              <w:tabs>
                <w:tab w:val="left" w:pos="426"/>
              </w:tabs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4552B0">
              <w:rPr>
                <w:rFonts w:ascii="Garamond" w:hAnsi="Garamond"/>
                <w:sz w:val="22"/>
                <w:szCs w:val="22"/>
              </w:rPr>
              <w:t xml:space="preserve">Уведомление о намерении продавца по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ДПМ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ТБО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предоставить обеспечение на 27 месяцев и уведомление о внесении изменений в аккредитив от исполняющего банка должны быть предоставлены в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ЦФР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не ранее 1-го числа 9 (девятого) месяца с даты начала поставки по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ДПМ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ТБО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, но не позднее чем за 7 (семь) рабочих дней до окончания </w:t>
            </w:r>
            <w:r w:rsidR="00995DA4" w:rsidRPr="004552B0">
              <w:rPr>
                <w:rFonts w:ascii="Garamond" w:hAnsi="Garamond"/>
                <w:sz w:val="22"/>
                <w:szCs w:val="22"/>
              </w:rPr>
              <w:t>11 (одиннадцатого) месяца</w:t>
            </w:r>
            <w:r w:rsidR="00B80586" w:rsidRPr="0043575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552B0">
              <w:rPr>
                <w:rFonts w:ascii="Garamond" w:hAnsi="Garamond"/>
                <w:sz w:val="22"/>
                <w:szCs w:val="22"/>
              </w:rPr>
              <w:t xml:space="preserve">с даты начала поставки по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ДПМ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ТБО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>.</w:t>
            </w:r>
          </w:p>
          <w:p w14:paraId="6120098B" w14:textId="5C25ABD6" w:rsidR="004552B0" w:rsidRPr="0095420A" w:rsidRDefault="004552B0" w:rsidP="00722BBC">
            <w:pPr>
              <w:pStyle w:val="a3"/>
              <w:widowControl w:val="0"/>
              <w:tabs>
                <w:tab w:val="left" w:pos="426"/>
              </w:tabs>
              <w:autoSpaceDE/>
              <w:autoSpaceDN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4552B0">
              <w:rPr>
                <w:rFonts w:ascii="Garamond" w:hAnsi="Garamond"/>
                <w:sz w:val="22"/>
                <w:szCs w:val="22"/>
              </w:rPr>
              <w:lastRenderedPageBreak/>
              <w:t xml:space="preserve">При предоставлении вышеуказанных уведомлений </w:t>
            </w:r>
            <w:r w:rsidR="00E83708" w:rsidRPr="00E83708">
              <w:rPr>
                <w:rFonts w:ascii="Garamond" w:hAnsi="Garamond"/>
                <w:sz w:val="22"/>
                <w:szCs w:val="22"/>
                <w:highlight w:val="yellow"/>
              </w:rPr>
              <w:t xml:space="preserve">или принятии исполняющим банком решения о внесении изменений в аккредитив (при условии получения </w:t>
            </w:r>
            <w:proofErr w:type="spellStart"/>
            <w:r w:rsidR="00E83708" w:rsidRPr="00E83708">
              <w:rPr>
                <w:rFonts w:ascii="Garamond" w:hAnsi="Garamond"/>
                <w:sz w:val="22"/>
                <w:szCs w:val="22"/>
                <w:highlight w:val="yellow"/>
              </w:rPr>
              <w:t>ЦФР</w:t>
            </w:r>
            <w:proofErr w:type="spellEnd"/>
            <w:r w:rsidR="00E83708" w:rsidRPr="00E83708">
              <w:rPr>
                <w:rFonts w:ascii="Garamond" w:hAnsi="Garamond"/>
                <w:sz w:val="22"/>
                <w:szCs w:val="22"/>
                <w:highlight w:val="yellow"/>
              </w:rPr>
              <w:t xml:space="preserve"> вышеуказанных уведомлений не позднее чем за 4 (четыре) рабочих дня до окончания 11 (одиннадцатого) месяца с даты начала поставки по </w:t>
            </w:r>
            <w:proofErr w:type="spellStart"/>
            <w:r w:rsidR="00E83708" w:rsidRPr="00E83708">
              <w:rPr>
                <w:rFonts w:ascii="Garamond" w:hAnsi="Garamond"/>
                <w:sz w:val="22"/>
                <w:szCs w:val="22"/>
                <w:highlight w:val="yellow"/>
              </w:rPr>
              <w:t>ДПМ</w:t>
            </w:r>
            <w:proofErr w:type="spellEnd"/>
            <w:r w:rsidR="00E83708" w:rsidRPr="00E8370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E83708" w:rsidRPr="00E83708">
              <w:rPr>
                <w:rFonts w:ascii="Garamond" w:hAnsi="Garamond"/>
                <w:sz w:val="22"/>
                <w:szCs w:val="22"/>
                <w:highlight w:val="yellow"/>
              </w:rPr>
              <w:t>ТБО</w:t>
            </w:r>
            <w:proofErr w:type="spellEnd"/>
            <w:r w:rsidR="00E83708" w:rsidRPr="00E83708">
              <w:rPr>
                <w:rFonts w:ascii="Garamond" w:hAnsi="Garamond"/>
                <w:sz w:val="22"/>
                <w:szCs w:val="22"/>
                <w:highlight w:val="yellow"/>
              </w:rPr>
              <w:t xml:space="preserve">) </w:t>
            </w:r>
            <w:r w:rsidRPr="00E83708">
              <w:rPr>
                <w:rFonts w:ascii="Garamond" w:hAnsi="Garamond"/>
                <w:sz w:val="22"/>
                <w:szCs w:val="22"/>
                <w:highlight w:val="yellow"/>
              </w:rPr>
              <w:t>в срок</w:t>
            </w:r>
            <w:r w:rsidR="005869F4" w:rsidRPr="00E83708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="00E83708" w:rsidRPr="00E83708">
              <w:rPr>
                <w:rFonts w:ascii="Garamond" w:hAnsi="Garamond"/>
                <w:sz w:val="22"/>
                <w:szCs w:val="22"/>
                <w:highlight w:val="yellow"/>
              </w:rPr>
              <w:t>указанный в</w:t>
            </w:r>
            <w:r w:rsidR="00722BBC">
              <w:rPr>
                <w:rFonts w:ascii="Garamond" w:hAnsi="Garamond"/>
                <w:sz w:val="22"/>
                <w:szCs w:val="22"/>
                <w:highlight w:val="yellow"/>
              </w:rPr>
              <w:t>о втором</w:t>
            </w:r>
            <w:r w:rsidR="00E83708" w:rsidRPr="00E83708">
              <w:rPr>
                <w:rFonts w:ascii="Garamond" w:hAnsi="Garamond"/>
                <w:sz w:val="22"/>
                <w:szCs w:val="22"/>
                <w:highlight w:val="yellow"/>
              </w:rPr>
              <w:t xml:space="preserve"> абзаце настоящего пункта,</w:t>
            </w:r>
            <w:r w:rsidR="00E8370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ЦФР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0" w:name="_GoBack"/>
            <w:r w:rsidRPr="004552B0">
              <w:rPr>
                <w:rFonts w:ascii="Garamond" w:hAnsi="Garamond"/>
                <w:sz w:val="22"/>
                <w:szCs w:val="22"/>
              </w:rPr>
              <w:t xml:space="preserve">в течение 7 (семи) рабочих дней с даты, следующей за наиболее поздней из дат предоставления уведомления о внесении изменений в аккредитив и получения от продавца по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ДПМ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552B0">
              <w:rPr>
                <w:rFonts w:ascii="Garamond" w:hAnsi="Garamond"/>
                <w:sz w:val="22"/>
                <w:szCs w:val="22"/>
              </w:rPr>
              <w:t>ТБО</w:t>
            </w:r>
            <w:proofErr w:type="spellEnd"/>
            <w:r w:rsidRPr="004552B0">
              <w:rPr>
                <w:rFonts w:ascii="Garamond" w:hAnsi="Garamond"/>
                <w:sz w:val="22"/>
                <w:szCs w:val="22"/>
              </w:rPr>
              <w:t xml:space="preserve"> уведомления о намерении предоставить обеспечение на 27 месяцев, принимает изменени</w:t>
            </w:r>
            <w:bookmarkEnd w:id="0"/>
            <w:r w:rsidRPr="004552B0">
              <w:rPr>
                <w:rFonts w:ascii="Garamond" w:hAnsi="Garamond"/>
                <w:sz w:val="22"/>
                <w:szCs w:val="22"/>
              </w:rPr>
              <w:t>я условий аккредитива (в случае соответствия аккредитива с учетом направленных изменений требованиям настоящего пункта) и направляет исполняющему банку через банк получателя средств по аккредитиву согласие на изменение условий аккредитива, а также на следующий рабочий день после окончания срока на проведение проверки аккредитива направляет реестр аккредитивов в КО с указанием информации по аккредитиву с учетом принятых изменений по форме приложения 4.4 к настоящему Регламенту в электронном виде с применением электронной подписи.</w:t>
            </w:r>
          </w:p>
        </w:tc>
      </w:tr>
    </w:tbl>
    <w:p w14:paraId="15FE9B87" w14:textId="77777777" w:rsidR="00714E56" w:rsidRDefault="00714E56" w:rsidP="00435750">
      <w:pPr>
        <w:pStyle w:val="a3"/>
        <w:widowControl w:val="0"/>
        <w:tabs>
          <w:tab w:val="left" w:pos="426"/>
        </w:tabs>
        <w:autoSpaceDE/>
        <w:autoSpaceDN/>
        <w:spacing w:before="120" w:after="120"/>
        <w:ind w:left="0"/>
        <w:jc w:val="both"/>
      </w:pPr>
    </w:p>
    <w:sectPr w:rsidR="00714E56" w:rsidSect="00721A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964" w:left="1304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8ABF8" w14:textId="77777777" w:rsidR="00BB4147" w:rsidRDefault="00BB4147" w:rsidP="006B2A82">
      <w:pPr>
        <w:spacing w:after="0" w:line="240" w:lineRule="auto"/>
      </w:pPr>
      <w:r>
        <w:separator/>
      </w:r>
    </w:p>
  </w:endnote>
  <w:endnote w:type="continuationSeparator" w:id="0">
    <w:p w14:paraId="36558DA0" w14:textId="77777777" w:rsidR="00BB4147" w:rsidRDefault="00BB4147" w:rsidP="006B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36074" w14:textId="77777777" w:rsidR="00336008" w:rsidRDefault="0033600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22329" w14:textId="77777777" w:rsidR="006B2A82" w:rsidRDefault="006B2A82" w:rsidP="006B2A82">
    <w:pPr>
      <w:pStyle w:val="aa"/>
      <w:jc w:val="right"/>
    </w:pPr>
  </w:p>
  <w:p w14:paraId="101BC7F2" w14:textId="77777777" w:rsidR="006B2A82" w:rsidRDefault="006B2A82" w:rsidP="006B2A82">
    <w:pPr>
      <w:pStyle w:val="aa"/>
    </w:pPr>
  </w:p>
  <w:p w14:paraId="14D23F8C" w14:textId="77777777" w:rsidR="006B2A82" w:rsidRDefault="006B2A82" w:rsidP="006B2A82">
    <w:pPr>
      <w:pStyle w:val="aa"/>
    </w:pPr>
  </w:p>
  <w:p w14:paraId="60DC8CEA" w14:textId="77777777" w:rsidR="006B2A82" w:rsidRPr="006B2A82" w:rsidRDefault="006B2A82" w:rsidP="006B2A82">
    <w:pPr>
      <w:pStyle w:val="aa"/>
      <w:jc w:val="right"/>
      <w:rPr>
        <w:rFonts w:ascii="Garamond" w:hAnsi="Garamond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EED36" w14:textId="77777777" w:rsidR="00336008" w:rsidRDefault="003360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FA0C8" w14:textId="77777777" w:rsidR="00BB4147" w:rsidRDefault="00BB4147" w:rsidP="006B2A82">
      <w:pPr>
        <w:spacing w:after="0" w:line="240" w:lineRule="auto"/>
      </w:pPr>
      <w:r>
        <w:separator/>
      </w:r>
    </w:p>
  </w:footnote>
  <w:footnote w:type="continuationSeparator" w:id="0">
    <w:p w14:paraId="6BEC050B" w14:textId="77777777" w:rsidR="00BB4147" w:rsidRDefault="00BB4147" w:rsidP="006B2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4F7A5" w14:textId="77777777" w:rsidR="00336008" w:rsidRDefault="003360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D84B1" w14:textId="77777777" w:rsidR="00336008" w:rsidRDefault="0033600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EBFD9" w14:textId="77777777" w:rsidR="00336008" w:rsidRDefault="003360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FC"/>
    <w:rsid w:val="00102CFC"/>
    <w:rsid w:val="001846DC"/>
    <w:rsid w:val="001A5B9D"/>
    <w:rsid w:val="00336008"/>
    <w:rsid w:val="00340194"/>
    <w:rsid w:val="00347C51"/>
    <w:rsid w:val="00374263"/>
    <w:rsid w:val="00403D49"/>
    <w:rsid w:val="00435750"/>
    <w:rsid w:val="004552B0"/>
    <w:rsid w:val="005567A5"/>
    <w:rsid w:val="005869F4"/>
    <w:rsid w:val="00626553"/>
    <w:rsid w:val="006B2A82"/>
    <w:rsid w:val="00705CD3"/>
    <w:rsid w:val="00714E56"/>
    <w:rsid w:val="00721AA1"/>
    <w:rsid w:val="00722BBC"/>
    <w:rsid w:val="007615E6"/>
    <w:rsid w:val="007B65E1"/>
    <w:rsid w:val="008F2453"/>
    <w:rsid w:val="00995AFA"/>
    <w:rsid w:val="00995DA4"/>
    <w:rsid w:val="00A55FEA"/>
    <w:rsid w:val="00A801B2"/>
    <w:rsid w:val="00B80586"/>
    <w:rsid w:val="00B96BE2"/>
    <w:rsid w:val="00BB2D8C"/>
    <w:rsid w:val="00BB4147"/>
    <w:rsid w:val="00BE229A"/>
    <w:rsid w:val="00CA707A"/>
    <w:rsid w:val="00E8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37CC1"/>
  <w15:chartTrackingRefBased/>
  <w15:docId w15:val="{6B18ABDC-76FC-4B38-8797-6D3923BF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02CFC"/>
    <w:pPr>
      <w:autoSpaceDE w:val="0"/>
      <w:autoSpaceDN w:val="0"/>
      <w:spacing w:after="0" w:line="240" w:lineRule="auto"/>
      <w:ind w:left="708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rsid w:val="00102CFC"/>
    <w:rPr>
      <w:rFonts w:ascii="Times New Roman" w:eastAsia="Batang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35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5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575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B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2A82"/>
  </w:style>
  <w:style w:type="paragraph" w:styleId="aa">
    <w:name w:val="footer"/>
    <w:basedOn w:val="a"/>
    <w:link w:val="ab"/>
    <w:uiPriority w:val="99"/>
    <w:unhideWhenUsed/>
    <w:rsid w:val="006B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2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E272D-AC4D-40D9-94B9-5C982A03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Хайруллина Алина Ильгамовна</dc:creator>
  <cp:keywords/>
  <dc:description/>
  <cp:lastModifiedBy>Гавриленко Арсений Сергеевич</cp:lastModifiedBy>
  <cp:revision>12</cp:revision>
  <cp:lastPrinted>2025-11-13T09:28:00Z</cp:lastPrinted>
  <dcterms:created xsi:type="dcterms:W3CDTF">2025-11-13T09:29:00Z</dcterms:created>
  <dcterms:modified xsi:type="dcterms:W3CDTF">2025-11-21T11:13:00Z</dcterms:modified>
</cp:coreProperties>
</file>