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9A" w:rsidRDefault="001B009A" w:rsidP="001B009A">
      <w:pPr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aps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 1.1</w:t>
      </w:r>
    </w:p>
    <w:p w:rsidR="001B009A" w:rsidRDefault="001B009A" w:rsidP="001B009A">
      <w:pPr>
        <w:ind w:left="57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Протоколу № 16</w:t>
      </w:r>
      <w:r>
        <w:rPr>
          <w:rFonts w:ascii="Times New Roman" w:hAnsi="Times New Roman"/>
          <w:sz w:val="24"/>
          <w:szCs w:val="24"/>
        </w:rPr>
        <w:t xml:space="preserve">/2020 заседания Наблюдательного совета </w:t>
      </w:r>
    </w:p>
    <w:p w:rsidR="001B009A" w:rsidRPr="001B009A" w:rsidRDefault="001B009A" w:rsidP="001B009A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</w:t>
      </w:r>
      <w:r>
        <w:rPr>
          <w:rFonts w:ascii="Times New Roman" w:hAnsi="Times New Roman"/>
          <w:sz w:val="24"/>
          <w:szCs w:val="24"/>
        </w:rPr>
        <w:t>ссоциации «НП Совет рынка» от 22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2020 года.</w:t>
      </w:r>
    </w:p>
    <w:p w:rsidR="001B009A" w:rsidRPr="001B009A" w:rsidRDefault="001B009A">
      <w:pPr>
        <w:keepNext/>
        <w:tabs>
          <w:tab w:val="left" w:pos="5529"/>
        </w:tabs>
        <w:spacing w:after="0" w:line="240" w:lineRule="auto"/>
        <w:rPr>
          <w:rFonts w:ascii="Garamond" w:hAnsi="Garamond"/>
          <w:b/>
          <w:iCs/>
          <w:sz w:val="28"/>
          <w:szCs w:val="28"/>
        </w:rPr>
      </w:pPr>
    </w:p>
    <w:p w:rsidR="0095424B" w:rsidRDefault="003D7708">
      <w:pPr>
        <w:keepNext/>
        <w:tabs>
          <w:tab w:val="left" w:pos="5529"/>
        </w:tabs>
        <w:spacing w:after="0" w:line="240" w:lineRule="auto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  <w:lang w:val="en-US"/>
        </w:rPr>
        <w:t>I</w:t>
      </w:r>
      <w:r>
        <w:rPr>
          <w:rFonts w:ascii="Garamond" w:hAnsi="Garamond"/>
          <w:b/>
          <w:iCs/>
          <w:sz w:val="28"/>
          <w:szCs w:val="28"/>
        </w:rPr>
        <w:t>.1.</w:t>
      </w:r>
      <w:r w:rsidR="007F2473">
        <w:rPr>
          <w:rFonts w:ascii="Garamond" w:hAnsi="Garamond"/>
          <w:b/>
          <w:iCs/>
          <w:sz w:val="28"/>
          <w:szCs w:val="28"/>
        </w:rPr>
        <w:t xml:space="preserve"> </w:t>
      </w:r>
      <w:r>
        <w:rPr>
          <w:rFonts w:ascii="Garamond" w:hAnsi="Garamond"/>
          <w:b/>
          <w:iCs/>
          <w:sz w:val="28"/>
          <w:szCs w:val="28"/>
        </w:rPr>
        <w:t>Изменения, связанные с определением нерабочих дней</w:t>
      </w:r>
    </w:p>
    <w:p w:rsidR="0095424B" w:rsidRDefault="0095424B">
      <w:pPr>
        <w:keepNext/>
        <w:tabs>
          <w:tab w:val="left" w:pos="5529"/>
        </w:tabs>
        <w:spacing w:after="0" w:line="240" w:lineRule="auto"/>
        <w:jc w:val="both"/>
        <w:rPr>
          <w:rFonts w:ascii="Garamond" w:hAnsi="Garamond"/>
          <w:b/>
          <w:iCs/>
          <w:sz w:val="28"/>
          <w:szCs w:val="28"/>
        </w:rPr>
      </w:pPr>
    </w:p>
    <w:p w:rsidR="0095424B" w:rsidRDefault="0018790A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>Приложение № 1.1.</w:t>
      </w:r>
    </w:p>
    <w:p w:rsidR="0095424B" w:rsidRDefault="0095424B">
      <w:pPr>
        <w:keepNext/>
        <w:tabs>
          <w:tab w:val="left" w:pos="5529"/>
        </w:tabs>
        <w:spacing w:after="0" w:line="240" w:lineRule="auto"/>
        <w:ind w:left="10348"/>
        <w:jc w:val="center"/>
        <w:rPr>
          <w:rFonts w:ascii="Garamond" w:hAnsi="Garamond"/>
        </w:rPr>
      </w:pPr>
    </w:p>
    <w:p w:rsidR="0095424B" w:rsidRDefault="003D7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Инициатор: </w:t>
      </w:r>
      <w:r>
        <w:rPr>
          <w:rFonts w:ascii="Garamond" w:eastAsia="Times New Roman" w:hAnsi="Garamond" w:cs="Garamond"/>
          <w:bCs/>
          <w:sz w:val="24"/>
          <w:szCs w:val="24"/>
          <w:lang w:eastAsia="ru-RU"/>
        </w:rPr>
        <w:t>Ассоциация «НП Совет рынка».</w:t>
      </w:r>
    </w:p>
    <w:p w:rsidR="0095424B" w:rsidRDefault="003D7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Обоснование: </w:t>
      </w:r>
      <w:r>
        <w:rPr>
          <w:rFonts w:ascii="Garamond" w:hAnsi="Garamond"/>
          <w:sz w:val="24"/>
          <w:szCs w:val="24"/>
        </w:rPr>
        <w:t>указать в регламентах оптового рынка, что 24 июня 2020 года и 1 июля 2020 года являются нерабочими днями.</w:t>
      </w:r>
    </w:p>
    <w:p w:rsidR="0095424B" w:rsidRDefault="003D7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с 22 июня 2020 года </w:t>
      </w:r>
      <w:r w:rsidR="007F2473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и действуют </w:t>
      </w:r>
      <w:r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по 31 июля 2020 года (включительно). </w:t>
      </w:r>
    </w:p>
    <w:p w:rsidR="0095424B" w:rsidRDefault="0095424B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</w:rPr>
      </w:pPr>
    </w:p>
    <w:p w:rsidR="0095424B" w:rsidRDefault="003D7708">
      <w:pPr>
        <w:spacing w:after="0" w:line="240" w:lineRule="auto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sz w:val="26"/>
          <w:szCs w:val="26"/>
        </w:rPr>
        <w:t xml:space="preserve">ПЕРЕЧЕНЬ ОПРЕДЕЛЕНИЙ И ПРИНЯТЫХ СОКРАЩЕНИЙ </w:t>
      </w:r>
      <w:r w:rsidR="009B1421">
        <w:rPr>
          <w:rFonts w:ascii="Garamond" w:hAnsi="Garamond" w:cs="Garamond"/>
          <w:b/>
          <w:bCs/>
          <w:sz w:val="26"/>
          <w:szCs w:val="26"/>
        </w:rPr>
        <w:t>(Приложение </w:t>
      </w:r>
      <w:r>
        <w:rPr>
          <w:rFonts w:ascii="Garamond" w:hAnsi="Garamond" w:cs="Garamond"/>
          <w:b/>
          <w:bCs/>
          <w:sz w:val="26"/>
          <w:szCs w:val="26"/>
        </w:rPr>
        <w:t>№ 17 к Договору о присоединении к торговой системе оптового рынка</w:t>
      </w:r>
      <w:r>
        <w:rPr>
          <w:rFonts w:ascii="Garamond" w:hAnsi="Garamond" w:cs="Garamond"/>
          <w:b/>
          <w:bCs/>
        </w:rPr>
        <w:t>)</w:t>
      </w:r>
    </w:p>
    <w:p w:rsidR="0095424B" w:rsidRDefault="0095424B">
      <w:pPr>
        <w:spacing w:after="0" w:line="240" w:lineRule="auto"/>
        <w:rPr>
          <w:rFonts w:ascii="Garamond" w:hAnsi="Garamond" w:cs="Garamond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945"/>
        <w:gridCol w:w="6946"/>
      </w:tblGrid>
      <w:tr w:rsidR="0095424B">
        <w:trPr>
          <w:trHeight w:val="435"/>
        </w:trPr>
        <w:tc>
          <w:tcPr>
            <w:tcW w:w="1560" w:type="dxa"/>
            <w:vAlign w:val="center"/>
          </w:tcPr>
          <w:p w:rsidR="0095424B" w:rsidRDefault="003D770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:rsidR="0095424B" w:rsidRDefault="003D770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945" w:type="dxa"/>
            <w:vAlign w:val="center"/>
          </w:tcPr>
          <w:p w:rsidR="0095424B" w:rsidRDefault="003D770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95424B" w:rsidRDefault="003D770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946" w:type="dxa"/>
            <w:vAlign w:val="center"/>
          </w:tcPr>
          <w:p w:rsidR="0095424B" w:rsidRDefault="003D770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95424B" w:rsidRDefault="003D7708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95424B">
        <w:trPr>
          <w:trHeight w:val="435"/>
        </w:trPr>
        <w:tc>
          <w:tcPr>
            <w:tcW w:w="1560" w:type="dxa"/>
            <w:vAlign w:val="center"/>
          </w:tcPr>
          <w:p w:rsidR="0095424B" w:rsidRDefault="0095424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6945" w:type="dxa"/>
          </w:tcPr>
          <w:p w:rsidR="0095424B" w:rsidRDefault="003D7708">
            <w:pPr>
              <w:pStyle w:val="3"/>
              <w:keepNext w:val="0"/>
              <w:widowControl w:val="0"/>
              <w:spacing w:before="120" w:after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Нерабочий день</w:t>
            </w:r>
          </w:p>
          <w:p w:rsidR="0095424B" w:rsidRDefault="003D7708">
            <w:pPr>
              <w:jc w:val="both"/>
              <w:rPr>
                <w:lang w:val="x-none"/>
              </w:rPr>
            </w:pPr>
            <w:r>
              <w:rPr>
                <w:rFonts w:ascii="Garamond" w:hAnsi="Garamond"/>
              </w:rPr>
              <w:t>День, относящийся к выходным дням (субботе и воскресению) (с учетом переноса выходных дней в соответствии с Трудовым кодексом Российской Федерации) или нерабочим праздничным дням, установленным Трудовым кодексом Российской Федерации.</w:t>
            </w:r>
          </w:p>
        </w:tc>
        <w:tc>
          <w:tcPr>
            <w:tcW w:w="6946" w:type="dxa"/>
          </w:tcPr>
          <w:p w:rsidR="0095424B" w:rsidRDefault="003D7708">
            <w:pPr>
              <w:pStyle w:val="3"/>
              <w:keepNext w:val="0"/>
              <w:widowControl w:val="0"/>
              <w:spacing w:before="120" w:after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Нерабочий день</w:t>
            </w:r>
          </w:p>
          <w:p w:rsidR="0095424B" w:rsidRDefault="003D7708">
            <w:pPr>
              <w:pStyle w:val="21"/>
              <w:tabs>
                <w:tab w:val="num" w:pos="900"/>
              </w:tabs>
              <w:spacing w:before="120" w:line="240" w:lineRule="auto"/>
              <w:ind w:left="-2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 xml:space="preserve">День, относящийся к выходным дням (субботе и воскресению) (с учетом переноса выходных дней в соответствии с Трудовым кодексом Российской Федерации) или нерабочим праздничным дням, установленным Трудовым кодексом Российской Федерации. </w:t>
            </w:r>
            <w:r>
              <w:rPr>
                <w:rFonts w:ascii="Garamond" w:eastAsia="Calibri" w:hAnsi="Garamond"/>
                <w:sz w:val="22"/>
                <w:szCs w:val="22"/>
                <w:highlight w:val="yellow"/>
              </w:rPr>
              <w:t>24 июня 2020 года и 1 июля 2020 года являются нерабочими днями</w:t>
            </w:r>
            <w:r w:rsidR="00561239" w:rsidRPr="00561239">
              <w:rPr>
                <w:rFonts w:ascii="Garamond" w:eastAsia="Calibri" w:hAnsi="Garamond"/>
                <w:sz w:val="22"/>
                <w:szCs w:val="22"/>
                <w:highlight w:val="yellow"/>
              </w:rPr>
              <w:t>.</w:t>
            </w:r>
          </w:p>
        </w:tc>
      </w:tr>
    </w:tbl>
    <w:p w:rsidR="0095424B" w:rsidRDefault="0095424B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</w:rPr>
      </w:pPr>
    </w:p>
    <w:p w:rsidR="0095424B" w:rsidRPr="00F236E1" w:rsidRDefault="0095424B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</w:p>
    <w:p w:rsidR="008A76DC" w:rsidRDefault="008A76DC" w:rsidP="008A76DC">
      <w:pPr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aps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 1.2</w:t>
      </w:r>
      <w:bookmarkStart w:id="0" w:name="_GoBack"/>
      <w:bookmarkEnd w:id="0"/>
    </w:p>
    <w:p w:rsidR="008A76DC" w:rsidRDefault="008A76DC" w:rsidP="008A76DC">
      <w:pPr>
        <w:ind w:left="57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Протоколу № 16/2020 заседания Наблюдательного совета </w:t>
      </w:r>
    </w:p>
    <w:p w:rsidR="008A76DC" w:rsidRDefault="008A76DC" w:rsidP="008A76DC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Ассоциации «НП Совет рынка» от 22 июня 2020 года.</w:t>
      </w:r>
    </w:p>
    <w:p w:rsidR="008A76DC" w:rsidRDefault="003D7708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  <w:r w:rsidRPr="00F236E1">
        <w:rPr>
          <w:rFonts w:ascii="Garamond" w:hAnsi="Garamond"/>
          <w:b/>
          <w:iCs/>
          <w:sz w:val="28"/>
          <w:szCs w:val="28"/>
        </w:rPr>
        <w:t xml:space="preserve"> </w:t>
      </w:r>
    </w:p>
    <w:p w:rsidR="0095424B" w:rsidRPr="00561239" w:rsidRDefault="003D7708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 xml:space="preserve">Приложение № </w:t>
      </w:r>
      <w:r w:rsidRPr="00561239">
        <w:rPr>
          <w:rFonts w:ascii="Garamond" w:hAnsi="Garamond"/>
          <w:b/>
          <w:iCs/>
          <w:sz w:val="28"/>
          <w:szCs w:val="28"/>
        </w:rPr>
        <w:t>1</w:t>
      </w:r>
      <w:r w:rsidR="0018790A">
        <w:rPr>
          <w:rFonts w:ascii="Garamond" w:hAnsi="Garamond"/>
          <w:b/>
          <w:iCs/>
          <w:sz w:val="28"/>
          <w:szCs w:val="28"/>
        </w:rPr>
        <w:t>.2.</w:t>
      </w:r>
    </w:p>
    <w:p w:rsidR="0095424B" w:rsidRDefault="0095424B">
      <w:pPr>
        <w:keepNext/>
        <w:tabs>
          <w:tab w:val="left" w:pos="5529"/>
        </w:tabs>
        <w:spacing w:after="0" w:line="240" w:lineRule="auto"/>
        <w:ind w:left="10348"/>
        <w:jc w:val="center"/>
        <w:rPr>
          <w:rFonts w:ascii="Garamond" w:hAnsi="Garamond"/>
        </w:rPr>
      </w:pPr>
    </w:p>
    <w:p w:rsidR="0095424B" w:rsidRDefault="003D7708" w:rsidP="00CA38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>
        <w:rPr>
          <w:rFonts w:ascii="Garamond" w:eastAsia="Times New Roman" w:hAnsi="Garamond" w:cs="Garamond"/>
          <w:bCs/>
          <w:sz w:val="24"/>
          <w:szCs w:val="24"/>
          <w:lang w:eastAsia="ru-RU"/>
        </w:rPr>
        <w:t>22 июня 2020 года.</w:t>
      </w:r>
    </w:p>
    <w:p w:rsidR="0095424B" w:rsidRDefault="0095424B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</w:rPr>
      </w:pPr>
    </w:p>
    <w:p w:rsidR="0095424B" w:rsidRDefault="0095424B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</w:p>
    <w:p w:rsidR="0095424B" w:rsidRDefault="003D7708">
      <w:pPr>
        <w:spacing w:after="0" w:line="240" w:lineRule="auto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rFonts w:ascii="Garamond" w:hAnsi="Garamond"/>
          <w:b/>
          <w:sz w:val="26"/>
          <w:szCs w:val="26"/>
        </w:rPr>
        <w:t xml:space="preserve">РЕГЛАМЕНТ ПРОВЕДЕНИЯ КОНКУРЕНТНОГО ОТБОРА ЦЕНОВЫХ ЗАЯВОК НА СУТКИ ВПЕРЕД </w:t>
      </w:r>
      <w:r>
        <w:rPr>
          <w:rFonts w:ascii="Garamond" w:hAnsi="Garamond" w:cs="Garamond"/>
          <w:b/>
          <w:bCs/>
          <w:sz w:val="26"/>
          <w:szCs w:val="26"/>
        </w:rPr>
        <w:t>(Приложение № 7 к Договору о присоединении к торговой системе оптового рынка</w:t>
      </w:r>
      <w:r>
        <w:rPr>
          <w:rFonts w:ascii="Garamond" w:hAnsi="Garamond" w:cs="Garamond"/>
          <w:b/>
          <w:bCs/>
        </w:rPr>
        <w:t>)</w:t>
      </w:r>
    </w:p>
    <w:p w:rsidR="0095424B" w:rsidRDefault="0095424B">
      <w:pPr>
        <w:spacing w:after="0" w:line="240" w:lineRule="auto"/>
        <w:rPr>
          <w:rFonts w:ascii="Garamond" w:hAnsi="Garamond" w:cs="Garamond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945"/>
        <w:gridCol w:w="6946"/>
      </w:tblGrid>
      <w:tr w:rsidR="0095424B" w:rsidRPr="00980EF5">
        <w:trPr>
          <w:trHeight w:val="435"/>
        </w:trPr>
        <w:tc>
          <w:tcPr>
            <w:tcW w:w="1560" w:type="dxa"/>
            <w:vAlign w:val="center"/>
          </w:tcPr>
          <w:p w:rsidR="0095424B" w:rsidRPr="00980EF5" w:rsidRDefault="003D770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980EF5">
              <w:rPr>
                <w:rFonts w:ascii="Garamond" w:hAnsi="Garamond" w:cs="Garamond"/>
                <w:b/>
                <w:bCs/>
              </w:rPr>
              <w:t>№</w:t>
            </w:r>
          </w:p>
          <w:p w:rsidR="0095424B" w:rsidRPr="00980EF5" w:rsidRDefault="003D770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980EF5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945" w:type="dxa"/>
            <w:vAlign w:val="center"/>
          </w:tcPr>
          <w:p w:rsidR="0095424B" w:rsidRPr="00980EF5" w:rsidRDefault="003D770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980EF5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95424B" w:rsidRPr="00980EF5" w:rsidRDefault="003D770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980EF5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946" w:type="dxa"/>
            <w:vAlign w:val="center"/>
          </w:tcPr>
          <w:p w:rsidR="0095424B" w:rsidRPr="00980EF5" w:rsidRDefault="003D770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980EF5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95424B" w:rsidRPr="00980EF5" w:rsidRDefault="003D7708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980EF5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95424B" w:rsidRPr="00980EF5">
        <w:trPr>
          <w:trHeight w:val="435"/>
        </w:trPr>
        <w:tc>
          <w:tcPr>
            <w:tcW w:w="1560" w:type="dxa"/>
            <w:vAlign w:val="center"/>
          </w:tcPr>
          <w:p w:rsidR="0095424B" w:rsidRPr="00980EF5" w:rsidRDefault="003D7708" w:rsidP="00CA38C8">
            <w:pPr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980EF5">
              <w:rPr>
                <w:rFonts w:ascii="Garamond" w:hAnsi="Garamond" w:cs="Garamond"/>
                <w:b/>
                <w:bCs/>
              </w:rPr>
              <w:t>Приложение 4, п.</w:t>
            </w:r>
            <w:r w:rsidR="007062F5" w:rsidRPr="00980EF5">
              <w:rPr>
                <w:rFonts w:ascii="Garamond" w:hAnsi="Garamond" w:cs="Garamond"/>
                <w:b/>
                <w:bCs/>
              </w:rPr>
              <w:t xml:space="preserve"> </w:t>
            </w:r>
            <w:r w:rsidRPr="00980EF5">
              <w:rPr>
                <w:rFonts w:ascii="Garamond" w:hAnsi="Garamond" w:cs="Garamond"/>
                <w:b/>
                <w:bCs/>
              </w:rPr>
              <w:t>1</w:t>
            </w:r>
          </w:p>
        </w:tc>
        <w:tc>
          <w:tcPr>
            <w:tcW w:w="6945" w:type="dxa"/>
          </w:tcPr>
          <w:p w:rsidR="0095424B" w:rsidRPr="00980EF5" w:rsidRDefault="003D7708" w:rsidP="00CA38C8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980EF5">
              <w:rPr>
                <w:rFonts w:ascii="Garamond" w:hAnsi="Garamond"/>
                <w:b/>
              </w:rPr>
              <w:t>Порядок определения трехдневных периодов в целях расчета трехдневного темпа изменения цен на электрическую энергию в ценовой зоне</w:t>
            </w:r>
          </w:p>
          <w:p w:rsidR="0095424B" w:rsidRPr="00980EF5" w:rsidRDefault="003D7708" w:rsidP="00CA38C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>КО определяет трехдневный темп изменения равновесных цен на электрическую энергию в ценовой зоне оптового рынка за трехдневный период {сутки (Х-2), сутки (Х-1), сутки Х}, где Х – операционные сутки, следующие за данными торговыми сутками, только в случае если в данной ценовой зоне указанный трехдневный период удовлетворяет каждому из следующих условий:</w:t>
            </w:r>
          </w:p>
          <w:p w:rsidR="0095424B" w:rsidRPr="00980EF5" w:rsidRDefault="003D7708" w:rsidP="00CA38C8">
            <w:pPr>
              <w:numPr>
                <w:ilvl w:val="1"/>
                <w:numId w:val="39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 xml:space="preserve">ни один из дней указанного трехдневного периода, а также периода {сутки (Х-9), сутки (Х-8), сутки (Х-7)} не является </w:t>
            </w:r>
            <w:r w:rsidRPr="00980EF5">
              <w:rPr>
                <w:rFonts w:ascii="Garamond" w:hAnsi="Garamond"/>
                <w:highlight w:val="yellow"/>
              </w:rPr>
              <w:t>рабочим днем, который в соответствии с Трудовым Кодексом Российской Федерации считается</w:t>
            </w:r>
            <w:r w:rsidRPr="00980EF5">
              <w:rPr>
                <w:rFonts w:ascii="Garamond" w:hAnsi="Garamond"/>
              </w:rPr>
              <w:t xml:space="preserve"> нерабочим </w:t>
            </w:r>
            <w:r w:rsidRPr="00980EF5">
              <w:rPr>
                <w:rFonts w:ascii="Garamond" w:hAnsi="Garamond"/>
                <w:highlight w:val="yellow"/>
              </w:rPr>
              <w:t>праздничным</w:t>
            </w:r>
            <w:r w:rsidRPr="00980EF5">
              <w:rPr>
                <w:rFonts w:ascii="Garamond" w:hAnsi="Garamond"/>
              </w:rPr>
              <w:t xml:space="preserve"> днем;</w:t>
            </w:r>
          </w:p>
          <w:p w:rsidR="0095424B" w:rsidRPr="00980EF5" w:rsidRDefault="003D7708" w:rsidP="00CA38C8">
            <w:pPr>
              <w:numPr>
                <w:ilvl w:val="1"/>
                <w:numId w:val="39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>ни один из выходных дней указанного трехдневного периода, а также периода {сутки (Х-9), сутки (Х-8), сутки (Х-7)} в установленном порядке не переносится на рабочий день;</w:t>
            </w:r>
          </w:p>
          <w:p w:rsidR="0095424B" w:rsidRPr="00980EF5" w:rsidRDefault="003D7708" w:rsidP="00CA38C8">
            <w:pPr>
              <w:numPr>
                <w:ilvl w:val="1"/>
                <w:numId w:val="39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>ни на один из рабочих дней указанного трехдневного периода, а также периода {сутки (Х-9), сутки (Х-8), сутки (Х-7)} в установленном порядке не переносится выходной день;</w:t>
            </w:r>
          </w:p>
          <w:p w:rsidR="0095424B" w:rsidRPr="00980EF5" w:rsidRDefault="003D7708" w:rsidP="00CA38C8">
            <w:pPr>
              <w:numPr>
                <w:ilvl w:val="1"/>
                <w:numId w:val="39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>ни один из рабочих дней указанного трехдневного периода, а также периода {сутки (Х-9), сутки (Х-8), сутки (Х-7)} в установленном порядке не переносится на выходной день;</w:t>
            </w:r>
          </w:p>
          <w:p w:rsidR="0095424B" w:rsidRPr="00980EF5" w:rsidRDefault="003D7708" w:rsidP="00CA38C8">
            <w:pPr>
              <w:numPr>
                <w:ilvl w:val="1"/>
                <w:numId w:val="39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 xml:space="preserve">ни на один из выходных дней указанного трехдневного периода, а также периода {сутки (Х-9), сутки (Х-8), сутки </w:t>
            </w:r>
            <w:r w:rsidRPr="00980EF5">
              <w:rPr>
                <w:rFonts w:ascii="Garamond" w:hAnsi="Garamond"/>
              </w:rPr>
              <w:lastRenderedPageBreak/>
              <w:t>(Х-7)} в установленном порядке не переносится рабочий день;</w:t>
            </w:r>
          </w:p>
          <w:p w:rsidR="0095424B" w:rsidRPr="00980EF5" w:rsidRDefault="003D7708" w:rsidP="00CA38C8">
            <w:pPr>
              <w:pStyle w:val="af0"/>
              <w:numPr>
                <w:ilvl w:val="1"/>
                <w:numId w:val="39"/>
              </w:numPr>
              <w:spacing w:before="120" w:after="120"/>
              <w:jc w:val="both"/>
              <w:rPr>
                <w:sz w:val="22"/>
                <w:szCs w:val="22"/>
                <w:lang w:val="x-none"/>
              </w:rPr>
            </w:pPr>
            <w:r w:rsidRPr="00980EF5">
              <w:rPr>
                <w:rFonts w:ascii="Garamond" w:hAnsi="Garamond"/>
                <w:sz w:val="22"/>
                <w:szCs w:val="22"/>
              </w:rPr>
              <w:t xml:space="preserve">каждые сутки указанного трехдневного периода и периода {сутки (Х-9), сутки (Х-8), сутки (Х-7)} включают не менее 15 часов, в которые отношение объемов производства электрической энергии, указанных в </w:t>
            </w:r>
            <w:proofErr w:type="spellStart"/>
            <w:r w:rsidRPr="00980EF5">
              <w:rPr>
                <w:rFonts w:ascii="Garamond" w:hAnsi="Garamond"/>
                <w:sz w:val="22"/>
                <w:szCs w:val="22"/>
              </w:rPr>
              <w:t>ценопринимающих</w:t>
            </w:r>
            <w:proofErr w:type="spellEnd"/>
            <w:r w:rsidRPr="00980EF5">
              <w:rPr>
                <w:rFonts w:ascii="Garamond" w:hAnsi="Garamond"/>
                <w:sz w:val="22"/>
                <w:szCs w:val="22"/>
              </w:rPr>
              <w:t xml:space="preserve"> заявках на продажу в данной ценовой зоне и включенных в плановое почасовое производство по результатам проведения конкурентного отбора ценовых заявок на сутки вперед, к суммарному плановому почасовому производству в указанной ценовой зоне не превышает 95%, исключая часы, в которые продажа (покупка) электрической энергии с использованием конкурентного отбора ценовых заявок на сутки вперед, а также продажа (покупка) электрической энергии по свободным договорам в ценовой зоне не состоялись по решению КО в соответствии с настоящим Регламентом</w:t>
            </w:r>
            <w:r w:rsidR="00980EF5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95424B" w:rsidRPr="00980EF5" w:rsidRDefault="003D7708" w:rsidP="00CA38C8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980EF5">
              <w:rPr>
                <w:rFonts w:ascii="Garamond" w:hAnsi="Garamond"/>
                <w:b/>
              </w:rPr>
              <w:lastRenderedPageBreak/>
              <w:t>Порядок определения трехдневных периодов в целях расчета трехдневного темпа изменения цен на электрическую энергию в ценовой зоне</w:t>
            </w:r>
          </w:p>
          <w:p w:rsidR="0095424B" w:rsidRPr="00980EF5" w:rsidRDefault="003D7708" w:rsidP="00CA38C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>КО определяет трехдневный темп изменения равновесных цен на электрическую энергию в ценовой зоне оптового рынка за трехдневный период {сутки (Х-2), сутки (Х-1), сутки Х}, где Х – операционные сутки, следующие за данными торговыми сутками, только в случае если в данной ценовой зоне указанный трехдневный период удовлетворяет каждому из следующих условий:</w:t>
            </w:r>
          </w:p>
          <w:p w:rsidR="0095424B" w:rsidRPr="00980EF5" w:rsidRDefault="003D7708" w:rsidP="00CA38C8">
            <w:pPr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 xml:space="preserve">ни один из дней указанного трехдневного периода, а также периода {сутки (Х-9), сутки (Х-8), сутки (Х-7)} не является </w:t>
            </w:r>
            <w:r w:rsidRPr="00980EF5">
              <w:rPr>
                <w:rFonts w:ascii="Garamond" w:hAnsi="Garamond"/>
                <w:highlight w:val="yellow"/>
              </w:rPr>
              <w:t>одновременно и днем, отнесенным к периоду с понедельника по пятницу (включительно), и</w:t>
            </w:r>
            <w:r w:rsidRPr="00980EF5">
              <w:rPr>
                <w:rFonts w:ascii="Garamond" w:hAnsi="Garamond"/>
              </w:rPr>
              <w:t xml:space="preserve"> нерабочим днем;</w:t>
            </w:r>
          </w:p>
          <w:p w:rsidR="0095424B" w:rsidRPr="00980EF5" w:rsidRDefault="003D7708" w:rsidP="00CA38C8">
            <w:pPr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>ни один из выходных дней указанного трехдневного периода, а также периода {сутки (Х-9), сутки (Х-8), сутки (Х-7)} в установленном порядке не переносится на рабочий день;</w:t>
            </w:r>
          </w:p>
          <w:p w:rsidR="0095424B" w:rsidRPr="00980EF5" w:rsidRDefault="003D7708" w:rsidP="00CA38C8">
            <w:pPr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>ни на один из рабочих дней указанного трехдневного периода, а также периода {сутки (Х-9), сутки (Х-8), сутки (Х-7)} в установленном порядке не переносится выходной день;</w:t>
            </w:r>
          </w:p>
          <w:p w:rsidR="0095424B" w:rsidRPr="00980EF5" w:rsidRDefault="003D7708" w:rsidP="00CA38C8">
            <w:pPr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>ни один из рабочих дней указанного трехдневного периода, а также периода {сутки (Х-9), сутки (Х-8), сутки (Х-7)} в установленном порядке не переносится на выходной день;</w:t>
            </w:r>
          </w:p>
          <w:p w:rsidR="0095424B" w:rsidRPr="00980EF5" w:rsidRDefault="003D7708" w:rsidP="00CA38C8">
            <w:pPr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 xml:space="preserve">ни на один из выходных дней указанного трехдневного периода, а также периода {сутки (Х-9), сутки (Х-8), сутки </w:t>
            </w:r>
            <w:r w:rsidRPr="00980EF5">
              <w:rPr>
                <w:rFonts w:ascii="Garamond" w:hAnsi="Garamond"/>
              </w:rPr>
              <w:lastRenderedPageBreak/>
              <w:t>(Х-7)} в установленном порядке не переносится рабочий день;</w:t>
            </w:r>
          </w:p>
          <w:p w:rsidR="0095424B" w:rsidRPr="00980EF5" w:rsidRDefault="003D7708" w:rsidP="00CA38C8">
            <w:pPr>
              <w:pStyle w:val="21"/>
              <w:numPr>
                <w:ilvl w:val="0"/>
                <w:numId w:val="41"/>
              </w:numPr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80EF5">
              <w:rPr>
                <w:rFonts w:ascii="Garamond" w:hAnsi="Garamond"/>
                <w:sz w:val="22"/>
                <w:szCs w:val="22"/>
              </w:rPr>
              <w:t xml:space="preserve">каждые сутки указанного трехдневного периода и периода {сутки (Х-9), сутки (Х-8), сутки (Х-7)} включают не менее 15 часов, в которые отношение объемов производства электрической энергии, указанных в </w:t>
            </w:r>
            <w:proofErr w:type="spellStart"/>
            <w:r w:rsidRPr="00980EF5">
              <w:rPr>
                <w:rFonts w:ascii="Garamond" w:hAnsi="Garamond"/>
                <w:sz w:val="22"/>
                <w:szCs w:val="22"/>
              </w:rPr>
              <w:t>ценопринимающих</w:t>
            </w:r>
            <w:proofErr w:type="spellEnd"/>
            <w:r w:rsidRPr="00980EF5">
              <w:rPr>
                <w:rFonts w:ascii="Garamond" w:hAnsi="Garamond"/>
                <w:sz w:val="22"/>
                <w:szCs w:val="22"/>
              </w:rPr>
              <w:t xml:space="preserve"> заявках на продажу в данной ценовой зоне и включенных в плановое почасовое производство по результатам проведения конкурентного отбора ценовых заявок на сутки вперед, к суммарному плановому почасовому производству в указанной ценовой зоне не превышает 95%, исключая часы, в которые продажа (покупка) электрической энергии с использованием конкурентного отбора ценовых заявок на сутки вперед, а также продажа (покупка) электрической энергии по свободным договорам в ценовой зоне не состоялись по решению КО в соответствии с настоящим Регламентом</w:t>
            </w:r>
            <w:r w:rsidR="00980EF5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95424B" w:rsidRPr="00980EF5">
        <w:trPr>
          <w:trHeight w:val="435"/>
        </w:trPr>
        <w:tc>
          <w:tcPr>
            <w:tcW w:w="1560" w:type="dxa"/>
            <w:vAlign w:val="center"/>
          </w:tcPr>
          <w:p w:rsidR="0095424B" w:rsidRPr="00980EF5" w:rsidRDefault="003D7708" w:rsidP="00CA38C8">
            <w:pPr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980EF5">
              <w:rPr>
                <w:rFonts w:ascii="Garamond" w:hAnsi="Garamond" w:cs="Garamond"/>
                <w:b/>
                <w:bCs/>
              </w:rPr>
              <w:lastRenderedPageBreak/>
              <w:t>Приложение 4, п. 4</w:t>
            </w:r>
          </w:p>
        </w:tc>
        <w:tc>
          <w:tcPr>
            <w:tcW w:w="6945" w:type="dxa"/>
          </w:tcPr>
          <w:p w:rsidR="0095424B" w:rsidRPr="00980EF5" w:rsidRDefault="003D7708" w:rsidP="00CA38C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  <w:b/>
              </w:rPr>
              <w:t>Порядок определения семидневных периодов в целях расчета семидневного темпа изменения цен на электрическую энергию в ценовой зоне</w:t>
            </w:r>
          </w:p>
          <w:p w:rsidR="0095424B" w:rsidRPr="00980EF5" w:rsidRDefault="003D7708" w:rsidP="00CA38C8">
            <w:pPr>
              <w:numPr>
                <w:ilvl w:val="1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>Исходя из семидневного периода {сутки (</w:t>
            </w:r>
            <w:r w:rsidRPr="00980EF5">
              <w:rPr>
                <w:rFonts w:ascii="Garamond" w:hAnsi="Garamond"/>
                <w:i/>
              </w:rPr>
              <w:t>Х</w:t>
            </w:r>
            <w:r w:rsidRPr="00980EF5">
              <w:rPr>
                <w:rFonts w:ascii="Garamond" w:hAnsi="Garamond"/>
              </w:rPr>
              <w:t>-6), сутки (</w:t>
            </w:r>
            <w:r w:rsidRPr="00980EF5">
              <w:rPr>
                <w:rFonts w:ascii="Garamond" w:hAnsi="Garamond"/>
                <w:i/>
              </w:rPr>
              <w:t>Х</w:t>
            </w:r>
            <w:r w:rsidRPr="00980EF5">
              <w:rPr>
                <w:rFonts w:ascii="Garamond" w:hAnsi="Garamond"/>
              </w:rPr>
              <w:t>-5</w:t>
            </w:r>
            <w:proofErr w:type="gramStart"/>
            <w:r w:rsidRPr="00980EF5">
              <w:rPr>
                <w:rFonts w:ascii="Garamond" w:hAnsi="Garamond"/>
              </w:rPr>
              <w:t>),…</w:t>
            </w:r>
            <w:proofErr w:type="gramEnd"/>
            <w:r w:rsidRPr="00980EF5">
              <w:rPr>
                <w:rFonts w:ascii="Garamond" w:hAnsi="Garamond"/>
              </w:rPr>
              <w:t>, сутки (</w:t>
            </w:r>
            <w:r w:rsidRPr="00980EF5">
              <w:rPr>
                <w:rFonts w:ascii="Garamond" w:hAnsi="Garamond"/>
                <w:i/>
              </w:rPr>
              <w:t>Х</w:t>
            </w:r>
            <w:r w:rsidRPr="00980EF5">
              <w:rPr>
                <w:rFonts w:ascii="Garamond" w:hAnsi="Garamond"/>
              </w:rPr>
              <w:t xml:space="preserve">-1), сутки </w:t>
            </w:r>
            <w:r w:rsidRPr="00980EF5">
              <w:rPr>
                <w:rFonts w:ascii="Garamond" w:hAnsi="Garamond"/>
                <w:i/>
              </w:rPr>
              <w:t>Х</w:t>
            </w:r>
            <w:r w:rsidRPr="00980EF5">
              <w:rPr>
                <w:rFonts w:ascii="Garamond" w:hAnsi="Garamond"/>
              </w:rPr>
              <w:t xml:space="preserve">}, где </w:t>
            </w:r>
            <w:r w:rsidRPr="00980EF5">
              <w:rPr>
                <w:rFonts w:ascii="Garamond" w:hAnsi="Garamond"/>
                <w:i/>
              </w:rPr>
              <w:t>Х</w:t>
            </w:r>
            <w:r w:rsidRPr="00980EF5">
              <w:rPr>
                <w:rFonts w:ascii="Garamond" w:hAnsi="Garamond"/>
              </w:rPr>
              <w:t xml:space="preserve"> – операционные сутки, следующие за данными торговыми сутками, КО определяет множество суток указанного периода,{</w:t>
            </w:r>
            <w:r w:rsidRPr="00980EF5">
              <w:rPr>
                <w:rFonts w:ascii="Garamond" w:hAnsi="Garamond"/>
                <w:i/>
              </w:rPr>
              <w:t>Y</w:t>
            </w:r>
            <w:r w:rsidRPr="00980EF5">
              <w:rPr>
                <w:rFonts w:ascii="Garamond" w:hAnsi="Garamond"/>
              </w:rPr>
              <w:t>}, которые удовлетворяют хотя бы одному из следующих критериев:</w:t>
            </w:r>
          </w:p>
          <w:p w:rsidR="0095424B" w:rsidRPr="00980EF5" w:rsidRDefault="003D7708" w:rsidP="00CA38C8">
            <w:pPr>
              <w:numPr>
                <w:ilvl w:val="2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 xml:space="preserve">сутки </w:t>
            </w:r>
            <w:r w:rsidRPr="00980EF5">
              <w:rPr>
                <w:rFonts w:ascii="Garamond" w:hAnsi="Garamond"/>
                <w:i/>
              </w:rPr>
              <w:t>Y</w:t>
            </w:r>
            <w:r w:rsidRPr="00980EF5">
              <w:rPr>
                <w:rFonts w:ascii="Garamond" w:hAnsi="Garamond"/>
              </w:rPr>
              <w:t xml:space="preserve"> и (или) сутки (</w:t>
            </w:r>
            <w:r w:rsidRPr="00980EF5">
              <w:rPr>
                <w:rFonts w:ascii="Garamond" w:hAnsi="Garamond"/>
                <w:i/>
              </w:rPr>
              <w:t>Y</w:t>
            </w:r>
            <w:r w:rsidRPr="00980EF5">
              <w:rPr>
                <w:rFonts w:ascii="Garamond" w:hAnsi="Garamond"/>
              </w:rPr>
              <w:t xml:space="preserve">-7) являются </w:t>
            </w:r>
            <w:r w:rsidRPr="00980EF5">
              <w:rPr>
                <w:rFonts w:ascii="Garamond" w:hAnsi="Garamond"/>
                <w:highlight w:val="yellow"/>
              </w:rPr>
              <w:t>рабочим днем, который в соответствии с Трудовым Кодексом Российской Федерации считается</w:t>
            </w:r>
            <w:r w:rsidRPr="00980EF5">
              <w:rPr>
                <w:rFonts w:ascii="Garamond" w:hAnsi="Garamond"/>
              </w:rPr>
              <w:t xml:space="preserve"> нерабочим </w:t>
            </w:r>
            <w:r w:rsidRPr="00980EF5">
              <w:rPr>
                <w:rFonts w:ascii="Garamond" w:hAnsi="Garamond"/>
                <w:highlight w:val="yellow"/>
              </w:rPr>
              <w:t>праздничным</w:t>
            </w:r>
            <w:r w:rsidRPr="00980EF5">
              <w:rPr>
                <w:rFonts w:ascii="Garamond" w:hAnsi="Garamond"/>
              </w:rPr>
              <w:t xml:space="preserve"> днем;</w:t>
            </w:r>
          </w:p>
          <w:p w:rsidR="0095424B" w:rsidRPr="00980EF5" w:rsidRDefault="003D7708" w:rsidP="00CA38C8">
            <w:pPr>
              <w:numPr>
                <w:ilvl w:val="2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 xml:space="preserve">сутки </w:t>
            </w:r>
            <w:r w:rsidRPr="00980EF5">
              <w:rPr>
                <w:rFonts w:ascii="Garamond" w:hAnsi="Garamond"/>
                <w:i/>
              </w:rPr>
              <w:t>Y</w:t>
            </w:r>
            <w:r w:rsidRPr="00980EF5">
              <w:rPr>
                <w:rFonts w:ascii="Garamond" w:hAnsi="Garamond"/>
              </w:rPr>
              <w:t xml:space="preserve"> и (или) сутки (</w:t>
            </w:r>
            <w:r w:rsidRPr="00980EF5">
              <w:rPr>
                <w:rFonts w:ascii="Garamond" w:hAnsi="Garamond"/>
                <w:i/>
              </w:rPr>
              <w:t>Y</w:t>
            </w:r>
            <w:r w:rsidRPr="00980EF5">
              <w:rPr>
                <w:rFonts w:ascii="Garamond" w:hAnsi="Garamond"/>
              </w:rPr>
              <w:t>-7) являются выходным днем, который в установленном порядке переносится на рабочий день;</w:t>
            </w:r>
          </w:p>
          <w:p w:rsidR="0095424B" w:rsidRPr="00980EF5" w:rsidRDefault="003D7708" w:rsidP="00CA38C8">
            <w:pPr>
              <w:numPr>
                <w:ilvl w:val="2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lastRenderedPageBreak/>
              <w:t xml:space="preserve">сутки </w:t>
            </w:r>
            <w:r w:rsidRPr="00980EF5">
              <w:rPr>
                <w:rFonts w:ascii="Garamond" w:hAnsi="Garamond"/>
                <w:i/>
              </w:rPr>
              <w:t>Y</w:t>
            </w:r>
            <w:r w:rsidRPr="00980EF5">
              <w:rPr>
                <w:rFonts w:ascii="Garamond" w:hAnsi="Garamond"/>
              </w:rPr>
              <w:t xml:space="preserve"> и (или) сутки (</w:t>
            </w:r>
            <w:r w:rsidRPr="00980EF5">
              <w:rPr>
                <w:rFonts w:ascii="Garamond" w:hAnsi="Garamond"/>
                <w:i/>
              </w:rPr>
              <w:t>Y</w:t>
            </w:r>
            <w:r w:rsidRPr="00980EF5">
              <w:rPr>
                <w:rFonts w:ascii="Garamond" w:hAnsi="Garamond"/>
              </w:rPr>
              <w:t>-7) являются рабочим днем, на который в установленном порядке переносится на выходной день;</w:t>
            </w:r>
          </w:p>
          <w:p w:rsidR="0095424B" w:rsidRPr="00980EF5" w:rsidRDefault="003D7708" w:rsidP="00CA38C8">
            <w:pPr>
              <w:numPr>
                <w:ilvl w:val="2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 xml:space="preserve">сутки </w:t>
            </w:r>
            <w:r w:rsidRPr="00980EF5">
              <w:rPr>
                <w:rFonts w:ascii="Garamond" w:hAnsi="Garamond"/>
                <w:i/>
              </w:rPr>
              <w:t>Y</w:t>
            </w:r>
            <w:r w:rsidRPr="00980EF5">
              <w:rPr>
                <w:rFonts w:ascii="Garamond" w:hAnsi="Garamond"/>
              </w:rPr>
              <w:t xml:space="preserve"> и (или) сутки (</w:t>
            </w:r>
            <w:r w:rsidRPr="00980EF5">
              <w:rPr>
                <w:rFonts w:ascii="Garamond" w:hAnsi="Garamond"/>
                <w:i/>
              </w:rPr>
              <w:t>Y</w:t>
            </w:r>
            <w:r w:rsidRPr="00980EF5">
              <w:rPr>
                <w:rFonts w:ascii="Garamond" w:hAnsi="Garamond"/>
              </w:rPr>
              <w:t>-7) являются рабочим днем, который в установленном порядке переносится на выходной день;</w:t>
            </w:r>
          </w:p>
          <w:p w:rsidR="0095424B" w:rsidRPr="00980EF5" w:rsidRDefault="003D7708" w:rsidP="00CA38C8">
            <w:pPr>
              <w:numPr>
                <w:ilvl w:val="2"/>
                <w:numId w:val="40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 xml:space="preserve">сутки </w:t>
            </w:r>
            <w:r w:rsidRPr="00980EF5">
              <w:rPr>
                <w:rFonts w:ascii="Garamond" w:hAnsi="Garamond"/>
                <w:i/>
              </w:rPr>
              <w:t>Y</w:t>
            </w:r>
            <w:r w:rsidRPr="00980EF5">
              <w:rPr>
                <w:rFonts w:ascii="Garamond" w:hAnsi="Garamond"/>
              </w:rPr>
              <w:t xml:space="preserve"> и (или) сутки (</w:t>
            </w:r>
            <w:r w:rsidRPr="00980EF5">
              <w:rPr>
                <w:rFonts w:ascii="Garamond" w:hAnsi="Garamond"/>
                <w:i/>
              </w:rPr>
              <w:t>Y</w:t>
            </w:r>
            <w:r w:rsidRPr="00980EF5">
              <w:rPr>
                <w:rFonts w:ascii="Garamond" w:hAnsi="Garamond"/>
              </w:rPr>
              <w:t>-7) являются выходным днем, на который в установленном порядке переносится рабочий день;</w:t>
            </w:r>
          </w:p>
          <w:p w:rsidR="0095424B" w:rsidRPr="00980EF5" w:rsidRDefault="003D7708" w:rsidP="00CA38C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>…</w:t>
            </w:r>
          </w:p>
        </w:tc>
        <w:tc>
          <w:tcPr>
            <w:tcW w:w="6946" w:type="dxa"/>
          </w:tcPr>
          <w:p w:rsidR="0095424B" w:rsidRPr="00980EF5" w:rsidRDefault="003D7708" w:rsidP="00CA38C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  <w:b/>
              </w:rPr>
              <w:lastRenderedPageBreak/>
              <w:t>Порядок определения семидневных периодов в целях расчета семидневного темпа изменения цен на электрическую энергию в ценовой зоне</w:t>
            </w:r>
          </w:p>
          <w:p w:rsidR="0095424B" w:rsidRPr="00980EF5" w:rsidRDefault="003D7708" w:rsidP="00CA38C8">
            <w:pPr>
              <w:numPr>
                <w:ilvl w:val="0"/>
                <w:numId w:val="42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>Исходя из семидневного периода {сутки (</w:t>
            </w:r>
            <w:r w:rsidRPr="00980EF5">
              <w:rPr>
                <w:rFonts w:ascii="Garamond" w:hAnsi="Garamond"/>
                <w:i/>
              </w:rPr>
              <w:t>Х</w:t>
            </w:r>
            <w:r w:rsidRPr="00980EF5">
              <w:rPr>
                <w:rFonts w:ascii="Garamond" w:hAnsi="Garamond"/>
              </w:rPr>
              <w:t>-6), сутки (</w:t>
            </w:r>
            <w:r w:rsidRPr="00980EF5">
              <w:rPr>
                <w:rFonts w:ascii="Garamond" w:hAnsi="Garamond"/>
                <w:i/>
              </w:rPr>
              <w:t>Х</w:t>
            </w:r>
            <w:r w:rsidRPr="00980EF5">
              <w:rPr>
                <w:rFonts w:ascii="Garamond" w:hAnsi="Garamond"/>
              </w:rPr>
              <w:t>-5</w:t>
            </w:r>
            <w:proofErr w:type="gramStart"/>
            <w:r w:rsidRPr="00980EF5">
              <w:rPr>
                <w:rFonts w:ascii="Garamond" w:hAnsi="Garamond"/>
              </w:rPr>
              <w:t>),…</w:t>
            </w:r>
            <w:proofErr w:type="gramEnd"/>
            <w:r w:rsidRPr="00980EF5">
              <w:rPr>
                <w:rFonts w:ascii="Garamond" w:hAnsi="Garamond"/>
              </w:rPr>
              <w:t>, сутки (</w:t>
            </w:r>
            <w:r w:rsidRPr="00980EF5">
              <w:rPr>
                <w:rFonts w:ascii="Garamond" w:hAnsi="Garamond"/>
                <w:i/>
              </w:rPr>
              <w:t>Х</w:t>
            </w:r>
            <w:r w:rsidRPr="00980EF5">
              <w:rPr>
                <w:rFonts w:ascii="Garamond" w:hAnsi="Garamond"/>
              </w:rPr>
              <w:t xml:space="preserve">-1), сутки </w:t>
            </w:r>
            <w:r w:rsidRPr="00980EF5">
              <w:rPr>
                <w:rFonts w:ascii="Garamond" w:hAnsi="Garamond"/>
                <w:i/>
              </w:rPr>
              <w:t>Х</w:t>
            </w:r>
            <w:r w:rsidRPr="00980EF5">
              <w:rPr>
                <w:rFonts w:ascii="Garamond" w:hAnsi="Garamond"/>
              </w:rPr>
              <w:t xml:space="preserve">}, где </w:t>
            </w:r>
            <w:r w:rsidRPr="00980EF5">
              <w:rPr>
                <w:rFonts w:ascii="Garamond" w:hAnsi="Garamond"/>
                <w:i/>
              </w:rPr>
              <w:t>Х</w:t>
            </w:r>
            <w:r w:rsidRPr="00980EF5">
              <w:rPr>
                <w:rFonts w:ascii="Garamond" w:hAnsi="Garamond"/>
              </w:rPr>
              <w:t xml:space="preserve"> – операционные сутки, следующие за данными торговыми сутками, КО определяет множество суток указанного периода,{</w:t>
            </w:r>
            <w:r w:rsidRPr="00980EF5">
              <w:rPr>
                <w:rFonts w:ascii="Garamond" w:hAnsi="Garamond"/>
                <w:i/>
              </w:rPr>
              <w:t>Y</w:t>
            </w:r>
            <w:r w:rsidRPr="00980EF5">
              <w:rPr>
                <w:rFonts w:ascii="Garamond" w:hAnsi="Garamond"/>
              </w:rPr>
              <w:t>}, которые удовлетворяют хотя бы одному из следующих критериев:</w:t>
            </w:r>
          </w:p>
          <w:p w:rsidR="0095424B" w:rsidRPr="00980EF5" w:rsidRDefault="003D7708" w:rsidP="00CA38C8">
            <w:pPr>
              <w:pStyle w:val="af0"/>
              <w:numPr>
                <w:ilvl w:val="0"/>
                <w:numId w:val="4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80EF5">
              <w:rPr>
                <w:rFonts w:ascii="Garamond" w:hAnsi="Garamond"/>
                <w:sz w:val="22"/>
                <w:szCs w:val="22"/>
              </w:rPr>
              <w:t xml:space="preserve">сутки </w:t>
            </w:r>
            <w:r w:rsidRPr="00980EF5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980EF5">
              <w:rPr>
                <w:rFonts w:ascii="Garamond" w:hAnsi="Garamond"/>
                <w:sz w:val="22"/>
                <w:szCs w:val="22"/>
              </w:rPr>
              <w:t xml:space="preserve"> и (или) сутки (</w:t>
            </w:r>
            <w:r w:rsidRPr="00980EF5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980EF5">
              <w:rPr>
                <w:rFonts w:ascii="Garamond" w:hAnsi="Garamond"/>
                <w:sz w:val="22"/>
                <w:szCs w:val="22"/>
              </w:rPr>
              <w:t xml:space="preserve">-7) являются </w:t>
            </w:r>
            <w:r w:rsidRPr="00980EF5">
              <w:rPr>
                <w:rFonts w:ascii="Garamond" w:hAnsi="Garamond"/>
                <w:sz w:val="22"/>
                <w:szCs w:val="22"/>
                <w:highlight w:val="yellow"/>
              </w:rPr>
              <w:t>одновременно и днем, отнесенным к периоду с понедельника по пятницу (включительно), и</w:t>
            </w:r>
            <w:r w:rsidRPr="00980EF5">
              <w:rPr>
                <w:rFonts w:ascii="Garamond" w:hAnsi="Garamond"/>
                <w:sz w:val="22"/>
                <w:szCs w:val="22"/>
              </w:rPr>
              <w:t xml:space="preserve"> нерабочим днем;</w:t>
            </w:r>
          </w:p>
          <w:p w:rsidR="0095424B" w:rsidRPr="00980EF5" w:rsidRDefault="003D7708" w:rsidP="00CA38C8">
            <w:pPr>
              <w:pStyle w:val="af0"/>
              <w:numPr>
                <w:ilvl w:val="0"/>
                <w:numId w:val="44"/>
              </w:numPr>
              <w:spacing w:before="120" w:after="120"/>
              <w:ind w:left="2586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980EF5">
              <w:rPr>
                <w:rFonts w:ascii="Garamond" w:hAnsi="Garamond"/>
                <w:sz w:val="22"/>
                <w:szCs w:val="22"/>
              </w:rPr>
              <w:t xml:space="preserve">сутки </w:t>
            </w:r>
            <w:r w:rsidRPr="00980EF5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980EF5">
              <w:rPr>
                <w:rFonts w:ascii="Garamond" w:hAnsi="Garamond"/>
                <w:sz w:val="22"/>
                <w:szCs w:val="22"/>
              </w:rPr>
              <w:t xml:space="preserve"> и (или) сутки (</w:t>
            </w:r>
            <w:r w:rsidRPr="00980EF5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980EF5">
              <w:rPr>
                <w:rFonts w:ascii="Garamond" w:hAnsi="Garamond"/>
                <w:sz w:val="22"/>
                <w:szCs w:val="22"/>
              </w:rPr>
              <w:t>-7) являются выходным днем, который в установленном порядке переносится на рабочий день;</w:t>
            </w:r>
          </w:p>
          <w:p w:rsidR="0095424B" w:rsidRPr="00980EF5" w:rsidRDefault="003D7708" w:rsidP="00CA38C8">
            <w:pPr>
              <w:pStyle w:val="af0"/>
              <w:numPr>
                <w:ilvl w:val="0"/>
                <w:numId w:val="44"/>
              </w:numPr>
              <w:spacing w:before="120" w:after="120"/>
              <w:ind w:left="2586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980EF5">
              <w:rPr>
                <w:rFonts w:ascii="Garamond" w:hAnsi="Garamond"/>
                <w:sz w:val="22"/>
                <w:szCs w:val="22"/>
              </w:rPr>
              <w:lastRenderedPageBreak/>
              <w:t xml:space="preserve">сутки </w:t>
            </w:r>
            <w:r w:rsidRPr="00980EF5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980EF5">
              <w:rPr>
                <w:rFonts w:ascii="Garamond" w:hAnsi="Garamond"/>
                <w:sz w:val="22"/>
                <w:szCs w:val="22"/>
              </w:rPr>
              <w:t xml:space="preserve"> и (или) сутки (</w:t>
            </w:r>
            <w:r w:rsidRPr="00980EF5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980EF5">
              <w:rPr>
                <w:rFonts w:ascii="Garamond" w:hAnsi="Garamond"/>
                <w:sz w:val="22"/>
                <w:szCs w:val="22"/>
              </w:rPr>
              <w:t>-7) являются рабочим днем, на который в установленном порядке переносится на выходной день;</w:t>
            </w:r>
          </w:p>
          <w:p w:rsidR="0095424B" w:rsidRPr="00980EF5" w:rsidRDefault="003D7708" w:rsidP="00CA38C8">
            <w:pPr>
              <w:pStyle w:val="af0"/>
              <w:numPr>
                <w:ilvl w:val="0"/>
                <w:numId w:val="44"/>
              </w:numPr>
              <w:spacing w:before="120" w:after="120"/>
              <w:ind w:left="2586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980EF5">
              <w:rPr>
                <w:rFonts w:ascii="Garamond" w:hAnsi="Garamond"/>
                <w:sz w:val="22"/>
                <w:szCs w:val="22"/>
              </w:rPr>
              <w:t xml:space="preserve">сутки </w:t>
            </w:r>
            <w:r w:rsidRPr="00980EF5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980EF5">
              <w:rPr>
                <w:rFonts w:ascii="Garamond" w:hAnsi="Garamond"/>
                <w:sz w:val="22"/>
                <w:szCs w:val="22"/>
              </w:rPr>
              <w:t xml:space="preserve"> и (или) сутки (</w:t>
            </w:r>
            <w:r w:rsidRPr="00980EF5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980EF5">
              <w:rPr>
                <w:rFonts w:ascii="Garamond" w:hAnsi="Garamond"/>
                <w:sz w:val="22"/>
                <w:szCs w:val="22"/>
              </w:rPr>
              <w:t>-7) являются рабочим днем, который в установленном порядке переносится на выходной день;</w:t>
            </w:r>
          </w:p>
          <w:p w:rsidR="0095424B" w:rsidRPr="00980EF5" w:rsidRDefault="003D7708" w:rsidP="00CA38C8">
            <w:pPr>
              <w:pStyle w:val="af0"/>
              <w:numPr>
                <w:ilvl w:val="0"/>
                <w:numId w:val="44"/>
              </w:numPr>
              <w:spacing w:before="120" w:after="120"/>
              <w:ind w:left="2586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980EF5">
              <w:rPr>
                <w:rFonts w:ascii="Garamond" w:hAnsi="Garamond"/>
                <w:sz w:val="22"/>
                <w:szCs w:val="22"/>
              </w:rPr>
              <w:t xml:space="preserve">сутки </w:t>
            </w:r>
            <w:r w:rsidRPr="00980EF5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980EF5">
              <w:rPr>
                <w:rFonts w:ascii="Garamond" w:hAnsi="Garamond"/>
                <w:sz w:val="22"/>
                <w:szCs w:val="22"/>
              </w:rPr>
              <w:t xml:space="preserve"> и (или) сутки (</w:t>
            </w:r>
            <w:r w:rsidRPr="00980EF5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980EF5">
              <w:rPr>
                <w:rFonts w:ascii="Garamond" w:hAnsi="Garamond"/>
                <w:sz w:val="22"/>
                <w:szCs w:val="22"/>
              </w:rPr>
              <w:t>-7) являются выходным днем, на который в установленном порядке переносится рабочий день;</w:t>
            </w:r>
          </w:p>
          <w:p w:rsidR="0095424B" w:rsidRPr="00980EF5" w:rsidRDefault="003D7708" w:rsidP="00CA38C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0EF5">
              <w:rPr>
                <w:rFonts w:ascii="Garamond" w:hAnsi="Garamond"/>
              </w:rPr>
              <w:t>…</w:t>
            </w:r>
          </w:p>
        </w:tc>
      </w:tr>
    </w:tbl>
    <w:p w:rsidR="0095424B" w:rsidRDefault="003D7708" w:rsidP="00CA38C8">
      <w:pPr>
        <w:tabs>
          <w:tab w:val="left" w:pos="10560"/>
        </w:tabs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 xml:space="preserve"> </w:t>
      </w:r>
      <w:r w:rsidR="00CA38C8">
        <w:rPr>
          <w:rFonts w:ascii="Garamond" w:hAnsi="Garamond"/>
          <w:b/>
          <w:sz w:val="26"/>
          <w:szCs w:val="26"/>
        </w:rPr>
        <w:tab/>
      </w:r>
    </w:p>
    <w:p w:rsidR="0095424B" w:rsidRDefault="00CA38C8" w:rsidP="00CA38C8">
      <w:pPr>
        <w:tabs>
          <w:tab w:val="left" w:pos="9760"/>
        </w:tabs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ab/>
      </w:r>
    </w:p>
    <w:p w:rsidR="003D7708" w:rsidRDefault="003D7708" w:rsidP="0019447C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F236E1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ОПРЕДЕЛЕНИЯ ОБЪЕМОВ ПОКУПКИ И ПРОДАЖИ МОЩНОСТИ НА ОПТОВОМ РЫНКЕ (Приложение № 13.2 к Договору о присоединении к торговой системе оптового рынка)</w:t>
      </w:r>
    </w:p>
    <w:p w:rsidR="0019447C" w:rsidRPr="00F236E1" w:rsidRDefault="0019447C" w:rsidP="0019447C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"/>
        <w:gridCol w:w="7028"/>
        <w:gridCol w:w="7310"/>
      </w:tblGrid>
      <w:tr w:rsidR="003D7708" w:rsidRPr="002C7565" w:rsidTr="0019447C">
        <w:trPr>
          <w:trHeight w:val="435"/>
        </w:trPr>
        <w:tc>
          <w:tcPr>
            <w:tcW w:w="366" w:type="pct"/>
            <w:tcMar>
              <w:left w:w="57" w:type="dxa"/>
              <w:right w:w="57" w:type="dxa"/>
            </w:tcMar>
            <w:vAlign w:val="center"/>
          </w:tcPr>
          <w:p w:rsidR="003D7708" w:rsidRPr="002C7565" w:rsidRDefault="003D7708" w:rsidP="00707AEE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3D7708" w:rsidRPr="002C7565" w:rsidRDefault="003D7708" w:rsidP="00707AEE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271" w:type="pct"/>
            <w:vAlign w:val="center"/>
          </w:tcPr>
          <w:p w:rsidR="003D7708" w:rsidRPr="002C7565" w:rsidRDefault="003D7708" w:rsidP="00707AEE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3D7708" w:rsidRPr="002C7565" w:rsidRDefault="003D7708" w:rsidP="00707AEE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62" w:type="pct"/>
            <w:vAlign w:val="center"/>
          </w:tcPr>
          <w:p w:rsidR="003D7708" w:rsidRPr="002C7565" w:rsidRDefault="003D7708" w:rsidP="00707AEE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3D7708" w:rsidRPr="002C7565" w:rsidRDefault="003D7708" w:rsidP="00707AEE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3D7708" w:rsidRPr="002C7565" w:rsidTr="0019447C">
        <w:trPr>
          <w:trHeight w:val="345"/>
        </w:trPr>
        <w:tc>
          <w:tcPr>
            <w:tcW w:w="366" w:type="pct"/>
            <w:vAlign w:val="center"/>
          </w:tcPr>
          <w:p w:rsidR="003D7708" w:rsidRPr="002C7565" w:rsidRDefault="00D71FD3" w:rsidP="00F2460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2.1</w:t>
            </w:r>
            <w:r w:rsidR="00F2460B">
              <w:rPr>
                <w:rFonts w:ascii="Garamond" w:eastAsia="Times New Roman" w:hAnsi="Garamond" w:cs="Garamond"/>
                <w:b/>
                <w:bCs/>
                <w:lang w:eastAsia="ru-RU"/>
              </w:rPr>
              <w:t>.1</w:t>
            </w:r>
          </w:p>
        </w:tc>
        <w:tc>
          <w:tcPr>
            <w:tcW w:w="2271" w:type="pct"/>
          </w:tcPr>
          <w:p w:rsidR="003D7708" w:rsidRPr="008D5FA4" w:rsidRDefault="003D7708" w:rsidP="00707AEE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bookmarkStart w:id="1" w:name="_Toc193816202"/>
            <w:bookmarkStart w:id="2" w:name="_Toc214351654"/>
            <w:r w:rsidRPr="008D5FA4">
              <w:rPr>
                <w:rFonts w:ascii="Garamond" w:hAnsi="Garamond"/>
                <w:b/>
              </w:rPr>
              <w:t>Определение фактического собственного максимума потребления участников оптового рынка</w:t>
            </w:r>
            <w:bookmarkEnd w:id="1"/>
            <w:bookmarkEnd w:id="2"/>
            <w:r w:rsidRPr="008D5FA4">
              <w:rPr>
                <w:rFonts w:ascii="Garamond" w:hAnsi="Garamond"/>
                <w:b/>
              </w:rPr>
              <w:t xml:space="preserve"> </w:t>
            </w:r>
          </w:p>
          <w:p w:rsidR="003D7708" w:rsidRPr="008D5FA4" w:rsidRDefault="003D7708" w:rsidP="00707AEE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D5FA4">
              <w:rPr>
                <w:rFonts w:ascii="Garamond" w:hAnsi="Garamond"/>
              </w:rPr>
              <w:t>2.1.1. По итогам каждого расчетного периода КО определяет фактические обязательства участников оптового рынка по покупке мощности на оптовом рынке.</w:t>
            </w:r>
          </w:p>
          <w:p w:rsidR="003D7708" w:rsidRPr="008D5FA4" w:rsidRDefault="003D7708" w:rsidP="00707AEE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8D5FA4">
              <w:rPr>
                <w:rFonts w:ascii="Garamond" w:hAnsi="Garamond"/>
              </w:rPr>
              <w:t xml:space="preserve">Фактический собственный максимум потребления в ГТП </w:t>
            </w:r>
            <w:r w:rsidRPr="008D5FA4">
              <w:rPr>
                <w:rFonts w:ascii="Garamond" w:hAnsi="Garamond"/>
                <w:i/>
                <w:lang w:val="en-US"/>
              </w:rPr>
              <w:t>q</w:t>
            </w:r>
            <w:r w:rsidRPr="008D5FA4">
              <w:rPr>
                <w:rFonts w:ascii="Garamond" w:hAnsi="Garamond"/>
              </w:rPr>
              <w:t xml:space="preserve"> участника оптового рынка определяется КО на основе фактических часовых значений потребления электроэнергии в плановые часы пиковой нагрузки, утвержденные Системным оператором на соответствующий календарный год и </w:t>
            </w:r>
            <w:r w:rsidRPr="008D5FA4">
              <w:rPr>
                <w:rFonts w:ascii="Garamond" w:hAnsi="Garamond" w:cs="Garamond"/>
              </w:rPr>
              <w:t xml:space="preserve">опубликованные на официальном сайте СО, в которые КО зафиксировал максимальное совокупное часовое потребление электрической энергии по субъекту Российской Федерации </w:t>
            </w:r>
            <w:r w:rsidRPr="008D5FA4">
              <w:rPr>
                <w:rFonts w:ascii="Garamond" w:hAnsi="Garamond" w:cs="Garamond"/>
                <w:i/>
                <w:lang w:val="en-US"/>
              </w:rPr>
              <w:t>f</w:t>
            </w:r>
            <w:r w:rsidRPr="008D5FA4">
              <w:rPr>
                <w:rFonts w:ascii="Garamond" w:hAnsi="Garamond"/>
              </w:rPr>
              <w:t>:</w:t>
            </w:r>
          </w:p>
          <w:p w:rsidR="003D7708" w:rsidRPr="008D5FA4" w:rsidRDefault="003D7708" w:rsidP="00707AEE">
            <w:pPr>
              <w:spacing w:before="120" w:after="120" w:line="240" w:lineRule="auto"/>
              <w:ind w:left="567" w:right="912" w:firstLine="72"/>
              <w:jc w:val="both"/>
              <w:rPr>
                <w:rFonts w:ascii="Garamond" w:hAnsi="Garamond"/>
              </w:rPr>
            </w:pPr>
            <w:r w:rsidRPr="008D5FA4">
              <w:rPr>
                <w:rFonts w:ascii="Garamond" w:hAnsi="Garamond"/>
                <w:position w:val="-30"/>
              </w:rPr>
              <w:object w:dxaOrig="2600" w:dyaOrig="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7.15pt;height:50.1pt" o:ole="">
                  <v:imagedata r:id="rId8" o:title=""/>
                </v:shape>
                <o:OLEObject Type="Embed" ProgID="Equation.3" ShapeID="_x0000_i1025" DrawAspect="Content" ObjectID="_1653985064" r:id="rId9"/>
              </w:object>
            </w:r>
            <w:r w:rsidRPr="008D5FA4">
              <w:rPr>
                <w:rFonts w:ascii="Garamond" w:hAnsi="Garamond"/>
              </w:rPr>
              <w:t>,</w:t>
            </w:r>
            <w:r w:rsidRPr="008D5FA4">
              <w:rPr>
                <w:rFonts w:ascii="Garamond" w:hAnsi="Garamond"/>
              </w:rPr>
              <w:tab/>
            </w:r>
            <w:r w:rsidRPr="008D5FA4">
              <w:rPr>
                <w:rFonts w:ascii="Garamond" w:hAnsi="Garamond"/>
              </w:rPr>
              <w:tab/>
              <w:t>(2.1.1)</w:t>
            </w:r>
          </w:p>
          <w:p w:rsidR="003D7708" w:rsidRPr="008D5FA4" w:rsidRDefault="003D7708" w:rsidP="00707AEE">
            <w:pPr>
              <w:spacing w:before="120" w:after="120" w:line="240" w:lineRule="auto"/>
              <w:ind w:left="480" w:hanging="480"/>
              <w:jc w:val="both"/>
              <w:rPr>
                <w:rFonts w:ascii="Garamond" w:hAnsi="Garamond"/>
              </w:rPr>
            </w:pPr>
            <w:proofErr w:type="gramStart"/>
            <w:r w:rsidRPr="008D5FA4">
              <w:rPr>
                <w:rFonts w:ascii="Garamond" w:hAnsi="Garamond"/>
              </w:rPr>
              <w:t xml:space="preserve">где </w:t>
            </w:r>
            <w:r w:rsidRPr="008D5FA4">
              <w:rPr>
                <w:rFonts w:ascii="Garamond" w:hAnsi="Garamond"/>
                <w:position w:val="-14"/>
              </w:rPr>
              <w:object w:dxaOrig="340" w:dyaOrig="380">
                <v:shape id="_x0000_i1026" type="#_x0000_t75" style="width:19.4pt;height:25.65pt" o:ole="">
                  <v:imagedata r:id="rId10" o:title=""/>
                </v:shape>
                <o:OLEObject Type="Embed" ProgID="Equation.3" ShapeID="_x0000_i1026" DrawAspect="Content" ObjectID="_1653985065" r:id="rId11"/>
              </w:object>
            </w:r>
            <w:r w:rsidRPr="008D5FA4">
              <w:rPr>
                <w:rFonts w:ascii="Garamond" w:hAnsi="Garamond"/>
              </w:rPr>
              <w:t xml:space="preserve"> –</w:t>
            </w:r>
            <w:proofErr w:type="gramEnd"/>
            <w:r w:rsidRPr="008D5FA4">
              <w:rPr>
                <w:rFonts w:ascii="Garamond" w:hAnsi="Garamond"/>
              </w:rPr>
              <w:t xml:space="preserve"> час совмещенного максимума потребления по субъекту Российской Федерации, определяемый из числа плановых часов пиковой нагрузки для каждого рабочего дня </w:t>
            </w:r>
            <w:r w:rsidRPr="008D5FA4">
              <w:rPr>
                <w:rFonts w:ascii="Garamond" w:hAnsi="Garamond"/>
                <w:i/>
                <w:lang w:val="en-US"/>
              </w:rPr>
              <w:t>d</w:t>
            </w:r>
            <w:r w:rsidRPr="008D5FA4">
              <w:rPr>
                <w:rFonts w:ascii="Garamond" w:hAnsi="Garamond"/>
              </w:rPr>
              <w:t xml:space="preserve"> расчетного месяца </w:t>
            </w:r>
            <w:r w:rsidRPr="008D5FA4">
              <w:rPr>
                <w:rFonts w:ascii="Garamond" w:hAnsi="Garamond"/>
                <w:i/>
                <w:lang w:val="en-US"/>
              </w:rPr>
              <w:t>m</w:t>
            </w:r>
            <w:r w:rsidRPr="008D5FA4">
              <w:rPr>
                <w:rFonts w:ascii="Garamond" w:hAnsi="Garamond"/>
              </w:rPr>
              <w:t>, как час, в который зафиксировано максимальное совокупное фактическое потребление электрической энергии в субъекте Российской Федерации;</w:t>
            </w:r>
          </w:p>
          <w:p w:rsidR="003D7708" w:rsidRPr="008D5FA4" w:rsidRDefault="003D7708" w:rsidP="00707AEE">
            <w:pPr>
              <w:spacing w:before="120" w:after="120" w:line="240" w:lineRule="auto"/>
              <w:ind w:left="480"/>
              <w:jc w:val="both"/>
              <w:rPr>
                <w:rFonts w:ascii="Garamond" w:hAnsi="Garamond"/>
              </w:rPr>
            </w:pPr>
            <w:r w:rsidRPr="008D5FA4">
              <w:rPr>
                <w:rFonts w:ascii="Garamond" w:hAnsi="Garamond"/>
                <w:position w:val="-20"/>
              </w:rPr>
              <w:object w:dxaOrig="580" w:dyaOrig="440">
                <v:shape id="_x0000_i1027" type="#_x0000_t75" style="width:29.45pt;height:21.9pt" o:ole="">
                  <v:imagedata r:id="rId12" o:title=""/>
                </v:shape>
                <o:OLEObject Type="Embed" ProgID="Equation.3" ShapeID="_x0000_i1027" DrawAspect="Content" ObjectID="_1653985066" r:id="rId13"/>
              </w:object>
            </w:r>
            <w:r w:rsidRPr="008D5FA4">
              <w:rPr>
                <w:rFonts w:ascii="Garamond" w:hAnsi="Garamond"/>
              </w:rPr>
              <w:t xml:space="preserve"> — величина фактического потребления электрической энергии в ГТП потребления </w:t>
            </w:r>
            <w:r w:rsidRPr="008D5FA4">
              <w:rPr>
                <w:rFonts w:ascii="Garamond" w:hAnsi="Garamond"/>
                <w:i/>
                <w:lang w:val="en-US"/>
              </w:rPr>
              <w:t>q</w:t>
            </w:r>
            <w:r w:rsidRPr="008D5FA4">
              <w:rPr>
                <w:rFonts w:ascii="Garamond" w:hAnsi="Garamond"/>
              </w:rPr>
              <w:t xml:space="preserve"> участника оптового рынка, определенная в соответствии с </w:t>
            </w:r>
            <w:r w:rsidRPr="008D5FA4">
              <w:rPr>
                <w:rFonts w:ascii="Garamond" w:hAnsi="Garamond"/>
                <w:i/>
              </w:rPr>
              <w:t>Регламентом коммерческого учета электрической энергии и мощности</w:t>
            </w:r>
            <w:r w:rsidRPr="008D5FA4">
              <w:rPr>
                <w:rFonts w:ascii="Garamond" w:hAnsi="Garamond"/>
              </w:rPr>
              <w:t xml:space="preserve"> (Приложение № 11 к </w:t>
            </w:r>
            <w:r w:rsidRPr="008D5FA4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8D5FA4">
              <w:rPr>
                <w:rFonts w:ascii="Garamond" w:hAnsi="Garamond"/>
              </w:rPr>
              <w:t xml:space="preserve">), в </w:t>
            </w:r>
            <w:proofErr w:type="gramStart"/>
            <w:r w:rsidRPr="008D5FA4">
              <w:rPr>
                <w:rFonts w:ascii="Garamond" w:hAnsi="Garamond"/>
              </w:rPr>
              <w:t xml:space="preserve">час </w:t>
            </w:r>
            <w:r w:rsidRPr="008D5FA4">
              <w:rPr>
                <w:rFonts w:ascii="Garamond" w:hAnsi="Garamond"/>
                <w:position w:val="-14"/>
              </w:rPr>
              <w:object w:dxaOrig="340" w:dyaOrig="380">
                <v:shape id="_x0000_i1028" type="#_x0000_t75" style="width:19.4pt;height:25.65pt" o:ole="">
                  <v:imagedata r:id="rId10" o:title=""/>
                </v:shape>
                <o:OLEObject Type="Embed" ProgID="Equation.3" ShapeID="_x0000_i1028" DrawAspect="Content" ObjectID="_1653985067" r:id="rId14"/>
              </w:object>
            </w:r>
            <w:r w:rsidRPr="008D5FA4">
              <w:rPr>
                <w:rFonts w:ascii="Garamond" w:hAnsi="Garamond"/>
              </w:rPr>
              <w:t>.</w:t>
            </w:r>
            <w:proofErr w:type="gramEnd"/>
          </w:p>
          <w:p w:rsidR="003D7708" w:rsidRPr="008D5FA4" w:rsidRDefault="003D7708" w:rsidP="00707AEE">
            <w:pPr>
              <w:spacing w:before="120" w:after="120" w:line="240" w:lineRule="auto"/>
              <w:ind w:left="480"/>
              <w:jc w:val="both"/>
              <w:rPr>
                <w:rFonts w:ascii="Garamond" w:hAnsi="Garamond"/>
              </w:rPr>
            </w:pPr>
            <w:r w:rsidRPr="008D5FA4">
              <w:rPr>
                <w:rFonts w:ascii="Garamond" w:hAnsi="Garamond"/>
              </w:rPr>
              <w:t xml:space="preserve">Рабочий день </w:t>
            </w:r>
            <w:r w:rsidRPr="008D5FA4">
              <w:rPr>
                <w:rFonts w:ascii="Garamond" w:hAnsi="Garamond"/>
                <w:i/>
                <w:lang w:val="en-US"/>
              </w:rPr>
              <w:t>d</w:t>
            </w:r>
            <w:r w:rsidRPr="008D5FA4">
              <w:rPr>
                <w:rFonts w:ascii="Garamond" w:hAnsi="Garamond"/>
              </w:rPr>
              <w:t xml:space="preserve"> определяется в соответствии </w:t>
            </w:r>
            <w:r w:rsidRPr="00BB37E8">
              <w:rPr>
                <w:rFonts w:ascii="Garamond" w:hAnsi="Garamond"/>
                <w:highlight w:val="yellow"/>
              </w:rPr>
              <w:t>со статьей 112 Трудового кодекса Российской Федерации и ежегодно принимаемыми постановлениями Правительства Российской Федерации о переносе выходных дней на другие дни</w:t>
            </w:r>
            <w:r w:rsidRPr="008D5FA4">
              <w:rPr>
                <w:rFonts w:ascii="Garamond" w:hAnsi="Garamond"/>
              </w:rPr>
              <w:t>.</w:t>
            </w:r>
          </w:p>
          <w:p w:rsidR="003D7708" w:rsidRPr="008D5FA4" w:rsidRDefault="003D7708" w:rsidP="00707AEE">
            <w:pPr>
              <w:spacing w:before="120" w:after="120" w:line="240" w:lineRule="auto"/>
              <w:ind w:left="480"/>
              <w:jc w:val="both"/>
              <w:rPr>
                <w:rFonts w:ascii="Garamond" w:hAnsi="Garamond"/>
              </w:rPr>
            </w:pPr>
            <w:r w:rsidRPr="008D5FA4">
              <w:rPr>
                <w:rFonts w:ascii="Garamond" w:hAnsi="Garamond"/>
                <w:position w:val="-12"/>
              </w:rPr>
              <w:object w:dxaOrig="360" w:dyaOrig="360">
                <v:shape id="_x0000_i1029" type="#_x0000_t75" style="width:22.55pt;height:22.55pt" o:ole="">
                  <v:imagedata r:id="rId15" o:title=""/>
                </v:shape>
                <o:OLEObject Type="Embed" ProgID="Equation.DSMT4" ShapeID="_x0000_i1029" DrawAspect="Content" ObjectID="_1653985068" r:id="rId16"/>
              </w:object>
            </w:r>
            <w:r w:rsidRPr="008D5FA4">
              <w:rPr>
                <w:rFonts w:ascii="Garamond" w:hAnsi="Garamond"/>
              </w:rPr>
              <w:t xml:space="preserve">— количество рабочих дней в месяце </w:t>
            </w:r>
            <w:r w:rsidRPr="008D5FA4">
              <w:rPr>
                <w:rFonts w:ascii="Garamond" w:hAnsi="Garamond"/>
                <w:i/>
                <w:lang w:val="en-US"/>
              </w:rPr>
              <w:t>m</w:t>
            </w:r>
            <w:r w:rsidRPr="008D5FA4">
              <w:rPr>
                <w:rFonts w:ascii="Garamond" w:hAnsi="Garamond"/>
              </w:rPr>
              <w:t>.</w:t>
            </w:r>
          </w:p>
          <w:p w:rsidR="003D7708" w:rsidRPr="008D5FA4" w:rsidRDefault="003D7708" w:rsidP="00707AEE">
            <w:pPr>
              <w:spacing w:before="120" w:after="120" w:line="240" w:lineRule="auto"/>
              <w:ind w:left="480"/>
              <w:jc w:val="both"/>
              <w:rPr>
                <w:rFonts w:ascii="Garamond" w:hAnsi="Garamond"/>
              </w:rPr>
            </w:pPr>
            <w:r w:rsidRPr="008D5FA4">
              <w:rPr>
                <w:rFonts w:ascii="Garamond" w:hAnsi="Garamond"/>
              </w:rPr>
              <w:t>…</w:t>
            </w:r>
          </w:p>
        </w:tc>
        <w:tc>
          <w:tcPr>
            <w:tcW w:w="2362" w:type="pct"/>
            <w:shd w:val="clear" w:color="auto" w:fill="auto"/>
          </w:tcPr>
          <w:p w:rsidR="003D7708" w:rsidRPr="008D5FA4" w:rsidRDefault="003D7708" w:rsidP="00707AEE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8D5FA4">
              <w:rPr>
                <w:rFonts w:ascii="Garamond" w:hAnsi="Garamond"/>
                <w:b/>
              </w:rPr>
              <w:lastRenderedPageBreak/>
              <w:t xml:space="preserve">Определение фактического собственного максимума потребления участников оптового рынка </w:t>
            </w:r>
          </w:p>
          <w:p w:rsidR="003D7708" w:rsidRPr="008D5FA4" w:rsidRDefault="003D7708" w:rsidP="00707AEE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D5FA4">
              <w:rPr>
                <w:rFonts w:ascii="Garamond" w:hAnsi="Garamond"/>
              </w:rPr>
              <w:t>2.1.1. По итогам каждого расчетного периода КО определяет фактические обязательства участников оптового рынка по покупке мощности на оптовом рынке.</w:t>
            </w:r>
          </w:p>
          <w:p w:rsidR="003D7708" w:rsidRPr="008D5FA4" w:rsidRDefault="003D7708" w:rsidP="00707AEE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8D5FA4">
              <w:rPr>
                <w:rFonts w:ascii="Garamond" w:hAnsi="Garamond"/>
              </w:rPr>
              <w:t xml:space="preserve">Фактический собственный максимум потребления в ГТП </w:t>
            </w:r>
            <w:r w:rsidRPr="008D5FA4">
              <w:rPr>
                <w:rFonts w:ascii="Garamond" w:hAnsi="Garamond"/>
                <w:i/>
                <w:lang w:val="en-US"/>
              </w:rPr>
              <w:t>q</w:t>
            </w:r>
            <w:r w:rsidRPr="008D5FA4">
              <w:rPr>
                <w:rFonts w:ascii="Garamond" w:hAnsi="Garamond"/>
              </w:rPr>
              <w:t xml:space="preserve"> участника оптового рынка определяется КО на основе фактических часовых значений потребления электроэнергии в плановые часы пиковой нагрузки, утвержденные Системным оператором на соответствующий календарный год и </w:t>
            </w:r>
            <w:r w:rsidRPr="008D5FA4">
              <w:rPr>
                <w:rFonts w:ascii="Garamond" w:hAnsi="Garamond" w:cs="Garamond"/>
              </w:rPr>
              <w:t xml:space="preserve">опубликованные на официальном сайте СО, в которые КО зафиксировал максимальное совокупное часовое потребление электрической энергии по субъекту Российской Федерации </w:t>
            </w:r>
            <w:r w:rsidRPr="008D5FA4">
              <w:rPr>
                <w:rFonts w:ascii="Garamond" w:hAnsi="Garamond" w:cs="Garamond"/>
                <w:i/>
                <w:lang w:val="en-US"/>
              </w:rPr>
              <w:t>f</w:t>
            </w:r>
            <w:r w:rsidRPr="008D5FA4">
              <w:rPr>
                <w:rFonts w:ascii="Garamond" w:hAnsi="Garamond"/>
              </w:rPr>
              <w:t>:</w:t>
            </w:r>
          </w:p>
          <w:p w:rsidR="003D7708" w:rsidRPr="008D5FA4" w:rsidRDefault="003D7708" w:rsidP="00707AEE">
            <w:pPr>
              <w:spacing w:before="120" w:after="120" w:line="240" w:lineRule="auto"/>
              <w:ind w:left="567" w:right="912" w:firstLine="72"/>
              <w:jc w:val="both"/>
              <w:rPr>
                <w:rFonts w:ascii="Garamond" w:hAnsi="Garamond"/>
              </w:rPr>
            </w:pPr>
            <w:r w:rsidRPr="008D5FA4">
              <w:rPr>
                <w:rFonts w:ascii="Garamond" w:hAnsi="Garamond"/>
                <w:position w:val="-30"/>
              </w:rPr>
              <w:object w:dxaOrig="2600" w:dyaOrig="880">
                <v:shape id="_x0000_i1030" type="#_x0000_t75" style="width:147.15pt;height:50.1pt" o:ole="">
                  <v:imagedata r:id="rId8" o:title=""/>
                </v:shape>
                <o:OLEObject Type="Embed" ProgID="Equation.3" ShapeID="_x0000_i1030" DrawAspect="Content" ObjectID="_1653985069" r:id="rId17"/>
              </w:object>
            </w:r>
            <w:r w:rsidRPr="008D5FA4">
              <w:rPr>
                <w:rFonts w:ascii="Garamond" w:hAnsi="Garamond"/>
              </w:rPr>
              <w:t>,</w:t>
            </w:r>
            <w:r w:rsidRPr="008D5FA4">
              <w:rPr>
                <w:rFonts w:ascii="Garamond" w:hAnsi="Garamond"/>
              </w:rPr>
              <w:tab/>
            </w:r>
            <w:r w:rsidRPr="008D5FA4">
              <w:rPr>
                <w:rFonts w:ascii="Garamond" w:hAnsi="Garamond"/>
              </w:rPr>
              <w:tab/>
              <w:t>(2.1.1)</w:t>
            </w:r>
          </w:p>
          <w:p w:rsidR="003D7708" w:rsidRPr="008D5FA4" w:rsidRDefault="003D7708" w:rsidP="00707AEE">
            <w:pPr>
              <w:spacing w:before="120" w:after="120" w:line="240" w:lineRule="auto"/>
              <w:ind w:left="480" w:hanging="480"/>
              <w:jc w:val="both"/>
              <w:rPr>
                <w:rFonts w:ascii="Garamond" w:hAnsi="Garamond"/>
              </w:rPr>
            </w:pPr>
            <w:proofErr w:type="gramStart"/>
            <w:r w:rsidRPr="008D5FA4">
              <w:rPr>
                <w:rFonts w:ascii="Garamond" w:hAnsi="Garamond"/>
              </w:rPr>
              <w:t xml:space="preserve">где </w:t>
            </w:r>
            <w:r w:rsidRPr="008D5FA4">
              <w:rPr>
                <w:rFonts w:ascii="Garamond" w:hAnsi="Garamond"/>
                <w:position w:val="-14"/>
              </w:rPr>
              <w:object w:dxaOrig="340" w:dyaOrig="380">
                <v:shape id="_x0000_i1031" type="#_x0000_t75" style="width:19.4pt;height:25.65pt" o:ole="">
                  <v:imagedata r:id="rId10" o:title=""/>
                </v:shape>
                <o:OLEObject Type="Embed" ProgID="Equation.3" ShapeID="_x0000_i1031" DrawAspect="Content" ObjectID="_1653985070" r:id="rId18"/>
              </w:object>
            </w:r>
            <w:r w:rsidRPr="008D5FA4">
              <w:rPr>
                <w:rFonts w:ascii="Garamond" w:hAnsi="Garamond"/>
              </w:rPr>
              <w:t xml:space="preserve"> –</w:t>
            </w:r>
            <w:proofErr w:type="gramEnd"/>
            <w:r w:rsidRPr="008D5FA4">
              <w:rPr>
                <w:rFonts w:ascii="Garamond" w:hAnsi="Garamond"/>
              </w:rPr>
              <w:t xml:space="preserve"> час совмещенного максимума потребления по субъекту Российской Федерации, определяемый из числа плановых часов пиковой нагрузки для каждого рабочего дня </w:t>
            </w:r>
            <w:r w:rsidRPr="008D5FA4">
              <w:rPr>
                <w:rFonts w:ascii="Garamond" w:hAnsi="Garamond"/>
                <w:i/>
                <w:lang w:val="en-US"/>
              </w:rPr>
              <w:t>d</w:t>
            </w:r>
            <w:r w:rsidRPr="008D5FA4">
              <w:rPr>
                <w:rFonts w:ascii="Garamond" w:hAnsi="Garamond"/>
              </w:rPr>
              <w:t xml:space="preserve"> расчетного месяца </w:t>
            </w:r>
            <w:r w:rsidRPr="008D5FA4">
              <w:rPr>
                <w:rFonts w:ascii="Garamond" w:hAnsi="Garamond"/>
                <w:i/>
                <w:lang w:val="en-US"/>
              </w:rPr>
              <w:t>m</w:t>
            </w:r>
            <w:r w:rsidRPr="008D5FA4">
              <w:rPr>
                <w:rFonts w:ascii="Garamond" w:hAnsi="Garamond"/>
              </w:rPr>
              <w:t>, как час, в который зафиксировано максимальное совокупное фактическое потребление электрической энергии в субъекте Российской Федерации;</w:t>
            </w:r>
          </w:p>
          <w:p w:rsidR="003D7708" w:rsidRPr="008D5FA4" w:rsidRDefault="003D7708" w:rsidP="00707AEE">
            <w:pPr>
              <w:spacing w:before="120" w:after="120" w:line="240" w:lineRule="auto"/>
              <w:ind w:left="480"/>
              <w:jc w:val="both"/>
              <w:rPr>
                <w:rFonts w:ascii="Garamond" w:hAnsi="Garamond"/>
              </w:rPr>
            </w:pPr>
            <w:r w:rsidRPr="008D5FA4">
              <w:rPr>
                <w:rFonts w:ascii="Garamond" w:hAnsi="Garamond"/>
                <w:position w:val="-20"/>
              </w:rPr>
              <w:object w:dxaOrig="580" w:dyaOrig="440">
                <v:shape id="_x0000_i1032" type="#_x0000_t75" style="width:29.45pt;height:21.9pt" o:ole="">
                  <v:imagedata r:id="rId12" o:title=""/>
                </v:shape>
                <o:OLEObject Type="Embed" ProgID="Equation.3" ShapeID="_x0000_i1032" DrawAspect="Content" ObjectID="_1653985071" r:id="rId19"/>
              </w:object>
            </w:r>
            <w:r w:rsidRPr="008D5FA4">
              <w:rPr>
                <w:rFonts w:ascii="Garamond" w:hAnsi="Garamond"/>
              </w:rPr>
              <w:t xml:space="preserve"> — величина фактического потребления электрической энергии в ГТП потребления </w:t>
            </w:r>
            <w:r w:rsidRPr="008D5FA4">
              <w:rPr>
                <w:rFonts w:ascii="Garamond" w:hAnsi="Garamond"/>
                <w:i/>
                <w:lang w:val="en-US"/>
              </w:rPr>
              <w:t>q</w:t>
            </w:r>
            <w:r w:rsidRPr="008D5FA4">
              <w:rPr>
                <w:rFonts w:ascii="Garamond" w:hAnsi="Garamond"/>
              </w:rPr>
              <w:t xml:space="preserve"> участника оптового рынка, определенная в соответствии с </w:t>
            </w:r>
            <w:r w:rsidRPr="008D5FA4">
              <w:rPr>
                <w:rFonts w:ascii="Garamond" w:hAnsi="Garamond"/>
                <w:i/>
              </w:rPr>
              <w:t>Регламентом коммерческого учета электрической энергии и мощности</w:t>
            </w:r>
            <w:r w:rsidRPr="008D5FA4">
              <w:rPr>
                <w:rFonts w:ascii="Garamond" w:hAnsi="Garamond"/>
              </w:rPr>
              <w:t xml:space="preserve"> (Приложение № 11 к </w:t>
            </w:r>
            <w:r w:rsidRPr="008D5FA4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8D5FA4">
              <w:rPr>
                <w:rFonts w:ascii="Garamond" w:hAnsi="Garamond"/>
              </w:rPr>
              <w:t xml:space="preserve">), в </w:t>
            </w:r>
            <w:proofErr w:type="gramStart"/>
            <w:r w:rsidRPr="008D5FA4">
              <w:rPr>
                <w:rFonts w:ascii="Garamond" w:hAnsi="Garamond"/>
              </w:rPr>
              <w:t xml:space="preserve">час </w:t>
            </w:r>
            <w:r w:rsidRPr="008D5FA4">
              <w:rPr>
                <w:rFonts w:ascii="Garamond" w:hAnsi="Garamond"/>
                <w:position w:val="-14"/>
              </w:rPr>
              <w:object w:dxaOrig="340" w:dyaOrig="380">
                <v:shape id="_x0000_i1033" type="#_x0000_t75" style="width:19.4pt;height:25.65pt" o:ole="">
                  <v:imagedata r:id="rId10" o:title=""/>
                </v:shape>
                <o:OLEObject Type="Embed" ProgID="Equation.3" ShapeID="_x0000_i1033" DrawAspect="Content" ObjectID="_1653985072" r:id="rId20"/>
              </w:object>
            </w:r>
            <w:r w:rsidRPr="008D5FA4">
              <w:rPr>
                <w:rFonts w:ascii="Garamond" w:hAnsi="Garamond"/>
              </w:rPr>
              <w:t>.</w:t>
            </w:r>
            <w:proofErr w:type="gramEnd"/>
          </w:p>
          <w:p w:rsidR="003D7708" w:rsidRPr="008D5FA4" w:rsidRDefault="003D7708" w:rsidP="00707AEE">
            <w:pPr>
              <w:spacing w:before="120" w:after="120" w:line="240" w:lineRule="auto"/>
              <w:ind w:left="480"/>
              <w:jc w:val="both"/>
              <w:rPr>
                <w:rFonts w:ascii="Garamond" w:hAnsi="Garamond"/>
              </w:rPr>
            </w:pPr>
            <w:r w:rsidRPr="008D5FA4">
              <w:rPr>
                <w:rFonts w:ascii="Garamond" w:hAnsi="Garamond"/>
              </w:rPr>
              <w:t xml:space="preserve">Рабочий день </w:t>
            </w:r>
            <w:r w:rsidRPr="008D5FA4">
              <w:rPr>
                <w:rFonts w:ascii="Garamond" w:hAnsi="Garamond"/>
                <w:i/>
                <w:lang w:val="en-US"/>
              </w:rPr>
              <w:t>d</w:t>
            </w:r>
            <w:r w:rsidRPr="008D5FA4">
              <w:rPr>
                <w:rFonts w:ascii="Garamond" w:hAnsi="Garamond"/>
              </w:rPr>
              <w:t xml:space="preserve"> определяется в соответствии </w:t>
            </w:r>
            <w:r w:rsidRPr="00BB37E8">
              <w:rPr>
                <w:rFonts w:ascii="Garamond" w:hAnsi="Garamond"/>
                <w:highlight w:val="yellow"/>
              </w:rPr>
              <w:t xml:space="preserve">с </w:t>
            </w:r>
            <w:r w:rsidRPr="00BB37E8">
              <w:rPr>
                <w:rFonts w:ascii="Garamond" w:hAnsi="Garamond"/>
                <w:i/>
                <w:highlight w:val="yellow"/>
              </w:rPr>
              <w:t>Перечнем определений и принятых сокращений</w:t>
            </w:r>
            <w:r w:rsidRPr="00BB37E8">
              <w:rPr>
                <w:rFonts w:ascii="Garamond" w:hAnsi="Garamond"/>
                <w:highlight w:val="yellow"/>
              </w:rPr>
              <w:t xml:space="preserve"> (Приложение № 17 к </w:t>
            </w:r>
            <w:r w:rsidRPr="00BB37E8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BB37E8">
              <w:rPr>
                <w:rFonts w:ascii="Garamond" w:hAnsi="Garamond"/>
                <w:highlight w:val="yellow"/>
              </w:rPr>
              <w:t>)</w:t>
            </w:r>
            <w:r w:rsidRPr="008D5FA4">
              <w:rPr>
                <w:rFonts w:ascii="Garamond" w:hAnsi="Garamond"/>
              </w:rPr>
              <w:t>.</w:t>
            </w:r>
          </w:p>
          <w:p w:rsidR="003D7708" w:rsidRPr="008D5FA4" w:rsidRDefault="003D7708" w:rsidP="00707AEE">
            <w:pPr>
              <w:tabs>
                <w:tab w:val="left" w:pos="720"/>
              </w:tabs>
              <w:spacing w:after="0" w:line="240" w:lineRule="auto"/>
              <w:ind w:left="122" w:firstLine="424"/>
              <w:jc w:val="both"/>
              <w:rPr>
                <w:rFonts w:ascii="Garamond" w:hAnsi="Garamond"/>
              </w:rPr>
            </w:pPr>
            <w:r w:rsidRPr="008D5FA4">
              <w:rPr>
                <w:rFonts w:ascii="Garamond" w:hAnsi="Garamond"/>
                <w:position w:val="-12"/>
              </w:rPr>
              <w:object w:dxaOrig="360" w:dyaOrig="360">
                <v:shape id="_x0000_i1034" type="#_x0000_t75" style="width:22.55pt;height:22.55pt" o:ole="">
                  <v:imagedata r:id="rId15" o:title=""/>
                </v:shape>
                <o:OLEObject Type="Embed" ProgID="Equation.DSMT4" ShapeID="_x0000_i1034" DrawAspect="Content" ObjectID="_1653985073" r:id="rId21"/>
              </w:object>
            </w:r>
            <w:r w:rsidRPr="008D5FA4">
              <w:rPr>
                <w:rFonts w:ascii="Garamond" w:hAnsi="Garamond"/>
              </w:rPr>
              <w:t xml:space="preserve">— количество рабочих дней в месяце </w:t>
            </w:r>
            <w:r w:rsidRPr="008D5FA4">
              <w:rPr>
                <w:rFonts w:ascii="Garamond" w:hAnsi="Garamond"/>
                <w:i/>
                <w:lang w:val="en-US"/>
              </w:rPr>
              <w:t>m</w:t>
            </w:r>
            <w:r w:rsidRPr="008D5FA4">
              <w:rPr>
                <w:rFonts w:ascii="Garamond" w:hAnsi="Garamond"/>
              </w:rPr>
              <w:t>.</w:t>
            </w:r>
          </w:p>
          <w:p w:rsidR="003D7708" w:rsidRPr="008D5FA4" w:rsidRDefault="003D7708" w:rsidP="00707AEE">
            <w:pPr>
              <w:tabs>
                <w:tab w:val="left" w:pos="720"/>
              </w:tabs>
              <w:spacing w:after="0" w:line="240" w:lineRule="auto"/>
              <w:ind w:left="122" w:firstLine="424"/>
              <w:jc w:val="both"/>
              <w:rPr>
                <w:rFonts w:ascii="Garamond" w:hAnsi="Garamond"/>
              </w:rPr>
            </w:pPr>
            <w:r w:rsidRPr="008D5FA4">
              <w:rPr>
                <w:rFonts w:ascii="Garamond" w:hAnsi="Garamond"/>
              </w:rPr>
              <w:t>…</w:t>
            </w:r>
          </w:p>
        </w:tc>
      </w:tr>
      <w:tr w:rsidR="003D7708" w:rsidRPr="002C7565" w:rsidTr="0019447C">
        <w:trPr>
          <w:trHeight w:val="345"/>
        </w:trPr>
        <w:tc>
          <w:tcPr>
            <w:tcW w:w="366" w:type="pct"/>
            <w:vAlign w:val="center"/>
          </w:tcPr>
          <w:p w:rsidR="003D7708" w:rsidRDefault="00E579C2" w:rsidP="00F2460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2.2</w:t>
            </w:r>
            <w:r w:rsidR="00F2460B">
              <w:rPr>
                <w:rFonts w:ascii="Garamond" w:eastAsia="Times New Roman" w:hAnsi="Garamond" w:cs="Garamond"/>
                <w:b/>
                <w:bCs/>
                <w:lang w:eastAsia="ru-RU"/>
              </w:rPr>
              <w:t>.1</w:t>
            </w:r>
          </w:p>
        </w:tc>
        <w:tc>
          <w:tcPr>
            <w:tcW w:w="2271" w:type="pct"/>
          </w:tcPr>
          <w:p w:rsidR="003D7708" w:rsidRPr="00BB37E8" w:rsidRDefault="003D7708" w:rsidP="00707AEE">
            <w:pPr>
              <w:tabs>
                <w:tab w:val="num" w:pos="851"/>
              </w:tabs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BB37E8">
              <w:rPr>
                <w:rFonts w:ascii="Garamond" w:hAnsi="Garamond"/>
                <w:b/>
              </w:rPr>
              <w:t>Особенности определения фактического собственного максимума потребления для отдельных участников оптового рынка</w:t>
            </w:r>
          </w:p>
          <w:p w:rsidR="003D7708" w:rsidRPr="00BB37E8" w:rsidRDefault="003D7708" w:rsidP="00707AEE">
            <w:pPr>
              <w:pStyle w:val="3"/>
              <w:tabs>
                <w:tab w:val="left" w:pos="600"/>
              </w:tabs>
              <w:spacing w:line="240" w:lineRule="auto"/>
              <w:rPr>
                <w:rFonts w:ascii="Garamond" w:hAnsi="Garamond" w:cs="Arial"/>
                <w:b w:val="0"/>
                <w:bCs w:val="0"/>
                <w:sz w:val="22"/>
                <w:szCs w:val="22"/>
                <w:lang w:eastAsia="ru-RU"/>
              </w:rPr>
            </w:pPr>
            <w:r w:rsidRPr="00BB37E8">
              <w:rPr>
                <w:rFonts w:ascii="Garamond" w:hAnsi="Garamond"/>
                <w:b w:val="0"/>
                <w:sz w:val="22"/>
                <w:szCs w:val="22"/>
              </w:rPr>
              <w:lastRenderedPageBreak/>
              <w:t xml:space="preserve">2.2.1. </w:t>
            </w:r>
            <w:r w:rsidRPr="00BB37E8">
              <w:rPr>
                <w:rFonts w:ascii="Garamond" w:hAnsi="Garamond" w:cs="Arial"/>
                <w:b w:val="0"/>
                <w:sz w:val="22"/>
                <w:szCs w:val="22"/>
                <w:lang w:eastAsia="ru-RU"/>
              </w:rPr>
              <w:t xml:space="preserve">Объем фактического пикового потребления ФСК в субъекте Российской Федерации </w:t>
            </w:r>
            <w:r w:rsidRPr="00BB37E8">
              <w:rPr>
                <w:rFonts w:ascii="Garamond" w:hAnsi="Garamond" w:cs="Arial"/>
                <w:b w:val="0"/>
                <w:i/>
                <w:sz w:val="22"/>
                <w:szCs w:val="22"/>
                <w:lang w:val="en-US" w:eastAsia="ru-RU"/>
              </w:rPr>
              <w:t>f</w:t>
            </w:r>
            <w:r w:rsidRPr="00BB37E8">
              <w:rPr>
                <w:rFonts w:ascii="Garamond" w:hAnsi="Garamond" w:cs="Arial"/>
                <w:b w:val="0"/>
                <w:sz w:val="22"/>
                <w:szCs w:val="22"/>
                <w:lang w:eastAsia="ru-RU"/>
              </w:rPr>
              <w:t xml:space="preserve">, отнесенном к ценовой зоне </w:t>
            </w:r>
            <w:r w:rsidRPr="00BB37E8">
              <w:rPr>
                <w:rFonts w:ascii="Garamond" w:hAnsi="Garamond" w:cs="Arial"/>
                <w:b w:val="0"/>
                <w:i/>
                <w:sz w:val="22"/>
                <w:szCs w:val="22"/>
                <w:lang w:val="en-US" w:eastAsia="ru-RU"/>
              </w:rPr>
              <w:t>z</w:t>
            </w:r>
            <w:r w:rsidRPr="00BB37E8">
              <w:rPr>
                <w:rFonts w:ascii="Garamond" w:hAnsi="Garamond" w:cs="Arial"/>
                <w:b w:val="0"/>
                <w:sz w:val="22"/>
                <w:szCs w:val="22"/>
                <w:lang w:eastAsia="ru-RU"/>
              </w:rPr>
              <w:t xml:space="preserve">, в отношении расчетного месяца </w:t>
            </w:r>
            <w:r w:rsidRPr="00BB37E8">
              <w:rPr>
                <w:rFonts w:ascii="Garamond" w:hAnsi="Garamond" w:cs="Arial"/>
                <w:b w:val="0"/>
                <w:i/>
                <w:sz w:val="22"/>
                <w:szCs w:val="22"/>
                <w:lang w:val="en-US" w:eastAsia="ru-RU"/>
              </w:rPr>
              <w:t>m</w:t>
            </w:r>
            <w:r w:rsidRPr="00BB37E8">
              <w:rPr>
                <w:rFonts w:ascii="Garamond" w:hAnsi="Garamond" w:cs="Arial"/>
                <w:b w:val="0"/>
                <w:sz w:val="22"/>
                <w:szCs w:val="22"/>
                <w:lang w:eastAsia="ru-RU"/>
              </w:rPr>
              <w:t xml:space="preserve"> определяется КО в следующем порядке:</w:t>
            </w:r>
          </w:p>
          <w:p w:rsidR="003D7708" w:rsidRPr="00BB37E8" w:rsidRDefault="003D7708" w:rsidP="00707AEE">
            <w:pPr>
              <w:pStyle w:val="3"/>
              <w:tabs>
                <w:tab w:val="left" w:pos="4798"/>
                <w:tab w:val="left" w:pos="8647"/>
              </w:tabs>
              <w:spacing w:line="240" w:lineRule="auto"/>
              <w:ind w:left="639"/>
              <w:rPr>
                <w:rFonts w:ascii="Garamond" w:hAnsi="Garamond" w:cs="Arial"/>
                <w:bCs w:val="0"/>
                <w:sz w:val="22"/>
                <w:szCs w:val="22"/>
                <w:lang w:eastAsia="ru-RU"/>
              </w:rPr>
            </w:pPr>
            <w:r w:rsidRPr="00BB37E8">
              <w:rPr>
                <w:rFonts w:ascii="Garamond" w:hAnsi="Garamond" w:cs="Arial"/>
                <w:position w:val="-30"/>
                <w:sz w:val="22"/>
                <w:szCs w:val="22"/>
                <w:lang w:eastAsia="ru-RU"/>
              </w:rPr>
              <w:object w:dxaOrig="3000" w:dyaOrig="1120">
                <v:shape id="_x0000_i1035" type="#_x0000_t75" style="width:186.55pt;height:67.6pt" o:ole="">
                  <v:imagedata r:id="rId22" o:title=""/>
                </v:shape>
                <o:OLEObject Type="Embed" ProgID="Equation.3" ShapeID="_x0000_i1035" DrawAspect="Content" ObjectID="_1653985074" r:id="rId23"/>
              </w:object>
            </w:r>
            <w:r w:rsidRPr="00BB37E8">
              <w:rPr>
                <w:rFonts w:ascii="Garamond" w:hAnsi="Garamond" w:cs="Arial"/>
                <w:sz w:val="22"/>
                <w:szCs w:val="22"/>
                <w:lang w:eastAsia="ru-RU"/>
              </w:rPr>
              <w:t>,</w:t>
            </w:r>
            <w:r w:rsidRPr="00BB37E8">
              <w:rPr>
                <w:rFonts w:ascii="Garamond" w:hAnsi="Garamond" w:cs="Arial"/>
                <w:sz w:val="22"/>
                <w:szCs w:val="22"/>
                <w:lang w:eastAsia="ru-RU"/>
              </w:rPr>
              <w:tab/>
              <w:t xml:space="preserve"> (2.2.1)</w:t>
            </w:r>
          </w:p>
          <w:p w:rsidR="003D7708" w:rsidRPr="00BB37E8" w:rsidRDefault="003D7708" w:rsidP="00707AEE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B37E8">
              <w:rPr>
                <w:rFonts w:ascii="Garamond" w:hAnsi="Garamond"/>
                <w:i/>
              </w:rPr>
              <w:t>d(m)</w:t>
            </w:r>
            <w:r w:rsidRPr="00BB37E8">
              <w:rPr>
                <w:rFonts w:ascii="Garamond" w:hAnsi="Garamond"/>
              </w:rPr>
              <w:t xml:space="preserve"> – рабочий день в месяце </w:t>
            </w:r>
            <w:r w:rsidRPr="00BB37E8">
              <w:rPr>
                <w:rFonts w:ascii="Garamond" w:hAnsi="Garamond"/>
                <w:i/>
                <w:lang w:val="en-US"/>
              </w:rPr>
              <w:t>m</w:t>
            </w:r>
            <w:r w:rsidRPr="00BB37E8">
              <w:rPr>
                <w:rFonts w:ascii="Garamond" w:hAnsi="Garamond"/>
              </w:rPr>
              <w:t xml:space="preserve">, определяемый в соответствии </w:t>
            </w:r>
            <w:r w:rsidRPr="00886FFF">
              <w:rPr>
                <w:rFonts w:ascii="Garamond" w:hAnsi="Garamond"/>
                <w:highlight w:val="yellow"/>
              </w:rPr>
              <w:t>со статьей 112 Трудового кодекса Российской Федерации и ежегодно принимаемыми постановлениями Правительства Российской Федерации о переносе выходных дней на другие дни</w:t>
            </w:r>
            <w:r w:rsidRPr="00BB37E8">
              <w:rPr>
                <w:rFonts w:ascii="Garamond" w:hAnsi="Garamond"/>
              </w:rPr>
              <w:t>;</w:t>
            </w:r>
          </w:p>
          <w:p w:rsidR="003D7708" w:rsidRDefault="003D7708" w:rsidP="00707AEE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B37E8">
              <w:rPr>
                <w:rFonts w:ascii="Garamond" w:hAnsi="Garamond"/>
                <w:position w:val="-14"/>
              </w:rPr>
              <w:object w:dxaOrig="340" w:dyaOrig="380">
                <v:shape id="_x0000_i1036" type="#_x0000_t75" style="width:19.4pt;height:25.65pt" o:ole="">
                  <v:imagedata r:id="rId10" o:title=""/>
                </v:shape>
                <o:OLEObject Type="Embed" ProgID="Equation.3" ShapeID="_x0000_i1036" DrawAspect="Content" ObjectID="_1653985075" r:id="rId24"/>
              </w:object>
            </w:r>
            <w:r w:rsidRPr="00BB37E8">
              <w:rPr>
                <w:rFonts w:ascii="Garamond" w:hAnsi="Garamond"/>
              </w:rPr>
              <w:t xml:space="preserve"> – час совмещенного максимума потребления по субъекту Российской Федерации </w:t>
            </w:r>
            <w:r w:rsidRPr="00BB37E8">
              <w:rPr>
                <w:rFonts w:ascii="Garamond" w:hAnsi="Garamond"/>
                <w:i/>
                <w:lang w:val="en-US"/>
              </w:rPr>
              <w:t>f</w:t>
            </w:r>
            <w:r w:rsidRPr="00BB37E8">
              <w:rPr>
                <w:rFonts w:ascii="Garamond" w:hAnsi="Garamond"/>
                <w:i/>
              </w:rPr>
              <w:t xml:space="preserve"> </w:t>
            </w:r>
            <w:r w:rsidRPr="00BB37E8">
              <w:rPr>
                <w:rFonts w:ascii="Garamond" w:hAnsi="Garamond"/>
              </w:rPr>
              <w:t xml:space="preserve">(в случае если два и более субъекта Российской Федерации отнесены к одному </w:t>
            </w:r>
            <w:proofErr w:type="spellStart"/>
            <w:r w:rsidRPr="00BB37E8">
              <w:rPr>
                <w:rFonts w:ascii="Garamond" w:hAnsi="Garamond"/>
              </w:rPr>
              <w:t>энергорайону</w:t>
            </w:r>
            <w:proofErr w:type="spellEnd"/>
            <w:r w:rsidRPr="00BB37E8">
              <w:rPr>
                <w:rFonts w:ascii="Garamond" w:hAnsi="Garamond"/>
              </w:rPr>
              <w:t xml:space="preserve">, то в качестве </w:t>
            </w:r>
            <w:r w:rsidRPr="00BB37E8">
              <w:rPr>
                <w:rFonts w:ascii="Garamond" w:hAnsi="Garamond"/>
                <w:i/>
                <w:lang w:val="en-US"/>
              </w:rPr>
              <w:t>f</w:t>
            </w:r>
            <w:r w:rsidRPr="00BB37E8">
              <w:rPr>
                <w:rFonts w:ascii="Garamond" w:hAnsi="Garamond"/>
              </w:rPr>
              <w:t xml:space="preserve"> используется указанный </w:t>
            </w:r>
            <w:proofErr w:type="spellStart"/>
            <w:r w:rsidRPr="00BB37E8">
              <w:rPr>
                <w:rFonts w:ascii="Garamond" w:hAnsi="Garamond"/>
              </w:rPr>
              <w:t>энергорайон</w:t>
            </w:r>
            <w:proofErr w:type="spellEnd"/>
            <w:r w:rsidRPr="00BB37E8">
              <w:rPr>
                <w:rFonts w:ascii="Garamond" w:hAnsi="Garamond"/>
              </w:rPr>
              <w:t>), определяемый в соответствии с пунктом 2.1.1 настоящего Регламента.</w:t>
            </w:r>
          </w:p>
          <w:p w:rsidR="003D7708" w:rsidRPr="00BB37E8" w:rsidRDefault="003D7708" w:rsidP="00707AEE">
            <w:pPr>
              <w:spacing w:before="120" w:after="120" w:line="240" w:lineRule="auto"/>
              <w:jc w:val="both"/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2362" w:type="pct"/>
            <w:shd w:val="clear" w:color="auto" w:fill="auto"/>
          </w:tcPr>
          <w:p w:rsidR="003D7708" w:rsidRPr="00BB37E8" w:rsidRDefault="003D7708" w:rsidP="00707AEE">
            <w:pPr>
              <w:tabs>
                <w:tab w:val="num" w:pos="851"/>
              </w:tabs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BB37E8">
              <w:rPr>
                <w:rFonts w:ascii="Garamond" w:hAnsi="Garamond"/>
                <w:b/>
              </w:rPr>
              <w:lastRenderedPageBreak/>
              <w:t>Особенности определения фактического собственного максимума потребления для отдельных участников оптового рынка</w:t>
            </w:r>
          </w:p>
          <w:p w:rsidR="003D7708" w:rsidRPr="00BB37E8" w:rsidRDefault="003D7708" w:rsidP="00707AEE">
            <w:pPr>
              <w:pStyle w:val="3"/>
              <w:tabs>
                <w:tab w:val="left" w:pos="600"/>
              </w:tabs>
              <w:spacing w:line="240" w:lineRule="auto"/>
              <w:rPr>
                <w:rFonts w:ascii="Garamond" w:hAnsi="Garamond" w:cs="Arial"/>
                <w:b w:val="0"/>
                <w:bCs w:val="0"/>
                <w:sz w:val="22"/>
                <w:szCs w:val="22"/>
                <w:lang w:eastAsia="ru-RU"/>
              </w:rPr>
            </w:pPr>
            <w:r w:rsidRPr="00BB37E8">
              <w:rPr>
                <w:rFonts w:ascii="Garamond" w:hAnsi="Garamond"/>
                <w:b w:val="0"/>
                <w:sz w:val="22"/>
                <w:szCs w:val="22"/>
              </w:rPr>
              <w:lastRenderedPageBreak/>
              <w:t xml:space="preserve">2.2.1. </w:t>
            </w:r>
            <w:r w:rsidRPr="00BB37E8">
              <w:rPr>
                <w:rFonts w:ascii="Garamond" w:hAnsi="Garamond" w:cs="Arial"/>
                <w:b w:val="0"/>
                <w:sz w:val="22"/>
                <w:szCs w:val="22"/>
                <w:lang w:eastAsia="ru-RU"/>
              </w:rPr>
              <w:t xml:space="preserve">Объем фактического пикового потребления ФСК в субъекте Российской Федерации </w:t>
            </w:r>
            <w:r w:rsidRPr="00BB37E8">
              <w:rPr>
                <w:rFonts w:ascii="Garamond" w:hAnsi="Garamond" w:cs="Arial"/>
                <w:b w:val="0"/>
                <w:i/>
                <w:sz w:val="22"/>
                <w:szCs w:val="22"/>
                <w:lang w:val="en-US" w:eastAsia="ru-RU"/>
              </w:rPr>
              <w:t>f</w:t>
            </w:r>
            <w:r w:rsidRPr="00BB37E8">
              <w:rPr>
                <w:rFonts w:ascii="Garamond" w:hAnsi="Garamond" w:cs="Arial"/>
                <w:b w:val="0"/>
                <w:sz w:val="22"/>
                <w:szCs w:val="22"/>
                <w:lang w:eastAsia="ru-RU"/>
              </w:rPr>
              <w:t xml:space="preserve">, отнесенном к ценовой зоне </w:t>
            </w:r>
            <w:r w:rsidRPr="00BB37E8">
              <w:rPr>
                <w:rFonts w:ascii="Garamond" w:hAnsi="Garamond" w:cs="Arial"/>
                <w:b w:val="0"/>
                <w:i/>
                <w:sz w:val="22"/>
                <w:szCs w:val="22"/>
                <w:lang w:val="en-US" w:eastAsia="ru-RU"/>
              </w:rPr>
              <w:t>z</w:t>
            </w:r>
            <w:r w:rsidRPr="00BB37E8">
              <w:rPr>
                <w:rFonts w:ascii="Garamond" w:hAnsi="Garamond" w:cs="Arial"/>
                <w:b w:val="0"/>
                <w:sz w:val="22"/>
                <w:szCs w:val="22"/>
                <w:lang w:eastAsia="ru-RU"/>
              </w:rPr>
              <w:t xml:space="preserve">, в отношении расчетного месяца </w:t>
            </w:r>
            <w:r w:rsidRPr="00BB37E8">
              <w:rPr>
                <w:rFonts w:ascii="Garamond" w:hAnsi="Garamond" w:cs="Arial"/>
                <w:b w:val="0"/>
                <w:i/>
                <w:sz w:val="22"/>
                <w:szCs w:val="22"/>
                <w:lang w:val="en-US" w:eastAsia="ru-RU"/>
              </w:rPr>
              <w:t>m</w:t>
            </w:r>
            <w:r w:rsidRPr="00BB37E8">
              <w:rPr>
                <w:rFonts w:ascii="Garamond" w:hAnsi="Garamond" w:cs="Arial"/>
                <w:b w:val="0"/>
                <w:sz w:val="22"/>
                <w:szCs w:val="22"/>
                <w:lang w:eastAsia="ru-RU"/>
              </w:rPr>
              <w:t xml:space="preserve"> определяется КО в следующем порядке:</w:t>
            </w:r>
          </w:p>
          <w:p w:rsidR="003D7708" w:rsidRPr="00BB37E8" w:rsidRDefault="003D7708" w:rsidP="00707AEE">
            <w:pPr>
              <w:pStyle w:val="3"/>
              <w:tabs>
                <w:tab w:val="left" w:pos="4798"/>
                <w:tab w:val="left" w:pos="8647"/>
              </w:tabs>
              <w:spacing w:line="240" w:lineRule="auto"/>
              <w:ind w:left="296"/>
              <w:rPr>
                <w:rFonts w:ascii="Garamond" w:hAnsi="Garamond" w:cs="Arial"/>
                <w:bCs w:val="0"/>
                <w:sz w:val="22"/>
                <w:szCs w:val="22"/>
                <w:lang w:eastAsia="ru-RU"/>
              </w:rPr>
            </w:pPr>
            <w:r w:rsidRPr="00BB37E8">
              <w:rPr>
                <w:rFonts w:ascii="Garamond" w:hAnsi="Garamond" w:cs="Arial"/>
                <w:position w:val="-30"/>
                <w:sz w:val="22"/>
                <w:szCs w:val="22"/>
                <w:lang w:eastAsia="ru-RU"/>
              </w:rPr>
              <w:object w:dxaOrig="3000" w:dyaOrig="1120">
                <v:shape id="_x0000_i1037" type="#_x0000_t75" style="width:186.55pt;height:67.6pt" o:ole="">
                  <v:imagedata r:id="rId22" o:title=""/>
                </v:shape>
                <o:OLEObject Type="Embed" ProgID="Equation.3" ShapeID="_x0000_i1037" DrawAspect="Content" ObjectID="_1653985076" r:id="rId25"/>
              </w:object>
            </w:r>
            <w:r w:rsidRPr="00BB37E8">
              <w:rPr>
                <w:rFonts w:ascii="Garamond" w:hAnsi="Garamond" w:cs="Arial"/>
                <w:sz w:val="22"/>
                <w:szCs w:val="22"/>
                <w:lang w:eastAsia="ru-RU"/>
              </w:rPr>
              <w:t>,</w:t>
            </w:r>
            <w:r w:rsidRPr="00BB37E8">
              <w:rPr>
                <w:rFonts w:ascii="Garamond" w:hAnsi="Garamond" w:cs="Arial"/>
                <w:sz w:val="22"/>
                <w:szCs w:val="22"/>
                <w:lang w:eastAsia="ru-RU"/>
              </w:rPr>
              <w:tab/>
              <w:t xml:space="preserve"> (2.2.1)</w:t>
            </w:r>
          </w:p>
          <w:p w:rsidR="003D7708" w:rsidRPr="00BB37E8" w:rsidRDefault="003D7708" w:rsidP="00707AEE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B37E8">
              <w:rPr>
                <w:rFonts w:ascii="Garamond" w:hAnsi="Garamond"/>
                <w:i/>
              </w:rPr>
              <w:t>d(m)</w:t>
            </w:r>
            <w:r w:rsidRPr="00BB37E8">
              <w:rPr>
                <w:rFonts w:ascii="Garamond" w:hAnsi="Garamond"/>
              </w:rPr>
              <w:t xml:space="preserve"> – рабочий день в месяце </w:t>
            </w:r>
            <w:r w:rsidRPr="00BB37E8">
              <w:rPr>
                <w:rFonts w:ascii="Garamond" w:hAnsi="Garamond"/>
                <w:i/>
                <w:lang w:val="en-US"/>
              </w:rPr>
              <w:t>m</w:t>
            </w:r>
            <w:r w:rsidRPr="00BB37E8">
              <w:rPr>
                <w:rFonts w:ascii="Garamond" w:hAnsi="Garamond"/>
              </w:rPr>
              <w:t>, определяемый в соответствии</w:t>
            </w:r>
            <w:r>
              <w:rPr>
                <w:rFonts w:ascii="Garamond" w:hAnsi="Garamond"/>
              </w:rPr>
              <w:t xml:space="preserve"> </w:t>
            </w:r>
            <w:r w:rsidRPr="00886FFF">
              <w:rPr>
                <w:rFonts w:ascii="Garamond" w:hAnsi="Garamond"/>
                <w:highlight w:val="yellow"/>
              </w:rPr>
              <w:t xml:space="preserve">с </w:t>
            </w:r>
            <w:r w:rsidRPr="00886FFF">
              <w:rPr>
                <w:rFonts w:ascii="Garamond" w:hAnsi="Garamond"/>
                <w:i/>
                <w:highlight w:val="yellow"/>
              </w:rPr>
              <w:t>П</w:t>
            </w:r>
            <w:r w:rsidRPr="00BB37E8">
              <w:rPr>
                <w:rFonts w:ascii="Garamond" w:hAnsi="Garamond"/>
                <w:i/>
                <w:highlight w:val="yellow"/>
              </w:rPr>
              <w:t>еречнем определений и принятых сокращений</w:t>
            </w:r>
            <w:r w:rsidRPr="00BB37E8">
              <w:rPr>
                <w:rFonts w:ascii="Garamond" w:hAnsi="Garamond"/>
                <w:highlight w:val="yellow"/>
              </w:rPr>
              <w:t xml:space="preserve"> (Приложение № 17 к </w:t>
            </w:r>
            <w:r w:rsidRPr="00BB37E8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BB37E8">
              <w:rPr>
                <w:rFonts w:ascii="Garamond" w:hAnsi="Garamond"/>
                <w:highlight w:val="yellow"/>
              </w:rPr>
              <w:t>)</w:t>
            </w:r>
            <w:r w:rsidRPr="00BB37E8">
              <w:rPr>
                <w:rFonts w:ascii="Garamond" w:hAnsi="Garamond"/>
              </w:rPr>
              <w:t>;</w:t>
            </w:r>
          </w:p>
          <w:p w:rsidR="003D7708" w:rsidRDefault="003D7708" w:rsidP="00707AEE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B37E8">
              <w:rPr>
                <w:rFonts w:ascii="Garamond" w:hAnsi="Garamond"/>
                <w:position w:val="-14"/>
              </w:rPr>
              <w:object w:dxaOrig="340" w:dyaOrig="380">
                <v:shape id="_x0000_i1038" type="#_x0000_t75" style="width:19.4pt;height:25.65pt" o:ole="">
                  <v:imagedata r:id="rId10" o:title=""/>
                </v:shape>
                <o:OLEObject Type="Embed" ProgID="Equation.3" ShapeID="_x0000_i1038" DrawAspect="Content" ObjectID="_1653985077" r:id="rId26"/>
              </w:object>
            </w:r>
            <w:r w:rsidRPr="00BB37E8">
              <w:rPr>
                <w:rFonts w:ascii="Garamond" w:hAnsi="Garamond"/>
              </w:rPr>
              <w:t xml:space="preserve"> – час совмещенного максимума потребления по субъекту Российской Федерации </w:t>
            </w:r>
            <w:r w:rsidRPr="00BB37E8">
              <w:rPr>
                <w:rFonts w:ascii="Garamond" w:hAnsi="Garamond"/>
                <w:i/>
                <w:lang w:val="en-US"/>
              </w:rPr>
              <w:t>f</w:t>
            </w:r>
            <w:r w:rsidRPr="00BB37E8">
              <w:rPr>
                <w:rFonts w:ascii="Garamond" w:hAnsi="Garamond"/>
                <w:i/>
              </w:rPr>
              <w:t xml:space="preserve"> </w:t>
            </w:r>
            <w:r w:rsidRPr="00BB37E8">
              <w:rPr>
                <w:rFonts w:ascii="Garamond" w:hAnsi="Garamond"/>
              </w:rPr>
              <w:t xml:space="preserve">(в случае если два и более субъекта Российской Федерации отнесены к одному </w:t>
            </w:r>
            <w:proofErr w:type="spellStart"/>
            <w:r w:rsidRPr="00BB37E8">
              <w:rPr>
                <w:rFonts w:ascii="Garamond" w:hAnsi="Garamond"/>
              </w:rPr>
              <w:t>энергорайону</w:t>
            </w:r>
            <w:proofErr w:type="spellEnd"/>
            <w:r w:rsidRPr="00BB37E8">
              <w:rPr>
                <w:rFonts w:ascii="Garamond" w:hAnsi="Garamond"/>
              </w:rPr>
              <w:t xml:space="preserve">, то в качестве </w:t>
            </w:r>
            <w:r w:rsidRPr="00BB37E8">
              <w:rPr>
                <w:rFonts w:ascii="Garamond" w:hAnsi="Garamond"/>
                <w:i/>
                <w:lang w:val="en-US"/>
              </w:rPr>
              <w:t>f</w:t>
            </w:r>
            <w:r w:rsidRPr="00BB37E8">
              <w:rPr>
                <w:rFonts w:ascii="Garamond" w:hAnsi="Garamond"/>
              </w:rPr>
              <w:t xml:space="preserve"> используется указанный </w:t>
            </w:r>
            <w:proofErr w:type="spellStart"/>
            <w:r w:rsidRPr="00BB37E8">
              <w:rPr>
                <w:rFonts w:ascii="Garamond" w:hAnsi="Garamond"/>
              </w:rPr>
              <w:t>энергорайон</w:t>
            </w:r>
            <w:proofErr w:type="spellEnd"/>
            <w:r w:rsidRPr="00BB37E8">
              <w:rPr>
                <w:rFonts w:ascii="Garamond" w:hAnsi="Garamond"/>
              </w:rPr>
              <w:t>), определяемый в соответствии с пунктом 2.1.1 настоящего Регламента.</w:t>
            </w:r>
          </w:p>
          <w:p w:rsidR="003D7708" w:rsidRPr="008D5FA4" w:rsidRDefault="003D7708" w:rsidP="00707AEE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…</w:t>
            </w:r>
          </w:p>
        </w:tc>
      </w:tr>
    </w:tbl>
    <w:p w:rsidR="003D7708" w:rsidRDefault="003D7708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</w:p>
    <w:p w:rsidR="003D7708" w:rsidRDefault="003D7708" w:rsidP="0019447C">
      <w:pPr>
        <w:spacing w:after="0" w:line="240" w:lineRule="auto"/>
        <w:ind w:right="799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 xml:space="preserve">Регламент </w:t>
      </w:r>
      <w:r w:rsidR="00F236E1">
        <w:rPr>
          <w:rFonts w:ascii="Garamond" w:hAnsi="Garamond"/>
          <w:b/>
          <w:caps/>
          <w:sz w:val="26"/>
          <w:szCs w:val="26"/>
        </w:rPr>
        <w:t>ФУНКЦИОНИРОВАНИЯ УЧАСТНИКОВ ОПТОВОГО РЫНКА НА ТЕРРИТОРИИ НЕЦЕНОВЫХ ЗОН</w:t>
      </w:r>
      <w:r>
        <w:rPr>
          <w:rFonts w:ascii="Garamond" w:hAnsi="Garamond"/>
          <w:b/>
          <w:caps/>
          <w:sz w:val="26"/>
          <w:szCs w:val="26"/>
        </w:rPr>
        <w:t xml:space="preserve"> (</w:t>
      </w:r>
      <w:r>
        <w:rPr>
          <w:rFonts w:ascii="Garamond" w:hAnsi="Garamond"/>
          <w:b/>
          <w:sz w:val="26"/>
          <w:szCs w:val="26"/>
        </w:rPr>
        <w:t>Приложение № 14 к Договору о присоединении к торговой системе оптового рынка)</w:t>
      </w:r>
    </w:p>
    <w:p w:rsidR="0019447C" w:rsidRDefault="0019447C" w:rsidP="0019447C">
      <w:pPr>
        <w:spacing w:after="0" w:line="240" w:lineRule="auto"/>
        <w:ind w:right="799"/>
        <w:rPr>
          <w:rFonts w:ascii="Garamond" w:hAnsi="Garamond"/>
          <w:b/>
          <w:iCs/>
          <w:sz w:val="28"/>
          <w:szCs w:val="28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1"/>
        <w:gridCol w:w="6839"/>
      </w:tblGrid>
      <w:tr w:rsidR="003D7708" w:rsidTr="00707AEE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:rsidR="003D7708" w:rsidRDefault="003D7708" w:rsidP="00F2460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:rsidR="003D7708" w:rsidRDefault="003D7708" w:rsidP="00F2460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3D7708" w:rsidRDefault="003D7708" w:rsidP="00F2460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:rsidR="003D7708" w:rsidRDefault="003D7708" w:rsidP="00F2460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839" w:type="dxa"/>
            <w:shd w:val="clear" w:color="auto" w:fill="auto"/>
            <w:vAlign w:val="center"/>
          </w:tcPr>
          <w:p w:rsidR="003D7708" w:rsidRDefault="003D7708" w:rsidP="00F2460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3D7708" w:rsidRDefault="003D7708" w:rsidP="00F2460B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3D7708" w:rsidTr="00707AEE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:rsidR="003D7708" w:rsidRDefault="003D7708" w:rsidP="003D7708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lang w:val="en-US"/>
              </w:rPr>
              <w:t>1</w:t>
            </w:r>
            <w:r>
              <w:rPr>
                <w:rFonts w:ascii="Garamond" w:hAnsi="Garamond" w:cs="Garamond"/>
                <w:b/>
                <w:bCs/>
              </w:rPr>
              <w:t>5.6.2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3D7708" w:rsidRPr="001C2D45" w:rsidRDefault="003D7708" w:rsidP="003D7708">
            <w:pPr>
              <w:spacing w:before="120" w:after="120"/>
              <w:ind w:firstLine="720"/>
              <w:jc w:val="both"/>
              <w:rPr>
                <w:rFonts w:ascii="Garamond" w:hAnsi="Garamond"/>
              </w:rPr>
            </w:pPr>
            <w:r w:rsidRPr="001C2D45">
              <w:rPr>
                <w:rFonts w:ascii="Garamond" w:hAnsi="Garamond"/>
              </w:rPr>
              <w:t>Определение фактических объемов покупки мощности на оптовом рынке по четыр</w:t>
            </w:r>
            <w:r>
              <w:rPr>
                <w:rFonts w:ascii="Garamond" w:hAnsi="Garamond"/>
              </w:rPr>
              <w:t>е</w:t>
            </w:r>
            <w:r w:rsidRPr="001C2D45">
              <w:rPr>
                <w:rFonts w:ascii="Garamond" w:hAnsi="Garamond"/>
              </w:rPr>
              <w:t>хсторонним договорам</w:t>
            </w:r>
            <w:r w:rsidRPr="001C2D45">
              <w:rPr>
                <w:rFonts w:ascii="Garamond" w:hAnsi="Garamond"/>
              </w:rPr>
              <w:tab/>
            </w:r>
          </w:p>
          <w:p w:rsidR="003D7708" w:rsidRPr="00707AEE" w:rsidRDefault="003D7708" w:rsidP="003D7708">
            <w:pPr>
              <w:pStyle w:val="a1"/>
              <w:widowControl w:val="0"/>
              <w:tabs>
                <w:tab w:val="num" w:pos="1440"/>
              </w:tabs>
              <w:spacing w:before="120"/>
              <w:ind w:left="360"/>
              <w:jc w:val="both"/>
              <w:rPr>
                <w:szCs w:val="22"/>
                <w:lang w:val="ru-RU"/>
              </w:rPr>
            </w:pPr>
            <w:r w:rsidRPr="001C2D45">
              <w:rPr>
                <w:position w:val="-14"/>
                <w:szCs w:val="22"/>
              </w:rPr>
              <w:object w:dxaOrig="639" w:dyaOrig="400">
                <v:shape id="_x0000_i1039" type="#_x0000_t75" style="width:31.95pt;height:19.4pt" o:ole="">
                  <v:imagedata r:id="rId27" o:title=""/>
                </v:shape>
                <o:OLEObject Type="Embed" ProgID="Equation.DSMT4" ShapeID="_x0000_i1039" DrawAspect="Content" ObjectID="_1653985078" r:id="rId28"/>
              </w:object>
            </w:r>
            <w:r w:rsidRPr="00707AEE">
              <w:rPr>
                <w:position w:val="-14"/>
                <w:szCs w:val="22"/>
                <w:lang w:val="ru-RU"/>
              </w:rPr>
              <w:t xml:space="preserve"> </w:t>
            </w:r>
            <w:r w:rsidRPr="00707AEE">
              <w:rPr>
                <w:szCs w:val="22"/>
                <w:lang w:val="ru-RU"/>
              </w:rPr>
              <w:t xml:space="preserve">– фактический собственный максимум потребления, определяется КО для участника </w:t>
            </w:r>
            <w:proofErr w:type="spellStart"/>
            <w:r w:rsidRPr="001C2D45">
              <w:rPr>
                <w:i/>
                <w:szCs w:val="22"/>
              </w:rPr>
              <w:t>i</w:t>
            </w:r>
            <w:proofErr w:type="spellEnd"/>
            <w:r w:rsidRPr="00707AEE">
              <w:rPr>
                <w:szCs w:val="22"/>
                <w:lang w:val="ru-RU"/>
              </w:rPr>
              <w:t xml:space="preserve"> в отношении ГТП потребления (или экспорта) </w:t>
            </w:r>
            <w:r w:rsidRPr="001C2D45">
              <w:rPr>
                <w:i/>
                <w:szCs w:val="22"/>
                <w:lang w:val="en-US"/>
              </w:rPr>
              <w:t>p</w:t>
            </w:r>
            <w:r w:rsidRPr="00707AEE">
              <w:rPr>
                <w:szCs w:val="22"/>
                <w:lang w:val="ru-RU"/>
              </w:rPr>
              <w:t xml:space="preserve"> на основе фактических часовых значений потребления электроэнергии в плановые часы пиковой нагрузки, </w:t>
            </w:r>
            <w:r w:rsidRPr="00707AEE">
              <w:rPr>
                <w:szCs w:val="22"/>
                <w:lang w:val="ru-RU"/>
              </w:rPr>
              <w:lastRenderedPageBreak/>
              <w:t>установленные Системным оператором в соответствии с Правилами оптового рынка и опубликованные в установленном порядке</w:t>
            </w:r>
            <w:r w:rsidRPr="00707AEE">
              <w:rPr>
                <w:rFonts w:cs="Garamond"/>
                <w:szCs w:val="22"/>
                <w:lang w:val="ru-RU"/>
              </w:rPr>
              <w:t xml:space="preserve">, в которые КО зафиксировал максимальное совокупное часовое потребление электрической энергии по субъекту Российской Федерации </w:t>
            </w:r>
            <w:r w:rsidRPr="001C2D45">
              <w:rPr>
                <w:rFonts w:cs="Garamond"/>
                <w:i/>
                <w:szCs w:val="22"/>
                <w:lang w:val="en-US"/>
              </w:rPr>
              <w:t>f</w:t>
            </w:r>
            <w:r w:rsidRPr="00707AEE">
              <w:rPr>
                <w:rFonts w:cs="Garamond"/>
                <w:i/>
                <w:szCs w:val="22"/>
                <w:lang w:val="ru-RU"/>
              </w:rPr>
              <w:t xml:space="preserve">, </w:t>
            </w:r>
            <w:r w:rsidRPr="00707AEE">
              <w:rPr>
                <w:rFonts w:cs="Garamond"/>
                <w:szCs w:val="22"/>
                <w:lang w:val="ru-RU"/>
              </w:rPr>
              <w:t>в соответствии с формулой</w:t>
            </w:r>
            <w:r w:rsidRPr="00707AEE">
              <w:rPr>
                <w:szCs w:val="22"/>
                <w:lang w:val="ru-RU"/>
              </w:rPr>
              <w:t>:</w:t>
            </w:r>
          </w:p>
          <w:p w:rsidR="003D7708" w:rsidRPr="001C2D45" w:rsidRDefault="003D7708" w:rsidP="003D7708">
            <w:pPr>
              <w:tabs>
                <w:tab w:val="num" w:pos="1440"/>
              </w:tabs>
              <w:spacing w:before="120" w:after="120"/>
              <w:ind w:left="1080" w:hanging="360"/>
              <w:jc w:val="center"/>
              <w:rPr>
                <w:rFonts w:ascii="Garamond" w:hAnsi="Garamond"/>
              </w:rPr>
            </w:pPr>
            <w:r w:rsidRPr="001C2D45">
              <w:rPr>
                <w:rFonts w:ascii="Garamond" w:hAnsi="Garamond"/>
                <w:position w:val="-30"/>
              </w:rPr>
              <w:object w:dxaOrig="2540" w:dyaOrig="880">
                <v:shape id="_x0000_i1040" type="#_x0000_t75" style="width:148.4pt;height:52.6pt" o:ole="">
                  <v:imagedata r:id="rId29" o:title=""/>
                </v:shape>
                <o:OLEObject Type="Embed" ProgID="Equation.3" ShapeID="_x0000_i1040" DrawAspect="Content" ObjectID="_1653985079" r:id="rId30"/>
              </w:object>
            </w:r>
            <w:r w:rsidRPr="001C2D45">
              <w:rPr>
                <w:rFonts w:ascii="Garamond" w:hAnsi="Garamond"/>
              </w:rPr>
              <w:t>,</w:t>
            </w:r>
          </w:p>
          <w:p w:rsidR="003D7708" w:rsidRPr="001C2D45" w:rsidRDefault="003D7708" w:rsidP="003D7708">
            <w:pPr>
              <w:tabs>
                <w:tab w:val="num" w:pos="1440"/>
              </w:tabs>
              <w:spacing w:before="120" w:after="120"/>
              <w:ind w:left="540" w:hanging="540"/>
              <w:jc w:val="both"/>
              <w:rPr>
                <w:rFonts w:ascii="Garamond" w:hAnsi="Garamond"/>
                <w:position w:val="-14"/>
              </w:rPr>
            </w:pPr>
            <w:proofErr w:type="gramStart"/>
            <w:r w:rsidRPr="001C2D45">
              <w:rPr>
                <w:rFonts w:ascii="Garamond" w:hAnsi="Garamond"/>
              </w:rPr>
              <w:t>где</w:t>
            </w:r>
            <w:r w:rsidRPr="001C2D45">
              <w:rPr>
                <w:rFonts w:ascii="Garamond" w:hAnsi="Garamond"/>
                <w:position w:val="-14"/>
              </w:rPr>
              <w:t xml:space="preserve"> </w:t>
            </w:r>
            <w:r w:rsidRPr="001C2D45">
              <w:rPr>
                <w:rFonts w:ascii="Garamond" w:hAnsi="Garamond"/>
                <w:position w:val="-14"/>
              </w:rPr>
              <w:object w:dxaOrig="340" w:dyaOrig="380">
                <v:shape id="_x0000_i1041" type="#_x0000_t75" style="width:19.4pt;height:25.65pt" o:ole="">
                  <v:imagedata r:id="rId10" o:title=""/>
                </v:shape>
                <o:OLEObject Type="Embed" ProgID="Equation.3" ShapeID="_x0000_i1041" DrawAspect="Content" ObjectID="_1653985080" r:id="rId31"/>
              </w:object>
            </w:r>
            <w:r w:rsidRPr="001C2D45">
              <w:rPr>
                <w:rFonts w:ascii="Garamond" w:hAnsi="Garamond"/>
              </w:rPr>
              <w:t xml:space="preserve"> –</w:t>
            </w:r>
            <w:proofErr w:type="gramEnd"/>
            <w:r w:rsidRPr="001C2D45">
              <w:rPr>
                <w:rFonts w:ascii="Garamond" w:hAnsi="Garamond"/>
              </w:rPr>
              <w:t xml:space="preserve"> час максимальной фактической пиковой нагрузки по субъекту Российской Федерации, определяемый КО из числа установленных Системным оператором плановых часов пиковой нагрузки для каждого рабочего дня </w:t>
            </w:r>
            <w:r w:rsidRPr="001C2D45">
              <w:rPr>
                <w:rFonts w:ascii="Garamond" w:hAnsi="Garamond"/>
                <w:i/>
                <w:lang w:val="en-US"/>
              </w:rPr>
              <w:t>d</w:t>
            </w:r>
            <w:r w:rsidRPr="001C2D45">
              <w:rPr>
                <w:rFonts w:ascii="Garamond" w:hAnsi="Garamond"/>
              </w:rPr>
              <w:t xml:space="preserve"> расчетного месяца </w:t>
            </w:r>
            <w:r w:rsidRPr="001C2D45">
              <w:rPr>
                <w:rFonts w:ascii="Garamond" w:hAnsi="Garamond"/>
                <w:i/>
                <w:lang w:val="en-US"/>
              </w:rPr>
              <w:t>m</w:t>
            </w:r>
            <w:r w:rsidRPr="001C2D45">
              <w:rPr>
                <w:rFonts w:ascii="Garamond" w:hAnsi="Garamond"/>
              </w:rPr>
              <w:t xml:space="preserve">, как час, в который зафиксировано максимальное совокупное фактическое потребление электрической энергии в субъекте Российской Федерации </w:t>
            </w:r>
            <w:r w:rsidRPr="001C2D45">
              <w:rPr>
                <w:rFonts w:ascii="Garamond" w:hAnsi="Garamond" w:cs="Garamond"/>
                <w:i/>
                <w:lang w:val="en-US"/>
              </w:rPr>
              <w:t>f</w:t>
            </w:r>
            <w:r w:rsidRPr="001C2D45">
              <w:rPr>
                <w:rFonts w:ascii="Garamond" w:hAnsi="Garamond"/>
              </w:rPr>
              <w:t>;</w:t>
            </w:r>
          </w:p>
          <w:p w:rsidR="003D7708" w:rsidRPr="001C2D45" w:rsidRDefault="003D7708" w:rsidP="003D7708">
            <w:pPr>
              <w:spacing w:before="120" w:after="120"/>
              <w:ind w:left="567"/>
              <w:jc w:val="both"/>
              <w:rPr>
                <w:rFonts w:ascii="Garamond" w:hAnsi="Garamond"/>
              </w:rPr>
            </w:pPr>
            <w:r w:rsidRPr="001C2D45">
              <w:rPr>
                <w:rFonts w:ascii="Garamond" w:hAnsi="Garamond"/>
                <w:position w:val="-20"/>
              </w:rPr>
              <w:object w:dxaOrig="580" w:dyaOrig="440">
                <v:shape id="_x0000_i1042" type="#_x0000_t75" style="width:30.05pt;height:19.4pt" o:ole="">
                  <v:imagedata r:id="rId12" o:title=""/>
                </v:shape>
                <o:OLEObject Type="Embed" ProgID="Equation.3" ShapeID="_x0000_i1042" DrawAspect="Content" ObjectID="_1653985081" r:id="rId32"/>
              </w:object>
            </w:r>
            <w:r w:rsidRPr="001C2D45">
              <w:rPr>
                <w:rFonts w:ascii="Garamond" w:hAnsi="Garamond"/>
              </w:rPr>
              <w:t xml:space="preserve"> — величина фактического потребления электрической энергии в ГТП потребления (экспорта)</w:t>
            </w:r>
            <w:r w:rsidRPr="001C2D45">
              <w:rPr>
                <w:rFonts w:ascii="Garamond" w:hAnsi="Garamond"/>
                <w:i/>
                <w:lang w:val="en-US"/>
              </w:rPr>
              <w:t>x</w:t>
            </w:r>
            <w:r w:rsidRPr="001C2D45">
              <w:rPr>
                <w:rFonts w:ascii="Garamond" w:hAnsi="Garamond"/>
              </w:rPr>
              <w:t xml:space="preserve"> участника оптового рынка, определенная в соответствии с </w:t>
            </w:r>
            <w:r w:rsidRPr="001C2D45">
              <w:rPr>
                <w:rFonts w:ascii="Garamond" w:hAnsi="Garamond"/>
                <w:i/>
              </w:rPr>
              <w:t>Регламентом коммерческого учета электрической энергии и мощности</w:t>
            </w:r>
            <w:r w:rsidRPr="001C2D45">
              <w:rPr>
                <w:rFonts w:ascii="Garamond" w:hAnsi="Garamond"/>
              </w:rPr>
              <w:t xml:space="preserve"> (Приложение № 11 к </w:t>
            </w:r>
            <w:r w:rsidRPr="001C2D4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1C2D45">
              <w:rPr>
                <w:rFonts w:ascii="Garamond" w:hAnsi="Garamond"/>
              </w:rPr>
              <w:t xml:space="preserve">), в </w:t>
            </w:r>
            <w:proofErr w:type="gramStart"/>
            <w:r w:rsidRPr="001C2D45">
              <w:rPr>
                <w:rFonts w:ascii="Garamond" w:hAnsi="Garamond"/>
              </w:rPr>
              <w:t xml:space="preserve">час </w:t>
            </w:r>
            <w:r w:rsidRPr="001C2D45">
              <w:rPr>
                <w:rFonts w:ascii="Garamond" w:hAnsi="Garamond"/>
                <w:position w:val="-14"/>
              </w:rPr>
              <w:object w:dxaOrig="340" w:dyaOrig="380">
                <v:shape id="_x0000_i1043" type="#_x0000_t75" style="width:19.4pt;height:25.65pt" o:ole="">
                  <v:imagedata r:id="rId10" o:title=""/>
                </v:shape>
                <o:OLEObject Type="Embed" ProgID="Equation.3" ShapeID="_x0000_i1043" DrawAspect="Content" ObjectID="_1653985082" r:id="rId33"/>
              </w:object>
            </w:r>
            <w:r w:rsidRPr="001C2D45">
              <w:rPr>
                <w:rFonts w:ascii="Garamond" w:hAnsi="Garamond"/>
              </w:rPr>
              <w:t>.</w:t>
            </w:r>
            <w:proofErr w:type="gramEnd"/>
          </w:p>
          <w:p w:rsidR="003D7708" w:rsidRPr="001C2D45" w:rsidRDefault="003D7708" w:rsidP="003D7708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C2D45">
              <w:rPr>
                <w:rFonts w:ascii="Garamond" w:hAnsi="Garamond"/>
              </w:rPr>
              <w:t xml:space="preserve">Рабочий день </w:t>
            </w:r>
            <w:r w:rsidRPr="001C2D45">
              <w:rPr>
                <w:rFonts w:ascii="Garamond" w:hAnsi="Garamond"/>
                <w:i/>
                <w:lang w:val="en-US"/>
              </w:rPr>
              <w:t>d</w:t>
            </w:r>
            <w:r w:rsidRPr="001C2D45">
              <w:rPr>
                <w:rFonts w:ascii="Garamond" w:hAnsi="Garamond"/>
              </w:rPr>
              <w:t xml:space="preserve"> определяется в соответствии </w:t>
            </w:r>
            <w:r w:rsidRPr="00F236E1">
              <w:rPr>
                <w:rFonts w:ascii="Garamond" w:hAnsi="Garamond"/>
                <w:highlight w:val="yellow"/>
              </w:rPr>
              <w:t>со статьей 112 Трудового кодекса Российской Федерации и ежегодно принимаемыми Постановлениями Правительства Российской Федерации о переносе выходных дней на другие дни</w:t>
            </w:r>
            <w:r w:rsidRPr="001C2D45">
              <w:rPr>
                <w:rFonts w:ascii="Garamond" w:hAnsi="Garamond"/>
              </w:rPr>
              <w:t>.</w:t>
            </w:r>
          </w:p>
          <w:p w:rsidR="003D7708" w:rsidRPr="003D7708" w:rsidRDefault="003D7708" w:rsidP="0019447C">
            <w:pPr>
              <w:pStyle w:val="a1"/>
              <w:jc w:val="both"/>
              <w:rPr>
                <w:szCs w:val="22"/>
                <w:lang w:val="ru-RU"/>
              </w:rPr>
            </w:pPr>
            <w:r w:rsidRPr="00F236E1">
              <w:rPr>
                <w:bCs/>
                <w:iCs/>
                <w:noProof/>
                <w:szCs w:val="22"/>
                <w:lang w:val="ru-RU"/>
              </w:rPr>
              <w:t xml:space="preserve">В случае если определены два или более часов, в которые зафиксировано одно и то же </w:t>
            </w:r>
            <w:r w:rsidRPr="00F236E1">
              <w:rPr>
                <w:rFonts w:cs="Garamond"/>
                <w:szCs w:val="22"/>
                <w:lang w:val="ru-RU"/>
              </w:rPr>
              <w:t xml:space="preserve">максимальное совокупное фактическое потребление электрической энергии в субъекте Российской Федерации, то </w:t>
            </w:r>
            <w:r w:rsidRPr="00F236E1">
              <w:rPr>
                <w:bCs/>
                <w:iCs/>
                <w:noProof/>
                <w:szCs w:val="22"/>
                <w:lang w:val="ru-RU"/>
              </w:rPr>
              <w:t xml:space="preserve">КО в </w:t>
            </w:r>
            <w:r w:rsidRPr="00F236E1">
              <w:rPr>
                <w:bCs/>
                <w:iCs/>
                <w:noProof/>
                <w:szCs w:val="22"/>
                <w:lang w:val="ru-RU"/>
              </w:rPr>
              <w:lastRenderedPageBreak/>
              <w:t xml:space="preserve">качестве часа </w:t>
            </w:r>
            <w:r w:rsidRPr="00F236E1">
              <w:rPr>
                <w:szCs w:val="22"/>
                <w:lang w:val="ru-RU"/>
              </w:rPr>
              <w:t>максимальной фактической пиковой нагрузки</w:t>
            </w:r>
            <w:r w:rsidRPr="00F236E1">
              <w:rPr>
                <w:bCs/>
                <w:iCs/>
                <w:noProof/>
                <w:szCs w:val="22"/>
                <w:lang w:val="ru-RU"/>
              </w:rPr>
              <w:t xml:space="preserve"> принимает первый по порядку час </w:t>
            </w:r>
            <w:r w:rsidRPr="001C2D45">
              <w:rPr>
                <w:position w:val="-14"/>
                <w:szCs w:val="22"/>
              </w:rPr>
              <w:object w:dxaOrig="340" w:dyaOrig="380">
                <v:shape id="_x0000_i1044" type="#_x0000_t75" style="width:19.4pt;height:25.65pt" o:ole="">
                  <v:imagedata r:id="rId10" o:title=""/>
                </v:shape>
                <o:OLEObject Type="Embed" ProgID="Equation.3" ShapeID="_x0000_i1044" DrawAspect="Content" ObjectID="_1653985083" r:id="rId34"/>
              </w:object>
            </w:r>
            <w:r w:rsidRPr="00F236E1">
              <w:rPr>
                <w:bCs/>
                <w:iCs/>
                <w:noProof/>
                <w:szCs w:val="22"/>
                <w:lang w:val="ru-RU"/>
              </w:rPr>
              <w:t>из числа таких часов.</w:t>
            </w:r>
          </w:p>
        </w:tc>
        <w:tc>
          <w:tcPr>
            <w:tcW w:w="6839" w:type="dxa"/>
            <w:shd w:val="clear" w:color="auto" w:fill="auto"/>
          </w:tcPr>
          <w:p w:rsidR="003D7708" w:rsidRPr="001C2D45" w:rsidRDefault="003D7708" w:rsidP="003D7708">
            <w:pPr>
              <w:spacing w:before="120" w:after="120"/>
              <w:ind w:firstLine="720"/>
              <w:jc w:val="both"/>
              <w:rPr>
                <w:rFonts w:ascii="Garamond" w:hAnsi="Garamond"/>
              </w:rPr>
            </w:pPr>
            <w:r w:rsidRPr="001C2D45">
              <w:rPr>
                <w:rFonts w:ascii="Garamond" w:hAnsi="Garamond"/>
              </w:rPr>
              <w:lastRenderedPageBreak/>
              <w:t>Определение фактических объемов покупки мощности на оптовом рынке по четыр</w:t>
            </w:r>
            <w:r>
              <w:rPr>
                <w:rFonts w:ascii="Garamond" w:hAnsi="Garamond"/>
              </w:rPr>
              <w:t>е</w:t>
            </w:r>
            <w:r w:rsidRPr="001C2D45">
              <w:rPr>
                <w:rFonts w:ascii="Garamond" w:hAnsi="Garamond"/>
              </w:rPr>
              <w:t>хсторонним договорам</w:t>
            </w:r>
            <w:r w:rsidRPr="001C2D45">
              <w:rPr>
                <w:rFonts w:ascii="Garamond" w:hAnsi="Garamond"/>
              </w:rPr>
              <w:tab/>
            </w:r>
          </w:p>
          <w:p w:rsidR="003D7708" w:rsidRPr="00F236E1" w:rsidRDefault="003D7708" w:rsidP="003D7708">
            <w:pPr>
              <w:pStyle w:val="a1"/>
              <w:widowControl w:val="0"/>
              <w:tabs>
                <w:tab w:val="num" w:pos="1440"/>
              </w:tabs>
              <w:spacing w:before="120"/>
              <w:ind w:left="360"/>
              <w:jc w:val="both"/>
              <w:rPr>
                <w:szCs w:val="22"/>
                <w:lang w:val="ru-RU"/>
              </w:rPr>
            </w:pPr>
            <w:r w:rsidRPr="001C2D45">
              <w:rPr>
                <w:position w:val="-14"/>
                <w:szCs w:val="22"/>
              </w:rPr>
              <w:object w:dxaOrig="639" w:dyaOrig="400">
                <v:shape id="_x0000_i1045" type="#_x0000_t75" style="width:31.95pt;height:19.4pt" o:ole="">
                  <v:imagedata r:id="rId27" o:title=""/>
                </v:shape>
                <o:OLEObject Type="Embed" ProgID="Equation.DSMT4" ShapeID="_x0000_i1045" DrawAspect="Content" ObjectID="_1653985084" r:id="rId35"/>
              </w:object>
            </w:r>
            <w:r w:rsidRPr="00F236E1">
              <w:rPr>
                <w:position w:val="-14"/>
                <w:szCs w:val="22"/>
                <w:lang w:val="ru-RU"/>
              </w:rPr>
              <w:t xml:space="preserve"> </w:t>
            </w:r>
            <w:r w:rsidRPr="00F236E1">
              <w:rPr>
                <w:szCs w:val="22"/>
                <w:lang w:val="ru-RU"/>
              </w:rPr>
              <w:t xml:space="preserve">– фактический собственный максимум потребления, определяется КО для участника </w:t>
            </w:r>
            <w:proofErr w:type="spellStart"/>
            <w:r w:rsidRPr="001C2D45">
              <w:rPr>
                <w:i/>
                <w:szCs w:val="22"/>
              </w:rPr>
              <w:t>i</w:t>
            </w:r>
            <w:proofErr w:type="spellEnd"/>
            <w:r w:rsidRPr="00F236E1">
              <w:rPr>
                <w:szCs w:val="22"/>
                <w:lang w:val="ru-RU"/>
              </w:rPr>
              <w:t xml:space="preserve"> в отношении ГТП потребления (или экспорта) </w:t>
            </w:r>
            <w:r w:rsidRPr="001C2D45">
              <w:rPr>
                <w:i/>
                <w:szCs w:val="22"/>
                <w:lang w:val="en-US"/>
              </w:rPr>
              <w:t>p</w:t>
            </w:r>
            <w:r w:rsidRPr="00F236E1">
              <w:rPr>
                <w:szCs w:val="22"/>
                <w:lang w:val="ru-RU"/>
              </w:rPr>
              <w:t xml:space="preserve"> на основе фактических часовых значений потребления электроэнергии в плановые часы пиковой нагрузки, </w:t>
            </w:r>
            <w:r w:rsidRPr="00F236E1">
              <w:rPr>
                <w:szCs w:val="22"/>
                <w:lang w:val="ru-RU"/>
              </w:rPr>
              <w:lastRenderedPageBreak/>
              <w:t>установленные Системным оператором в соответствии с Правилами оптового рынка и опубликованные в установленном порядке</w:t>
            </w:r>
            <w:r w:rsidRPr="00F236E1">
              <w:rPr>
                <w:rFonts w:cs="Garamond"/>
                <w:szCs w:val="22"/>
                <w:lang w:val="ru-RU"/>
              </w:rPr>
              <w:t xml:space="preserve">, в которые КО зафиксировал максимальное совокупное часовое потребление электрической энергии по субъекту Российской Федерации </w:t>
            </w:r>
            <w:r w:rsidRPr="001C2D45">
              <w:rPr>
                <w:rFonts w:cs="Garamond"/>
                <w:i/>
                <w:szCs w:val="22"/>
                <w:lang w:val="en-US"/>
              </w:rPr>
              <w:t>f</w:t>
            </w:r>
            <w:r w:rsidRPr="00F236E1">
              <w:rPr>
                <w:rFonts w:cs="Garamond"/>
                <w:i/>
                <w:szCs w:val="22"/>
                <w:lang w:val="ru-RU"/>
              </w:rPr>
              <w:t xml:space="preserve">, </w:t>
            </w:r>
            <w:r w:rsidRPr="00F236E1">
              <w:rPr>
                <w:rFonts w:cs="Garamond"/>
                <w:szCs w:val="22"/>
                <w:lang w:val="ru-RU"/>
              </w:rPr>
              <w:t>в соответствии с формулой</w:t>
            </w:r>
            <w:r w:rsidRPr="00F236E1">
              <w:rPr>
                <w:szCs w:val="22"/>
                <w:lang w:val="ru-RU"/>
              </w:rPr>
              <w:t>:</w:t>
            </w:r>
          </w:p>
          <w:p w:rsidR="003D7708" w:rsidRPr="001C2D45" w:rsidRDefault="003D7708" w:rsidP="003D7708">
            <w:pPr>
              <w:tabs>
                <w:tab w:val="num" w:pos="1440"/>
              </w:tabs>
              <w:spacing w:before="120" w:after="120"/>
              <w:ind w:left="1080" w:hanging="360"/>
              <w:jc w:val="center"/>
              <w:rPr>
                <w:rFonts w:ascii="Garamond" w:hAnsi="Garamond"/>
              </w:rPr>
            </w:pPr>
            <w:r w:rsidRPr="001C2D45">
              <w:rPr>
                <w:rFonts w:ascii="Garamond" w:hAnsi="Garamond"/>
                <w:position w:val="-30"/>
              </w:rPr>
              <w:object w:dxaOrig="2540" w:dyaOrig="880">
                <v:shape id="_x0000_i1046" type="#_x0000_t75" style="width:148.4pt;height:52.6pt" o:ole="">
                  <v:imagedata r:id="rId29" o:title=""/>
                </v:shape>
                <o:OLEObject Type="Embed" ProgID="Equation.3" ShapeID="_x0000_i1046" DrawAspect="Content" ObjectID="_1653985085" r:id="rId36"/>
              </w:object>
            </w:r>
            <w:r w:rsidRPr="001C2D45">
              <w:rPr>
                <w:rFonts w:ascii="Garamond" w:hAnsi="Garamond"/>
              </w:rPr>
              <w:t>,</w:t>
            </w:r>
          </w:p>
          <w:p w:rsidR="003D7708" w:rsidRPr="001C2D45" w:rsidRDefault="003D7708" w:rsidP="003D7708">
            <w:pPr>
              <w:tabs>
                <w:tab w:val="num" w:pos="1440"/>
              </w:tabs>
              <w:spacing w:before="120" w:after="120"/>
              <w:ind w:left="540" w:hanging="540"/>
              <w:jc w:val="both"/>
              <w:rPr>
                <w:rFonts w:ascii="Garamond" w:hAnsi="Garamond"/>
                <w:position w:val="-14"/>
              </w:rPr>
            </w:pPr>
            <w:proofErr w:type="gramStart"/>
            <w:r w:rsidRPr="001C2D45">
              <w:rPr>
                <w:rFonts w:ascii="Garamond" w:hAnsi="Garamond"/>
              </w:rPr>
              <w:t>где</w:t>
            </w:r>
            <w:r w:rsidRPr="001C2D45">
              <w:rPr>
                <w:rFonts w:ascii="Garamond" w:hAnsi="Garamond"/>
                <w:position w:val="-14"/>
              </w:rPr>
              <w:t xml:space="preserve"> </w:t>
            </w:r>
            <w:r w:rsidRPr="001C2D45">
              <w:rPr>
                <w:rFonts w:ascii="Garamond" w:hAnsi="Garamond"/>
                <w:position w:val="-14"/>
              </w:rPr>
              <w:object w:dxaOrig="340" w:dyaOrig="380">
                <v:shape id="_x0000_i1047" type="#_x0000_t75" style="width:19.4pt;height:25.65pt" o:ole="">
                  <v:imagedata r:id="rId10" o:title=""/>
                </v:shape>
                <o:OLEObject Type="Embed" ProgID="Equation.3" ShapeID="_x0000_i1047" DrawAspect="Content" ObjectID="_1653985086" r:id="rId37"/>
              </w:object>
            </w:r>
            <w:r w:rsidRPr="001C2D45">
              <w:rPr>
                <w:rFonts w:ascii="Garamond" w:hAnsi="Garamond"/>
              </w:rPr>
              <w:t xml:space="preserve"> –</w:t>
            </w:r>
            <w:proofErr w:type="gramEnd"/>
            <w:r w:rsidRPr="001C2D45">
              <w:rPr>
                <w:rFonts w:ascii="Garamond" w:hAnsi="Garamond"/>
              </w:rPr>
              <w:t xml:space="preserve"> час максимальной фактической пиковой нагрузки по субъекту Российской Федерации, определяемый КО из числа установленных Системным оператором плановых часов пиковой нагрузки для каждого рабочего дня </w:t>
            </w:r>
            <w:r w:rsidRPr="001C2D45">
              <w:rPr>
                <w:rFonts w:ascii="Garamond" w:hAnsi="Garamond"/>
                <w:i/>
                <w:lang w:val="en-US"/>
              </w:rPr>
              <w:t>d</w:t>
            </w:r>
            <w:r w:rsidRPr="001C2D45">
              <w:rPr>
                <w:rFonts w:ascii="Garamond" w:hAnsi="Garamond"/>
              </w:rPr>
              <w:t xml:space="preserve"> расчетного месяца </w:t>
            </w:r>
            <w:r w:rsidRPr="001C2D45">
              <w:rPr>
                <w:rFonts w:ascii="Garamond" w:hAnsi="Garamond"/>
                <w:i/>
                <w:lang w:val="en-US"/>
              </w:rPr>
              <w:t>m</w:t>
            </w:r>
            <w:r w:rsidRPr="001C2D45">
              <w:rPr>
                <w:rFonts w:ascii="Garamond" w:hAnsi="Garamond"/>
              </w:rPr>
              <w:t xml:space="preserve">, как час, в который зафиксировано максимальное совокупное фактическое потребление электрической энергии в субъекте Российской Федерации </w:t>
            </w:r>
            <w:r w:rsidRPr="001C2D45">
              <w:rPr>
                <w:rFonts w:ascii="Garamond" w:hAnsi="Garamond" w:cs="Garamond"/>
                <w:i/>
                <w:lang w:val="en-US"/>
              </w:rPr>
              <w:t>f</w:t>
            </w:r>
            <w:r w:rsidRPr="001C2D45">
              <w:rPr>
                <w:rFonts w:ascii="Garamond" w:hAnsi="Garamond"/>
              </w:rPr>
              <w:t>;</w:t>
            </w:r>
          </w:p>
          <w:p w:rsidR="003D7708" w:rsidRPr="001C2D45" w:rsidRDefault="003D7708" w:rsidP="003D7708">
            <w:pPr>
              <w:spacing w:before="120" w:after="120"/>
              <w:ind w:left="567"/>
              <w:jc w:val="both"/>
              <w:rPr>
                <w:rFonts w:ascii="Garamond" w:hAnsi="Garamond"/>
              </w:rPr>
            </w:pPr>
            <w:r w:rsidRPr="001C2D45">
              <w:rPr>
                <w:rFonts w:ascii="Garamond" w:hAnsi="Garamond"/>
                <w:position w:val="-20"/>
              </w:rPr>
              <w:object w:dxaOrig="580" w:dyaOrig="440">
                <v:shape id="_x0000_i1048" type="#_x0000_t75" style="width:30.05pt;height:19.4pt" o:ole="">
                  <v:imagedata r:id="rId12" o:title=""/>
                </v:shape>
                <o:OLEObject Type="Embed" ProgID="Equation.3" ShapeID="_x0000_i1048" DrawAspect="Content" ObjectID="_1653985087" r:id="rId38"/>
              </w:object>
            </w:r>
            <w:r w:rsidRPr="001C2D45">
              <w:rPr>
                <w:rFonts w:ascii="Garamond" w:hAnsi="Garamond"/>
              </w:rPr>
              <w:t xml:space="preserve"> — величина фактического потребления электрической энергии в ГТП потребления (экспорта)</w:t>
            </w:r>
            <w:r w:rsidRPr="001C2D45">
              <w:rPr>
                <w:rFonts w:ascii="Garamond" w:hAnsi="Garamond"/>
                <w:i/>
                <w:lang w:val="en-US"/>
              </w:rPr>
              <w:t>x</w:t>
            </w:r>
            <w:r w:rsidRPr="001C2D45">
              <w:rPr>
                <w:rFonts w:ascii="Garamond" w:hAnsi="Garamond"/>
              </w:rPr>
              <w:t xml:space="preserve"> участника оптового рынка, определенная в соответствии с </w:t>
            </w:r>
            <w:r w:rsidRPr="001C2D45">
              <w:rPr>
                <w:rFonts w:ascii="Garamond" w:hAnsi="Garamond"/>
                <w:i/>
              </w:rPr>
              <w:t>Регламентом коммерческого учета электрической энергии и мощности</w:t>
            </w:r>
            <w:r w:rsidRPr="001C2D45">
              <w:rPr>
                <w:rFonts w:ascii="Garamond" w:hAnsi="Garamond"/>
              </w:rPr>
              <w:t xml:space="preserve"> (Приложение № 11 к </w:t>
            </w:r>
            <w:r w:rsidRPr="001C2D4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1C2D45">
              <w:rPr>
                <w:rFonts w:ascii="Garamond" w:hAnsi="Garamond"/>
              </w:rPr>
              <w:t xml:space="preserve">), в </w:t>
            </w:r>
            <w:proofErr w:type="gramStart"/>
            <w:r w:rsidRPr="001C2D45">
              <w:rPr>
                <w:rFonts w:ascii="Garamond" w:hAnsi="Garamond"/>
              </w:rPr>
              <w:t xml:space="preserve">час </w:t>
            </w:r>
            <w:r w:rsidRPr="001C2D45">
              <w:rPr>
                <w:rFonts w:ascii="Garamond" w:hAnsi="Garamond"/>
                <w:position w:val="-14"/>
              </w:rPr>
              <w:object w:dxaOrig="340" w:dyaOrig="380">
                <v:shape id="_x0000_i1049" type="#_x0000_t75" style="width:19.4pt;height:25.65pt" o:ole="">
                  <v:imagedata r:id="rId10" o:title=""/>
                </v:shape>
                <o:OLEObject Type="Embed" ProgID="Equation.3" ShapeID="_x0000_i1049" DrawAspect="Content" ObjectID="_1653985088" r:id="rId39"/>
              </w:object>
            </w:r>
            <w:r w:rsidRPr="001C2D45">
              <w:rPr>
                <w:rFonts w:ascii="Garamond" w:hAnsi="Garamond"/>
              </w:rPr>
              <w:t>.</w:t>
            </w:r>
            <w:proofErr w:type="gramEnd"/>
          </w:p>
          <w:p w:rsidR="003D7708" w:rsidRPr="001C2D45" w:rsidRDefault="003D7708" w:rsidP="003D7708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C2D45">
              <w:rPr>
                <w:rFonts w:ascii="Garamond" w:hAnsi="Garamond"/>
              </w:rPr>
              <w:t xml:space="preserve">Рабочий день </w:t>
            </w:r>
            <w:r w:rsidRPr="001C2D45">
              <w:rPr>
                <w:rFonts w:ascii="Garamond" w:hAnsi="Garamond"/>
                <w:i/>
                <w:lang w:val="en-US"/>
              </w:rPr>
              <w:t>d</w:t>
            </w:r>
            <w:r w:rsidRPr="001C2D45">
              <w:rPr>
                <w:rFonts w:ascii="Garamond" w:hAnsi="Garamond"/>
              </w:rPr>
              <w:t xml:space="preserve"> определяется в соответствии </w:t>
            </w:r>
            <w:r w:rsidRPr="00886FFF">
              <w:rPr>
                <w:rFonts w:ascii="Garamond" w:hAnsi="Garamond"/>
                <w:highlight w:val="yellow"/>
              </w:rPr>
              <w:t xml:space="preserve">с </w:t>
            </w:r>
            <w:r w:rsidRPr="00886FFF">
              <w:rPr>
                <w:rFonts w:ascii="Garamond" w:hAnsi="Garamond"/>
                <w:i/>
                <w:highlight w:val="yellow"/>
              </w:rPr>
              <w:t>П</w:t>
            </w:r>
            <w:r w:rsidRPr="00BB37E8">
              <w:rPr>
                <w:rFonts w:ascii="Garamond" w:hAnsi="Garamond"/>
                <w:i/>
                <w:highlight w:val="yellow"/>
              </w:rPr>
              <w:t>еречнем определений и принятых сокращений</w:t>
            </w:r>
            <w:r w:rsidRPr="00BB37E8">
              <w:rPr>
                <w:rFonts w:ascii="Garamond" w:hAnsi="Garamond"/>
                <w:highlight w:val="yellow"/>
              </w:rPr>
              <w:t xml:space="preserve"> (Приложение № 17 к </w:t>
            </w:r>
            <w:r w:rsidRPr="00BB37E8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BB37E8">
              <w:rPr>
                <w:rFonts w:ascii="Garamond" w:hAnsi="Garamond"/>
                <w:highlight w:val="yellow"/>
              </w:rPr>
              <w:t>)</w:t>
            </w:r>
          </w:p>
          <w:p w:rsidR="003D7708" w:rsidRPr="00F236E1" w:rsidRDefault="003D7708" w:rsidP="00F236E1">
            <w:pPr>
              <w:spacing w:before="120" w:after="120"/>
              <w:ind w:firstLine="567"/>
              <w:jc w:val="both"/>
              <w:rPr>
                <w:bCs/>
                <w:iCs/>
                <w:noProof/>
              </w:rPr>
            </w:pPr>
            <w:r w:rsidRPr="001C2D45">
              <w:rPr>
                <w:rFonts w:ascii="Garamond" w:hAnsi="Garamond"/>
                <w:bCs/>
                <w:iCs/>
                <w:noProof/>
              </w:rPr>
              <w:t xml:space="preserve">В случае если определены два или более часов, в которые зафиксировано одно и то же </w:t>
            </w:r>
            <w:r w:rsidRPr="001C2D45">
              <w:rPr>
                <w:rFonts w:ascii="Garamond" w:hAnsi="Garamond" w:cs="Garamond"/>
              </w:rPr>
              <w:t xml:space="preserve">максимальное совокупное фактическое потребление электрической энергии в субъекте Российской Федерации, </w:t>
            </w:r>
            <w:r w:rsidRPr="001C2D45">
              <w:rPr>
                <w:rFonts w:ascii="Garamond" w:hAnsi="Garamond" w:cs="Garamond"/>
              </w:rPr>
              <w:lastRenderedPageBreak/>
              <w:t>то</w:t>
            </w:r>
            <w:r>
              <w:rPr>
                <w:rFonts w:ascii="Garamond" w:hAnsi="Garamond" w:cs="Garamond"/>
              </w:rPr>
              <w:t xml:space="preserve"> </w:t>
            </w:r>
            <w:r w:rsidRPr="001C2D45">
              <w:rPr>
                <w:rFonts w:ascii="Garamond" w:hAnsi="Garamond"/>
                <w:bCs/>
                <w:iCs/>
                <w:noProof/>
              </w:rPr>
              <w:t xml:space="preserve">КО в качестве часа </w:t>
            </w:r>
            <w:r w:rsidRPr="001C2D45">
              <w:rPr>
                <w:rFonts w:ascii="Garamond" w:hAnsi="Garamond"/>
              </w:rPr>
              <w:t>максимальной фактической пиковой нагрузки</w:t>
            </w:r>
            <w:r w:rsidRPr="001C2D45">
              <w:rPr>
                <w:rFonts w:ascii="Garamond" w:hAnsi="Garamond"/>
                <w:bCs/>
                <w:iCs/>
                <w:noProof/>
              </w:rPr>
              <w:t xml:space="preserve"> принимает первый по порядку час </w:t>
            </w:r>
            <w:r w:rsidRPr="001C2D45">
              <w:rPr>
                <w:rFonts w:ascii="Garamond" w:hAnsi="Garamond"/>
                <w:position w:val="-14"/>
              </w:rPr>
              <w:object w:dxaOrig="340" w:dyaOrig="380">
                <v:shape id="_x0000_i1050" type="#_x0000_t75" style="width:19.4pt;height:25.65pt" o:ole="">
                  <v:imagedata r:id="rId10" o:title=""/>
                </v:shape>
                <o:OLEObject Type="Embed" ProgID="Equation.3" ShapeID="_x0000_i1050" DrawAspect="Content" ObjectID="_1653985089" r:id="rId40"/>
              </w:object>
            </w:r>
            <w:r w:rsidRPr="001C2D45">
              <w:rPr>
                <w:rFonts w:ascii="Garamond" w:hAnsi="Garamond"/>
                <w:bCs/>
                <w:iCs/>
                <w:noProof/>
              </w:rPr>
              <w:t>из числа таких часов.</w:t>
            </w:r>
          </w:p>
        </w:tc>
      </w:tr>
    </w:tbl>
    <w:p w:rsidR="003D7708" w:rsidRDefault="003D7708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</w:p>
    <w:p w:rsidR="0095424B" w:rsidRDefault="003D7708" w:rsidP="0031611B">
      <w:pPr>
        <w:spacing w:after="0"/>
        <w:ind w:right="797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 (</w:t>
      </w:r>
      <w:r>
        <w:rPr>
          <w:rFonts w:ascii="Garamond" w:hAnsi="Garamond"/>
          <w:b/>
          <w:sz w:val="26"/>
          <w:szCs w:val="26"/>
        </w:rPr>
        <w:t>Приложение № 16 к Договору о присоединении к торговой системе оптового рынка)</w:t>
      </w:r>
    </w:p>
    <w:p w:rsidR="0031611B" w:rsidRDefault="0031611B" w:rsidP="0031611B">
      <w:pPr>
        <w:spacing w:after="0"/>
        <w:ind w:right="797"/>
        <w:rPr>
          <w:rFonts w:ascii="Garamond" w:hAnsi="Garamond"/>
          <w:b/>
          <w:iCs/>
          <w:sz w:val="28"/>
          <w:szCs w:val="28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1"/>
        <w:gridCol w:w="6839"/>
      </w:tblGrid>
      <w:tr w:rsidR="0095424B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:rsidR="0095424B" w:rsidRDefault="003D7708" w:rsidP="0031611B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:rsidR="0095424B" w:rsidRDefault="003D7708" w:rsidP="0031611B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95424B" w:rsidRDefault="003D7708" w:rsidP="0031611B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:rsidR="0095424B" w:rsidRDefault="003D7708" w:rsidP="0031611B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839" w:type="dxa"/>
            <w:shd w:val="clear" w:color="auto" w:fill="auto"/>
            <w:vAlign w:val="center"/>
          </w:tcPr>
          <w:p w:rsidR="0095424B" w:rsidRDefault="003D7708" w:rsidP="0031611B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95424B" w:rsidRDefault="003D7708" w:rsidP="0031611B">
            <w:pPr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95424B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:rsidR="0095424B" w:rsidRDefault="003D7708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lang w:val="en-US"/>
              </w:rPr>
              <w:t>1</w:t>
            </w:r>
            <w:r>
              <w:rPr>
                <w:rFonts w:ascii="Garamond" w:hAnsi="Garamond" w:cs="Garamond"/>
                <w:b/>
                <w:bCs/>
              </w:rPr>
              <w:t>2.5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95424B" w:rsidRDefault="003D7708">
            <w:pPr>
              <w:spacing w:after="120"/>
              <w:ind w:left="2127" w:hanging="2064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Особенности расчета неустойки (пени)</w:t>
            </w:r>
          </w:p>
          <w:p w:rsidR="0095424B" w:rsidRDefault="003D7708">
            <w:pPr>
              <w:tabs>
                <w:tab w:val="left" w:pos="1134"/>
              </w:tabs>
              <w:spacing w:after="120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Неустойка (пени) не рассчитывается за нарушение участником оптового рынка, ФСК срока (сроков) исполнения обязательств, перечисленных в пункте 12.1 настоящего Регламента, при наличии перечисленных ниже особенностей.</w:t>
            </w:r>
          </w:p>
          <w:p w:rsidR="0095424B" w:rsidRDefault="0095424B">
            <w:pPr>
              <w:pStyle w:val="a1"/>
              <w:rPr>
                <w:szCs w:val="22"/>
                <w:lang w:val="ru-RU"/>
              </w:rPr>
            </w:pPr>
          </w:p>
        </w:tc>
        <w:tc>
          <w:tcPr>
            <w:tcW w:w="6839" w:type="dxa"/>
            <w:shd w:val="clear" w:color="auto" w:fill="auto"/>
          </w:tcPr>
          <w:p w:rsidR="0095424B" w:rsidRDefault="003D7708">
            <w:pPr>
              <w:spacing w:after="120"/>
              <w:ind w:left="2127" w:hanging="2064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Особенности расчета неустойки (пени)</w:t>
            </w:r>
          </w:p>
          <w:p w:rsidR="0095424B" w:rsidRDefault="003D7708">
            <w:pPr>
              <w:tabs>
                <w:tab w:val="left" w:pos="1134"/>
              </w:tabs>
              <w:spacing w:after="120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Неустойка (пени) не рассчитывается за нарушение участником оптового рынка, </w:t>
            </w:r>
            <w:r>
              <w:rPr>
                <w:rFonts w:ascii="Garamond" w:hAnsi="Garamond"/>
                <w:highlight w:val="yellow"/>
              </w:rPr>
              <w:t>СО,</w:t>
            </w:r>
            <w:r>
              <w:rPr>
                <w:rFonts w:ascii="Garamond" w:hAnsi="Garamond"/>
              </w:rPr>
              <w:t xml:space="preserve"> ФСК срока (сроков) исполнения обязательств, перечисленных в пункте 12.1 настоящего Регламента, при наличии перечисленных ниже особенностей.</w:t>
            </w:r>
          </w:p>
          <w:p w:rsidR="0095424B" w:rsidRDefault="003D7708">
            <w:pPr>
              <w:tabs>
                <w:tab w:val="left" w:pos="1134"/>
              </w:tabs>
              <w:spacing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95424B" w:rsidRDefault="003D7708" w:rsidP="00F236E1">
            <w:pPr>
              <w:pStyle w:val="a1"/>
              <w:jc w:val="both"/>
              <w:rPr>
                <w:szCs w:val="22"/>
                <w:lang w:val="ru-RU"/>
              </w:rPr>
            </w:pPr>
            <w:r>
              <w:rPr>
                <w:highlight w:val="yellow"/>
                <w:lang w:val="ru-RU"/>
              </w:rPr>
              <w:t xml:space="preserve">13) ЦФР не осуществляет расчет неустойки (пени) за нарушение участниками оптового рынка, СО, ФСК срока (сроков) исполнения обязательств по итогам 24 июня 2020 </w:t>
            </w:r>
            <w:r w:rsidRPr="00A87863">
              <w:rPr>
                <w:highlight w:val="yellow"/>
                <w:lang w:val="ru-RU"/>
              </w:rPr>
              <w:t>года</w:t>
            </w:r>
            <w:r w:rsidR="00AA331D" w:rsidRPr="00A87863">
              <w:rPr>
                <w:highlight w:val="yellow"/>
                <w:lang w:val="ru-RU"/>
              </w:rPr>
              <w:t xml:space="preserve"> и 1 июля 2020 года.</w:t>
            </w:r>
          </w:p>
        </w:tc>
      </w:tr>
    </w:tbl>
    <w:p w:rsidR="0095424B" w:rsidRDefault="0095424B" w:rsidP="0031611B">
      <w:pPr>
        <w:spacing w:after="0"/>
        <w:jc w:val="both"/>
        <w:rPr>
          <w:rFonts w:ascii="Garamond" w:hAnsi="Garamond"/>
          <w:b/>
          <w:iCs/>
          <w:sz w:val="28"/>
          <w:szCs w:val="28"/>
        </w:rPr>
      </w:pPr>
    </w:p>
    <w:p w:rsidR="0095424B" w:rsidRDefault="003D7708" w:rsidP="0031611B">
      <w:pPr>
        <w:spacing w:after="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во ВРЕМЕННЫЙ РЕГЛАМЕНТ ОБЕСПЕЧЕНИЯ ТОРГОВЛИ ЭЛЕКТРИЧЕСКОЙ ЭНЕРГИЕЙ И МОЩНОСТЬЮ НА ОПТОВОМ РЫНКЕ В СВЯЗИ С ПРИМЕНЕНИЕМ МЕР, НАПРАВЛЕННЫХ НА НЕРАСПРОСТРАНЕНИЕ НОВОЙ КОРОНАВИРУСНОЙ ИНФЕКЦИИ (COVID-19)</w:t>
      </w:r>
      <w:r w:rsidR="0031611B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caps/>
          <w:sz w:val="26"/>
          <w:szCs w:val="26"/>
        </w:rPr>
        <w:t>(</w:t>
      </w:r>
      <w:r w:rsidR="00BE6059">
        <w:rPr>
          <w:rFonts w:ascii="Garamond" w:hAnsi="Garamond"/>
          <w:b/>
          <w:sz w:val="26"/>
          <w:szCs w:val="26"/>
        </w:rPr>
        <w:t>Приложение №</w:t>
      </w:r>
      <w:r w:rsidR="00BE6059">
        <w:rPr>
          <w:rFonts w:ascii="Garamond" w:hAnsi="Garamond"/>
          <w:b/>
          <w:sz w:val="26"/>
          <w:szCs w:val="26"/>
          <w:lang w:val="en-US"/>
        </w:rPr>
        <w:t> </w:t>
      </w:r>
      <w:r>
        <w:rPr>
          <w:rFonts w:ascii="Garamond" w:hAnsi="Garamond"/>
          <w:b/>
          <w:sz w:val="26"/>
          <w:szCs w:val="26"/>
        </w:rPr>
        <w:t>20.2 к Договору о присоединении к торговой системе оптового рынка)</w:t>
      </w:r>
    </w:p>
    <w:p w:rsidR="0031611B" w:rsidRDefault="0031611B" w:rsidP="0031611B">
      <w:pPr>
        <w:spacing w:after="0"/>
        <w:rPr>
          <w:rFonts w:ascii="Garamond" w:hAnsi="Garamond"/>
          <w:b/>
          <w:sz w:val="26"/>
          <w:szCs w:val="26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1"/>
        <w:gridCol w:w="6839"/>
      </w:tblGrid>
      <w:tr w:rsidR="0095424B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:rsidR="0095424B" w:rsidRDefault="003D7708" w:rsidP="0031611B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:rsidR="0095424B" w:rsidRDefault="003D7708" w:rsidP="0031611B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95424B" w:rsidRDefault="003D7708" w:rsidP="0031611B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:rsidR="0095424B" w:rsidRDefault="003D7708" w:rsidP="0031611B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839" w:type="dxa"/>
            <w:shd w:val="clear" w:color="auto" w:fill="auto"/>
            <w:vAlign w:val="center"/>
          </w:tcPr>
          <w:p w:rsidR="0095424B" w:rsidRDefault="003D7708" w:rsidP="0031611B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95424B" w:rsidRDefault="003D7708" w:rsidP="0031611B">
            <w:pPr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95424B" w:rsidTr="0031611B">
        <w:trPr>
          <w:trHeight w:val="1157"/>
        </w:trPr>
        <w:tc>
          <w:tcPr>
            <w:tcW w:w="960" w:type="dxa"/>
            <w:shd w:val="clear" w:color="auto" w:fill="auto"/>
            <w:vAlign w:val="center"/>
          </w:tcPr>
          <w:p w:rsidR="0095424B" w:rsidRDefault="003D7708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 xml:space="preserve">Раздел </w:t>
            </w:r>
            <w:r>
              <w:rPr>
                <w:rFonts w:ascii="Garamond" w:hAnsi="Garamond" w:cs="Garamond"/>
                <w:b/>
                <w:bCs/>
                <w:lang w:val="en-US"/>
              </w:rPr>
              <w:t>6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31611B" w:rsidRDefault="0031611B">
            <w:pPr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…</w:t>
            </w:r>
          </w:p>
          <w:p w:rsidR="0095424B" w:rsidRDefault="003D7708">
            <w:pPr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 w:cs="Calibri"/>
              </w:rPr>
              <w:t>Покупатель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обязан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предоставить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финансовые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гарантии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на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месяц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i/>
                <w:lang w:val="en-US"/>
              </w:rPr>
              <w:t>m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в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случае</w:t>
            </w:r>
            <w:r>
              <w:rPr>
                <w:rFonts w:ascii="Garamond" w:hAnsi="Garamond"/>
              </w:rPr>
              <w:t xml:space="preserve">, </w:t>
            </w:r>
            <w:r>
              <w:rPr>
                <w:rFonts w:ascii="Garamond" w:hAnsi="Garamond" w:cs="Calibri"/>
              </w:rPr>
              <w:t>если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в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отношении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дат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платежей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на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оптовом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рынке</w:t>
            </w:r>
            <w:r>
              <w:rPr>
                <w:rFonts w:ascii="Garamond" w:hAnsi="Garamond"/>
              </w:rPr>
              <w:t xml:space="preserve">, </w:t>
            </w:r>
            <w:r>
              <w:rPr>
                <w:rFonts w:ascii="Garamond" w:hAnsi="Garamond" w:cs="Calibri"/>
              </w:rPr>
              <w:t>относящихся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к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периоду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с</w:t>
            </w:r>
            <w:r>
              <w:rPr>
                <w:rFonts w:ascii="Garamond" w:hAnsi="Garamond"/>
              </w:rPr>
              <w:t xml:space="preserve"> 25-</w:t>
            </w:r>
            <w:r>
              <w:rPr>
                <w:rFonts w:ascii="Garamond" w:hAnsi="Garamond" w:cs="Calibri"/>
              </w:rPr>
              <w:t>го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числа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месяца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i/>
                <w:iCs/>
              </w:rPr>
              <w:t>m</w:t>
            </w:r>
            <w:r>
              <w:rPr>
                <w:rFonts w:ascii="Garamond" w:hAnsi="Garamond"/>
              </w:rPr>
              <w:t xml:space="preserve">–5 </w:t>
            </w:r>
            <w:r>
              <w:rPr>
                <w:rFonts w:ascii="Garamond" w:hAnsi="Garamond" w:cs="Calibri"/>
              </w:rPr>
              <w:t>по</w:t>
            </w:r>
            <w:r>
              <w:rPr>
                <w:rFonts w:ascii="Garamond" w:hAnsi="Garamond"/>
              </w:rPr>
              <w:t xml:space="preserve"> 21-</w:t>
            </w:r>
            <w:r>
              <w:rPr>
                <w:rFonts w:ascii="Garamond" w:hAnsi="Garamond" w:cs="Calibri"/>
              </w:rPr>
              <w:t>е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число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месяца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i/>
                <w:iCs/>
              </w:rPr>
              <w:t>m</w:t>
            </w:r>
            <w:r>
              <w:rPr>
                <w:rFonts w:ascii="Garamond" w:hAnsi="Garamond"/>
              </w:rPr>
              <w:t>–2 (</w:t>
            </w:r>
            <w:r>
              <w:rPr>
                <w:rFonts w:ascii="Garamond" w:hAnsi="Garamond" w:cs="Calibri"/>
              </w:rPr>
              <w:t>включительно</w:t>
            </w:r>
            <w:r>
              <w:rPr>
                <w:rFonts w:ascii="Garamond" w:hAnsi="Garamond"/>
              </w:rPr>
              <w:t xml:space="preserve">), </w:t>
            </w:r>
            <w:r>
              <w:rPr>
                <w:rFonts w:ascii="Garamond" w:hAnsi="Garamond" w:cs="Calibri"/>
              </w:rPr>
              <w:t>им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допущено</w:t>
            </w:r>
            <w:r>
              <w:rPr>
                <w:rFonts w:ascii="Garamond" w:hAnsi="Garamond"/>
              </w:rPr>
              <w:t xml:space="preserve"> (-</w:t>
            </w:r>
            <w:r>
              <w:rPr>
                <w:rFonts w:ascii="Garamond" w:hAnsi="Garamond" w:cs="Calibri"/>
              </w:rPr>
              <w:t>ы</w:t>
            </w:r>
            <w:r>
              <w:rPr>
                <w:rFonts w:ascii="Garamond" w:hAnsi="Garamond"/>
              </w:rPr>
              <w:t xml:space="preserve">) </w:t>
            </w:r>
            <w:r>
              <w:rPr>
                <w:rFonts w:ascii="Garamond" w:hAnsi="Garamond" w:cs="Calibri"/>
              </w:rPr>
              <w:t>нарушение</w:t>
            </w:r>
            <w:r>
              <w:rPr>
                <w:rFonts w:ascii="Garamond" w:hAnsi="Garamond"/>
              </w:rPr>
              <w:t xml:space="preserve"> (-</w:t>
            </w:r>
            <w:r>
              <w:rPr>
                <w:rFonts w:ascii="Garamond" w:hAnsi="Garamond" w:cs="Calibri"/>
              </w:rPr>
              <w:t>я</w:t>
            </w:r>
            <w:r>
              <w:rPr>
                <w:rFonts w:ascii="Garamond" w:hAnsi="Garamond"/>
              </w:rPr>
              <w:t xml:space="preserve">) </w:t>
            </w:r>
            <w:r>
              <w:rPr>
                <w:rFonts w:ascii="Garamond" w:hAnsi="Garamond" w:cs="Calibri"/>
              </w:rPr>
              <w:t>сроков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оплаты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обязательств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на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оптовом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рынке</w:t>
            </w:r>
            <w:r>
              <w:rPr>
                <w:rFonts w:ascii="Garamond" w:hAnsi="Garamond"/>
              </w:rPr>
              <w:t xml:space="preserve">, </w:t>
            </w:r>
            <w:r>
              <w:rPr>
                <w:rFonts w:ascii="Garamond" w:hAnsi="Garamond" w:cs="Calibri"/>
              </w:rPr>
              <w:t>за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исключением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нарушений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сроков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исполнения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обязательств</w:t>
            </w:r>
            <w:r>
              <w:rPr>
                <w:rFonts w:ascii="Garamond" w:hAnsi="Garamond"/>
              </w:rPr>
              <w:t>:</w:t>
            </w:r>
          </w:p>
          <w:p w:rsidR="0095424B" w:rsidRDefault="003D7708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– в одну, несколько или все даты платежей:</w:t>
            </w:r>
          </w:p>
          <w:p w:rsidR="0095424B" w:rsidRDefault="003D7708">
            <w:pPr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• для дат платежей, приходящихся на период с 14 мая 2020 года по 28 мая 2020 года, – на величину суммарных неисполненных обязательств, подлежащих оплате в соответствующую дату платежа и предшествующие ей даты платежа начиная с 28.04.2020, не превышающую 10 % от общей суммы обязательств, подлежащих оплате в соответствующую дату платежа и предшествующие ей даты платежа начиная с 28.04.2020;</w:t>
            </w:r>
          </w:p>
          <w:p w:rsidR="0095424B" w:rsidRDefault="003D7708">
            <w:pPr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• для дат платежей, приходящихся на период с 14 июня 2020 года по 28 июля 2020 года, – на величину не более чем 10 % от общей суммы обязательств, подлежащих оплате в даты платежа: 28 апреля 2020 года, 14 мая 2020 года, 21 мая 2020 года и 28 мая 2020 года;</w:t>
            </w:r>
          </w:p>
          <w:p w:rsidR="0095424B" w:rsidRDefault="003D7708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•</w:t>
            </w:r>
            <w:r>
              <w:rPr>
                <w:rFonts w:ascii="Garamond" w:hAnsi="Garamond"/>
              </w:rPr>
              <w:tab/>
              <w:t xml:space="preserve">для остальных дат платежей – на величину не более чем 5 % от общей суммы обязательств, подлежавших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организацией, при этом не учитываются дни, в которые наступили обстоятельства, указанные в </w:t>
            </w:r>
            <w:proofErr w:type="spellStart"/>
            <w:r>
              <w:rPr>
                <w:rFonts w:ascii="Garamond" w:hAnsi="Garamond"/>
              </w:rPr>
              <w:t>пп</w:t>
            </w:r>
            <w:proofErr w:type="spellEnd"/>
            <w:r>
              <w:rPr>
                <w:rFonts w:ascii="Garamond" w:hAnsi="Garamond"/>
              </w:rPr>
              <w:t xml:space="preserve">. 2.5.2, 2.5.3 </w:t>
            </w:r>
            <w:r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>
              <w:rPr>
                <w:rFonts w:ascii="Garamond" w:hAnsi="Garamond"/>
              </w:rPr>
              <w:t xml:space="preserve"> (Приложение № 16 к </w:t>
            </w:r>
            <w:r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>); и (или)</w:t>
            </w:r>
          </w:p>
          <w:p w:rsidR="0095424B" w:rsidRDefault="003D7708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– однократно: </w:t>
            </w:r>
          </w:p>
          <w:p w:rsidR="0095424B" w:rsidRDefault="003D7708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•</w:t>
            </w:r>
            <w:r>
              <w:rPr>
                <w:rFonts w:ascii="Garamond" w:hAnsi="Garamond"/>
              </w:rPr>
              <w:tab/>
              <w:t xml:space="preserve">для дат платежей, приходящихся на период с 14 июня 2020 года по 28 июля 2020 года, – на величину более чем 10 % от общей суммы обязательств, подлежащих оплате в даты платежа: 28 апреля 2020 года, 14 мая 2020 года, 21 мая 2020 года и 28 мая 2020 года,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организацией, при этом не учитываются дни, в которые наступили обстоятельства, указанные в </w:t>
            </w:r>
            <w:proofErr w:type="spellStart"/>
            <w:r>
              <w:rPr>
                <w:rFonts w:ascii="Garamond" w:hAnsi="Garamond"/>
              </w:rPr>
              <w:t>пп</w:t>
            </w:r>
            <w:proofErr w:type="spellEnd"/>
            <w:r>
              <w:rPr>
                <w:rFonts w:ascii="Garamond" w:hAnsi="Garamond"/>
              </w:rPr>
              <w:t xml:space="preserve">. 2.5.2, 2.5.3 </w:t>
            </w:r>
            <w:r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>
              <w:rPr>
                <w:rFonts w:ascii="Garamond" w:hAnsi="Garamond"/>
              </w:rPr>
              <w:t xml:space="preserve"> (Приложение № 16 к </w:t>
            </w:r>
            <w:r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>). По истечении указанных 3 (трех) дней задолженность должна быть снижена покупателем до величины, не превышающей 10 % от общей суммы обязательств, подлежащих оплате в даты платежа: 28 апреля 2020 года, 14 мая 2020 года, 21 мая 2020 года и 28 мая 2020 года;</w:t>
            </w:r>
          </w:p>
          <w:p w:rsidR="0095424B" w:rsidRDefault="003D7708" w:rsidP="0031611B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•</w:t>
            </w:r>
            <w:r>
              <w:rPr>
                <w:rFonts w:ascii="Garamond" w:hAnsi="Garamond"/>
              </w:rPr>
              <w:tab/>
              <w:t xml:space="preserve">для остальных дат платежей, за исключением приходящихся на период с 14 мая 2020 года по 28 мая 2020 года, – на величину более чем 5 % от общей суммы обязательств, подлежащих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организацией, при этом не учитываются дни, в которые наступили обстоятельства, указанные в </w:t>
            </w:r>
            <w:proofErr w:type="spellStart"/>
            <w:r>
              <w:rPr>
                <w:rFonts w:ascii="Garamond" w:hAnsi="Garamond"/>
              </w:rPr>
              <w:t>пп</w:t>
            </w:r>
            <w:proofErr w:type="spellEnd"/>
            <w:r>
              <w:rPr>
                <w:rFonts w:ascii="Garamond" w:hAnsi="Garamond"/>
              </w:rPr>
              <w:t xml:space="preserve">. 2.5.2, 2.5.3 </w:t>
            </w:r>
            <w:r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>
              <w:rPr>
                <w:rFonts w:ascii="Garamond" w:hAnsi="Garamond"/>
              </w:rPr>
              <w:t xml:space="preserve"> (Приложение № 16 к </w:t>
            </w:r>
            <w:r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>).</w:t>
            </w:r>
          </w:p>
        </w:tc>
        <w:tc>
          <w:tcPr>
            <w:tcW w:w="6839" w:type="dxa"/>
            <w:shd w:val="clear" w:color="auto" w:fill="auto"/>
          </w:tcPr>
          <w:p w:rsidR="0031611B" w:rsidRPr="0031611B" w:rsidRDefault="0031611B">
            <w:pPr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lastRenderedPageBreak/>
              <w:t>…</w:t>
            </w:r>
          </w:p>
          <w:p w:rsidR="0095424B" w:rsidRDefault="003D7708">
            <w:pPr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 w:cs="Calibri"/>
              </w:rPr>
              <w:t>Покупатель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обязан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предоставить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финансовые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гарантии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на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месяц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i/>
                <w:lang w:val="en-US"/>
              </w:rPr>
              <w:t>m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в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случае</w:t>
            </w:r>
            <w:r>
              <w:rPr>
                <w:rFonts w:ascii="Garamond" w:hAnsi="Garamond"/>
              </w:rPr>
              <w:t xml:space="preserve">, </w:t>
            </w:r>
            <w:r>
              <w:rPr>
                <w:rFonts w:ascii="Garamond" w:hAnsi="Garamond" w:cs="Calibri"/>
              </w:rPr>
              <w:t>если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в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отношении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дат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платежей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на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оптовом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рынке</w:t>
            </w:r>
            <w:r>
              <w:rPr>
                <w:rFonts w:ascii="Garamond" w:hAnsi="Garamond"/>
              </w:rPr>
              <w:t xml:space="preserve">, </w:t>
            </w:r>
            <w:r>
              <w:rPr>
                <w:rFonts w:ascii="Garamond" w:hAnsi="Garamond" w:cs="Calibri"/>
              </w:rPr>
              <w:t>относящихся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к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периоду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с</w:t>
            </w:r>
            <w:r>
              <w:rPr>
                <w:rFonts w:ascii="Garamond" w:hAnsi="Garamond"/>
              </w:rPr>
              <w:t xml:space="preserve"> 25-</w:t>
            </w:r>
            <w:r>
              <w:rPr>
                <w:rFonts w:ascii="Garamond" w:hAnsi="Garamond" w:cs="Calibri"/>
              </w:rPr>
              <w:t>го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числа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месяца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i/>
                <w:iCs/>
              </w:rPr>
              <w:t>m</w:t>
            </w:r>
            <w:r>
              <w:rPr>
                <w:rFonts w:ascii="Garamond" w:hAnsi="Garamond"/>
              </w:rPr>
              <w:t xml:space="preserve">–5 </w:t>
            </w:r>
            <w:r>
              <w:rPr>
                <w:rFonts w:ascii="Garamond" w:hAnsi="Garamond" w:cs="Calibri"/>
              </w:rPr>
              <w:t>по</w:t>
            </w:r>
            <w:r>
              <w:rPr>
                <w:rFonts w:ascii="Garamond" w:hAnsi="Garamond"/>
              </w:rPr>
              <w:t xml:space="preserve"> 21-</w:t>
            </w:r>
            <w:r>
              <w:rPr>
                <w:rFonts w:ascii="Garamond" w:hAnsi="Garamond" w:cs="Calibri"/>
              </w:rPr>
              <w:t>е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число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месяца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i/>
                <w:iCs/>
              </w:rPr>
              <w:t>m</w:t>
            </w:r>
            <w:r>
              <w:rPr>
                <w:rFonts w:ascii="Garamond" w:hAnsi="Garamond"/>
              </w:rPr>
              <w:t>–2 (</w:t>
            </w:r>
            <w:r>
              <w:rPr>
                <w:rFonts w:ascii="Garamond" w:hAnsi="Garamond" w:cs="Calibri"/>
              </w:rPr>
              <w:t>включительно</w:t>
            </w:r>
            <w:r>
              <w:rPr>
                <w:rFonts w:ascii="Garamond" w:hAnsi="Garamond"/>
              </w:rPr>
              <w:t xml:space="preserve">), </w:t>
            </w:r>
            <w:r>
              <w:rPr>
                <w:rFonts w:ascii="Garamond" w:hAnsi="Garamond" w:cs="Calibri"/>
              </w:rPr>
              <w:t>им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допущено</w:t>
            </w:r>
            <w:r>
              <w:rPr>
                <w:rFonts w:ascii="Garamond" w:hAnsi="Garamond"/>
              </w:rPr>
              <w:t xml:space="preserve"> (-</w:t>
            </w:r>
            <w:r>
              <w:rPr>
                <w:rFonts w:ascii="Garamond" w:hAnsi="Garamond" w:cs="Calibri"/>
              </w:rPr>
              <w:t>ы</w:t>
            </w:r>
            <w:r>
              <w:rPr>
                <w:rFonts w:ascii="Garamond" w:hAnsi="Garamond"/>
              </w:rPr>
              <w:t xml:space="preserve">) </w:t>
            </w:r>
            <w:r>
              <w:rPr>
                <w:rFonts w:ascii="Garamond" w:hAnsi="Garamond" w:cs="Calibri"/>
              </w:rPr>
              <w:t>нарушение</w:t>
            </w:r>
            <w:r>
              <w:rPr>
                <w:rFonts w:ascii="Garamond" w:hAnsi="Garamond"/>
              </w:rPr>
              <w:t xml:space="preserve"> (-</w:t>
            </w:r>
            <w:r>
              <w:rPr>
                <w:rFonts w:ascii="Garamond" w:hAnsi="Garamond" w:cs="Calibri"/>
              </w:rPr>
              <w:t>я</w:t>
            </w:r>
            <w:r>
              <w:rPr>
                <w:rFonts w:ascii="Garamond" w:hAnsi="Garamond"/>
              </w:rPr>
              <w:t xml:space="preserve">) </w:t>
            </w:r>
            <w:r>
              <w:rPr>
                <w:rFonts w:ascii="Garamond" w:hAnsi="Garamond" w:cs="Calibri"/>
              </w:rPr>
              <w:t>сроков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оплаты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обязательств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на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оптовом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рынке</w:t>
            </w:r>
            <w:r>
              <w:rPr>
                <w:rFonts w:ascii="Garamond" w:hAnsi="Garamond"/>
              </w:rPr>
              <w:t xml:space="preserve">, </w:t>
            </w:r>
            <w:r>
              <w:rPr>
                <w:rFonts w:ascii="Garamond" w:hAnsi="Garamond" w:cs="Calibri"/>
              </w:rPr>
              <w:t>за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исключением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нарушений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сроков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исполнения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Calibri"/>
              </w:rPr>
              <w:t>обязательств</w:t>
            </w:r>
            <w:r>
              <w:rPr>
                <w:rFonts w:ascii="Garamond" w:hAnsi="Garamond"/>
              </w:rPr>
              <w:t>:</w:t>
            </w:r>
          </w:p>
          <w:p w:rsidR="0095424B" w:rsidRDefault="003D7708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– в одну, несколько или все даты платежей:</w:t>
            </w:r>
          </w:p>
          <w:p w:rsidR="0095424B" w:rsidRDefault="003D7708">
            <w:pPr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• для дат платежей, приходящихся на период с 14 мая 2020 года по 28 мая 2020 года, – на величину суммарных неисполненных обязательств, подлежащих оплате в соответствующую дату платежа и предшествующие ей даты платежа начиная с 28.04.2020, не превышающую 10 % от общей суммы обязательств, подлежащих оплате в соответствующую дату платежа и предшествующие ей даты платежа начиная с 28.04.2020;</w:t>
            </w:r>
          </w:p>
          <w:p w:rsidR="0095424B" w:rsidRDefault="003D7708">
            <w:pPr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• для дат платежей, приходящихся на период с 14 июня 2020 года по 28 июля 2020 года, – на величину не более чем 10 % от общей суммы обязательств, подлежащих оплате в даты платежа: 28 апреля 2020 года, 14 мая 2020 года, 21 мая 2020 года и 28 мая 2020 года;</w:t>
            </w:r>
          </w:p>
          <w:p w:rsidR="0095424B" w:rsidRDefault="003D7708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•</w:t>
            </w:r>
            <w:r>
              <w:rPr>
                <w:rFonts w:ascii="Garamond" w:hAnsi="Garamond"/>
              </w:rPr>
              <w:tab/>
              <w:t xml:space="preserve">для остальных дат платежей – на величину не более чем 5 % от общей суммы обязательств, подлежавших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организацией, при этом не учитываются </w:t>
            </w:r>
            <w:r w:rsidR="003E0A31">
              <w:rPr>
                <w:rFonts w:ascii="Garamond" w:hAnsi="Garamond"/>
                <w:highlight w:val="yellow"/>
              </w:rPr>
              <w:t xml:space="preserve">24 июня 2020 </w:t>
            </w:r>
            <w:r w:rsidR="003E0A31" w:rsidRPr="00A87863">
              <w:rPr>
                <w:rFonts w:ascii="Garamond" w:hAnsi="Garamond"/>
                <w:highlight w:val="yellow"/>
              </w:rPr>
              <w:t>года, 1 июля 2020 года и</w:t>
            </w:r>
            <w:r w:rsidR="003E0A31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дни, в которые наступили обстоятельства, указанные в </w:t>
            </w:r>
            <w:proofErr w:type="spellStart"/>
            <w:r>
              <w:rPr>
                <w:rFonts w:ascii="Garamond" w:hAnsi="Garamond"/>
              </w:rPr>
              <w:t>пп</w:t>
            </w:r>
            <w:proofErr w:type="spellEnd"/>
            <w:r>
              <w:rPr>
                <w:rFonts w:ascii="Garamond" w:hAnsi="Garamond"/>
              </w:rPr>
              <w:t xml:space="preserve">. 2.5.2, 2.5.3 </w:t>
            </w:r>
            <w:r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>
              <w:rPr>
                <w:rFonts w:ascii="Garamond" w:hAnsi="Garamond"/>
              </w:rPr>
              <w:t xml:space="preserve"> (Приложение № 16 к </w:t>
            </w:r>
            <w:r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>); и (или)</w:t>
            </w:r>
          </w:p>
          <w:p w:rsidR="0095424B" w:rsidRDefault="003D7708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– однократно: </w:t>
            </w:r>
          </w:p>
          <w:p w:rsidR="0095424B" w:rsidRDefault="003D7708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•</w:t>
            </w:r>
            <w:r>
              <w:rPr>
                <w:rFonts w:ascii="Garamond" w:hAnsi="Garamond"/>
              </w:rPr>
              <w:tab/>
              <w:t xml:space="preserve">для дат платежей, приходящихся на период с 14 июня 2020 года по 28 июля 2020 года, – на величину более чем 10 % от общей суммы обязательств, подлежащих оплате в даты платежа: 28 апреля 2020 года, 14 мая 2020 года, 21 мая 2020 года и 28 мая 2020 года,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организацией, при этом не учитываются </w:t>
            </w:r>
            <w:r w:rsidR="003E0A31">
              <w:rPr>
                <w:rFonts w:ascii="Garamond" w:hAnsi="Garamond"/>
                <w:highlight w:val="yellow"/>
              </w:rPr>
              <w:t xml:space="preserve">24 июня 2020 </w:t>
            </w:r>
            <w:r w:rsidR="003E0A31" w:rsidRPr="00A87863">
              <w:rPr>
                <w:rFonts w:ascii="Garamond" w:hAnsi="Garamond"/>
                <w:highlight w:val="yellow"/>
              </w:rPr>
              <w:t xml:space="preserve">года, 1 июля 2020 года </w:t>
            </w:r>
            <w:r w:rsidR="003E0A31">
              <w:rPr>
                <w:rFonts w:ascii="Garamond" w:hAnsi="Garamond"/>
                <w:highlight w:val="yellow"/>
              </w:rPr>
              <w:t>и</w:t>
            </w:r>
            <w:r>
              <w:rPr>
                <w:rFonts w:ascii="Garamond" w:hAnsi="Garamond"/>
              </w:rPr>
              <w:t xml:space="preserve"> дни, в которые наступили обстоятельства, указанные в </w:t>
            </w:r>
            <w:proofErr w:type="spellStart"/>
            <w:r>
              <w:rPr>
                <w:rFonts w:ascii="Garamond" w:hAnsi="Garamond"/>
              </w:rPr>
              <w:t>пп</w:t>
            </w:r>
            <w:proofErr w:type="spellEnd"/>
            <w:r>
              <w:rPr>
                <w:rFonts w:ascii="Garamond" w:hAnsi="Garamond"/>
              </w:rPr>
              <w:t xml:space="preserve">. 2.5.2, 2.5.3 </w:t>
            </w:r>
            <w:r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>
              <w:rPr>
                <w:rFonts w:ascii="Garamond" w:hAnsi="Garamond"/>
              </w:rPr>
              <w:t xml:space="preserve"> (Приложение № 16 к </w:t>
            </w:r>
            <w:r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>). По истечении указанных 3 (трех) дней задолженность должна быть снижена покупателем до величины, не превышающей 10 % от общей суммы обязательств, подлежащих оплате в даты платежа: 28 апреля 2020 года, 14 мая 2020 года, 21 мая 2020 года и 28 мая 2020 года;</w:t>
            </w:r>
          </w:p>
          <w:p w:rsidR="0095424B" w:rsidRDefault="003D7708" w:rsidP="0031611B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•</w:t>
            </w:r>
            <w:r>
              <w:rPr>
                <w:rFonts w:ascii="Garamond" w:hAnsi="Garamond"/>
              </w:rPr>
              <w:tab/>
              <w:t xml:space="preserve">для остальных дат платежей, за исключением приходящихся на период с 14 мая 2020 года по 28 мая 2020 года, – на величину более чем 5 % от общей суммы обязательств, подлежащих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организацией, при этом не учитываются </w:t>
            </w:r>
            <w:r w:rsidR="003E0A31">
              <w:rPr>
                <w:rFonts w:ascii="Garamond" w:hAnsi="Garamond"/>
                <w:highlight w:val="yellow"/>
              </w:rPr>
              <w:t xml:space="preserve">24 июня 2020 </w:t>
            </w:r>
            <w:r w:rsidR="003E0A31" w:rsidRPr="00A87863">
              <w:rPr>
                <w:rFonts w:ascii="Garamond" w:hAnsi="Garamond"/>
                <w:highlight w:val="yellow"/>
              </w:rPr>
              <w:t xml:space="preserve">года, 1 июля 2020 года </w:t>
            </w:r>
            <w:r w:rsidR="003E0A31">
              <w:rPr>
                <w:rFonts w:ascii="Garamond" w:hAnsi="Garamond"/>
                <w:highlight w:val="yellow"/>
              </w:rPr>
              <w:t>и</w:t>
            </w:r>
            <w:r>
              <w:rPr>
                <w:rFonts w:ascii="Garamond" w:hAnsi="Garamond"/>
              </w:rPr>
              <w:t xml:space="preserve"> дни, в которые наступили обстоятельства, указанные в </w:t>
            </w:r>
            <w:proofErr w:type="spellStart"/>
            <w:r>
              <w:rPr>
                <w:rFonts w:ascii="Garamond" w:hAnsi="Garamond"/>
              </w:rPr>
              <w:t>пп</w:t>
            </w:r>
            <w:proofErr w:type="spellEnd"/>
            <w:r>
              <w:rPr>
                <w:rFonts w:ascii="Garamond" w:hAnsi="Garamond"/>
              </w:rPr>
              <w:t xml:space="preserve">. 2.5.2, 2.5.3 </w:t>
            </w:r>
            <w:r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>
              <w:rPr>
                <w:rFonts w:ascii="Garamond" w:hAnsi="Garamond"/>
              </w:rPr>
              <w:t xml:space="preserve"> (Приложение № 16 к </w:t>
            </w:r>
            <w:r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>).</w:t>
            </w:r>
          </w:p>
        </w:tc>
      </w:tr>
    </w:tbl>
    <w:p w:rsidR="0095424B" w:rsidRDefault="0095424B">
      <w:pPr>
        <w:jc w:val="both"/>
        <w:rPr>
          <w:rFonts w:ascii="Garamond" w:hAnsi="Garamond"/>
          <w:b/>
          <w:iCs/>
          <w:sz w:val="28"/>
          <w:szCs w:val="28"/>
        </w:rPr>
      </w:pPr>
    </w:p>
    <w:sectPr w:rsidR="0095424B">
      <w:headerReference w:type="default" r:id="rId41"/>
      <w:footerReference w:type="default" r:id="rId42"/>
      <w:headerReference w:type="first" r:id="rId43"/>
      <w:footerReference w:type="first" r:id="rId44"/>
      <w:pgSz w:w="16838" w:h="11906" w:orient="landscape" w:code="9"/>
      <w:pgMar w:top="426" w:right="720" w:bottom="567" w:left="720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76B" w:rsidRDefault="00FF376B">
      <w:pPr>
        <w:spacing w:after="0" w:line="240" w:lineRule="auto"/>
      </w:pPr>
      <w:r>
        <w:separator/>
      </w:r>
    </w:p>
  </w:endnote>
  <w:endnote w:type="continuationSeparator" w:id="0">
    <w:p w:rsidR="00FF376B" w:rsidRDefault="00FF376B">
      <w:pPr>
        <w:spacing w:after="0" w:line="240" w:lineRule="auto"/>
      </w:pPr>
      <w:r>
        <w:continuationSeparator/>
      </w:r>
    </w:p>
  </w:endnote>
  <w:endnote w:type="continuationNotice" w:id="1">
    <w:p w:rsidR="00FF376B" w:rsidRDefault="00FF3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Arial Unicode MS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070436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95424B" w:rsidRDefault="003D7708">
        <w:pPr>
          <w:pStyle w:val="afa"/>
          <w:jc w:val="right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 w:rsidR="008A76DC" w:rsidRPr="008A76DC">
          <w:rPr>
            <w:rFonts w:ascii="Times New Roman" w:hAnsi="Times New Roman"/>
            <w:noProof/>
            <w:sz w:val="20"/>
            <w:szCs w:val="20"/>
            <w:lang w:val="ru-RU"/>
          </w:rPr>
          <w:t>10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5424B" w:rsidRDefault="0095424B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24B" w:rsidRDefault="0095424B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76B" w:rsidRDefault="00FF376B">
      <w:pPr>
        <w:spacing w:after="0" w:line="240" w:lineRule="auto"/>
      </w:pPr>
      <w:r>
        <w:separator/>
      </w:r>
    </w:p>
  </w:footnote>
  <w:footnote w:type="continuationSeparator" w:id="0">
    <w:p w:rsidR="00FF376B" w:rsidRDefault="00FF376B">
      <w:pPr>
        <w:spacing w:after="0" w:line="240" w:lineRule="auto"/>
      </w:pPr>
      <w:r>
        <w:continuationSeparator/>
      </w:r>
    </w:p>
  </w:footnote>
  <w:footnote w:type="continuationNotice" w:id="1">
    <w:p w:rsidR="00FF376B" w:rsidRDefault="00FF37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24B" w:rsidRDefault="0095424B">
    <w:pPr>
      <w:pStyle w:val="af8"/>
      <w:jc w:val="center"/>
    </w:pPr>
  </w:p>
  <w:p w:rsidR="0095424B" w:rsidRDefault="0095424B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24B" w:rsidRDefault="0095424B">
    <w:pPr>
      <w:pStyle w:val="af8"/>
      <w:jc w:val="center"/>
    </w:pPr>
  </w:p>
  <w:p w:rsidR="0095424B" w:rsidRDefault="0095424B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729C"/>
    <w:multiLevelType w:val="hybridMultilevel"/>
    <w:tmpl w:val="197E36FA"/>
    <w:lvl w:ilvl="0" w:tplc="EAD0E11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80D09"/>
    <w:multiLevelType w:val="hybridMultilevel"/>
    <w:tmpl w:val="36582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B6505"/>
    <w:multiLevelType w:val="hybridMultilevel"/>
    <w:tmpl w:val="D10C409A"/>
    <w:lvl w:ilvl="0" w:tplc="8200A97E">
      <w:start w:val="1"/>
      <w:numFmt w:val="lowerLetter"/>
      <w:lvlText w:val="%1)"/>
      <w:lvlJc w:val="left"/>
      <w:pPr>
        <w:ind w:left="1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4" w15:restartNumberingAfterBreak="0">
    <w:nsid w:val="0B35261C"/>
    <w:multiLevelType w:val="hybridMultilevel"/>
    <w:tmpl w:val="81B6B1FC"/>
    <w:lvl w:ilvl="0" w:tplc="209C6860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12322F1"/>
    <w:multiLevelType w:val="hybridMultilevel"/>
    <w:tmpl w:val="9E1A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24599"/>
    <w:multiLevelType w:val="hybridMultilevel"/>
    <w:tmpl w:val="F2868816"/>
    <w:lvl w:ilvl="0" w:tplc="88E8B374">
      <w:start w:val="1"/>
      <w:numFmt w:val="lowerLetter"/>
      <w:lvlText w:val="%1)"/>
      <w:lvlJc w:val="left"/>
      <w:pPr>
        <w:ind w:left="1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7" w15:restartNumberingAfterBreak="0">
    <w:nsid w:val="17A01702"/>
    <w:multiLevelType w:val="hybridMultilevel"/>
    <w:tmpl w:val="CC488D1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2E1026"/>
    <w:multiLevelType w:val="hybridMultilevel"/>
    <w:tmpl w:val="5D84F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E255D"/>
    <w:multiLevelType w:val="hybridMultilevel"/>
    <w:tmpl w:val="F6D62B7A"/>
    <w:lvl w:ilvl="0" w:tplc="DAF47CDA">
      <w:start w:val="1"/>
      <w:numFmt w:val="decimal"/>
      <w:pStyle w:val="a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807896"/>
    <w:multiLevelType w:val="hybridMultilevel"/>
    <w:tmpl w:val="D616B1CE"/>
    <w:lvl w:ilvl="0" w:tplc="04190003">
      <w:start w:val="1"/>
      <w:numFmt w:val="bullet"/>
      <w:lvlText w:val="o"/>
      <w:lvlJc w:val="left"/>
      <w:pPr>
        <w:ind w:left="194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11" w15:restartNumberingAfterBreak="0">
    <w:nsid w:val="27924E9A"/>
    <w:multiLevelType w:val="hybridMultilevel"/>
    <w:tmpl w:val="82B25C6E"/>
    <w:lvl w:ilvl="0" w:tplc="3DB01B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9E2938"/>
    <w:multiLevelType w:val="hybridMultilevel"/>
    <w:tmpl w:val="2AFA2E68"/>
    <w:lvl w:ilvl="0" w:tplc="738E75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C376DCF"/>
    <w:multiLevelType w:val="hybridMultilevel"/>
    <w:tmpl w:val="74B4AB58"/>
    <w:lvl w:ilvl="0" w:tplc="EAA20502">
      <w:start w:val="2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E604FDA"/>
    <w:multiLevelType w:val="hybridMultilevel"/>
    <w:tmpl w:val="AA90D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D677E"/>
    <w:multiLevelType w:val="hybridMultilevel"/>
    <w:tmpl w:val="F9A62206"/>
    <w:lvl w:ilvl="0" w:tplc="06BCA25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9740168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4ADEA6DA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8E84DCF2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B128E260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3E20D31A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95C295A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C52491C0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F7900612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3B171492"/>
    <w:multiLevelType w:val="hybridMultilevel"/>
    <w:tmpl w:val="909C28D6"/>
    <w:lvl w:ilvl="0" w:tplc="5664C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23712"/>
    <w:multiLevelType w:val="hybridMultilevel"/>
    <w:tmpl w:val="F02ECFC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390527"/>
    <w:multiLevelType w:val="hybridMultilevel"/>
    <w:tmpl w:val="7A967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628B7"/>
    <w:multiLevelType w:val="hybridMultilevel"/>
    <w:tmpl w:val="89889962"/>
    <w:lvl w:ilvl="0" w:tplc="CB66C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D0E1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2"/>
        <w:szCs w:val="2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FD2ABB"/>
    <w:multiLevelType w:val="hybridMultilevel"/>
    <w:tmpl w:val="24B801E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BC0B1A"/>
    <w:multiLevelType w:val="hybridMultilevel"/>
    <w:tmpl w:val="1B98ED00"/>
    <w:lvl w:ilvl="0" w:tplc="E68C45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6AE442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19E3EE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372F0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FBE17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292E50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A0CE39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01CB0D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D46F2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512150"/>
    <w:multiLevelType w:val="hybridMultilevel"/>
    <w:tmpl w:val="B6EAE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443EB"/>
    <w:multiLevelType w:val="hybridMultilevel"/>
    <w:tmpl w:val="89889962"/>
    <w:lvl w:ilvl="0" w:tplc="CB66C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D0E1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2"/>
        <w:szCs w:val="2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F97A80"/>
    <w:multiLevelType w:val="hybridMultilevel"/>
    <w:tmpl w:val="E74E1F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67B6D4C"/>
    <w:multiLevelType w:val="hybridMultilevel"/>
    <w:tmpl w:val="A5F2C31A"/>
    <w:lvl w:ilvl="0" w:tplc="EAD0E11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E6F9A"/>
    <w:multiLevelType w:val="multilevel"/>
    <w:tmpl w:val="9E0016D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Garamond" w:eastAsia="Times New Roman" w:hAnsi="Garamond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6"/>
        </w:tabs>
        <w:ind w:left="3616" w:hanging="1800"/>
      </w:pPr>
      <w:rPr>
        <w:rFonts w:hint="default"/>
      </w:rPr>
    </w:lvl>
  </w:abstractNum>
  <w:abstractNum w:abstractNumId="27" w15:restartNumberingAfterBreak="0">
    <w:nsid w:val="5C4D39A2"/>
    <w:multiLevelType w:val="hybridMultilevel"/>
    <w:tmpl w:val="6E3EBB86"/>
    <w:lvl w:ilvl="0" w:tplc="0409000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E942E25"/>
    <w:multiLevelType w:val="hybridMultilevel"/>
    <w:tmpl w:val="8EC4A0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65320"/>
    <w:multiLevelType w:val="hybridMultilevel"/>
    <w:tmpl w:val="8B363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1" w15:restartNumberingAfterBreak="0">
    <w:nsid w:val="615A0D92"/>
    <w:multiLevelType w:val="hybridMultilevel"/>
    <w:tmpl w:val="9D7E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151DA"/>
    <w:multiLevelType w:val="hybridMultilevel"/>
    <w:tmpl w:val="956CB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F7814"/>
    <w:multiLevelType w:val="hybridMultilevel"/>
    <w:tmpl w:val="F7504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B5A65"/>
    <w:multiLevelType w:val="hybridMultilevel"/>
    <w:tmpl w:val="A96E8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65460"/>
    <w:multiLevelType w:val="multilevel"/>
    <w:tmpl w:val="0E542A38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decimal"/>
      <w:lvlText w:val="%2."/>
      <w:legacy w:legacy="1" w:legacySpace="120" w:legacyIndent="360"/>
      <w:lvlJc w:val="left"/>
    </w:lvl>
    <w:lvl w:ilvl="2">
      <w:start w:val="1"/>
      <w:numFmt w:val="decimal"/>
      <w:lvlText w:val="%2.%3"/>
      <w:legacy w:legacy="1" w:legacySpace="120" w:legacyIndent="360"/>
      <w:lvlJc w:val="left"/>
    </w:lvl>
    <w:lvl w:ilvl="3">
      <w:start w:val="1"/>
      <w:numFmt w:val="decimal"/>
      <w:lvlText w:val="%2.%3.%4"/>
      <w:legacy w:legacy="1" w:legacySpace="120" w:legacyIndent="360"/>
      <w:lvlJc w:val="left"/>
    </w:lvl>
    <w:lvl w:ilvl="4">
      <w:start w:val="1"/>
      <w:numFmt w:val="decimal"/>
      <w:lvlText w:val="%5)"/>
      <w:legacy w:legacy="1" w:legacySpace="120" w:legacyIndent="360"/>
      <w:lvlJc w:val="left"/>
    </w:lvl>
    <w:lvl w:ilvl="5">
      <w:start w:val="1"/>
      <w:numFmt w:val="lowerRoman"/>
      <w:lvlText w:val="%6)"/>
      <w:legacy w:legacy="1" w:legacySpace="120" w:legacyIndent="360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6" w15:restartNumberingAfterBreak="0">
    <w:nsid w:val="68E734D9"/>
    <w:multiLevelType w:val="hybridMultilevel"/>
    <w:tmpl w:val="870E8D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B672C04"/>
    <w:multiLevelType w:val="hybridMultilevel"/>
    <w:tmpl w:val="B00891BC"/>
    <w:lvl w:ilvl="0" w:tplc="041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8" w15:restartNumberingAfterBreak="0">
    <w:nsid w:val="6D354D79"/>
    <w:multiLevelType w:val="hybridMultilevel"/>
    <w:tmpl w:val="D53E46D8"/>
    <w:lvl w:ilvl="0" w:tplc="D03C4C5A">
      <w:start w:val="1"/>
      <w:numFmt w:val="bullet"/>
      <w:lvlText w:val=""/>
      <w:lvlJc w:val="left"/>
      <w:pPr>
        <w:ind w:left="19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39" w15:restartNumberingAfterBreak="0">
    <w:nsid w:val="6DCC71BE"/>
    <w:multiLevelType w:val="hybridMultilevel"/>
    <w:tmpl w:val="5D8631EE"/>
    <w:lvl w:ilvl="0" w:tplc="7C1468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4040CEF"/>
    <w:multiLevelType w:val="hybridMultilevel"/>
    <w:tmpl w:val="22E04AF4"/>
    <w:lvl w:ilvl="0" w:tplc="1BAA87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8741C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44C55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BE54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2CD5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E2CA6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0A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D4D7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9D283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60451C"/>
    <w:multiLevelType w:val="hybridMultilevel"/>
    <w:tmpl w:val="F4201352"/>
    <w:lvl w:ilvl="0" w:tplc="041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34498"/>
    <w:multiLevelType w:val="hybridMultilevel"/>
    <w:tmpl w:val="6540B5D6"/>
    <w:lvl w:ilvl="0" w:tplc="04190005">
      <w:start w:val="1"/>
      <w:numFmt w:val="lowerLetter"/>
      <w:lvlText w:val="%1)"/>
      <w:lvlJc w:val="left"/>
      <w:pPr>
        <w:ind w:left="125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43" w15:restartNumberingAfterBreak="0">
    <w:nsid w:val="7F815086"/>
    <w:multiLevelType w:val="hybridMultilevel"/>
    <w:tmpl w:val="A91C0A5E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0"/>
  </w:num>
  <w:num w:numId="4">
    <w:abstractNumId w:val="33"/>
  </w:num>
  <w:num w:numId="5">
    <w:abstractNumId w:val="2"/>
  </w:num>
  <w:num w:numId="6">
    <w:abstractNumId w:val="14"/>
  </w:num>
  <w:num w:numId="7">
    <w:abstractNumId w:val="35"/>
  </w:num>
  <w:num w:numId="8">
    <w:abstractNumId w:val="22"/>
  </w:num>
  <w:num w:numId="9">
    <w:abstractNumId w:val="7"/>
  </w:num>
  <w:num w:numId="10">
    <w:abstractNumId w:val="37"/>
  </w:num>
  <w:num w:numId="11">
    <w:abstractNumId w:val="10"/>
  </w:num>
  <w:num w:numId="12">
    <w:abstractNumId w:val="27"/>
  </w:num>
  <w:num w:numId="13">
    <w:abstractNumId w:val="5"/>
  </w:num>
  <w:num w:numId="14">
    <w:abstractNumId w:val="39"/>
  </w:num>
  <w:num w:numId="15">
    <w:abstractNumId w:val="24"/>
  </w:num>
  <w:num w:numId="16">
    <w:abstractNumId w:val="15"/>
  </w:num>
  <w:num w:numId="17">
    <w:abstractNumId w:val="40"/>
  </w:num>
  <w:num w:numId="18">
    <w:abstractNumId w:val="21"/>
  </w:num>
  <w:num w:numId="19">
    <w:abstractNumId w:val="43"/>
  </w:num>
  <w:num w:numId="20">
    <w:abstractNumId w:val="38"/>
  </w:num>
  <w:num w:numId="21">
    <w:abstractNumId w:val="26"/>
  </w:num>
  <w:num w:numId="22">
    <w:abstractNumId w:val="16"/>
  </w:num>
  <w:num w:numId="23">
    <w:abstractNumId w:val="18"/>
  </w:num>
  <w:num w:numId="24">
    <w:abstractNumId w:val="34"/>
  </w:num>
  <w:num w:numId="25">
    <w:abstractNumId w:val="29"/>
  </w:num>
  <w:num w:numId="26">
    <w:abstractNumId w:val="11"/>
  </w:num>
  <w:num w:numId="27">
    <w:abstractNumId w:val="12"/>
  </w:num>
  <w:num w:numId="28">
    <w:abstractNumId w:val="42"/>
  </w:num>
  <w:num w:numId="29">
    <w:abstractNumId w:val="28"/>
  </w:num>
  <w:num w:numId="30">
    <w:abstractNumId w:val="41"/>
  </w:num>
  <w:num w:numId="31">
    <w:abstractNumId w:val="36"/>
  </w:num>
  <w:num w:numId="32">
    <w:abstractNumId w:val="3"/>
  </w:num>
  <w:num w:numId="33">
    <w:abstractNumId w:val="17"/>
  </w:num>
  <w:num w:numId="34">
    <w:abstractNumId w:val="20"/>
  </w:num>
  <w:num w:numId="35">
    <w:abstractNumId w:val="6"/>
  </w:num>
  <w:num w:numId="36">
    <w:abstractNumId w:val="31"/>
  </w:num>
  <w:num w:numId="37">
    <w:abstractNumId w:val="32"/>
  </w:num>
  <w:num w:numId="38">
    <w:abstractNumId w:val="8"/>
  </w:num>
  <w:num w:numId="39">
    <w:abstractNumId w:val="19"/>
  </w:num>
  <w:num w:numId="40">
    <w:abstractNumId w:val="23"/>
  </w:num>
  <w:num w:numId="41">
    <w:abstractNumId w:val="25"/>
  </w:num>
  <w:num w:numId="42">
    <w:abstractNumId w:val="0"/>
  </w:num>
  <w:num w:numId="43">
    <w:abstractNumId w:val="4"/>
  </w:num>
  <w:num w:numId="4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4B"/>
    <w:rsid w:val="00163F88"/>
    <w:rsid w:val="0018790A"/>
    <w:rsid w:val="0019447C"/>
    <w:rsid w:val="001B009A"/>
    <w:rsid w:val="0031611B"/>
    <w:rsid w:val="003D7708"/>
    <w:rsid w:val="003E0A31"/>
    <w:rsid w:val="003E0E3C"/>
    <w:rsid w:val="00561239"/>
    <w:rsid w:val="007062F5"/>
    <w:rsid w:val="007F2473"/>
    <w:rsid w:val="00855E85"/>
    <w:rsid w:val="008A76DC"/>
    <w:rsid w:val="0095424B"/>
    <w:rsid w:val="00980EF5"/>
    <w:rsid w:val="009B1421"/>
    <w:rsid w:val="00A87863"/>
    <w:rsid w:val="00AA331D"/>
    <w:rsid w:val="00BE6059"/>
    <w:rsid w:val="00CA38C8"/>
    <w:rsid w:val="00D71FD3"/>
    <w:rsid w:val="00E579C2"/>
    <w:rsid w:val="00F236E1"/>
    <w:rsid w:val="00F2460B"/>
    <w:rsid w:val="00FC2AE4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E4AA114-35F6-4786-8ED8-F98BD7AC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"/>
    <w:basedOn w:val="a0"/>
    <w:link w:val="10"/>
    <w:autoRedefine/>
    <w:qFormat/>
    <w:pPr>
      <w:keepNext/>
      <w:tabs>
        <w:tab w:val="num" w:pos="1080"/>
      </w:tabs>
      <w:spacing w:before="240" w:after="240" w:line="240" w:lineRule="auto"/>
      <w:ind w:left="1080" w:hanging="360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0"/>
    <w:next w:val="a0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0"/>
    <w:next w:val="a0"/>
    <w:link w:val="30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0"/>
    <w:next w:val="a0"/>
    <w:link w:val="41"/>
    <w:uiPriority w:val="9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aliases w:val="h5,h51,H5,H51,h52,test,Block Label,Level 3 - i"/>
    <w:basedOn w:val="a0"/>
    <w:next w:val="a1"/>
    <w:link w:val="50"/>
    <w:qFormat/>
    <w:pPr>
      <w:tabs>
        <w:tab w:val="num" w:pos="360"/>
      </w:tabs>
      <w:suppressAutoHyphens/>
      <w:spacing w:before="120" w:after="120" w:line="240" w:lineRule="auto"/>
      <w:ind w:left="360" w:hanging="360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0"/>
    <w:next w:val="5"/>
    <w:link w:val="60"/>
    <w:qFormat/>
    <w:p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0"/>
    <w:next w:val="a0"/>
    <w:link w:val="70"/>
    <w:qFormat/>
    <w:p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0"/>
    <w:next w:val="a0"/>
    <w:link w:val="80"/>
    <w:qFormat/>
    <w:p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0"/>
    <w:next w:val="a0"/>
    <w:link w:val="90"/>
    <w:qFormat/>
    <w:p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2"/>
    <w:link w:val="1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2"/>
    <w:link w:val="2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2"/>
    <w:link w:val="3"/>
    <w:uiPriority w:val="9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2"/>
    <w:link w:val="40"/>
    <w:uiPriority w:val="9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5">
    <w:name w:val="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0"/>
    <w:uiPriority w:val="99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6">
    <w:name w:val="Hyperlink"/>
    <w:unhideWhenUsed/>
    <w:rPr>
      <w:color w:val="0000FF"/>
      <w:u w:val="single"/>
    </w:rPr>
  </w:style>
  <w:style w:type="paragraph" w:styleId="a1">
    <w:name w:val="Body Text"/>
    <w:aliases w:val="body text"/>
    <w:basedOn w:val="a0"/>
    <w:link w:val="a7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7">
    <w:name w:val="Основной текст Знак"/>
    <w:aliases w:val="body text Знак"/>
    <w:basedOn w:val="a2"/>
    <w:link w:val="a1"/>
    <w:uiPriority w:val="99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0"/>
    <w:uiPriority w:val="99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8">
    <w:name w:val="Body Text Indent"/>
    <w:basedOn w:val="a0"/>
    <w:link w:val="a9"/>
    <w:uiPriority w:val="99"/>
    <w:unhideWhenUsed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2"/>
    <w:link w:val="a8"/>
    <w:uiPriority w:val="99"/>
    <w:rPr>
      <w:rFonts w:ascii="Calibri" w:eastAsia="Calibri" w:hAnsi="Calibri" w:cs="Times New Roman"/>
      <w:lang w:val="x-none"/>
    </w:rPr>
  </w:style>
  <w:style w:type="paragraph" w:customStyle="1" w:styleId="31">
    <w:name w:val="Основной текст с отступом 31"/>
    <w:basedOn w:val="a0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0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0"/>
    <w:link w:val="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2"/>
    <w:link w:val="2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Pr>
      <w:rFonts w:ascii="Tahoma" w:eastAsia="Calibri" w:hAnsi="Tahoma" w:cs="Tahoma"/>
      <w:sz w:val="16"/>
      <w:szCs w:val="16"/>
    </w:rPr>
  </w:style>
  <w:style w:type="paragraph" w:styleId="ac">
    <w:name w:val="caption"/>
    <w:basedOn w:val="a0"/>
    <w:uiPriority w:val="99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d">
    <w:name w:val="Знак Знак Знак 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Title"/>
    <w:basedOn w:val="a0"/>
    <w:link w:val="af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">
    <w:name w:val="Название Знак"/>
    <w:basedOn w:val="a2"/>
    <w:link w:val="ae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0"/>
    <w:link w:val="33"/>
    <w:uiPriority w:val="99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2"/>
    <w:link w:val="32"/>
    <w:uiPriority w:val="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0">
    <w:name w:val="List Paragraph"/>
    <w:basedOn w:val="a0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annotation reference"/>
    <w:unhideWhenUsed/>
    <w:rPr>
      <w:sz w:val="16"/>
      <w:szCs w:val="16"/>
    </w:rPr>
  </w:style>
  <w:style w:type="paragraph" w:styleId="af2">
    <w:name w:val="annotation text"/>
    <w:basedOn w:val="a0"/>
    <w:link w:val="af3"/>
    <w:unhideWhenUsed/>
    <w:rPr>
      <w:sz w:val="20"/>
      <w:szCs w:val="20"/>
      <w:lang w:val="x-none"/>
    </w:rPr>
  </w:style>
  <w:style w:type="character" w:customStyle="1" w:styleId="af3">
    <w:name w:val="Текст примечания Знак"/>
    <w:basedOn w:val="a2"/>
    <w:link w:val="af2"/>
    <w:rPr>
      <w:rFonts w:ascii="Calibri" w:eastAsia="Calibri" w:hAnsi="Calibri" w:cs="Times New Roman"/>
      <w:sz w:val="20"/>
      <w:szCs w:val="20"/>
      <w:lang w:val="x-none"/>
    </w:rPr>
  </w:style>
  <w:style w:type="paragraph" w:styleId="af4">
    <w:name w:val="annotation subject"/>
    <w:basedOn w:val="af2"/>
    <w:next w:val="af2"/>
    <w:link w:val="af5"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0"/>
    <w:uiPriority w:val="99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6">
    <w:name w:val="Strong"/>
    <w:uiPriority w:val="99"/>
    <w:qFormat/>
    <w:rPr>
      <w:b/>
      <w:bCs/>
    </w:rPr>
  </w:style>
  <w:style w:type="paragraph" w:styleId="af7">
    <w:name w:val="Normal (Web)"/>
    <w:basedOn w:val="a0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0"/>
    <w:link w:val="af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Верхний колонтитул Знак"/>
    <w:basedOn w:val="a2"/>
    <w:link w:val="af8"/>
    <w:uiPriority w:val="99"/>
    <w:rPr>
      <w:rFonts w:ascii="Calibri" w:eastAsia="Calibri" w:hAnsi="Calibri" w:cs="Times New Roman"/>
      <w:lang w:val="x-none"/>
    </w:rPr>
  </w:style>
  <w:style w:type="paragraph" w:styleId="afa">
    <w:name w:val="footer"/>
    <w:basedOn w:val="a0"/>
    <w:link w:val="afb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b">
    <w:name w:val="Нижний колонтитул Знак"/>
    <w:basedOn w:val="a2"/>
    <w:link w:val="afa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c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d">
    <w:name w:val="ЭАА"/>
    <w:basedOn w:val="1"/>
    <w:link w:val="afe"/>
    <w:qFormat/>
    <w:pPr>
      <w:keepLines/>
      <w:tabs>
        <w:tab w:val="clear" w:pos="1080"/>
      </w:tabs>
      <w:spacing w:before="0" w:after="0"/>
      <w:ind w:left="0" w:firstLine="0"/>
      <w:jc w:val="right"/>
    </w:pPr>
    <w:rPr>
      <w:bCs w:val="0"/>
      <w:caps w:val="0"/>
      <w:color w:val="auto"/>
      <w:kern w:val="0"/>
      <w:sz w:val="20"/>
      <w:szCs w:val="20"/>
      <w:lang w:val="ru-RU" w:eastAsia="ru-RU"/>
    </w:rPr>
  </w:style>
  <w:style w:type="character" w:customStyle="1" w:styleId="afe">
    <w:name w:val="ЭАА Знак"/>
    <w:link w:val="afd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">
    <w:name w:val="footnote text"/>
    <w:basedOn w:val="a0"/>
    <w:link w:val="aff0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0">
    <w:name w:val="Текст сноски Знак"/>
    <w:basedOn w:val="a2"/>
    <w:link w:val="aff"/>
    <w:rPr>
      <w:rFonts w:ascii="Garamond" w:eastAsia="Batang" w:hAnsi="Garamond" w:cs="Garamond"/>
      <w:sz w:val="20"/>
      <w:szCs w:val="20"/>
      <w:lang w:eastAsia="ar-SA"/>
    </w:rPr>
  </w:style>
  <w:style w:type="paragraph" w:styleId="aff1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2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laceholder Text"/>
    <w:basedOn w:val="a2"/>
    <w:uiPriority w:val="99"/>
    <w:semiHidden/>
    <w:rPr>
      <w:color w:val="808080"/>
    </w:rPr>
  </w:style>
  <w:style w:type="paragraph" w:customStyle="1" w:styleId="11">
    <w:name w:val="Абзац списка1"/>
    <w:basedOn w:val="a0"/>
    <w:uiPriority w:val="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2"/>
    <w:link w:val="5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2"/>
    <w:link w:val="6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2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2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2"/>
    <w:link w:val="9"/>
    <w:rPr>
      <w:rFonts w:ascii="Arial" w:eastAsia="Batang" w:hAnsi="Arial" w:cs="Times New Roman"/>
      <w:i/>
      <w:sz w:val="18"/>
      <w:szCs w:val="20"/>
      <w:lang w:eastAsia="ar-SA"/>
    </w:rPr>
  </w:style>
  <w:style w:type="numbering" w:customStyle="1" w:styleId="12">
    <w:name w:val="Нет списка1"/>
    <w:next w:val="a4"/>
    <w:uiPriority w:val="99"/>
    <w:semiHidden/>
    <w:unhideWhenUsed/>
  </w:style>
  <w:style w:type="character" w:styleId="aff4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Batang" w:hAnsi="Courier New" w:cs="Courier New"/>
      <w:sz w:val="20"/>
      <w:szCs w:val="20"/>
      <w:lang w:eastAsia="ar-SA"/>
    </w:rPr>
  </w:style>
  <w:style w:type="paragraph" w:styleId="13">
    <w:name w:val="toc 1"/>
    <w:basedOn w:val="a0"/>
    <w:next w:val="a0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0"/>
    <w:next w:val="a0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0"/>
    <w:next w:val="a0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5">
    <w:name w:val="Normal Indent"/>
    <w:basedOn w:val="a0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6">
    <w:name w:val="endnote text"/>
    <w:basedOn w:val="a0"/>
    <w:link w:val="aff7"/>
    <w:uiPriority w:val="99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8">
    <w:name w:val="List"/>
    <w:basedOn w:val="a0"/>
    <w:uiPriority w:val="99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9">
    <w:name w:val="List Bullet"/>
    <w:aliases w:val="UL,Indent 1"/>
    <w:basedOn w:val="a0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a">
    <w:name w:val="List Number"/>
    <w:basedOn w:val="a0"/>
    <w:uiPriority w:val="99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0"/>
    <w:autoRedefine/>
    <w:uiPriority w:val="99"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0"/>
    <w:uiPriority w:val="99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1">
    <w:name w:val="List Number 5"/>
    <w:basedOn w:val="a0"/>
    <w:uiPriority w:val="99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b">
    <w:name w:val="Subtitle"/>
    <w:basedOn w:val="a0"/>
    <w:link w:val="affc"/>
    <w:uiPriority w:val="99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c">
    <w:name w:val="Подзаголовок Знак"/>
    <w:basedOn w:val="a2"/>
    <w:link w:val="affb"/>
    <w:uiPriority w:val="99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0"/>
    <w:link w:val="26"/>
    <w:uiPriority w:val="99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2"/>
    <w:link w:val="25"/>
    <w:uiPriority w:val="99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0"/>
    <w:next w:val="a1"/>
    <w:uiPriority w:val="99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0"/>
    <w:uiPriority w:val="99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0"/>
    <w:uiPriority w:val="99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0"/>
    <w:uiPriority w:val="99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0"/>
    <w:next w:val="3"/>
    <w:uiPriority w:val="99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0"/>
    <w:uiPriority w:val="99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0"/>
    <w:uiPriority w:val="99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d">
    <w:name w:val="Список с маркерами"/>
    <w:basedOn w:val="a0"/>
    <w:uiPriority w:val="99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4">
    <w:name w:val="Нумерованный список 1"/>
    <w:basedOn w:val="a0"/>
    <w:uiPriority w:val="99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e">
    <w:name w:val="Простой"/>
    <w:basedOn w:val="a0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1"/>
    <w:uiPriority w:val="99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5">
    <w:name w:val="Знак1"/>
    <w:basedOn w:val="a0"/>
    <w:uiPriority w:val="99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">
    <w:name w:val="page number"/>
    <w:rPr>
      <w:rFonts w:ascii="Times New Roman" w:hAnsi="Times New Roman" w:cs="Times New Roman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uiPriority w:val="99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character" w:customStyle="1" w:styleId="m1">
    <w:name w:val="m1"/>
    <w:uiPriority w:val="99"/>
    <w:rPr>
      <w:rFonts w:ascii="Times New Roman" w:hAnsi="Times New Roman"/>
      <w:color w:val="0000FF"/>
    </w:rPr>
  </w:style>
  <w:style w:type="paragraph" w:customStyle="1" w:styleId="27">
    <w:name w:val="Абзац списка2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8"/>
    <w:uiPriority w:val="99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0">
    <w:name w:val="footnote reference"/>
    <w:uiPriority w:val="99"/>
    <w:semiHidden/>
    <w:rPr>
      <w:rFonts w:cs="Times New Roman"/>
      <w:vertAlign w:val="superscript"/>
    </w:rPr>
  </w:style>
  <w:style w:type="character" w:customStyle="1" w:styleId="blk">
    <w:name w:val="blk"/>
    <w:uiPriority w:val="99"/>
  </w:style>
  <w:style w:type="paragraph" w:customStyle="1" w:styleId="afff1">
    <w:name w:val="Обычный текст"/>
    <w:basedOn w:val="a0"/>
    <w:link w:val="afff2"/>
    <w:uiPriority w:val="99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2">
    <w:name w:val="Обычный текст Знак"/>
    <w:link w:val="afff1"/>
    <w:uiPriority w:val="99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3">
    <w:name w:val="Пункт"/>
    <w:basedOn w:val="a0"/>
    <w:link w:val="1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6">
    <w:name w:val="Пункт Знак1"/>
    <w:link w:val="afff3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Нумер.список.альт."/>
    <w:basedOn w:val="a0"/>
    <w:qFormat/>
    <w:pPr>
      <w:numPr>
        <w:numId w:val="1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0"/>
    <w:qFormat/>
    <w:pPr>
      <w:numPr>
        <w:numId w:val="2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7">
    <w:name w:val="Сетка таблицы1"/>
    <w:basedOn w:val="a3"/>
    <w:next w:val="aff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8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0"/>
    <w:uiPriority w:val="99"/>
    <w:pPr>
      <w:suppressAutoHyphens/>
      <w:ind w:left="720"/>
    </w:pPr>
    <w:rPr>
      <w:lang w:eastAsia="ar-SA"/>
    </w:rPr>
  </w:style>
  <w:style w:type="paragraph" w:customStyle="1" w:styleId="afff4">
    <w:name w:val="Пункт_нормативн_документа"/>
    <w:basedOn w:val="a1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0"/>
    <w:uiPriority w:val="99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0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2">
    <w:name w:val="Абзац списка5"/>
    <w:basedOn w:val="a0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3"/>
      </w:numPr>
    </w:pPr>
  </w:style>
  <w:style w:type="paragraph" w:customStyle="1" w:styleId="61">
    <w:name w:val="Абзац списка6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0"/>
    <w:next w:val="a0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0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4.bin"/><Relationship Id="rId39" Type="http://schemas.openxmlformats.org/officeDocument/2006/relationships/oleObject" Target="embeddings/oleObject25.bin"/><Relationship Id="rId3" Type="http://schemas.openxmlformats.org/officeDocument/2006/relationships/styles" Target="styles.xml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0.bin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4.bin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29" Type="http://schemas.openxmlformats.org/officeDocument/2006/relationships/image" Target="media/image7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3.bin"/><Relationship Id="rId40" Type="http://schemas.openxmlformats.org/officeDocument/2006/relationships/oleObject" Target="embeddings/oleObject26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2.bin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7.bin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5.wmf"/><Relationship Id="rId27" Type="http://schemas.openxmlformats.org/officeDocument/2006/relationships/image" Target="media/image6.wmf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1.bin"/><Relationship Id="rId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92D57-6156-44A0-8E9C-C9F37847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3785</Words>
  <Characters>21575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Лонщакова Ольга Леонидовна</dc:creator>
  <cp:keywords/>
  <dc:description/>
  <cp:lastModifiedBy>Федяева Адиля Никитична</cp:lastModifiedBy>
  <cp:revision>14</cp:revision>
  <cp:lastPrinted>2019-06-14T13:23:00Z</cp:lastPrinted>
  <dcterms:created xsi:type="dcterms:W3CDTF">2020-06-16T11:50:00Z</dcterms:created>
  <dcterms:modified xsi:type="dcterms:W3CDTF">2020-06-18T08:30:00Z</dcterms:modified>
</cp:coreProperties>
</file>