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FE" w:rsidRPr="00A2073D" w:rsidRDefault="00C76CFE" w:rsidP="00661A31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V.8</w:t>
      </w:r>
      <w:r w:rsidR="008D1717"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b/>
          <w:bCs/>
          <w:sz w:val="28"/>
          <w:szCs w:val="28"/>
        </w:rPr>
        <w:t xml:space="preserve"> Изменения, связанные с</w:t>
      </w:r>
      <w:r w:rsidRPr="00A2073D">
        <w:rPr>
          <w:rFonts w:ascii="Garamond" w:hAnsi="Garamond"/>
          <w:b/>
          <w:bCs/>
          <w:sz w:val="28"/>
          <w:szCs w:val="28"/>
        </w:rPr>
        <w:t xml:space="preserve"> верификаци</w:t>
      </w:r>
      <w:r>
        <w:rPr>
          <w:rFonts w:ascii="Garamond" w:hAnsi="Garamond"/>
          <w:b/>
          <w:bCs/>
          <w:sz w:val="28"/>
          <w:szCs w:val="28"/>
        </w:rPr>
        <w:t>ей</w:t>
      </w:r>
      <w:r w:rsidRPr="00A2073D">
        <w:rPr>
          <w:rFonts w:ascii="Garamond" w:hAnsi="Garamond"/>
          <w:b/>
          <w:bCs/>
          <w:sz w:val="28"/>
          <w:szCs w:val="28"/>
        </w:rPr>
        <w:t xml:space="preserve"> отчетной информации в части величин реструктурированной и</w:t>
      </w:r>
      <w:r w:rsidR="008D1717">
        <w:rPr>
          <w:rFonts w:ascii="Garamond" w:hAnsi="Garamond"/>
          <w:b/>
          <w:bCs/>
          <w:sz w:val="28"/>
          <w:szCs w:val="28"/>
        </w:rPr>
        <w:t> </w:t>
      </w:r>
      <w:r w:rsidRPr="00A2073D">
        <w:rPr>
          <w:rFonts w:ascii="Garamond" w:hAnsi="Garamond"/>
          <w:b/>
          <w:bCs/>
          <w:sz w:val="28"/>
          <w:szCs w:val="28"/>
        </w:rPr>
        <w:t>мораторной задолженности</w:t>
      </w:r>
    </w:p>
    <w:p w:rsidR="00C76CFE" w:rsidRDefault="00C76CFE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C76CFE" w:rsidRPr="00535AD0" w:rsidRDefault="00C76CFE" w:rsidP="008D1717">
      <w:pPr>
        <w:autoSpaceDE w:val="0"/>
        <w:autoSpaceDN w:val="0"/>
        <w:adjustRightInd w:val="0"/>
        <w:ind w:right="-31"/>
        <w:jc w:val="right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>5.8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.1</w:t>
      </w:r>
    </w:p>
    <w:p w:rsidR="00C76CFE" w:rsidRDefault="00C76CFE" w:rsidP="008D1717">
      <w:pPr>
        <w:keepNext/>
        <w:ind w:right="-31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C76CFE">
        <w:tc>
          <w:tcPr>
            <w:tcW w:w="14879" w:type="dxa"/>
          </w:tcPr>
          <w:p w:rsidR="00C76CFE" w:rsidRDefault="00C76CFE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Инициатор:</w:t>
            </w:r>
            <w:r>
              <w:rPr>
                <w:rFonts w:ascii="Garamond" w:hAnsi="Garamond"/>
                <w:bCs/>
              </w:rPr>
              <w:t xml:space="preserve"> Ассоциация «НП Совет рынка»</w:t>
            </w:r>
            <w:r w:rsidR="008D1717">
              <w:rPr>
                <w:rFonts w:ascii="Garamond" w:hAnsi="Garamond"/>
                <w:bCs/>
              </w:rPr>
              <w:t>.</w:t>
            </w:r>
          </w:p>
          <w:p w:rsidR="00C76CFE" w:rsidRDefault="00C76CF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</w:rPr>
              <w:t xml:space="preserve">: </w:t>
            </w:r>
            <w:r w:rsidRPr="00A2073D">
              <w:rPr>
                <w:rFonts w:ascii="Garamond" w:hAnsi="Garamond"/>
              </w:rPr>
              <w:t>Наблюдательным советом Ассоциации «НП Совет рынка» 20.09.2017 утверждены изменения в регламенты оптового рынка, связанные с исключением реструктурированной задолженности из алгоритма расчета индикатора К1 и мораторной задолженности из алгоритма расчета индикатора К2, с</w:t>
            </w:r>
            <w:r>
              <w:rPr>
                <w:rFonts w:ascii="Garamond" w:hAnsi="Garamond"/>
              </w:rPr>
              <w:t xml:space="preserve"> </w:t>
            </w:r>
            <w:r w:rsidRPr="00A2073D">
              <w:rPr>
                <w:rFonts w:ascii="Garamond" w:hAnsi="Garamond"/>
              </w:rPr>
              <w:t>о</w:t>
            </w:r>
            <w:r>
              <w:rPr>
                <w:rFonts w:ascii="Garamond" w:hAnsi="Garamond"/>
              </w:rPr>
              <w:t>граниченным</w:t>
            </w:r>
            <w:r w:rsidRPr="00A2073D">
              <w:rPr>
                <w:rFonts w:ascii="Garamond" w:hAnsi="Garamond"/>
              </w:rPr>
              <w:t xml:space="preserve"> сроком действия </w:t>
            </w:r>
            <w:r w:rsidR="004D2116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</w:t>
            </w:r>
            <w:r w:rsidRPr="00A2073D">
              <w:rPr>
                <w:rFonts w:ascii="Garamond" w:hAnsi="Garamond"/>
              </w:rPr>
              <w:t>до 30.11.2017</w:t>
            </w:r>
            <w:r>
              <w:rPr>
                <w:rFonts w:ascii="Garamond" w:hAnsi="Garamond"/>
              </w:rPr>
              <w:t>.</w:t>
            </w:r>
            <w:r w:rsidRPr="00A2073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Одновременно </w:t>
            </w:r>
            <w:r w:rsidRPr="00CB0337">
              <w:rPr>
                <w:rFonts w:ascii="Garamond" w:hAnsi="Garamond"/>
              </w:rPr>
              <w:t>с принятием указанных изменений</w:t>
            </w:r>
            <w:r w:rsidRPr="00A2073D">
              <w:rPr>
                <w:rFonts w:ascii="Garamond" w:hAnsi="Garamond"/>
              </w:rPr>
              <w:t xml:space="preserve"> Ассоциации «НП Совет рынка» и АО «ЦФР» дано поручение разработать и вынести на рассмотрение Наблюдательного совета Ассоциации «НП Совет рынка» изменения, позволяющие обеспечить с 01.12.2017 возможность верификации получаемой от гарантирующих поставщиков и энергосбытовых организаций отчетной информации в части величин реструктурированной и мораторной задолженности</w:t>
            </w:r>
            <w:r>
              <w:rPr>
                <w:rFonts w:ascii="Garamond" w:hAnsi="Garamond"/>
              </w:rPr>
              <w:t xml:space="preserve"> (поручение Наблюдательного совета Ассоциации «НП Совет рынка» № 1575, Протокол № 21/2017 от 20.09.2017).</w:t>
            </w:r>
          </w:p>
          <w:p w:rsidR="00C76CFE" w:rsidRDefault="00C76CFE" w:rsidP="00DF1F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936A39">
              <w:rPr>
                <w:rFonts w:ascii="Garamond" w:hAnsi="Garamond"/>
                <w:bCs/>
              </w:rPr>
              <w:t xml:space="preserve">с </w:t>
            </w:r>
            <w:r>
              <w:rPr>
                <w:rFonts w:ascii="Garamond" w:hAnsi="Garamond"/>
                <w:bCs/>
              </w:rPr>
              <w:t xml:space="preserve">1 декабря 2017 года </w:t>
            </w:r>
            <w:r w:rsidRPr="00535AD0">
              <w:rPr>
                <w:rFonts w:ascii="Garamond" w:hAnsi="Garamond"/>
                <w:bCs/>
              </w:rPr>
              <w:t xml:space="preserve">и действуют по </w:t>
            </w:r>
            <w:r>
              <w:rPr>
                <w:rFonts w:ascii="Garamond" w:hAnsi="Garamond"/>
                <w:bCs/>
              </w:rPr>
              <w:t xml:space="preserve">31 января 2018 года </w:t>
            </w:r>
            <w:r w:rsidR="008D1717">
              <w:rPr>
                <w:rFonts w:ascii="Garamond" w:hAnsi="Garamond"/>
                <w:bCs/>
              </w:rPr>
              <w:t>(</w:t>
            </w:r>
            <w:r>
              <w:rPr>
                <w:rFonts w:ascii="Garamond" w:hAnsi="Garamond"/>
                <w:bCs/>
              </w:rPr>
              <w:t>включительно</w:t>
            </w:r>
            <w:r w:rsidR="008D1717">
              <w:rPr>
                <w:rFonts w:ascii="Garamond" w:hAnsi="Garamond"/>
                <w:bCs/>
              </w:rPr>
              <w:t>).</w:t>
            </w:r>
          </w:p>
        </w:tc>
      </w:tr>
    </w:tbl>
    <w:p w:rsidR="00C76CFE" w:rsidRDefault="00C76CFE" w:rsidP="004A59FD">
      <w:pPr>
        <w:keepNext/>
        <w:ind w:right="-296"/>
        <w:jc w:val="both"/>
        <w:rPr>
          <w:rFonts w:ascii="Garamond" w:hAnsi="Garamond"/>
          <w:b/>
          <w:bCs/>
          <w:sz w:val="26"/>
          <w:szCs w:val="26"/>
        </w:rPr>
      </w:pPr>
    </w:p>
    <w:p w:rsidR="00C76CFE" w:rsidRDefault="00C76CFE" w:rsidP="00661A31">
      <w:pPr>
        <w:keepNext/>
        <w:ind w:right="-296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29 к Договору о присоединении к торговой системе оптового рынка)</w:t>
      </w:r>
    </w:p>
    <w:p w:rsidR="00C76CFE" w:rsidRDefault="00C76CFE" w:rsidP="004A59FD">
      <w:pPr>
        <w:pStyle w:val="afc"/>
        <w:spacing w:after="40"/>
        <w:jc w:val="both"/>
        <w:rPr>
          <w:rFonts w:ascii="Garamond" w:hAnsi="Garamond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087"/>
      </w:tblGrid>
      <w:tr w:rsidR="00C76CFE" w:rsidTr="00B55A39">
        <w:trPr>
          <w:trHeight w:val="435"/>
        </w:trPr>
        <w:tc>
          <w:tcPr>
            <w:tcW w:w="1008" w:type="dxa"/>
            <w:vAlign w:val="center"/>
          </w:tcPr>
          <w:p w:rsidR="00C76CFE" w:rsidRDefault="00C76CFE" w:rsidP="00B55A39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784" w:type="dxa"/>
            <w:vAlign w:val="center"/>
          </w:tcPr>
          <w:p w:rsidR="00C76CFE" w:rsidRDefault="00C76CFE" w:rsidP="00B55A39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76CFE" w:rsidRDefault="00C76CFE" w:rsidP="00B55A39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C76CFE" w:rsidRDefault="00C76CFE" w:rsidP="00B55A39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C76CFE" w:rsidRDefault="00C76CFE" w:rsidP="00B55A39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C76CFE" w:rsidTr="00B55A39">
        <w:trPr>
          <w:trHeight w:val="435"/>
        </w:trPr>
        <w:tc>
          <w:tcPr>
            <w:tcW w:w="1008" w:type="dxa"/>
            <w:vAlign w:val="center"/>
          </w:tcPr>
          <w:p w:rsidR="00C76CFE" w:rsidRDefault="00C76CFE" w:rsidP="00B55A39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4.1.1</w:t>
            </w:r>
          </w:p>
        </w:tc>
        <w:tc>
          <w:tcPr>
            <w:tcW w:w="6784" w:type="dxa"/>
          </w:tcPr>
          <w:p w:rsidR="00C76CFE" w:rsidRDefault="00C76CFE" w:rsidP="00B55A39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50784B">
              <w:rPr>
                <w:rFonts w:ascii="Garamond" w:hAnsi="Garamond"/>
                <w:sz w:val="22"/>
                <w:szCs w:val="22"/>
              </w:rPr>
              <w:t>Расчет фактического значения индикатора К1 осуществляется на основе данных формы № 47А</w:t>
            </w:r>
            <w:r w:rsidRPr="004E5CAA">
              <w:rPr>
                <w:rFonts w:ascii="Garamond" w:hAnsi="Garamond"/>
                <w:sz w:val="22"/>
                <w:szCs w:val="22"/>
                <w:highlight w:val="yellow"/>
              </w:rPr>
              <w:t xml:space="preserve">, по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формуле:</w:t>
            </w:r>
          </w:p>
          <w:p w:rsidR="00C76CFE" w:rsidRDefault="00C76CFE" w:rsidP="00B55A39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К1 = (Cсз(тсо) - Ссз(потери)) / (Cсc(тсо) – Ссс(потери) * T</w:t>
            </w:r>
          </w:p>
          <w:p w:rsidR="00C76CFE" w:rsidRDefault="00C76CFE" w:rsidP="00B55A39">
            <w:pPr>
              <w:spacing w:before="120" w:after="120"/>
              <w:jc w:val="both"/>
              <w:rPr>
                <w:rFonts w:ascii="Garamond" w:hAnsi="Garamond"/>
              </w:rPr>
            </w:pPr>
            <w:r w:rsidRPr="0050784B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C76CFE" w:rsidRPr="0050784B" w:rsidRDefault="00C76CFE" w:rsidP="00C02116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7F6726">
              <w:rPr>
                <w:rFonts w:ascii="Garamond" w:hAnsi="Garamond"/>
                <w:sz w:val="22"/>
                <w:szCs w:val="22"/>
              </w:rPr>
              <w:t xml:space="preserve">Расчет фактического значения индикатора К1 осуществляется на основе данных формы 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приложения </w:t>
            </w:r>
            <w:r w:rsidRPr="007F6726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="004E5CAA">
              <w:rPr>
                <w:rFonts w:ascii="Garamond" w:hAnsi="Garamond"/>
                <w:sz w:val="22"/>
                <w:szCs w:val="22"/>
              </w:rPr>
              <w:t>47А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одной из следующих формул:</w:t>
            </w:r>
          </w:p>
          <w:p w:rsidR="00C76CFE" w:rsidRPr="0050784B" w:rsidRDefault="00C76CFE" w:rsidP="00C02116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а) в случае принятия ЦФР данных от участника </w:t>
            </w:r>
            <w:r w:rsidR="001C16AA">
              <w:rPr>
                <w:rFonts w:ascii="Garamond" w:hAnsi="Garamond"/>
                <w:sz w:val="22"/>
                <w:szCs w:val="22"/>
                <w:highlight w:val="yellow"/>
              </w:rPr>
              <w:t xml:space="preserve">оптового рынка 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по форме приложения 47Р к </w:t>
            </w:r>
            <w:r w:rsidRPr="0050784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Регламенту финансовых расчетов на оптовом рынке электроэнергии </w:t>
            </w:r>
            <w:r w:rsidRPr="009E27DB"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 w:rsidRPr="0050784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9E27DB">
              <w:rPr>
                <w:rFonts w:ascii="Garamond" w:hAnsi="Garamond"/>
                <w:sz w:val="22"/>
                <w:szCs w:val="22"/>
                <w:highlight w:val="yellow"/>
              </w:rPr>
              <w:t>):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C76CFE" w:rsidRPr="0050784B" w:rsidRDefault="00C76CFE" w:rsidP="00C02116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К1 = (Cсз(тсо) - Ссз(потери) - </w:t>
            </w:r>
            <w:r w:rsidRPr="007F6726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7F6726">
              <w:rPr>
                <w:rFonts w:ascii="Garamond" w:hAnsi="Garamond"/>
                <w:sz w:val="22"/>
                <w:szCs w:val="22"/>
                <w:highlight w:val="yellow"/>
              </w:rPr>
              <w:t>рз(тсо)) / (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Cсc(тсо) – Ссс(потери)</w:t>
            </w:r>
            <w:r w:rsidRPr="00F37420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 * T,</w:t>
            </w:r>
          </w:p>
          <w:p w:rsidR="00C76CFE" w:rsidRPr="0050784B" w:rsidRDefault="00C76CFE" w:rsidP="00C02116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б) в остальных случаях:</w:t>
            </w:r>
          </w:p>
          <w:p w:rsidR="00C76CFE" w:rsidRDefault="00C76CFE" w:rsidP="00C02116">
            <w:pPr>
              <w:spacing w:before="120" w:after="120"/>
              <w:jc w:val="both"/>
              <w:rPr>
                <w:rFonts w:ascii="Garamond" w:hAnsi="Garamond"/>
              </w:rPr>
            </w:pP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К1 = (Cсз(тсо) - Ссз(потери)) / (Cсc(тсо) – Ссс(потери)</w:t>
            </w:r>
            <w:r w:rsidRPr="00F37420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 * T,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C76CFE" w:rsidRDefault="00C76CFE" w:rsidP="00C02116">
            <w:pPr>
              <w:tabs>
                <w:tab w:val="left" w:pos="4487"/>
              </w:tabs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C76CFE" w:rsidTr="00B55A39">
        <w:trPr>
          <w:trHeight w:val="435"/>
        </w:trPr>
        <w:tc>
          <w:tcPr>
            <w:tcW w:w="1008" w:type="dxa"/>
            <w:vAlign w:val="center"/>
          </w:tcPr>
          <w:p w:rsidR="00C76CFE" w:rsidRDefault="00C76CFE" w:rsidP="00B55A39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4.1.2</w:t>
            </w:r>
          </w:p>
        </w:tc>
        <w:tc>
          <w:tcPr>
            <w:tcW w:w="6784" w:type="dxa"/>
          </w:tcPr>
          <w:p w:rsidR="00C76CFE" w:rsidRPr="00C02116" w:rsidRDefault="00C76CFE" w:rsidP="00B55A39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50784B">
              <w:rPr>
                <w:rFonts w:ascii="Garamond" w:hAnsi="Garamond"/>
                <w:sz w:val="22"/>
                <w:szCs w:val="22"/>
              </w:rPr>
              <w:t xml:space="preserve">Расчет фактического значения индикатора К2 осуществляется на основе данных формы № 47А указанной в приложении 1 к настоящему </w:t>
            </w:r>
            <w:r w:rsidRPr="00446E28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р</w:t>
            </w:r>
            <w:r w:rsidRPr="0050784B">
              <w:rPr>
                <w:rFonts w:ascii="Garamond" w:hAnsi="Garamond"/>
                <w:sz w:val="22"/>
                <w:szCs w:val="22"/>
              </w:rPr>
              <w:t>егламенту,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по формуле:</w:t>
            </w:r>
          </w:p>
          <w:p w:rsidR="00C76CFE" w:rsidRDefault="00C76CFE" w:rsidP="00C02116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К2 = 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з(ррэ) - (Ссз(потери))/ 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сс(ррэ) - Ссс(потери)) * Т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</w:instrTex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GB"/>
              </w:rPr>
              <w:instrText>QUOTE</w:instrTex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 </w:instrTex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C76CFE" w:rsidRDefault="00C76CFE" w:rsidP="00C02116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C76CFE" w:rsidRPr="0050784B" w:rsidRDefault="00C76CFE" w:rsidP="00B55A39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7F6726">
              <w:rPr>
                <w:rFonts w:ascii="Garamond" w:hAnsi="Garamond"/>
                <w:sz w:val="22"/>
                <w:szCs w:val="22"/>
              </w:rPr>
              <w:lastRenderedPageBreak/>
              <w:t>Расчет фактического значения индикатора К2 осуществляется на основе данных формы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приложения</w:t>
            </w:r>
            <w:r w:rsidRPr="007F6726">
              <w:rPr>
                <w:rFonts w:ascii="Garamond" w:hAnsi="Garamond"/>
                <w:sz w:val="22"/>
                <w:szCs w:val="22"/>
              </w:rPr>
              <w:t xml:space="preserve"> № 47А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 w:rsidRPr="007F6726">
              <w:rPr>
                <w:rFonts w:ascii="Garamond" w:hAnsi="Garamond"/>
                <w:sz w:val="22"/>
                <w:szCs w:val="22"/>
              </w:rPr>
              <w:t xml:space="preserve"> указанной в приложении 1 к </w:t>
            </w:r>
            <w:r w:rsidRPr="007F6726">
              <w:rPr>
                <w:rFonts w:ascii="Garamond" w:hAnsi="Garamond"/>
                <w:sz w:val="22"/>
                <w:szCs w:val="22"/>
              </w:rPr>
              <w:lastRenderedPageBreak/>
              <w:t xml:space="preserve">настоящему </w:t>
            </w:r>
            <w:r w:rsidR="00446E28" w:rsidRPr="00446E28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Pr="007F6726">
              <w:rPr>
                <w:rFonts w:ascii="Garamond" w:hAnsi="Garamond"/>
                <w:sz w:val="22"/>
                <w:szCs w:val="22"/>
              </w:rPr>
              <w:t>егламенту,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одной из следующих формул:</w:t>
            </w:r>
          </w:p>
          <w:p w:rsidR="00C76CFE" w:rsidRPr="0050784B" w:rsidRDefault="00C76CFE" w:rsidP="00B55A39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а) в случае принятия ЦФР данных от участника </w:t>
            </w:r>
            <w:r w:rsidR="001C16AA">
              <w:rPr>
                <w:rFonts w:ascii="Garamond" w:hAnsi="Garamond"/>
                <w:sz w:val="22"/>
                <w:szCs w:val="22"/>
                <w:highlight w:val="yellow"/>
              </w:rPr>
              <w:t xml:space="preserve">оптового рынка 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по форме приложения 47М к </w:t>
            </w:r>
            <w:r w:rsidRPr="0050784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Регламенту финансовых расчетов на оптовом рынке электроэнергии </w:t>
            </w:r>
            <w:r w:rsidRPr="00446E28"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 w:rsidRPr="0050784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446E28">
              <w:rPr>
                <w:rFonts w:ascii="Garamond" w:hAnsi="Garamond"/>
                <w:sz w:val="22"/>
                <w:szCs w:val="22"/>
                <w:highlight w:val="yellow"/>
              </w:rPr>
              <w:t>):</w:t>
            </w:r>
            <w:bookmarkStart w:id="0" w:name="_GoBack"/>
            <w:bookmarkEnd w:id="0"/>
          </w:p>
          <w:p w:rsidR="00C76CFE" w:rsidRPr="0050784B" w:rsidRDefault="00C76CFE" w:rsidP="00C02116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К2 = (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з(ррэ) - </w:t>
            </w:r>
            <w:r w:rsidRPr="007F6726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7F6726">
              <w:rPr>
                <w:rFonts w:ascii="Garamond" w:hAnsi="Garamond"/>
                <w:sz w:val="22"/>
                <w:szCs w:val="22"/>
                <w:highlight w:val="yellow"/>
              </w:rPr>
              <w:t>мз(ррэ) - (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 xml:space="preserve">Ссз(потери) - </w:t>
            </w:r>
            <w:r w:rsidRPr="007F6726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7F6726">
              <w:rPr>
                <w:rFonts w:ascii="Garamond" w:hAnsi="Garamond"/>
                <w:sz w:val="22"/>
                <w:szCs w:val="22"/>
                <w:highlight w:val="yellow"/>
              </w:rPr>
              <w:t>мз(потери)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))/(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сс(ррэ) - Ссс(потери)) * Т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fldChar w:fldCharType="begin"/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</w:instrTex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  <w:lang w:val="en-GB"/>
              </w:rPr>
              <w:instrText>QUOTE</w:instrTex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 </w:instrTex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fldChar w:fldCharType="end"/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C76CFE" w:rsidRPr="0050784B" w:rsidRDefault="00C76CFE" w:rsidP="00B55A39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б) в остальных случаях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C76CFE" w:rsidRDefault="00C76CFE" w:rsidP="00C02116">
            <w:pPr>
              <w:spacing w:before="120" w:after="120"/>
              <w:jc w:val="both"/>
              <w:rPr>
                <w:rFonts w:ascii="Garamond" w:hAnsi="Garamond"/>
              </w:rPr>
            </w:pP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К2 = (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з(ррэ) - (Ссз(потери))/(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сс(ррэ) - Ссс(потери)) * Т</w: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fldChar w:fldCharType="begin"/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</w:instrTex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  <w:lang w:val="en-GB"/>
              </w:rPr>
              <w:instrText>QUOTE</w:instrTex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 </w:instrText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fldChar w:fldCharType="end"/>
            </w:r>
            <w:r w:rsidRPr="0050784B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C76CFE" w:rsidRDefault="00C76CFE" w:rsidP="00C02116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C76CFE" w:rsidRDefault="00C76CFE" w:rsidP="001E0982">
      <w:pPr>
        <w:jc w:val="right"/>
        <w:rPr>
          <w:rFonts w:ascii="Garamond" w:hAnsi="Garamond"/>
          <w:b/>
          <w:sz w:val="28"/>
          <w:szCs w:val="28"/>
        </w:rPr>
      </w:pPr>
      <w:r>
        <w:lastRenderedPageBreak/>
        <w:br w:type="page"/>
      </w:r>
      <w:r w:rsidRPr="00535AD0">
        <w:rPr>
          <w:rFonts w:ascii="Garamond" w:hAnsi="Garamond"/>
          <w:b/>
          <w:sz w:val="28"/>
          <w:szCs w:val="28"/>
          <w:lang w:val="en-US"/>
        </w:rPr>
        <w:lastRenderedPageBreak/>
        <w:t xml:space="preserve">Приложение </w:t>
      </w:r>
      <w:r>
        <w:rPr>
          <w:rFonts w:ascii="Garamond" w:hAnsi="Garamond"/>
          <w:b/>
          <w:sz w:val="28"/>
          <w:szCs w:val="28"/>
        </w:rPr>
        <w:t>№ 5.8.2</w:t>
      </w:r>
    </w:p>
    <w:p w:rsidR="00C76CFE" w:rsidRPr="00535AD0" w:rsidRDefault="00C76CFE" w:rsidP="004A59FD">
      <w:pPr>
        <w:jc w:val="right"/>
        <w:rPr>
          <w:rFonts w:ascii="Garamond" w:hAnsi="Garamond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C76CFE" w:rsidTr="00B55A39">
        <w:trPr>
          <w:trHeight w:val="332"/>
        </w:trPr>
        <w:tc>
          <w:tcPr>
            <w:tcW w:w="15021" w:type="dxa"/>
          </w:tcPr>
          <w:p w:rsidR="00C76CFE" w:rsidRDefault="00C76CFE" w:rsidP="00B55A3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Дата вступления в силу: </w:t>
            </w:r>
            <w:r w:rsidRPr="00936A39">
              <w:rPr>
                <w:rFonts w:ascii="Garamond" w:hAnsi="Garamond"/>
              </w:rPr>
              <w:t>1 декабря 2017 года.</w:t>
            </w:r>
          </w:p>
        </w:tc>
      </w:tr>
    </w:tbl>
    <w:p w:rsidR="00C76CFE" w:rsidRDefault="00C76CFE" w:rsidP="00ED702C">
      <w:pPr>
        <w:pStyle w:val="2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i w:val="0"/>
          <w:sz w:val="26"/>
          <w:szCs w:val="26"/>
        </w:rPr>
      </w:pPr>
      <w:r>
        <w:rPr>
          <w:rFonts w:ascii="Garamond" w:hAnsi="Garamond"/>
          <w:i w:val="0"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C76CFE" w:rsidRDefault="00C76CFE"/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480"/>
        <w:gridCol w:w="2640"/>
        <w:gridCol w:w="8040"/>
      </w:tblGrid>
      <w:tr w:rsidR="00C76CFE" w:rsidTr="00ED702C">
        <w:tc>
          <w:tcPr>
            <w:tcW w:w="900" w:type="dxa"/>
            <w:vAlign w:val="center"/>
          </w:tcPr>
          <w:p w:rsidR="00C76CFE" w:rsidRDefault="00C76CFE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C76CFE" w:rsidRDefault="00C76CFE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3480" w:type="dxa"/>
          </w:tcPr>
          <w:p w:rsidR="00C76CFE" w:rsidRDefault="00C76CFE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C76CFE" w:rsidRDefault="00C76CF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10680" w:type="dxa"/>
            <w:gridSpan w:val="2"/>
          </w:tcPr>
          <w:p w:rsidR="00C76CFE" w:rsidRDefault="00C76CFE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C76CFE" w:rsidRDefault="00C76CFE">
            <w:pPr>
              <w:widowControl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76CFE" w:rsidTr="00ED702C">
        <w:tc>
          <w:tcPr>
            <w:tcW w:w="900" w:type="dxa"/>
            <w:vAlign w:val="center"/>
          </w:tcPr>
          <w:p w:rsidR="00C76CFE" w:rsidRDefault="00C76CFE" w:rsidP="00EA6B5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16.1.3.2</w:t>
            </w:r>
          </w:p>
        </w:tc>
        <w:tc>
          <w:tcPr>
            <w:tcW w:w="3480" w:type="dxa"/>
          </w:tcPr>
          <w:p w:rsidR="00C76CFE" w:rsidRPr="0050784B" w:rsidRDefault="00C76CFE" w:rsidP="00EA6B5E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bCs/>
                <w:highlight w:val="yellow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Добавить пункт </w:t>
            </w:r>
          </w:p>
        </w:tc>
        <w:tc>
          <w:tcPr>
            <w:tcW w:w="10680" w:type="dxa"/>
            <w:gridSpan w:val="2"/>
          </w:tcPr>
          <w:p w:rsidR="00C76CFE" w:rsidRDefault="00C76CFE" w:rsidP="00EA6B5E">
            <w:pPr>
              <w:widowControl w:val="0"/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16.1.3.2. В целях обеспечения учета реструктурированной 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мораторной задолженности при осуществлении мониторинга энергосбытовой деятельности гарантирующие поставщики и энергосбытовые организации, отразившие величины такой задолженности в форме приложения 47А за отчетный месяц </w:t>
            </w:r>
            <w:r w:rsidRPr="00ED702C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вправе направить в ЦФР расшифровку реструктурированной задолженности за </w:t>
            </w:r>
            <w:r w:rsidRPr="0032603C">
              <w:rPr>
                <w:rFonts w:ascii="Garamond" w:hAnsi="Garamond"/>
                <w:sz w:val="22"/>
                <w:szCs w:val="22"/>
                <w:highlight w:val="yellow"/>
              </w:rPr>
              <w:t>услу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ги по передаче электроэнергии 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Pr="0032603C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32603C">
              <w:rPr>
                <w:rFonts w:ascii="Garamond" w:hAnsi="Garamond"/>
                <w:sz w:val="22"/>
                <w:szCs w:val="22"/>
                <w:highlight w:val="yellow"/>
              </w:rPr>
              <w:t xml:space="preserve"> мораторной задолженности</w:t>
            </w:r>
            <w:r w:rsidRPr="0032603C">
              <w:rPr>
                <w:highlight w:val="yellow"/>
              </w:rPr>
              <w:t xml:space="preserve"> </w:t>
            </w:r>
            <w:r w:rsidRPr="0032603C">
              <w:rPr>
                <w:rFonts w:ascii="Garamond" w:hAnsi="Garamond"/>
                <w:sz w:val="22"/>
                <w:szCs w:val="22"/>
                <w:highlight w:val="yellow"/>
              </w:rPr>
              <w:t>потребителей – субъектов розничных рынков за электрическую энергию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за отчетный месяц </w:t>
            </w:r>
            <w:r w:rsidRPr="00ED702C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C76CFE" w:rsidRPr="00C04FDD" w:rsidRDefault="00C76CFE" w:rsidP="00EA6B5E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Данные предоставляются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в соответствии с формами приложений 47Р и 47М к настоящему Регламенту, в электронном виде с использованием ЭП с помощью ПО «АРМ участника». Указанные данные представляются в целом по участнику оптового рынка по факту за отчетный месяц </w:t>
            </w:r>
            <w:r w:rsidRPr="001E098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с расшифровкой данных в отношении каждого заключенного участником оптового рынка с контрагентами Соглашения о реструктуризации 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Мирового соглашения, а также каждого арбитражного дела, находящегося в </w:t>
            </w:r>
            <w:r w:rsidRPr="00C04FDD">
              <w:rPr>
                <w:rFonts w:ascii="Garamond" w:hAnsi="Garamond"/>
                <w:sz w:val="22"/>
                <w:szCs w:val="22"/>
                <w:highlight w:val="yellow"/>
              </w:rPr>
              <w:t xml:space="preserve">Информационной системе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C04FDD">
              <w:rPr>
                <w:rFonts w:ascii="Garamond" w:hAnsi="Garamond"/>
                <w:sz w:val="22"/>
                <w:szCs w:val="22"/>
                <w:highlight w:val="yellow"/>
              </w:rPr>
              <w:t>Картотека арбитражных дел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C04FDD">
              <w:rPr>
                <w:rFonts w:ascii="Garamond" w:hAnsi="Garamond"/>
                <w:sz w:val="22"/>
                <w:szCs w:val="22"/>
                <w:highlight w:val="yellow"/>
              </w:rPr>
              <w:t xml:space="preserve"> (далее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C04FDD">
              <w:rPr>
                <w:rFonts w:ascii="Garamond" w:hAnsi="Garamond"/>
                <w:sz w:val="22"/>
                <w:szCs w:val="22"/>
                <w:highlight w:val="yellow"/>
              </w:rPr>
              <w:t xml:space="preserve"> КАД), утвержденной постановлением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C04FDD">
              <w:rPr>
                <w:rFonts w:ascii="Garamond" w:hAnsi="Garamond"/>
                <w:sz w:val="22"/>
                <w:szCs w:val="22"/>
                <w:highlight w:val="yellow"/>
              </w:rPr>
              <w:t xml:space="preserve">ленума Высшего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C04FDD">
              <w:rPr>
                <w:rFonts w:ascii="Garamond" w:hAnsi="Garamond"/>
                <w:sz w:val="22"/>
                <w:szCs w:val="22"/>
                <w:highlight w:val="yellow"/>
              </w:rPr>
              <w:t xml:space="preserve">рбитражного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Pr="00C04FDD">
              <w:rPr>
                <w:rFonts w:ascii="Garamond" w:hAnsi="Garamond"/>
                <w:sz w:val="22"/>
                <w:szCs w:val="22"/>
                <w:highlight w:val="yellow"/>
              </w:rPr>
              <w:t>уда Российской Федерации от 25.12.2013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C04FDD">
              <w:rPr>
                <w:rFonts w:ascii="Garamond" w:hAnsi="Garamond"/>
                <w:sz w:val="22"/>
                <w:szCs w:val="22"/>
                <w:highlight w:val="yellow"/>
              </w:rPr>
              <w:t>г. № 100.</w:t>
            </w:r>
          </w:p>
          <w:p w:rsidR="00C76CFE" w:rsidRDefault="00C76CFE" w:rsidP="00EA6B5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 осуществляет проверку представленных данных в течение 2 (двух) рабочих дней после получения данных от участника оптового рынка. По результатам проверки ЦФР принимает или не принимает к учету данные, представленные по формам приложений 47Р 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47М к настоящему Регламенту, о чем информирует участника оптового рынка путем размещения соответствующих уведомлений с использованием ЭП в персональном разделе участника оптового рынка на официальном сайте КО. </w:t>
            </w:r>
          </w:p>
          <w:p w:rsidR="00C76CFE" w:rsidRDefault="00C76CFE" w:rsidP="00EA6B5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</w:t>
            </w:r>
            <w:r w:rsidRPr="00C362C8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принятия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указанных данных ЦФР размещает уведомление по форме приложения </w:t>
            </w:r>
            <w:r w:rsidRPr="00C362C8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142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настоящему Регламенту. В случае непринятия данных по форме приложения 47Р к настоящему Регламенту ЦФР размещает уведомление по форме приложения 145в к настоящему Регламенту. В случае непринятия данных по форме приложения 47М к настоящему Регламенту ЦФР размещает уведомление по форме приложения 145г к настоящему Регламенту.</w:t>
            </w:r>
          </w:p>
          <w:p w:rsidR="00C76CFE" w:rsidRDefault="00C76CFE" w:rsidP="00EA6B5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>ЦФР не принимает к учету данные по формам приложений 47Р и 47М к настоящему Регламенту, если:</w:t>
            </w:r>
          </w:p>
          <w:p w:rsidR="00C76CFE" w:rsidRDefault="00C76CFE" w:rsidP="00EA6B5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сумма указанных в них фактических остатков реструктурированной и (или) мораторной задолженности в части основного долга (без учета штрафов и пеней) в отчетном периоде </w:t>
            </w:r>
            <w:r w:rsidRPr="001E0982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не соответствует величине, указанной в столбце 13 «Реструктурированная задолженность» 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Pr="00ED702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17 «Мораторная задолженность» формы приложения 47А к настоящему Регламенту, представленной участником оптового рынка за отчетный период </w:t>
            </w:r>
            <w:r w:rsidRPr="001E098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;</w:t>
            </w:r>
          </w:p>
          <w:p w:rsidR="00C76CFE" w:rsidRDefault="00C76CFE" w:rsidP="00EA6B5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величины указанных в них фактических остатков реструктурированной задолженности в части основного долга (без учета штрафов и пеней) в отчетном периоде </w:t>
            </w:r>
            <w:r w:rsidRPr="00ED702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больше указанных в них в соответствии с соглашением о реструктуризации общих величин реструктурированной задолженности в части основного долга (без учета штрафов и пеней);</w:t>
            </w:r>
          </w:p>
          <w:p w:rsidR="00C76CFE" w:rsidRPr="001850BB" w:rsidRDefault="00C76CFE" w:rsidP="00EA6B5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величины указанных в них фактических остатков мораторной задолженности в части основного долга (без учета штрафов и пеней) в отчетном периоде </w:t>
            </w:r>
            <w:r w:rsidRPr="00EA6B5E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больше указанных в них в соответствии с размером требований кредиторов, установленных соответствующими судебными актами, общих величин мораторной задолженности в части основного долга (без учета штрафов и пеней).</w:t>
            </w:r>
          </w:p>
        </w:tc>
      </w:tr>
      <w:tr w:rsidR="00C76CFE" w:rsidTr="001E0982">
        <w:tc>
          <w:tcPr>
            <w:tcW w:w="900" w:type="dxa"/>
            <w:vAlign w:val="center"/>
          </w:tcPr>
          <w:p w:rsidR="00C76CFE" w:rsidRDefault="00C76CFE" w:rsidP="00EA6B5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16.1.2</w:t>
            </w:r>
          </w:p>
        </w:tc>
        <w:tc>
          <w:tcPr>
            <w:tcW w:w="6120" w:type="dxa"/>
            <w:gridSpan w:val="2"/>
          </w:tcPr>
          <w:p w:rsidR="00C76CFE" w:rsidRDefault="00C76CFE" w:rsidP="00EA6B5E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16.1.2.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Участники оптового рынка – </w:t>
            </w:r>
            <w:r>
              <w:rPr>
                <w:rFonts w:ascii="Garamond" w:hAnsi="Garamond"/>
                <w:sz w:val="22"/>
                <w:szCs w:val="22"/>
              </w:rPr>
              <w:t>энергосбытовые компании, гарантирующие поставщики обязаны ежеквартально (не позднее 30-го числа месяца, следующего после окончания отчетного квартала, либо не позднее следующего рабочего дня, если 30-е число месяца приходится на нерабочий день) и ежегодно (не позднее 3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0</w:t>
            </w:r>
            <w:r>
              <w:rPr>
                <w:rFonts w:ascii="Garamond" w:hAnsi="Garamond"/>
                <w:sz w:val="22"/>
                <w:szCs w:val="22"/>
              </w:rPr>
              <w:t>-го числа 3-го месяца, следующего после окончания отчетного года, либо не позднее следующего рабочего дня, если 3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0</w:t>
            </w:r>
            <w:r>
              <w:rPr>
                <w:rFonts w:ascii="Garamond" w:hAnsi="Garamond"/>
                <w:sz w:val="22"/>
                <w:szCs w:val="22"/>
              </w:rPr>
              <w:t>-е число месяца приходится на нерабочий день) направлять в ЦФР документы ежеквартальной и годовой бухгалтерской отчетности: Бухгалтерский баланс (форма № 1) и Отчет о финансовых результатах (форма № 2). Данные направляются в соответствии с формами приложений 103а и 103б к настоящему Регламенту, подписанные ЭП, с помощью ПО «АРМ участника».</w:t>
            </w:r>
          </w:p>
          <w:p w:rsidR="00C76CFE" w:rsidDel="00E071A9" w:rsidRDefault="00C76CFE" w:rsidP="00EA6B5E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8040" w:type="dxa"/>
          </w:tcPr>
          <w:p w:rsidR="00C76CFE" w:rsidRDefault="00C76CFE" w:rsidP="00EA6B5E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16.1.2.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Участники оптового рынка – </w:t>
            </w:r>
            <w:r>
              <w:rPr>
                <w:rFonts w:ascii="Garamond" w:hAnsi="Garamond"/>
                <w:sz w:val="22"/>
                <w:szCs w:val="22"/>
              </w:rPr>
              <w:t>энергосбытовые компании, гарантирующие поставщики обязаны ежеквартально (не позднее 30-го числа месяца, следующего после окончания отчетного квартала, либо не позднее следующего рабочего дня, если 30-е число месяца приходится на нерабочий день) и ежегодно (не позднее 3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>
              <w:rPr>
                <w:rFonts w:ascii="Garamond" w:hAnsi="Garamond"/>
                <w:sz w:val="22"/>
                <w:szCs w:val="22"/>
              </w:rPr>
              <w:t>-го числа 3-го месяца, следующего после окончания отчетного года, либо не позднее следующего рабочего дня, если 3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>
              <w:rPr>
                <w:rFonts w:ascii="Garamond" w:hAnsi="Garamond"/>
                <w:sz w:val="22"/>
                <w:szCs w:val="22"/>
              </w:rPr>
              <w:t>-е число месяца приходится на нерабочий день) направлять в ЦФР документы ежеквартальной и годовой бухгалтерской отчетности: Бухгалтерский баланс (форма № 1) и Отчет о финансовых результатах (форма № 2). Данные направляются в соответствии с формами приложений 103а и 103б к настоящему Регламенту, подписанные ЭП, с помощью ПО «АРМ участника».</w:t>
            </w:r>
          </w:p>
          <w:p w:rsidR="00C76CFE" w:rsidRDefault="00C76CFE" w:rsidP="00EA6B5E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</w:p>
          <w:p w:rsidR="00C76CFE" w:rsidRDefault="00C76CFE" w:rsidP="00EA6B5E">
            <w:pPr>
              <w:widowControl w:val="0"/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C76CFE" w:rsidTr="001E0982">
        <w:tc>
          <w:tcPr>
            <w:tcW w:w="900" w:type="dxa"/>
            <w:vAlign w:val="center"/>
          </w:tcPr>
          <w:p w:rsidR="00C76CFE" w:rsidRDefault="00C76CFE" w:rsidP="00EA6B5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16.1.3.1</w:t>
            </w:r>
          </w:p>
        </w:tc>
        <w:tc>
          <w:tcPr>
            <w:tcW w:w="6120" w:type="dxa"/>
            <w:gridSpan w:val="2"/>
          </w:tcPr>
          <w:p w:rsidR="00C76CFE" w:rsidRDefault="00C76CFE" w:rsidP="00EA6B5E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50784B">
              <w:rPr>
                <w:rFonts w:ascii="Garamond" w:hAnsi="Garamond"/>
                <w:b/>
                <w:bCs/>
                <w:sz w:val="22"/>
                <w:szCs w:val="22"/>
              </w:rPr>
              <w:t>Добавить последний абзац</w:t>
            </w:r>
            <w:r w:rsidRPr="0050784B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40" w:type="dxa"/>
          </w:tcPr>
          <w:p w:rsidR="00C76CFE" w:rsidRDefault="00C76CFE" w:rsidP="00C04FDD">
            <w:pPr>
              <w:widowControl w:val="0"/>
              <w:spacing w:before="120" w:after="120"/>
              <w:ind w:firstLine="61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Подтверждением факта </w:t>
            </w:r>
            <w:r w:rsidRPr="00692CB2">
              <w:rPr>
                <w:rFonts w:ascii="Garamond" w:hAnsi="Garamond"/>
                <w:sz w:val="22"/>
                <w:szCs w:val="22"/>
                <w:highlight w:val="yellow"/>
              </w:rPr>
              <w:t>исполнения или неисполнения</w:t>
            </w:r>
            <w:r w:rsidRPr="001850BB">
              <w:rPr>
                <w:rFonts w:ascii="Garamond" w:hAnsi="Garamond"/>
                <w:color w:val="FF000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участником оптового рынка обязанности по предоставлению в отношении отчетного месяца </w:t>
            </w:r>
            <w:r w:rsidRPr="001E0982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данных в соответствии с формой приложения 47А к настоящему Регламенту является размещение ЦФР уведомления по форме приложения 149 к настоящему Регламенту в персональном разделе участника на официальном сайте КО с использованием ЭП.</w:t>
            </w:r>
          </w:p>
        </w:tc>
      </w:tr>
    </w:tbl>
    <w:p w:rsidR="00C76CFE" w:rsidRDefault="00C76CFE" w:rsidP="00EF6EC9">
      <w:pPr>
        <w:rPr>
          <w:rFonts w:ascii="Garamond" w:hAnsi="Garamond"/>
          <w:color w:val="000000"/>
        </w:rPr>
        <w:sectPr w:rsidR="00C76CFE" w:rsidSect="008D1717">
          <w:footerReference w:type="default" r:id="rId7"/>
          <w:pgSz w:w="16838" w:h="11906" w:orient="landscape"/>
          <w:pgMar w:top="1134" w:right="1134" w:bottom="426" w:left="1134" w:header="709" w:footer="431" w:gutter="0"/>
          <w:cols w:space="708"/>
          <w:docGrid w:linePitch="360"/>
        </w:sectPr>
      </w:pPr>
    </w:p>
    <w:p w:rsidR="00C76CFE" w:rsidRPr="00692CB2" w:rsidRDefault="00C76CFE">
      <w:pPr>
        <w:rPr>
          <w:rFonts w:ascii="Garamond" w:hAnsi="Garamond"/>
          <w:b/>
          <w:sz w:val="2"/>
          <w:szCs w:val="2"/>
          <w:highlight w:val="yellow"/>
        </w:rPr>
      </w:pPr>
    </w:p>
    <w:p w:rsidR="00C76CFE" w:rsidRPr="007873DF" w:rsidRDefault="00C76CFE">
      <w:pPr>
        <w:rPr>
          <w:rFonts w:ascii="Garamond" w:hAnsi="Garamond"/>
          <w:b/>
          <w:bCs/>
          <w:sz w:val="26"/>
          <w:szCs w:val="26"/>
        </w:rPr>
      </w:pPr>
      <w:r w:rsidRPr="007873DF">
        <w:rPr>
          <w:rFonts w:ascii="Garamond" w:hAnsi="Garamond"/>
          <w:b/>
        </w:rPr>
        <w:t xml:space="preserve">Добавить приложение 47Р к </w:t>
      </w:r>
      <w:r w:rsidRPr="007873DF">
        <w:rPr>
          <w:rFonts w:ascii="Garamond" w:hAnsi="Garamond"/>
          <w:b/>
          <w:bCs/>
          <w:caps/>
          <w:sz w:val="26"/>
          <w:szCs w:val="26"/>
        </w:rPr>
        <w:t xml:space="preserve">РЕГЛАМЕНТУ </w:t>
      </w:r>
      <w:r w:rsidRPr="007873DF"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</w:p>
    <w:p w:rsidR="00C76CFE" w:rsidRPr="0050784B" w:rsidRDefault="00C76CFE">
      <w:pPr>
        <w:rPr>
          <w:rFonts w:ascii="Garamond" w:hAnsi="Garamond"/>
          <w:b/>
          <w:highlight w:val="yellow"/>
        </w:rPr>
      </w:pPr>
    </w:p>
    <w:tbl>
      <w:tblPr>
        <w:tblW w:w="5140" w:type="pct"/>
        <w:tblInd w:w="-132" w:type="dxa"/>
        <w:tblLayout w:type="fixed"/>
        <w:tblLook w:val="00A0" w:firstRow="1" w:lastRow="0" w:firstColumn="1" w:lastColumn="0" w:noHBand="0" w:noVBand="0"/>
      </w:tblPr>
      <w:tblGrid>
        <w:gridCol w:w="1202"/>
        <w:gridCol w:w="1761"/>
        <w:gridCol w:w="1900"/>
        <w:gridCol w:w="1113"/>
        <w:gridCol w:w="1468"/>
        <w:gridCol w:w="1587"/>
        <w:gridCol w:w="1474"/>
        <w:gridCol w:w="316"/>
        <w:gridCol w:w="486"/>
        <w:gridCol w:w="936"/>
        <w:gridCol w:w="486"/>
        <w:gridCol w:w="474"/>
        <w:gridCol w:w="1997"/>
      </w:tblGrid>
      <w:tr w:rsidR="00C76CFE" w:rsidRPr="007873DF" w:rsidTr="007873DF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right"/>
              <w:rPr>
                <w:rFonts w:ascii="Garamond" w:hAnsi="Garamond"/>
                <w:b/>
              </w:rPr>
            </w:pPr>
          </w:p>
          <w:p w:rsidR="00C76CFE" w:rsidRPr="007873DF" w:rsidRDefault="00C76CFE">
            <w:pPr>
              <w:jc w:val="right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/>
                <w:b/>
              </w:rPr>
              <w:t>Приложение 47Р</w:t>
            </w:r>
          </w:p>
        </w:tc>
      </w:tr>
      <w:tr w:rsidR="00C76CFE" w:rsidRPr="007873DF" w:rsidTr="007873DF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 w:rsidP="007F6726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C76CFE" w:rsidRPr="007873DF" w:rsidTr="007873DF">
        <w:trPr>
          <w:trHeight w:val="300"/>
        </w:trPr>
        <w:tc>
          <w:tcPr>
            <w:tcW w:w="5000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/>
                <w:b/>
              </w:rPr>
              <w:t xml:space="preserve">Реестр информации по заключенным участником оптового рынка (наименование ГП или ЭСК) </w:t>
            </w:r>
            <w:r>
              <w:rPr>
                <w:rFonts w:ascii="Garamond" w:hAnsi="Garamond"/>
                <w:b/>
              </w:rPr>
              <w:t>с</w:t>
            </w:r>
            <w:r w:rsidRPr="007873DF">
              <w:rPr>
                <w:rFonts w:ascii="Garamond" w:hAnsi="Garamond"/>
                <w:b/>
              </w:rPr>
              <w:t>оглашениям о реструктуризации задолженности на РРЭ по состоянию на (ДД.ММ.ГГГГ)</w:t>
            </w:r>
          </w:p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  <w:sz w:val="2"/>
                <w:szCs w:val="2"/>
              </w:rPr>
            </w:pPr>
          </w:p>
        </w:tc>
      </w:tr>
      <w:tr w:rsidR="00C76CFE" w:rsidRPr="007873DF" w:rsidTr="007873DF">
        <w:trPr>
          <w:trHeight w:val="300"/>
        </w:trPr>
        <w:tc>
          <w:tcPr>
            <w:tcW w:w="5000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6CFE" w:rsidRPr="007873DF" w:rsidTr="007873DF">
        <w:trPr>
          <w:trHeight w:val="300"/>
        </w:trPr>
        <w:tc>
          <w:tcPr>
            <w:tcW w:w="345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4558" w:type="dxa"/>
              <w:tblInd w:w="93" w:type="dxa"/>
              <w:tblLayout w:type="fixed"/>
              <w:tblLook w:val="00A0" w:firstRow="1" w:lastRow="0" w:firstColumn="1" w:lastColumn="0" w:noHBand="0" w:noVBand="0"/>
            </w:tblPr>
            <w:tblGrid>
              <w:gridCol w:w="3989"/>
              <w:gridCol w:w="10569"/>
            </w:tblGrid>
            <w:tr w:rsidR="00C76CFE" w:rsidRPr="007873DF" w:rsidTr="007873DF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8700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80"/>
                    <w:gridCol w:w="1780"/>
                    <w:gridCol w:w="1780"/>
                    <w:gridCol w:w="1520"/>
                    <w:gridCol w:w="1840"/>
                  </w:tblGrid>
                  <w:tr w:rsidR="00C76CFE" w:rsidRPr="007873DF" w:rsidTr="007873DF">
                    <w:trPr>
                      <w:trHeight w:val="70"/>
                    </w:trPr>
                    <w:tc>
                      <w:tcPr>
                        <w:tcW w:w="17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76CFE" w:rsidRPr="007873DF" w:rsidRDefault="00C76CF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873D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Ф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  <w:r w:rsidRPr="007873D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  <w:r w:rsidRPr="007873D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  <w:r w:rsidRPr="007873D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исполнителя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noWrap/>
                        <w:vAlign w:val="bottom"/>
                      </w:tcPr>
                      <w:p w:rsidR="00C76CFE" w:rsidRPr="007873DF" w:rsidRDefault="00C76CFE">
                        <w:pPr>
                          <w:rPr>
                            <w:rFonts w:ascii="Arial CYR" w:hAnsi="Arial CYR" w:cs="Arial CYR"/>
                            <w:sz w:val="28"/>
                            <w:szCs w:val="28"/>
                          </w:rPr>
                        </w:pPr>
                        <w:r w:rsidRPr="007873DF">
                          <w:rPr>
                            <w:rFonts w:ascii="Arial CYR" w:hAnsi="Arial CYR" w:cs="Arial CYR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C76CFE" w:rsidRPr="007873DF" w:rsidRDefault="00C76CFE">
                        <w:pPr>
                          <w:rPr>
                            <w:rFonts w:ascii="Calibri" w:hAnsi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76CFE" w:rsidRPr="007873DF" w:rsidRDefault="00C76CF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873D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Должность исполнителя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noWrap/>
                        <w:vAlign w:val="bottom"/>
                      </w:tcPr>
                      <w:p w:rsidR="00C76CFE" w:rsidRPr="007873DF" w:rsidRDefault="00C76CFE">
                        <w:pPr>
                          <w:rPr>
                            <w:rFonts w:ascii="Arial CYR" w:hAnsi="Arial CYR" w:cs="Arial CYR"/>
                            <w:sz w:val="28"/>
                            <w:szCs w:val="28"/>
                          </w:rPr>
                        </w:pPr>
                        <w:r w:rsidRPr="007873DF">
                          <w:rPr>
                            <w:rFonts w:ascii="Arial CYR" w:hAnsi="Arial CYR" w:cs="Arial CYR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C76CFE" w:rsidRPr="007873DF" w:rsidTr="007873DF">
                    <w:trPr>
                      <w:trHeight w:val="70"/>
                    </w:trPr>
                    <w:tc>
                      <w:tcPr>
                        <w:tcW w:w="1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76CFE" w:rsidRPr="007873DF" w:rsidRDefault="00C76CF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C76CFE" w:rsidRPr="007873DF" w:rsidRDefault="00C76CFE">
                        <w:pPr>
                          <w:rPr>
                            <w:rFonts w:ascii="Arial CYR" w:hAnsi="Arial CYR" w:cs="Arial CYR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C76CFE" w:rsidRPr="007873DF" w:rsidRDefault="00C76CFE">
                        <w:pPr>
                          <w:rPr>
                            <w:rFonts w:ascii="Calibri" w:hAnsi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C76CFE" w:rsidRPr="007873DF" w:rsidRDefault="00C76CF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noWrap/>
                        <w:vAlign w:val="bottom"/>
                      </w:tcPr>
                      <w:p w:rsidR="00C76CFE" w:rsidRPr="007873DF" w:rsidRDefault="00C76CFE">
                        <w:pPr>
                          <w:rPr>
                            <w:rFonts w:ascii="Arial CYR" w:hAnsi="Arial CYR" w:cs="Arial CYR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76CFE" w:rsidRPr="007873DF" w:rsidTr="007873DF">
                    <w:trPr>
                      <w:trHeight w:val="320"/>
                    </w:trPr>
                    <w:tc>
                      <w:tcPr>
                        <w:tcW w:w="17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76CFE" w:rsidRPr="007873DF" w:rsidRDefault="00C76CF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873D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Контактный телефон исполнителя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noWrap/>
                        <w:vAlign w:val="bottom"/>
                      </w:tcPr>
                      <w:p w:rsidR="00C76CFE" w:rsidRPr="007873DF" w:rsidRDefault="00C76CFE">
                        <w:pPr>
                          <w:rPr>
                            <w:rFonts w:ascii="Arial CYR" w:hAnsi="Arial CYR" w:cs="Arial CYR"/>
                            <w:sz w:val="28"/>
                            <w:szCs w:val="28"/>
                          </w:rPr>
                        </w:pPr>
                        <w:r w:rsidRPr="007873DF">
                          <w:rPr>
                            <w:rFonts w:ascii="Arial CYR" w:hAnsi="Arial CYR" w:cs="Arial CYR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C76CFE" w:rsidRPr="007873DF" w:rsidRDefault="00C76CFE">
                        <w:pPr>
                          <w:rPr>
                            <w:rFonts w:ascii="Calibri" w:hAnsi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76CFE" w:rsidRPr="007873DF" w:rsidRDefault="00C76CF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873D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Адрес электронной почты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noWrap/>
                        <w:vAlign w:val="bottom"/>
                      </w:tcPr>
                      <w:p w:rsidR="00C76CFE" w:rsidRPr="007873DF" w:rsidRDefault="00C76CFE">
                        <w:pPr>
                          <w:rPr>
                            <w:rFonts w:ascii="Arial CYR" w:hAnsi="Arial CYR" w:cs="Arial CYR"/>
                            <w:sz w:val="28"/>
                            <w:szCs w:val="28"/>
                            <w:u w:val="single"/>
                          </w:rPr>
                        </w:pPr>
                        <w:r w:rsidRPr="007873DF">
                          <w:rPr>
                            <w:rFonts w:ascii="Arial CYR" w:hAnsi="Arial CYR" w:cs="Arial CYR"/>
                            <w:sz w:val="28"/>
                            <w:szCs w:val="28"/>
                            <w:u w:val="single"/>
                          </w:rPr>
                          <w:t> </w:t>
                        </w:r>
                      </w:p>
                    </w:tc>
                  </w:tr>
                </w:tbl>
                <w:p w:rsidR="00C76CFE" w:rsidRPr="007873DF" w:rsidRDefault="00C76CFE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76CFE" w:rsidRPr="007873DF" w:rsidRDefault="00C76CFE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</w:tr>
          </w:tbl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6CFE" w:rsidRPr="007873DF" w:rsidTr="007873DF">
        <w:trPr>
          <w:trHeight w:val="14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Название организации</w:t>
            </w:r>
          </w:p>
        </w:tc>
        <w:tc>
          <w:tcPr>
            <w:tcW w:w="19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CFE" w:rsidRPr="007873DF" w:rsidRDefault="00C76CF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Код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частника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76CFE" w:rsidRPr="007873DF" w:rsidTr="007873DF">
        <w:trPr>
          <w:trHeight w:val="13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Отчетный период</w:t>
            </w:r>
          </w:p>
        </w:tc>
        <w:tc>
          <w:tcPr>
            <w:tcW w:w="19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(ММ.ГГГГ)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CFE" w:rsidRPr="007873DF" w:rsidRDefault="00C76CF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76CFE" w:rsidRPr="007873DF" w:rsidTr="007873DF">
        <w:trPr>
          <w:trHeight w:val="2069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Вид документа (Соглашение о реструктуризации задолженности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Мировое соглашение)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Номер Соглашения о реструктуризации / Арбитражного дела, по которому заключено мировое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оглашение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Дата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оглашения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Дата вступления в силу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оглашения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Наименование контрагента, с которым у ГП/ЭСК заключено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оглашение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ИНН контрагента, с которым у ГП/ЭСК заключено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оглашение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реструктурированной задолженности (по основному долгу) в соответствии с заключенным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оглашением, руб.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Фактический размер остатка реструктурированной задолженности (по основному долгу) на отчетную дату (соответствует столбцу 13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«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Реструктурированная задолженность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»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формы приложения 47А к Регламенту финансовых расчетов на ОРЭ), руб.</w:t>
            </w:r>
          </w:p>
        </w:tc>
      </w:tr>
      <w:tr w:rsidR="00C76CFE" w:rsidRPr="007873DF" w:rsidTr="007873DF">
        <w:trPr>
          <w:trHeight w:val="7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76CFE" w:rsidRPr="007873DF" w:rsidTr="007873DF">
        <w:trPr>
          <w:trHeight w:val="166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FE" w:rsidRPr="007873DF" w:rsidRDefault="00C76CFE">
            <w:pPr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ВСЕГО по Участнику ОРЭ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(ГП/ЭСК):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6CFE" w:rsidRPr="007873DF" w:rsidTr="007873DF">
        <w:trPr>
          <w:trHeight w:val="101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Соглашение о реструктуризации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CFE" w:rsidRPr="007873DF" w:rsidTr="007873DF">
        <w:trPr>
          <w:trHeight w:val="174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Мировое соглашение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CFE" w:rsidRPr="007873DF" w:rsidTr="007873DF">
        <w:trPr>
          <w:trHeight w:val="7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…………..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76CFE" w:rsidRPr="007873DF" w:rsidTr="007873DF">
        <w:trPr>
          <w:trHeight w:val="7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76CFE" w:rsidRPr="007873DF" w:rsidRDefault="00C76CFE">
      <w:pPr>
        <w:rPr>
          <w:rFonts w:ascii="Garamond" w:hAnsi="Garamond"/>
          <w:b/>
        </w:rPr>
      </w:pPr>
      <w:r w:rsidRPr="007873DF">
        <w:rPr>
          <w:rFonts w:ascii="Garamond" w:hAnsi="Garamond"/>
          <w:b/>
        </w:rPr>
        <w:br w:type="page"/>
      </w:r>
    </w:p>
    <w:p w:rsidR="00C76CFE" w:rsidRPr="007873DF" w:rsidRDefault="00C76CFE">
      <w:pPr>
        <w:rPr>
          <w:rFonts w:ascii="Garamond" w:hAnsi="Garamond"/>
          <w:b/>
        </w:rPr>
      </w:pPr>
      <w:r w:rsidRPr="007873DF">
        <w:rPr>
          <w:rFonts w:ascii="Garamond" w:hAnsi="Garamond"/>
          <w:b/>
        </w:rPr>
        <w:t xml:space="preserve">Добавить приложение 47М к </w:t>
      </w:r>
      <w:r w:rsidRPr="007873DF">
        <w:rPr>
          <w:rFonts w:ascii="Garamond" w:hAnsi="Garamond"/>
          <w:b/>
          <w:bCs/>
          <w:caps/>
          <w:sz w:val="26"/>
          <w:szCs w:val="26"/>
        </w:rPr>
        <w:t xml:space="preserve">РЕГЛАМЕНТУ </w:t>
      </w:r>
      <w:r w:rsidRPr="007873DF"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</w:p>
    <w:tbl>
      <w:tblPr>
        <w:tblW w:w="146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959"/>
        <w:gridCol w:w="2176"/>
        <w:gridCol w:w="2123"/>
        <w:gridCol w:w="1597"/>
        <w:gridCol w:w="1984"/>
        <w:gridCol w:w="2647"/>
        <w:gridCol w:w="188"/>
        <w:gridCol w:w="691"/>
        <w:gridCol w:w="2290"/>
      </w:tblGrid>
      <w:tr w:rsidR="00C76CFE" w:rsidRPr="007873DF" w:rsidTr="007873DF">
        <w:trPr>
          <w:trHeight w:val="300"/>
        </w:trPr>
        <w:tc>
          <w:tcPr>
            <w:tcW w:w="146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right"/>
              <w:rPr>
                <w:rFonts w:ascii="Garamond" w:hAnsi="Garamond"/>
                <w:b/>
              </w:rPr>
            </w:pPr>
          </w:p>
          <w:p w:rsidR="00C76CFE" w:rsidRPr="007873DF" w:rsidRDefault="00C76CFE">
            <w:pPr>
              <w:jc w:val="right"/>
              <w:rPr>
                <w:rFonts w:ascii="Garamond" w:hAnsi="Garamond"/>
                <w:b/>
              </w:rPr>
            </w:pPr>
          </w:p>
          <w:p w:rsidR="00C76CFE" w:rsidRPr="007873DF" w:rsidRDefault="00C76CFE">
            <w:pPr>
              <w:jc w:val="right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/>
                <w:b/>
              </w:rPr>
              <w:t>Приложение 47М</w:t>
            </w:r>
          </w:p>
        </w:tc>
      </w:tr>
      <w:tr w:rsidR="00C76CFE" w:rsidRPr="007873DF" w:rsidTr="007873DF">
        <w:trPr>
          <w:trHeight w:val="300"/>
        </w:trPr>
        <w:tc>
          <w:tcPr>
            <w:tcW w:w="146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 w:rsidP="007F6726">
            <w:pPr>
              <w:jc w:val="right"/>
              <w:rPr>
                <w:rFonts w:ascii="Garamond" w:hAnsi="Garamond"/>
                <w:b/>
              </w:rPr>
            </w:pPr>
          </w:p>
          <w:p w:rsidR="00C76CFE" w:rsidRPr="007873DF" w:rsidRDefault="00C76CFE" w:rsidP="007F6726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C76CFE" w:rsidRPr="007873DF" w:rsidTr="007873DF">
        <w:trPr>
          <w:trHeight w:val="600"/>
        </w:trPr>
        <w:tc>
          <w:tcPr>
            <w:tcW w:w="146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873DF">
              <w:rPr>
                <w:rFonts w:ascii="Garamond" w:hAnsi="Garamond"/>
                <w:b/>
                <w:bCs/>
                <w:color w:val="000000"/>
              </w:rPr>
              <w:t>Реестр информации, передаваемой участником оптового рынка (наименование ГП или ЭСК) в целях верификации объемов мораторной задолженности на РРЭ по состоянию на (ДД.ММ.ГГГГ)</w:t>
            </w:r>
          </w:p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6CFE" w:rsidRPr="007873DF" w:rsidTr="007873DF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8672" w:type="dxa"/>
              <w:tblLayout w:type="fixed"/>
              <w:tblLook w:val="00A0" w:firstRow="1" w:lastRow="0" w:firstColumn="1" w:lastColumn="0" w:noHBand="0" w:noVBand="0"/>
            </w:tblPr>
            <w:tblGrid>
              <w:gridCol w:w="2151"/>
              <w:gridCol w:w="1780"/>
              <w:gridCol w:w="63"/>
              <w:gridCol w:w="1276"/>
              <w:gridCol w:w="70"/>
              <w:gridCol w:w="1435"/>
              <w:gridCol w:w="54"/>
              <w:gridCol w:w="1786"/>
              <w:gridCol w:w="57"/>
            </w:tblGrid>
            <w:tr w:rsidR="00C76CFE" w:rsidRPr="007873DF">
              <w:trPr>
                <w:gridAfter w:val="1"/>
                <w:wAfter w:w="57" w:type="dxa"/>
                <w:trHeight w:val="450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6CFE" w:rsidRPr="007873DF" w:rsidRDefault="00C76CFE">
                  <w:pPr>
                    <w:ind w:right="-39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873D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  <w:r w:rsidRPr="007873D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  <w:r w:rsidRPr="007873D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  <w:r w:rsidRPr="007873D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исполнителя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</w:tcPr>
                <w:p w:rsidR="00C76CFE" w:rsidRPr="007873DF" w:rsidRDefault="00C76CFE">
                  <w:pPr>
                    <w:ind w:right="-391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7873DF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76CFE" w:rsidRPr="007873DF" w:rsidRDefault="00C76CFE">
                  <w:pPr>
                    <w:ind w:right="-391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6CFE" w:rsidRPr="007873DF" w:rsidRDefault="00C76CFE">
                  <w:pPr>
                    <w:ind w:right="-39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873D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Должность исполнителя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</w:tcPr>
                <w:p w:rsidR="00C76CFE" w:rsidRPr="007873DF" w:rsidRDefault="00C76CFE">
                  <w:pPr>
                    <w:ind w:right="-391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7873DF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</w:tr>
            <w:tr w:rsidR="00C76CFE" w:rsidRPr="007873DF">
              <w:trPr>
                <w:trHeight w:val="360"/>
              </w:trPr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76CFE" w:rsidRPr="007873DF" w:rsidRDefault="00C76CFE">
                  <w:pPr>
                    <w:ind w:right="-39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76CFE" w:rsidRPr="007873DF" w:rsidRDefault="00C76CFE">
                  <w:pPr>
                    <w:ind w:right="-391"/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76CFE" w:rsidRPr="007873DF" w:rsidRDefault="00C76CFE">
                  <w:pPr>
                    <w:ind w:right="-391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4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C76CFE" w:rsidRPr="007873DF" w:rsidRDefault="00C76CFE">
                  <w:pPr>
                    <w:ind w:right="-39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C76CFE" w:rsidRPr="007873DF" w:rsidRDefault="00C76CFE">
                  <w:pPr>
                    <w:ind w:right="-391"/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</w:tr>
            <w:tr w:rsidR="00C76CFE" w:rsidRPr="007873DF">
              <w:trPr>
                <w:trHeight w:val="675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6CFE" w:rsidRPr="007873DF" w:rsidRDefault="00C76CFE">
                  <w:pPr>
                    <w:ind w:right="-39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873D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Контактный телефон исполнителя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</w:tcPr>
                <w:p w:rsidR="00C76CFE" w:rsidRPr="007873DF" w:rsidRDefault="00C76CFE">
                  <w:pPr>
                    <w:ind w:right="-391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7873DF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76CFE" w:rsidRPr="007873DF" w:rsidRDefault="00C76CFE">
                  <w:pPr>
                    <w:ind w:right="-391"/>
                    <w:rPr>
                      <w:rFonts w:ascii="Calibri" w:hAnsi="Calibri"/>
                      <w:color w:val="000000"/>
                    </w:rPr>
                  </w:pPr>
                </w:p>
                <w:p w:rsidR="00C76CFE" w:rsidRPr="007873DF" w:rsidRDefault="00C76CFE">
                  <w:pPr>
                    <w:ind w:right="-391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6CFE" w:rsidRPr="007873DF" w:rsidRDefault="00C76CFE">
                  <w:pPr>
                    <w:ind w:right="-39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873D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Адрес электронной почты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</w:tcPr>
                <w:p w:rsidR="00C76CFE" w:rsidRPr="007873DF" w:rsidRDefault="00C76CFE">
                  <w:pPr>
                    <w:ind w:right="-391"/>
                    <w:rPr>
                      <w:rFonts w:ascii="Arial CYR" w:hAnsi="Arial CYR" w:cs="Arial CYR"/>
                      <w:sz w:val="28"/>
                      <w:szCs w:val="28"/>
                      <w:u w:val="single"/>
                    </w:rPr>
                  </w:pPr>
                  <w:r w:rsidRPr="007873DF">
                    <w:rPr>
                      <w:rFonts w:ascii="Arial CYR" w:hAnsi="Arial CYR" w:cs="Arial CYR"/>
                      <w:sz w:val="28"/>
                      <w:szCs w:val="28"/>
                      <w:u w:val="single"/>
                    </w:rPr>
                    <w:t> </w:t>
                  </w:r>
                </w:p>
              </w:tc>
            </w:tr>
          </w:tbl>
          <w:p w:rsidR="00C76CFE" w:rsidRPr="007873DF" w:rsidRDefault="00C76CFE">
            <w:pPr>
              <w:ind w:right="-391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7873DF" w:rsidRDefault="00C76CFE">
            <w:pPr>
              <w:ind w:right="-391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C76CFE" w:rsidRPr="007873DF" w:rsidRDefault="00C76CFE">
            <w:pPr>
              <w:ind w:right="-391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C76CFE" w:rsidRPr="007873DF" w:rsidRDefault="00C76CFE">
            <w:pPr>
              <w:ind w:right="-391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6CFE" w:rsidRPr="007873DF" w:rsidTr="007873DF">
        <w:trPr>
          <w:trHeight w:val="300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Название организации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Код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частника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76CFE" w:rsidRPr="007873DF" w:rsidTr="007873DF">
        <w:trPr>
          <w:trHeight w:val="300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Отчетный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(ММ.ГГГГ)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6CFE" w:rsidRPr="007873DF" w:rsidTr="007873DF">
        <w:trPr>
          <w:trHeight w:val="174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Номер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рбитражного дела (сведения на сайте Информационной системы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«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Картотека арбитражных дел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»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http://kad.arbitr.ru/)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Дата судебного акта о включении требований кредитора в реестр требований кредиторов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дебитора (должника)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ИНН дебитора (должника)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Размер требований кредитора (по основному долгу), включенных в реестр требований кредиторов, руб.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Фактический размер требований кредитора (по основному долгу) с учетом проведенных п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латежей (соответствует столбцу 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17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«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Мораторная задолженность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»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формы прило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жения 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47А к Регламенту финансовых расчетов на ОРЭ), руб.</w:t>
            </w:r>
          </w:p>
        </w:tc>
      </w:tr>
      <w:tr w:rsidR="00C76CFE" w:rsidRPr="007873DF" w:rsidTr="007873DF">
        <w:trPr>
          <w:trHeight w:val="16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3D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76CFE" w:rsidRPr="007873DF" w:rsidTr="007873DF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FE" w:rsidRPr="007873DF" w:rsidRDefault="00C76CFE">
            <w:pPr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6CFE" w:rsidRPr="007873DF" w:rsidRDefault="00C76CF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ВСЕГО по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>частнику ОРЭ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</w:t>
            </w:r>
            <w:r w:rsidRPr="007873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(ГП/ЭСК):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6CFE" w:rsidRPr="007873DF" w:rsidTr="007873DF">
        <w:trPr>
          <w:trHeight w:val="11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CFE" w:rsidRPr="007873DF" w:rsidTr="007873DF">
        <w:trPr>
          <w:trHeight w:val="19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6CFE" w:rsidRPr="007873DF" w:rsidRDefault="00C76C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6CFE" w:rsidRPr="007873DF" w:rsidRDefault="00C76C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CFE" w:rsidRPr="007873DF" w:rsidTr="007873DF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…………..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</w:rPr>
            </w:pPr>
            <w:r w:rsidRPr="007873DF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76CFE" w:rsidTr="007873DF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6CFE" w:rsidRPr="007873DF" w:rsidRDefault="00C76C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873DF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C76CFE" w:rsidRDefault="00C76CFE">
      <w:pPr>
        <w:rPr>
          <w:rFonts w:ascii="Garamond" w:hAnsi="Garamond"/>
        </w:rPr>
      </w:pPr>
    </w:p>
    <w:p w:rsidR="00C76CFE" w:rsidRDefault="00C76CFE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76CFE" w:rsidRPr="007873DF" w:rsidRDefault="00C76CFE">
      <w:pPr>
        <w:rPr>
          <w:rFonts w:ascii="Garamond" w:hAnsi="Garamond"/>
          <w:b/>
        </w:rPr>
      </w:pPr>
      <w:r w:rsidRPr="007873DF">
        <w:rPr>
          <w:rFonts w:ascii="Garamond" w:hAnsi="Garamond"/>
          <w:b/>
        </w:rPr>
        <w:t xml:space="preserve">Добавить приложение 145в к </w:t>
      </w:r>
      <w:r w:rsidRPr="007873DF">
        <w:rPr>
          <w:rFonts w:ascii="Garamond" w:hAnsi="Garamond"/>
          <w:b/>
          <w:bCs/>
          <w:caps/>
          <w:sz w:val="26"/>
          <w:szCs w:val="26"/>
        </w:rPr>
        <w:t xml:space="preserve">РЕГЛАМЕНТУ </w:t>
      </w:r>
      <w:r w:rsidRPr="007873DF"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</w:p>
    <w:p w:rsidR="00C76CFE" w:rsidRPr="007873DF" w:rsidRDefault="00C76CFE">
      <w:pPr>
        <w:rPr>
          <w:rFonts w:ascii="Garamond" w:hAnsi="Garamond"/>
          <w:b/>
        </w:rPr>
      </w:pPr>
    </w:p>
    <w:p w:rsidR="00C76CFE" w:rsidRPr="00EA6B5E" w:rsidRDefault="00C76CFE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/>
        <w:jc w:val="right"/>
        <w:rPr>
          <w:rFonts w:ascii="Garamond" w:hAnsi="Garamond"/>
          <w:bCs w:val="0"/>
          <w:i w:val="0"/>
          <w:iCs w:val="0"/>
          <w:sz w:val="22"/>
          <w:szCs w:val="22"/>
        </w:rPr>
      </w:pPr>
      <w:r w:rsidRPr="00EA6B5E">
        <w:rPr>
          <w:rFonts w:ascii="Garamond" w:hAnsi="Garamond"/>
          <w:bCs w:val="0"/>
          <w:i w:val="0"/>
          <w:iCs w:val="0"/>
          <w:sz w:val="22"/>
          <w:szCs w:val="22"/>
        </w:rPr>
        <w:t>Приложение 145в</w:t>
      </w:r>
    </w:p>
    <w:p w:rsidR="00C76CFE" w:rsidRPr="00EA6B5E" w:rsidRDefault="00C76CFE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/>
        <w:jc w:val="right"/>
        <w:rPr>
          <w:rFonts w:ascii="Garamond" w:hAnsi="Garamond"/>
          <w:bCs w:val="0"/>
          <w:i w:val="0"/>
          <w:iCs w:val="0"/>
          <w:sz w:val="22"/>
          <w:szCs w:val="22"/>
        </w:rPr>
      </w:pPr>
    </w:p>
    <w:p w:rsidR="00C76CFE" w:rsidRPr="00EA6B5E" w:rsidRDefault="00C76CFE" w:rsidP="0050784B">
      <w:pPr>
        <w:rPr>
          <w:rFonts w:ascii="Garamond" w:hAnsi="Garamond"/>
          <w:bCs/>
          <w:i/>
          <w:iCs/>
          <w:sz w:val="22"/>
          <w:szCs w:val="22"/>
        </w:rPr>
      </w:pPr>
    </w:p>
    <w:p w:rsidR="00C76CFE" w:rsidRPr="00EA6B5E" w:rsidRDefault="00C76CFE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/>
        <w:jc w:val="center"/>
        <w:rPr>
          <w:rFonts w:ascii="Garamond" w:hAnsi="Garamond"/>
          <w:bCs w:val="0"/>
          <w:i w:val="0"/>
          <w:iCs w:val="0"/>
          <w:sz w:val="22"/>
          <w:szCs w:val="22"/>
        </w:rPr>
      </w:pPr>
      <w:r w:rsidRPr="00EA6B5E">
        <w:rPr>
          <w:rFonts w:ascii="Garamond" w:hAnsi="Garamond"/>
          <w:bCs w:val="0"/>
          <w:i w:val="0"/>
          <w:iCs w:val="0"/>
          <w:sz w:val="22"/>
          <w:szCs w:val="22"/>
        </w:rPr>
        <w:t>Уведомление участника оптового рынка об отказе в приеме отчета при обработке информации в соответствии с п. 16.1.3.2 Регламента финансовых расчетов на оптовом рынке электроэнергии</w:t>
      </w:r>
    </w:p>
    <w:p w:rsidR="00C76CFE" w:rsidRPr="00EA6B5E" w:rsidRDefault="00C76CFE">
      <w:pPr>
        <w:pStyle w:val="24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p w:rsidR="00C76CFE" w:rsidRPr="00EA6B5E" w:rsidRDefault="00C76CFE">
      <w:pPr>
        <w:pStyle w:val="24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p w:rsidR="00C76CFE" w:rsidRPr="00EA6B5E" w:rsidRDefault="00C76CFE">
      <w:pPr>
        <w:rPr>
          <w:rFonts w:ascii="Garamond" w:hAnsi="Garamond"/>
          <w:sz w:val="22"/>
          <w:szCs w:val="22"/>
        </w:rPr>
      </w:pPr>
    </w:p>
    <w:p w:rsidR="00C76CFE" w:rsidRPr="00EA6B5E" w:rsidRDefault="00C76CFE">
      <w:pPr>
        <w:rPr>
          <w:rFonts w:ascii="Garamond" w:hAnsi="Garamond"/>
          <w:sz w:val="22"/>
          <w:szCs w:val="22"/>
        </w:rPr>
      </w:pPr>
      <w:r w:rsidRPr="00EA6B5E">
        <w:rPr>
          <w:rFonts w:ascii="Garamond" w:hAnsi="Garamond"/>
          <w:sz w:val="22"/>
          <w:szCs w:val="22"/>
        </w:rPr>
        <w:t>Дата формирования уведомления:</w:t>
      </w:r>
    </w:p>
    <w:p w:rsidR="00C76CFE" w:rsidRPr="00EA6B5E" w:rsidRDefault="00C76CFE">
      <w:pPr>
        <w:rPr>
          <w:rFonts w:ascii="Garamond" w:hAnsi="Garamond"/>
          <w:sz w:val="22"/>
          <w:szCs w:val="22"/>
        </w:rPr>
      </w:pPr>
      <w:r w:rsidRPr="00EA6B5E">
        <w:rPr>
          <w:rFonts w:ascii="Garamond" w:hAnsi="Garamond"/>
          <w:sz w:val="22"/>
          <w:szCs w:val="22"/>
          <w:lang w:val="en-US"/>
        </w:rPr>
        <w:t>DD</w:t>
      </w:r>
      <w:r w:rsidRPr="00EA6B5E">
        <w:rPr>
          <w:rFonts w:ascii="Garamond" w:hAnsi="Garamond"/>
          <w:sz w:val="22"/>
          <w:szCs w:val="22"/>
        </w:rPr>
        <w:t>.</w:t>
      </w:r>
      <w:r w:rsidRPr="00EA6B5E">
        <w:rPr>
          <w:rFonts w:ascii="Garamond" w:hAnsi="Garamond"/>
          <w:sz w:val="22"/>
          <w:szCs w:val="22"/>
          <w:lang w:val="en-US"/>
        </w:rPr>
        <w:t>MM</w:t>
      </w:r>
      <w:r w:rsidRPr="00EA6B5E">
        <w:rPr>
          <w:rFonts w:ascii="Garamond" w:hAnsi="Garamond"/>
          <w:sz w:val="22"/>
          <w:szCs w:val="22"/>
        </w:rPr>
        <w:t>.</w:t>
      </w:r>
      <w:r w:rsidRPr="00EA6B5E">
        <w:rPr>
          <w:rFonts w:ascii="Garamond" w:hAnsi="Garamond"/>
          <w:sz w:val="22"/>
          <w:szCs w:val="22"/>
          <w:lang w:val="en-US"/>
        </w:rPr>
        <w:t>YYYY</w:t>
      </w:r>
    </w:p>
    <w:p w:rsidR="00C76CFE" w:rsidRPr="00EA6B5E" w:rsidRDefault="00C76CFE">
      <w:pPr>
        <w:jc w:val="right"/>
        <w:rPr>
          <w:rFonts w:ascii="Garamond" w:hAnsi="Garamond"/>
          <w:sz w:val="22"/>
          <w:szCs w:val="22"/>
        </w:rPr>
      </w:pPr>
      <w:r w:rsidRPr="00EA6B5E">
        <w:rPr>
          <w:rFonts w:ascii="Garamond" w:hAnsi="Garamond"/>
          <w:sz w:val="22"/>
          <w:szCs w:val="22"/>
        </w:rPr>
        <w:t>Руководителю</w:t>
      </w:r>
    </w:p>
    <w:p w:rsidR="00C76CFE" w:rsidRPr="00EA6B5E" w:rsidRDefault="00C76CFE">
      <w:pPr>
        <w:jc w:val="right"/>
        <w:rPr>
          <w:rFonts w:ascii="Garamond" w:hAnsi="Garamond"/>
          <w:sz w:val="22"/>
          <w:szCs w:val="22"/>
        </w:rPr>
      </w:pPr>
      <w:r w:rsidRPr="00EA6B5E">
        <w:rPr>
          <w:rFonts w:ascii="Garamond" w:hAnsi="Garamond"/>
          <w:sz w:val="22"/>
          <w:szCs w:val="22"/>
        </w:rPr>
        <w:t>(</w:t>
      </w:r>
      <w:r w:rsidRPr="00EA6B5E">
        <w:rPr>
          <w:rFonts w:ascii="Garamond" w:hAnsi="Garamond"/>
          <w:i/>
          <w:sz w:val="22"/>
          <w:szCs w:val="22"/>
        </w:rPr>
        <w:t>наименование участника</w:t>
      </w:r>
      <w:r w:rsidRPr="00EA6B5E">
        <w:rPr>
          <w:rFonts w:ascii="Garamond" w:hAnsi="Garamond"/>
          <w:sz w:val="22"/>
          <w:szCs w:val="22"/>
        </w:rPr>
        <w:t>)</w:t>
      </w:r>
    </w:p>
    <w:p w:rsidR="00C76CFE" w:rsidRPr="00EA6B5E" w:rsidRDefault="00C76CFE">
      <w:pPr>
        <w:jc w:val="right"/>
        <w:rPr>
          <w:rFonts w:ascii="Garamond" w:hAnsi="Garamond"/>
          <w:sz w:val="22"/>
          <w:szCs w:val="22"/>
        </w:rPr>
      </w:pPr>
    </w:p>
    <w:p w:rsidR="00C76CFE" w:rsidRPr="00EA6B5E" w:rsidRDefault="00C76CFE">
      <w:pPr>
        <w:ind w:firstLine="142"/>
        <w:outlineLvl w:val="0"/>
        <w:rPr>
          <w:rFonts w:ascii="Garamond" w:hAnsi="Garamond"/>
          <w:i/>
          <w:sz w:val="22"/>
          <w:szCs w:val="22"/>
        </w:rPr>
      </w:pPr>
      <w:bookmarkStart w:id="1" w:name="_Toc467487662"/>
      <w:r w:rsidRPr="00EA6B5E">
        <w:rPr>
          <w:rFonts w:ascii="Garamond" w:hAnsi="Garamond"/>
          <w:i/>
          <w:sz w:val="22"/>
          <w:szCs w:val="22"/>
        </w:rPr>
        <w:t>Об отказе в приеме данных</w:t>
      </w:r>
      <w:bookmarkEnd w:id="1"/>
    </w:p>
    <w:p w:rsidR="00C76CFE" w:rsidRPr="00EA6B5E" w:rsidRDefault="00C76CFE">
      <w:pPr>
        <w:rPr>
          <w:rFonts w:ascii="Garamond" w:hAnsi="Garamond"/>
          <w:sz w:val="22"/>
          <w:szCs w:val="22"/>
        </w:rPr>
      </w:pPr>
    </w:p>
    <w:p w:rsidR="00C76CFE" w:rsidRPr="00EA6B5E" w:rsidRDefault="00C76CFE">
      <w:pPr>
        <w:ind w:firstLine="550"/>
        <w:jc w:val="both"/>
        <w:rPr>
          <w:rFonts w:ascii="Garamond" w:hAnsi="Garamond"/>
          <w:sz w:val="22"/>
          <w:szCs w:val="22"/>
        </w:rPr>
      </w:pPr>
      <w:r w:rsidRPr="00EA6B5E">
        <w:rPr>
          <w:rFonts w:ascii="Garamond" w:hAnsi="Garamond"/>
          <w:sz w:val="22"/>
          <w:szCs w:val="22"/>
        </w:rPr>
        <w:t xml:space="preserve">Настоящим АО «ЦФР» уведомляет __________ </w:t>
      </w:r>
      <w:r w:rsidRPr="00EA6B5E">
        <w:rPr>
          <w:rFonts w:ascii="Garamond" w:hAnsi="Garamond"/>
          <w:i/>
          <w:sz w:val="22"/>
          <w:szCs w:val="22"/>
        </w:rPr>
        <w:t xml:space="preserve">(наименование участника) </w:t>
      </w:r>
      <w:r w:rsidRPr="00EA6B5E">
        <w:rPr>
          <w:rFonts w:ascii="Garamond" w:hAnsi="Garamond"/>
          <w:sz w:val="22"/>
          <w:szCs w:val="22"/>
        </w:rPr>
        <w:t>об отказе в приеме отчета за ММ/</w:t>
      </w:r>
      <w:r w:rsidRPr="00EA6B5E">
        <w:rPr>
          <w:rFonts w:ascii="Garamond" w:hAnsi="Garamond"/>
          <w:sz w:val="22"/>
          <w:szCs w:val="22"/>
          <w:lang w:val="en-US"/>
        </w:rPr>
        <w:t>YYYY</w:t>
      </w:r>
      <w:r w:rsidRPr="00EA6B5E">
        <w:rPr>
          <w:rFonts w:ascii="Garamond" w:hAnsi="Garamond"/>
          <w:sz w:val="22"/>
          <w:szCs w:val="22"/>
        </w:rPr>
        <w:t xml:space="preserve"> при обработке информации в соответствии с п. 16.1.3.2 Регламента финансовых расчетов на оптовом рынке электроэнергии ввиду следующего:</w:t>
      </w:r>
    </w:p>
    <w:p w:rsidR="00C76CFE" w:rsidRPr="00EA6B5E" w:rsidRDefault="00C76CFE">
      <w:pPr>
        <w:pStyle w:val="24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342"/>
        <w:gridCol w:w="2236"/>
        <w:gridCol w:w="1721"/>
        <w:gridCol w:w="1479"/>
        <w:gridCol w:w="2002"/>
        <w:gridCol w:w="2002"/>
        <w:gridCol w:w="1402"/>
        <w:gridCol w:w="600"/>
        <w:gridCol w:w="2002"/>
      </w:tblGrid>
      <w:tr w:rsidR="00C76CFE" w:rsidRPr="00EA6B5E" w:rsidTr="006D526D">
        <w:trPr>
          <w:trHeight w:val="259"/>
        </w:trPr>
        <w:tc>
          <w:tcPr>
            <w:tcW w:w="22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  <w:r w:rsidRPr="00EA6B5E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Уведомление о замечаниях в присланном отчете 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–</w:t>
            </w:r>
            <w:r w:rsidRPr="00EA6B5E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форма 47Р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</w:tr>
      <w:tr w:rsidR="00C76CFE" w:rsidRPr="00EA6B5E" w:rsidTr="006D526D">
        <w:trPr>
          <w:trHeight w:val="259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  <w:p w:rsidR="00C76CFE" w:rsidRPr="00EA6B5E" w:rsidRDefault="00C76CFE">
            <w:pPr>
              <w:rPr>
                <w:rFonts w:ascii="Garamond" w:hAnsi="Garamond" w:cs="Arial"/>
              </w:rPr>
            </w:pPr>
            <w:r w:rsidRPr="00EA6B5E">
              <w:rPr>
                <w:rFonts w:ascii="Garamond" w:hAnsi="Garamond" w:cs="Arial"/>
                <w:sz w:val="22"/>
                <w:szCs w:val="22"/>
              </w:rPr>
              <w:t>Код участника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  <w:lang w:val="en-US"/>
              </w:rPr>
            </w:pPr>
            <w:r w:rsidRPr="00EA6B5E">
              <w:rPr>
                <w:rFonts w:ascii="Garamond" w:hAnsi="Garamond" w:cs="Arial"/>
                <w:sz w:val="22"/>
                <w:szCs w:val="22"/>
                <w:lang w:val="en-US"/>
              </w:rPr>
              <w:t>XXXXXXXX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  <w:r w:rsidRPr="00EA6B5E">
              <w:rPr>
                <w:rFonts w:ascii="Garamond" w:hAnsi="Garamond" w:cs="Arial"/>
                <w:sz w:val="22"/>
                <w:szCs w:val="22"/>
              </w:rPr>
              <w:t>Заполнен верно</w:t>
            </w:r>
            <w:r w:rsidRPr="00EA6B5E">
              <w:rPr>
                <w:rFonts w:ascii="Garamond" w:hAnsi="Garamond" w:cs="Arial"/>
                <w:sz w:val="22"/>
                <w:szCs w:val="22"/>
                <w:lang w:val="en-US"/>
              </w:rPr>
              <w:t>/</w:t>
            </w:r>
            <w:r w:rsidRPr="00EA6B5E">
              <w:rPr>
                <w:rFonts w:ascii="Garamond" w:hAnsi="Garamond" w:cs="Arial"/>
                <w:sz w:val="22"/>
                <w:szCs w:val="22"/>
              </w:rPr>
              <w:t>неверно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</w:tr>
      <w:tr w:rsidR="00C76CFE" w:rsidRPr="00EA6B5E" w:rsidTr="006D526D">
        <w:trPr>
          <w:trHeight w:val="600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  <w:r w:rsidRPr="00EA6B5E">
              <w:rPr>
                <w:rFonts w:ascii="Garamond" w:hAnsi="Garamond" w:cs="Arial"/>
                <w:sz w:val="22"/>
                <w:szCs w:val="22"/>
              </w:rPr>
              <w:t>Отчетный период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  <w:r w:rsidRPr="00EA6B5E">
              <w:rPr>
                <w:rFonts w:ascii="Garamond" w:hAnsi="Garamond" w:cs="Arial"/>
                <w:sz w:val="22"/>
                <w:szCs w:val="22"/>
              </w:rPr>
              <w:t>ММ.ГГГГ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  <w:r w:rsidRPr="00EA6B5E">
              <w:rPr>
                <w:rFonts w:ascii="Garamond" w:hAnsi="Garamond" w:cs="Arial"/>
                <w:sz w:val="22"/>
                <w:szCs w:val="22"/>
              </w:rPr>
              <w:t>Заполнен верно</w:t>
            </w:r>
            <w:r w:rsidRPr="00EA6B5E">
              <w:rPr>
                <w:rFonts w:ascii="Garamond" w:hAnsi="Garamond" w:cs="Arial"/>
                <w:sz w:val="22"/>
                <w:szCs w:val="22"/>
                <w:lang w:val="en-US"/>
              </w:rPr>
              <w:t>/</w:t>
            </w:r>
            <w:r w:rsidRPr="00EA6B5E">
              <w:rPr>
                <w:rFonts w:ascii="Garamond" w:hAnsi="Garamond" w:cs="Arial"/>
                <w:sz w:val="22"/>
                <w:szCs w:val="22"/>
              </w:rPr>
              <w:t>неверно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</w:tr>
      <w:tr w:rsidR="00C76CFE" w:rsidRPr="00EA6B5E" w:rsidTr="006D526D">
        <w:trPr>
          <w:trHeight w:val="259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</w:tr>
      <w:tr w:rsidR="00C76CFE" w:rsidRPr="00EA6B5E" w:rsidTr="006D526D">
        <w:trPr>
          <w:trHeight w:val="786"/>
        </w:trPr>
        <w:tc>
          <w:tcPr>
            <w:tcW w:w="45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</w:rPr>
            </w:pP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</w:rPr>
            </w:pPr>
            <w:r w:rsidRPr="00EA6B5E">
              <w:rPr>
                <w:rFonts w:ascii="Garamond" w:hAnsi="Garamond"/>
                <w:b/>
                <w:sz w:val="22"/>
                <w:szCs w:val="22"/>
              </w:rPr>
              <w:t xml:space="preserve">Реквизиты </w:t>
            </w:r>
            <w:r>
              <w:rPr>
                <w:rFonts w:ascii="Garamond" w:hAnsi="Garamond"/>
                <w:b/>
                <w:sz w:val="22"/>
                <w:szCs w:val="22"/>
              </w:rPr>
              <w:t>с</w:t>
            </w:r>
            <w:r w:rsidRPr="00EA6B5E">
              <w:rPr>
                <w:rFonts w:ascii="Garamond" w:hAnsi="Garamond"/>
                <w:b/>
                <w:sz w:val="22"/>
                <w:szCs w:val="22"/>
              </w:rPr>
              <w:t>оглашения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</w:rPr>
            </w:pPr>
            <w:bookmarkStart w:id="2" w:name="RANGE!B12"/>
            <w:bookmarkEnd w:id="2"/>
            <w:r w:rsidRPr="00EA6B5E">
              <w:rPr>
                <w:rFonts w:ascii="Garamond" w:hAnsi="Garamond"/>
                <w:b/>
                <w:sz w:val="22"/>
                <w:szCs w:val="22"/>
              </w:rPr>
              <w:t>Параметр 1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  <w:lang w:val="en-US"/>
              </w:rPr>
            </w:pPr>
            <w:r w:rsidRPr="00EA6B5E">
              <w:rPr>
                <w:rFonts w:ascii="Garamond" w:hAnsi="Garamond"/>
                <w:b/>
                <w:sz w:val="22"/>
                <w:szCs w:val="22"/>
              </w:rPr>
              <w:t xml:space="preserve">Параметр </w:t>
            </w:r>
            <w:r w:rsidRPr="00EA6B5E">
              <w:rPr>
                <w:rFonts w:ascii="Garamond" w:hAnsi="Garamond"/>
                <w:b/>
                <w:sz w:val="22"/>
                <w:szCs w:val="22"/>
                <w:lang w:val="en-US"/>
              </w:rPr>
              <w:t>2</w:t>
            </w:r>
          </w:p>
        </w:tc>
      </w:tr>
      <w:tr w:rsidR="00C76CFE" w:rsidRPr="00EA6B5E" w:rsidTr="006D526D">
        <w:trPr>
          <w:trHeight w:val="786"/>
        </w:trPr>
        <w:tc>
          <w:tcPr>
            <w:tcW w:w="454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3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</w:rPr>
            </w:pP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Фактический размер остатка реструктурированной задолженности (по 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lastRenderedPageBreak/>
              <w:t>основному долгу) по форме приложения 47Р, тыс. руб.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</w:rPr>
            </w:pP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lastRenderedPageBreak/>
              <w:t>Фактический размер остатка реструктурир</w:t>
            </w: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ованной задолженности (столбец </w:t>
            </w: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lastRenderedPageBreak/>
              <w:t xml:space="preserve">13) по форме приложения 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>47А к Регламенту финансовых расчетов на ОРЭ</w:t>
            </w: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,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</w:rPr>
            </w:pP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lastRenderedPageBreak/>
              <w:t xml:space="preserve">Фактический размер остатка реструктурированной задолженности (по 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lastRenderedPageBreak/>
              <w:t>основному долгу) по форме приложения 47Р, тыс. руб.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/>
                <w:b/>
              </w:rPr>
            </w:pP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lastRenderedPageBreak/>
              <w:t>Сумма реструктурированной зад</w:t>
            </w: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олженности (по основному долгу)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в 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lastRenderedPageBreak/>
              <w:t>соответствии с заключенным Соглашением по форме приложения 47Р, тыс. руб.</w:t>
            </w:r>
          </w:p>
        </w:tc>
      </w:tr>
      <w:tr w:rsidR="00C76CFE" w:rsidRPr="00EA6B5E" w:rsidTr="006D526D">
        <w:trPr>
          <w:trHeight w:val="1900"/>
        </w:trPr>
        <w:tc>
          <w:tcPr>
            <w:tcW w:w="454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>Вид документа (Соглашение о реструктуризации задолженности</w:t>
            </w: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>Мировое соглашение)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>Номер Соглашения о реструктуризации / Арбитражного дела, по которому заключено мировое Соглашение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>Дата Cоглашения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EA6B5E" w:rsidTr="006D526D">
        <w:trPr>
          <w:trHeight w:val="183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ВСЕГО по </w:t>
            </w: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у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>частнику ОРЭ</w:t>
            </w: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М</w:t>
            </w:r>
            <w:r w:rsidRPr="00EA6B5E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(ГП/ЭСК):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EA6B5E" w:rsidTr="006D526D">
        <w:trPr>
          <w:trHeight w:val="183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  <w:r w:rsidRPr="00EA6B5E">
              <w:rPr>
                <w:rFonts w:ascii="Garamond" w:hAnsi="Garamond" w:cs="Arial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  <w:sz w:val="16"/>
                <w:szCs w:val="16"/>
              </w:rPr>
            </w:pPr>
            <w:r w:rsidRPr="00EA6B5E">
              <w:rPr>
                <w:rFonts w:ascii="Garamond" w:hAnsi="Garamond" w:cs="Arial"/>
                <w:sz w:val="16"/>
                <w:szCs w:val="16"/>
              </w:rPr>
              <w:t>Соглашение о реструктуризации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EA6B5E" w:rsidTr="006D526D">
        <w:trPr>
          <w:trHeight w:val="301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  <w:r w:rsidRPr="00EA6B5E">
              <w:rPr>
                <w:rFonts w:ascii="Garamond" w:hAnsi="Garamond" w:cs="Arial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  <w:sz w:val="16"/>
                <w:szCs w:val="16"/>
              </w:rPr>
            </w:pPr>
            <w:r w:rsidRPr="00EA6B5E">
              <w:rPr>
                <w:rFonts w:ascii="Garamond" w:hAnsi="Garamond" w:cs="Arial"/>
                <w:sz w:val="16"/>
                <w:szCs w:val="16"/>
              </w:rPr>
              <w:t>Мировое соглашение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EA6B5E" w:rsidTr="006D526D">
        <w:trPr>
          <w:trHeight w:val="277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  <w:lang w:val="en-US"/>
              </w:rPr>
            </w:pPr>
            <w:r w:rsidRPr="00EA6B5E">
              <w:rPr>
                <w:rFonts w:ascii="Garamond" w:hAnsi="Garamond" w:cs="Arial"/>
                <w:lang w:val="en-US"/>
              </w:rPr>
              <w:t>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EA6B5E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EA6B5E" w:rsidTr="006D526D">
        <w:trPr>
          <w:trHeight w:val="259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</w:tr>
      <w:tr w:rsidR="00C76CFE" w:rsidRPr="00EA6B5E" w:rsidTr="006D526D">
        <w:trPr>
          <w:trHeight w:val="259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EA6B5E" w:rsidRDefault="00C76CFE">
            <w:pPr>
              <w:rPr>
                <w:rFonts w:ascii="Garamond" w:hAnsi="Garamond" w:cs="Arial"/>
              </w:rPr>
            </w:pPr>
          </w:p>
        </w:tc>
      </w:tr>
    </w:tbl>
    <w:p w:rsidR="00C76CFE" w:rsidRPr="00EA6B5E" w:rsidRDefault="00C76CFE">
      <w:pPr>
        <w:rPr>
          <w:rFonts w:ascii="Garamond" w:hAnsi="Garamond"/>
          <w:b/>
          <w:lang w:val="en-US"/>
        </w:rPr>
      </w:pPr>
    </w:p>
    <w:p w:rsidR="00C76CFE" w:rsidRPr="00EA6B5E" w:rsidRDefault="00C76CFE">
      <w:pPr>
        <w:rPr>
          <w:rFonts w:ascii="Garamond" w:hAnsi="Garamond"/>
        </w:rPr>
      </w:pPr>
    </w:p>
    <w:p w:rsidR="00C76CFE" w:rsidRPr="007873DF" w:rsidRDefault="00C76CFE">
      <w:pPr>
        <w:rPr>
          <w:rFonts w:ascii="Garamond" w:hAnsi="Garamond"/>
        </w:rPr>
      </w:pPr>
    </w:p>
    <w:p w:rsidR="00C76CFE" w:rsidRPr="007873DF" w:rsidRDefault="00C76CFE">
      <w:pPr>
        <w:rPr>
          <w:rFonts w:ascii="Garamond" w:hAnsi="Garamond"/>
          <w:b/>
        </w:rPr>
      </w:pPr>
      <w:r w:rsidRPr="007873DF">
        <w:rPr>
          <w:rFonts w:ascii="Garamond" w:hAnsi="Garamond"/>
          <w:b/>
        </w:rPr>
        <w:t>Добавить приложение 145</w:t>
      </w:r>
      <w:r>
        <w:rPr>
          <w:rFonts w:ascii="Garamond" w:hAnsi="Garamond"/>
          <w:b/>
        </w:rPr>
        <w:t>г</w:t>
      </w:r>
      <w:r w:rsidRPr="007873DF">
        <w:rPr>
          <w:rFonts w:ascii="Garamond" w:hAnsi="Garamond"/>
          <w:b/>
        </w:rPr>
        <w:t xml:space="preserve"> к </w:t>
      </w:r>
      <w:r w:rsidRPr="007873DF">
        <w:rPr>
          <w:rFonts w:ascii="Garamond" w:hAnsi="Garamond"/>
          <w:b/>
          <w:bCs/>
          <w:caps/>
          <w:sz w:val="26"/>
          <w:szCs w:val="26"/>
        </w:rPr>
        <w:t xml:space="preserve">РЕГЛАМЕНТУ </w:t>
      </w:r>
      <w:r w:rsidRPr="007873DF"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</w:p>
    <w:p w:rsidR="00C76CFE" w:rsidRPr="007873DF" w:rsidRDefault="00C76CFE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/>
        <w:jc w:val="right"/>
        <w:rPr>
          <w:rFonts w:ascii="Garamond" w:hAnsi="Garamond"/>
          <w:bCs w:val="0"/>
          <w:i w:val="0"/>
          <w:iCs w:val="0"/>
          <w:sz w:val="24"/>
          <w:szCs w:val="24"/>
        </w:rPr>
      </w:pPr>
    </w:p>
    <w:p w:rsidR="00C76CFE" w:rsidRPr="007873DF" w:rsidRDefault="00C76CFE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/>
        <w:jc w:val="right"/>
        <w:rPr>
          <w:rFonts w:ascii="Garamond" w:hAnsi="Garamond"/>
          <w:bCs w:val="0"/>
          <w:i w:val="0"/>
          <w:iCs w:val="0"/>
          <w:sz w:val="24"/>
          <w:szCs w:val="24"/>
        </w:rPr>
      </w:pPr>
    </w:p>
    <w:p w:rsidR="00C76CFE" w:rsidRPr="007873DF" w:rsidRDefault="00C76CFE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/>
        <w:jc w:val="right"/>
        <w:rPr>
          <w:rFonts w:ascii="Garamond" w:hAnsi="Garamond"/>
          <w:bCs w:val="0"/>
          <w:i w:val="0"/>
          <w:iCs w:val="0"/>
          <w:sz w:val="22"/>
          <w:szCs w:val="22"/>
        </w:rPr>
      </w:pPr>
      <w:r w:rsidRPr="007873DF">
        <w:rPr>
          <w:rFonts w:ascii="Garamond" w:hAnsi="Garamond"/>
          <w:bCs w:val="0"/>
          <w:i w:val="0"/>
          <w:iCs w:val="0"/>
          <w:sz w:val="22"/>
          <w:szCs w:val="22"/>
        </w:rPr>
        <w:t>Приложение 145г</w:t>
      </w:r>
    </w:p>
    <w:p w:rsidR="00C76CFE" w:rsidRPr="007873DF" w:rsidRDefault="00C76CFE" w:rsidP="0050784B">
      <w:pPr>
        <w:rPr>
          <w:rFonts w:ascii="Garamond" w:hAnsi="Garamond"/>
          <w:sz w:val="22"/>
          <w:szCs w:val="22"/>
        </w:rPr>
      </w:pPr>
    </w:p>
    <w:p w:rsidR="00C76CFE" w:rsidRPr="007873DF" w:rsidRDefault="00C76CFE" w:rsidP="0050784B">
      <w:pPr>
        <w:rPr>
          <w:rFonts w:ascii="Garamond" w:hAnsi="Garamond"/>
          <w:bCs/>
          <w:i/>
          <w:iCs/>
          <w:sz w:val="22"/>
          <w:szCs w:val="22"/>
        </w:rPr>
      </w:pPr>
    </w:p>
    <w:p w:rsidR="00C76CFE" w:rsidRPr="007873DF" w:rsidRDefault="00C76CFE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/>
        <w:jc w:val="center"/>
        <w:rPr>
          <w:rFonts w:ascii="Garamond" w:hAnsi="Garamond"/>
          <w:bCs w:val="0"/>
          <w:i w:val="0"/>
          <w:iCs w:val="0"/>
          <w:sz w:val="22"/>
          <w:szCs w:val="22"/>
        </w:rPr>
      </w:pPr>
      <w:r w:rsidRPr="007873DF">
        <w:rPr>
          <w:rFonts w:ascii="Garamond" w:hAnsi="Garamond"/>
          <w:bCs w:val="0"/>
          <w:i w:val="0"/>
          <w:iCs w:val="0"/>
          <w:sz w:val="22"/>
          <w:szCs w:val="22"/>
        </w:rPr>
        <w:t>Уведомление участника оптового рынка об отказе в приеме отчета при обработке информации в соответствии с п. 16.1.3.2 Регламента финансовых расчетов на оптовом рынке электроэнергии</w:t>
      </w:r>
    </w:p>
    <w:p w:rsidR="00C76CFE" w:rsidRPr="007873DF" w:rsidRDefault="00C76CFE">
      <w:pPr>
        <w:pStyle w:val="24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p w:rsidR="00C76CFE" w:rsidRPr="007873DF" w:rsidRDefault="00C76CFE">
      <w:pPr>
        <w:pStyle w:val="24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p w:rsidR="00C76CFE" w:rsidRPr="007873DF" w:rsidRDefault="00C76CFE">
      <w:pPr>
        <w:rPr>
          <w:rFonts w:ascii="Garamond" w:hAnsi="Garamond"/>
          <w:sz w:val="22"/>
          <w:szCs w:val="22"/>
        </w:rPr>
      </w:pPr>
      <w:r w:rsidRPr="007873DF">
        <w:rPr>
          <w:rFonts w:ascii="Garamond" w:hAnsi="Garamond"/>
          <w:sz w:val="22"/>
          <w:szCs w:val="22"/>
        </w:rPr>
        <w:t>Дата формирования уведомления:</w:t>
      </w:r>
    </w:p>
    <w:p w:rsidR="00C76CFE" w:rsidRPr="007873DF" w:rsidRDefault="00C76CFE">
      <w:pPr>
        <w:rPr>
          <w:rFonts w:ascii="Garamond" w:hAnsi="Garamond"/>
          <w:sz w:val="22"/>
          <w:szCs w:val="22"/>
        </w:rPr>
      </w:pPr>
      <w:r w:rsidRPr="007873DF">
        <w:rPr>
          <w:rFonts w:ascii="Garamond" w:hAnsi="Garamond"/>
          <w:sz w:val="22"/>
          <w:szCs w:val="22"/>
          <w:lang w:val="en-US"/>
        </w:rPr>
        <w:t>DD</w:t>
      </w:r>
      <w:r w:rsidRPr="007873DF">
        <w:rPr>
          <w:rFonts w:ascii="Garamond" w:hAnsi="Garamond"/>
          <w:sz w:val="22"/>
          <w:szCs w:val="22"/>
        </w:rPr>
        <w:t>.</w:t>
      </w:r>
      <w:r w:rsidRPr="007873DF">
        <w:rPr>
          <w:rFonts w:ascii="Garamond" w:hAnsi="Garamond"/>
          <w:sz w:val="22"/>
          <w:szCs w:val="22"/>
          <w:lang w:val="en-US"/>
        </w:rPr>
        <w:t>MM</w:t>
      </w:r>
      <w:r w:rsidRPr="007873DF">
        <w:rPr>
          <w:rFonts w:ascii="Garamond" w:hAnsi="Garamond"/>
          <w:sz w:val="22"/>
          <w:szCs w:val="22"/>
        </w:rPr>
        <w:t>.</w:t>
      </w:r>
      <w:r w:rsidRPr="007873DF">
        <w:rPr>
          <w:rFonts w:ascii="Garamond" w:hAnsi="Garamond"/>
          <w:sz w:val="22"/>
          <w:szCs w:val="22"/>
          <w:lang w:val="en-US"/>
        </w:rPr>
        <w:t>YYYY</w:t>
      </w:r>
    </w:p>
    <w:p w:rsidR="00C76CFE" w:rsidRPr="007873DF" w:rsidRDefault="00C76CFE">
      <w:pPr>
        <w:jc w:val="right"/>
        <w:rPr>
          <w:rFonts w:ascii="Garamond" w:hAnsi="Garamond"/>
          <w:sz w:val="22"/>
          <w:szCs w:val="22"/>
        </w:rPr>
      </w:pPr>
      <w:r w:rsidRPr="007873DF">
        <w:rPr>
          <w:rFonts w:ascii="Garamond" w:hAnsi="Garamond"/>
          <w:sz w:val="22"/>
          <w:szCs w:val="22"/>
        </w:rPr>
        <w:t>Руководителю</w:t>
      </w:r>
    </w:p>
    <w:p w:rsidR="00C76CFE" w:rsidRPr="007873DF" w:rsidRDefault="00C76CFE">
      <w:pPr>
        <w:jc w:val="right"/>
        <w:rPr>
          <w:rFonts w:ascii="Garamond" w:hAnsi="Garamond"/>
          <w:sz w:val="22"/>
          <w:szCs w:val="22"/>
        </w:rPr>
      </w:pPr>
      <w:r w:rsidRPr="007873DF">
        <w:rPr>
          <w:rFonts w:ascii="Garamond" w:hAnsi="Garamond"/>
          <w:sz w:val="22"/>
          <w:szCs w:val="22"/>
        </w:rPr>
        <w:t>(</w:t>
      </w:r>
      <w:r w:rsidRPr="007873DF">
        <w:rPr>
          <w:rFonts w:ascii="Garamond" w:hAnsi="Garamond"/>
          <w:i/>
          <w:sz w:val="22"/>
          <w:szCs w:val="22"/>
        </w:rPr>
        <w:t>наименование участника</w:t>
      </w:r>
      <w:r w:rsidRPr="007873DF">
        <w:rPr>
          <w:rFonts w:ascii="Garamond" w:hAnsi="Garamond"/>
          <w:sz w:val="22"/>
          <w:szCs w:val="22"/>
        </w:rPr>
        <w:t>)</w:t>
      </w:r>
    </w:p>
    <w:p w:rsidR="00C76CFE" w:rsidRPr="007873DF" w:rsidRDefault="00C76CFE">
      <w:pPr>
        <w:jc w:val="right"/>
        <w:rPr>
          <w:rFonts w:ascii="Garamond" w:hAnsi="Garamond"/>
          <w:sz w:val="22"/>
          <w:szCs w:val="22"/>
        </w:rPr>
      </w:pPr>
    </w:p>
    <w:p w:rsidR="00C76CFE" w:rsidRPr="007873DF" w:rsidRDefault="00C76CFE">
      <w:pPr>
        <w:ind w:firstLine="142"/>
        <w:outlineLvl w:val="0"/>
        <w:rPr>
          <w:rFonts w:ascii="Garamond" w:hAnsi="Garamond"/>
          <w:i/>
          <w:sz w:val="22"/>
          <w:szCs w:val="22"/>
        </w:rPr>
      </w:pPr>
      <w:r w:rsidRPr="007873DF">
        <w:rPr>
          <w:rFonts w:ascii="Garamond" w:hAnsi="Garamond"/>
          <w:i/>
          <w:sz w:val="22"/>
          <w:szCs w:val="22"/>
        </w:rPr>
        <w:t>Об отказе в приеме данных</w:t>
      </w:r>
    </w:p>
    <w:p w:rsidR="00C76CFE" w:rsidRPr="007873DF" w:rsidRDefault="00C76CFE">
      <w:pPr>
        <w:rPr>
          <w:rFonts w:ascii="Garamond" w:hAnsi="Garamond"/>
          <w:sz w:val="22"/>
          <w:szCs w:val="22"/>
        </w:rPr>
      </w:pPr>
    </w:p>
    <w:p w:rsidR="00C76CFE" w:rsidRPr="007873DF" w:rsidRDefault="00C76CFE">
      <w:pPr>
        <w:ind w:firstLine="550"/>
        <w:jc w:val="both"/>
        <w:rPr>
          <w:rFonts w:ascii="Garamond" w:hAnsi="Garamond"/>
          <w:sz w:val="22"/>
          <w:szCs w:val="22"/>
        </w:rPr>
      </w:pPr>
      <w:r w:rsidRPr="007873DF">
        <w:rPr>
          <w:rFonts w:ascii="Garamond" w:hAnsi="Garamond"/>
          <w:sz w:val="22"/>
          <w:szCs w:val="22"/>
        </w:rPr>
        <w:t xml:space="preserve">Настоящим АО «ЦФР» уведомляет __________ </w:t>
      </w:r>
      <w:r w:rsidRPr="007873DF">
        <w:rPr>
          <w:rFonts w:ascii="Garamond" w:hAnsi="Garamond"/>
          <w:i/>
          <w:sz w:val="22"/>
          <w:szCs w:val="22"/>
        </w:rPr>
        <w:t xml:space="preserve">(наименование участника) </w:t>
      </w:r>
      <w:r w:rsidRPr="007873DF">
        <w:rPr>
          <w:rFonts w:ascii="Garamond" w:hAnsi="Garamond"/>
          <w:sz w:val="22"/>
          <w:szCs w:val="22"/>
        </w:rPr>
        <w:t>об отказе в приеме отчета за ММ/</w:t>
      </w:r>
      <w:r w:rsidRPr="007873DF">
        <w:rPr>
          <w:rFonts w:ascii="Garamond" w:hAnsi="Garamond"/>
          <w:sz w:val="22"/>
          <w:szCs w:val="22"/>
          <w:lang w:val="en-US"/>
        </w:rPr>
        <w:t>YYYY</w:t>
      </w:r>
      <w:r w:rsidRPr="007873DF">
        <w:rPr>
          <w:rFonts w:ascii="Garamond" w:hAnsi="Garamond"/>
          <w:sz w:val="22"/>
          <w:szCs w:val="22"/>
        </w:rPr>
        <w:t xml:space="preserve"> при обработке информации в соответствии с п. 16.1.3.2 Регламента финансовых расчетов на оптовом рынке электроэнергии ввиду следующего:</w:t>
      </w:r>
    </w:p>
    <w:p w:rsidR="00C76CFE" w:rsidRPr="007873DF" w:rsidRDefault="00C76CFE">
      <w:pPr>
        <w:pStyle w:val="24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tbl>
      <w:tblPr>
        <w:tblW w:w="5149" w:type="pct"/>
        <w:tblLook w:val="00A0" w:firstRow="1" w:lastRow="0" w:firstColumn="1" w:lastColumn="0" w:noHBand="0" w:noVBand="0"/>
      </w:tblPr>
      <w:tblGrid>
        <w:gridCol w:w="1279"/>
        <w:gridCol w:w="2339"/>
        <w:gridCol w:w="1742"/>
        <w:gridCol w:w="1697"/>
        <w:gridCol w:w="1955"/>
        <w:gridCol w:w="2028"/>
        <w:gridCol w:w="1370"/>
        <w:gridCol w:w="569"/>
        <w:gridCol w:w="2248"/>
      </w:tblGrid>
      <w:tr w:rsidR="00C76CFE" w:rsidRPr="007873DF" w:rsidTr="007873DF">
        <w:trPr>
          <w:trHeight w:val="259"/>
        </w:trPr>
        <w:tc>
          <w:tcPr>
            <w:tcW w:w="231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Уведомление о замечаниях в присланном отчете 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–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форма 47М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</w:tr>
      <w:tr w:rsidR="00C76CFE" w:rsidRPr="007873DF" w:rsidTr="007873DF">
        <w:trPr>
          <w:trHeight w:val="259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  <w:p w:rsidR="00C76CFE" w:rsidRPr="007873DF" w:rsidRDefault="00C76CFE">
            <w:pPr>
              <w:rPr>
                <w:rFonts w:ascii="Garamond" w:hAnsi="Garamond" w:cs="Arial"/>
              </w:rPr>
            </w:pPr>
            <w:r w:rsidRPr="007873DF">
              <w:rPr>
                <w:rFonts w:ascii="Garamond" w:hAnsi="Garamond" w:cs="Arial"/>
                <w:sz w:val="22"/>
                <w:szCs w:val="22"/>
              </w:rPr>
              <w:lastRenderedPageBreak/>
              <w:t>Код участника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Garamond" w:hAnsi="Garamond" w:cs="Arial"/>
                <w:lang w:val="en-US"/>
              </w:rPr>
            </w:pPr>
            <w:r w:rsidRPr="007873DF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XXXXXXXX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  <w:r w:rsidRPr="007873DF">
              <w:rPr>
                <w:rFonts w:ascii="Garamond" w:hAnsi="Garamond" w:cs="Arial"/>
                <w:sz w:val="22"/>
                <w:szCs w:val="22"/>
              </w:rPr>
              <w:t xml:space="preserve">Заполнен </w:t>
            </w:r>
            <w:r w:rsidRPr="007873DF">
              <w:rPr>
                <w:rFonts w:ascii="Garamond" w:hAnsi="Garamond" w:cs="Arial"/>
                <w:sz w:val="22"/>
                <w:szCs w:val="22"/>
              </w:rPr>
              <w:lastRenderedPageBreak/>
              <w:t>верно</w:t>
            </w:r>
            <w:r w:rsidRPr="007873DF">
              <w:rPr>
                <w:rFonts w:ascii="Garamond" w:hAnsi="Garamond" w:cs="Arial"/>
                <w:sz w:val="22"/>
                <w:szCs w:val="22"/>
                <w:lang w:val="en-US"/>
              </w:rPr>
              <w:t>/</w:t>
            </w:r>
            <w:r w:rsidRPr="007873DF">
              <w:rPr>
                <w:rFonts w:ascii="Garamond" w:hAnsi="Garamond" w:cs="Arial"/>
                <w:sz w:val="22"/>
                <w:szCs w:val="22"/>
              </w:rPr>
              <w:t>неверно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</w:tr>
      <w:tr w:rsidR="00C76CFE" w:rsidRPr="007873DF" w:rsidTr="007873DF">
        <w:trPr>
          <w:trHeight w:val="60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  <w:r w:rsidRPr="007873DF">
              <w:rPr>
                <w:rFonts w:ascii="Garamond" w:hAnsi="Garamond" w:cs="Arial"/>
                <w:sz w:val="22"/>
                <w:szCs w:val="22"/>
              </w:rPr>
              <w:lastRenderedPageBreak/>
              <w:t>Отчетный период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  <w:r w:rsidRPr="007873DF">
              <w:rPr>
                <w:rFonts w:ascii="Garamond" w:hAnsi="Garamond" w:cs="Arial"/>
                <w:sz w:val="22"/>
                <w:szCs w:val="22"/>
              </w:rPr>
              <w:t xml:space="preserve">ММ.ГГГГ 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  <w:r w:rsidRPr="007873DF">
              <w:rPr>
                <w:rFonts w:ascii="Garamond" w:hAnsi="Garamond" w:cs="Arial"/>
                <w:sz w:val="22"/>
                <w:szCs w:val="22"/>
              </w:rPr>
              <w:t>Заполнен верно/неверно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</w:tr>
      <w:tr w:rsidR="00C76CFE" w:rsidRPr="007873DF" w:rsidTr="007873DF">
        <w:trPr>
          <w:trHeight w:val="259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FE" w:rsidRPr="007873DF" w:rsidRDefault="00C76CFE">
            <w:pPr>
              <w:rPr>
                <w:rFonts w:ascii="Garamond" w:hAnsi="Garamond" w:cs="Arial"/>
              </w:rPr>
            </w:pPr>
          </w:p>
        </w:tc>
      </w:tr>
      <w:tr w:rsidR="00C76CFE" w:rsidRPr="007873DF" w:rsidTr="007873DF">
        <w:trPr>
          <w:trHeight w:val="786"/>
        </w:trPr>
        <w:tc>
          <w:tcPr>
            <w:tcW w:w="42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/>
                <w:b/>
                <w:sz w:val="22"/>
                <w:szCs w:val="22"/>
              </w:rPr>
              <w:t xml:space="preserve">Реквизиты </w:t>
            </w:r>
            <w:r>
              <w:rPr>
                <w:rFonts w:ascii="Garamond" w:hAnsi="Garamond"/>
                <w:b/>
                <w:sz w:val="22"/>
                <w:szCs w:val="22"/>
              </w:rPr>
              <w:t>а</w:t>
            </w:r>
            <w:r w:rsidRPr="007873DF">
              <w:rPr>
                <w:rFonts w:ascii="Garamond" w:hAnsi="Garamond"/>
                <w:b/>
                <w:sz w:val="22"/>
                <w:szCs w:val="22"/>
              </w:rPr>
              <w:t>рбитражного дела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/>
                <w:b/>
                <w:sz w:val="22"/>
                <w:szCs w:val="22"/>
              </w:rPr>
              <w:t>Параметр 1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/>
                <w:b/>
                <w:sz w:val="22"/>
                <w:szCs w:val="22"/>
              </w:rPr>
              <w:t>Параметр 2</w:t>
            </w:r>
          </w:p>
        </w:tc>
      </w:tr>
      <w:tr w:rsidR="00C76CFE" w:rsidRPr="007873DF" w:rsidTr="007873DF">
        <w:trPr>
          <w:trHeight w:val="786"/>
        </w:trPr>
        <w:tc>
          <w:tcPr>
            <w:tcW w:w="420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9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Фактический размер требований кредитора (по основному долгу) с учетом проведенных платежей по форме приложения 47М, тыс. руб.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Фактический размер остатка мор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аторной задолженности (столбец 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17)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по форме приложения 47А к Регламенту финансовых расчетов на ОРЭ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,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тыс. руб.</w:t>
            </w:r>
          </w:p>
        </w:tc>
        <w:tc>
          <w:tcPr>
            <w:tcW w:w="6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Фактический размер требований кредитора (по основному долгу) с учетом проведенных платежей по форме приложения 47М, тыс. руб.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/>
                <w:b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Сумма мораторной зад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олженности (по основному долгу)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в соответствии с</w:t>
            </w:r>
            <w:r w:rsidRPr="007873D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требованиями кредитора, включенными в реестр требований кредиторов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,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по форме приложения 47М, тыс. руб.</w:t>
            </w:r>
          </w:p>
        </w:tc>
      </w:tr>
      <w:tr w:rsidR="00C76CFE" w:rsidRPr="007873DF" w:rsidTr="007873DF">
        <w:trPr>
          <w:trHeight w:val="786"/>
        </w:trPr>
        <w:tc>
          <w:tcPr>
            <w:tcW w:w="420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Номер 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а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рбитражного дела (сведения на сайте Информационной системы 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«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Картотека арбитражных дел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»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http://kad.arbitr.ru)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Дата судебного акта о включении требований кредитора в реестр требований кредиторов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Наименование дебитора (должника)</w:t>
            </w: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7873DF" w:rsidTr="007873DF">
        <w:trPr>
          <w:trHeight w:val="183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rPr>
                <w:rFonts w:ascii="Garamond" w:hAnsi="Garamond" w:cs="Arial"/>
              </w:rPr>
            </w:pP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ВСЕГО по 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у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>частнику ОРЭ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М</w:t>
            </w:r>
            <w:r w:rsidRPr="007873DF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(ГП/ЭСК):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7873DF" w:rsidTr="007873DF">
        <w:trPr>
          <w:trHeight w:val="183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  <w:r w:rsidRPr="007873DF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rPr>
                <w:rFonts w:ascii="Garamond" w:hAnsi="Garamond"/>
              </w:rPr>
            </w:pPr>
            <w:r w:rsidRPr="007873DF">
              <w:rPr>
                <w:rFonts w:ascii="Garamond" w:hAnsi="Garamond"/>
                <w:b/>
                <w:sz w:val="22"/>
                <w:szCs w:val="22"/>
              </w:rPr>
              <w:t>Арбитражное дело 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7873DF" w:rsidTr="007873DF">
        <w:trPr>
          <w:trHeight w:val="301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  <w:r w:rsidRPr="007873DF"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rPr>
                <w:rFonts w:ascii="Garamond" w:hAnsi="Garamond"/>
              </w:rPr>
            </w:pPr>
            <w:r w:rsidRPr="007873DF">
              <w:rPr>
                <w:rFonts w:ascii="Garamond" w:hAnsi="Garamond"/>
                <w:b/>
                <w:sz w:val="22"/>
                <w:szCs w:val="22"/>
              </w:rPr>
              <w:t>Арбитражное дело 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1E0982" w:rsidTr="007873DF">
        <w:trPr>
          <w:trHeight w:val="277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  <w:lang w:val="en-US"/>
              </w:rPr>
            </w:pPr>
            <w:r w:rsidRPr="007873DF">
              <w:rPr>
                <w:rFonts w:ascii="Garamond" w:hAnsi="Garamond" w:cs="Arial"/>
                <w:sz w:val="22"/>
                <w:szCs w:val="22"/>
                <w:lang w:val="en-US"/>
              </w:rPr>
              <w:t>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rPr>
                <w:rFonts w:ascii="Garamond" w:hAnsi="Garamond"/>
                <w:lang w:val="en-US"/>
              </w:rPr>
            </w:pPr>
            <w:r w:rsidRPr="007873DF">
              <w:rPr>
                <w:rFonts w:ascii="Garamond" w:hAnsi="Garamond"/>
                <w:b/>
                <w:sz w:val="22"/>
                <w:szCs w:val="22"/>
              </w:rPr>
              <w:t xml:space="preserve">Арбитражное дело </w:t>
            </w:r>
            <w:r w:rsidRPr="007873DF">
              <w:rPr>
                <w:rFonts w:ascii="Garamond" w:hAnsi="Garamond"/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7873DF" w:rsidRDefault="00C76CFE">
            <w:pPr>
              <w:jc w:val="center"/>
              <w:rPr>
                <w:rFonts w:ascii="Garamond" w:hAnsi="Garamond" w:cs="Arial"/>
              </w:rPr>
            </w:pPr>
          </w:p>
        </w:tc>
      </w:tr>
      <w:tr w:rsidR="00C76CFE" w:rsidRPr="001E0982" w:rsidTr="007873DF">
        <w:trPr>
          <w:trHeight w:val="259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CFE" w:rsidRPr="001E0982" w:rsidRDefault="00C76CF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1E0982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1E0982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FE" w:rsidRPr="001E0982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1E0982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1E0982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FE" w:rsidRPr="001E0982" w:rsidRDefault="00C76CFE">
            <w:pPr>
              <w:rPr>
                <w:rFonts w:ascii="Garamond" w:hAnsi="Garamond" w:cs="Arial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:rsidR="00C76CFE" w:rsidRPr="001E0982" w:rsidRDefault="00C76CFE">
            <w:pPr>
              <w:rPr>
                <w:rFonts w:ascii="Garamond" w:hAnsi="Garamond" w:cs="Arial"/>
              </w:rPr>
            </w:pPr>
          </w:p>
        </w:tc>
      </w:tr>
    </w:tbl>
    <w:p w:rsidR="00C76CFE" w:rsidRDefault="00C76CFE">
      <w:pPr>
        <w:jc w:val="right"/>
        <w:rPr>
          <w:rFonts w:ascii="Garamond" w:hAnsi="Garamond"/>
          <w:b/>
          <w:sz w:val="28"/>
          <w:szCs w:val="28"/>
        </w:rPr>
      </w:pPr>
    </w:p>
    <w:p w:rsidR="00C76CFE" w:rsidRDefault="00C76CF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C76CFE" w:rsidRDefault="00C76CFE" w:rsidP="00EA6B5E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C76CFE" w:rsidRDefault="00C76CFE">
      <w:pPr>
        <w:rPr>
          <w:rFonts w:ascii="Garamond" w:hAnsi="Garamond"/>
          <w:b/>
          <w:iCs/>
        </w:rPr>
      </w:pPr>
    </w:p>
    <w:p w:rsidR="00C76CFE" w:rsidRPr="00ED702C" w:rsidRDefault="00C76CFE">
      <w:pPr>
        <w:rPr>
          <w:rFonts w:ascii="Garamond" w:eastAsia="SimSun" w:hAnsi="Garamond"/>
          <w:b/>
          <w:sz w:val="26"/>
          <w:szCs w:val="26"/>
        </w:rPr>
      </w:pPr>
      <w:r w:rsidRPr="00ED702C">
        <w:rPr>
          <w:rFonts w:ascii="Garamond" w:eastAsia="SimSun" w:hAnsi="Garamond"/>
          <w:b/>
          <w:sz w:val="26"/>
          <w:szCs w:val="26"/>
        </w:rPr>
        <w:t>Добавить строки в приложение 2 к Правилам ЭДО СЭД КО</w:t>
      </w:r>
      <w:r>
        <w:rPr>
          <w:rFonts w:ascii="Garamond" w:eastAsia="SimSun" w:hAnsi="Garamond"/>
          <w:b/>
          <w:sz w:val="26"/>
          <w:szCs w:val="26"/>
        </w:rPr>
        <w:t>:</w:t>
      </w:r>
    </w:p>
    <w:p w:rsidR="00C76CFE" w:rsidRPr="00ED702C" w:rsidRDefault="00C76CFE">
      <w:pPr>
        <w:rPr>
          <w:rFonts w:ascii="Garamond" w:eastAsia="SimSun" w:hAnsi="Garamond"/>
          <w:i/>
          <w:sz w:val="26"/>
          <w:szCs w:val="26"/>
        </w:rPr>
      </w:pPr>
    </w:p>
    <w:tbl>
      <w:tblPr>
        <w:tblW w:w="1560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8"/>
        <w:gridCol w:w="3373"/>
        <w:gridCol w:w="1483"/>
        <w:gridCol w:w="649"/>
        <w:gridCol w:w="954"/>
        <w:gridCol w:w="888"/>
        <w:gridCol w:w="925"/>
        <w:gridCol w:w="1033"/>
        <w:gridCol w:w="879"/>
        <w:gridCol w:w="1629"/>
        <w:gridCol w:w="975"/>
        <w:gridCol w:w="971"/>
        <w:gridCol w:w="836"/>
      </w:tblGrid>
      <w:tr w:rsidR="00C76CFE" w:rsidRPr="00EA6B5E" w:rsidTr="00EA6B5E">
        <w:trPr>
          <w:trHeight w:val="1353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37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C76CFE" w:rsidRPr="00EA6B5E" w:rsidTr="00EA6B5E">
        <w:trPr>
          <w:trHeight w:val="46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8A64DB">
            <w:pPr>
              <w:ind w:hanging="2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A6B5E">
              <w:rPr>
                <w:rFonts w:ascii="Arial" w:hAnsi="Arial" w:cs="Arial"/>
                <w:sz w:val="18"/>
                <w:szCs w:val="18"/>
                <w:lang w:val="en-US"/>
              </w:rPr>
              <w:t>CFR_PART_DOP_F47P_REJECT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Уведомление участника оптового рынка об отказе в приеме отчета при обработке информации по форме приложения 145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 xml:space="preserve">Регламент </w:t>
            </w:r>
            <w:r>
              <w:rPr>
                <w:rFonts w:ascii="Arial" w:hAnsi="Arial" w:cs="Arial"/>
                <w:sz w:val="18"/>
                <w:szCs w:val="18"/>
              </w:rPr>
              <w:t>№ 16,</w:t>
            </w:r>
            <w:r w:rsidRPr="00EA6B5E">
              <w:rPr>
                <w:rFonts w:ascii="Arial" w:hAnsi="Arial" w:cs="Arial"/>
                <w:sz w:val="18"/>
                <w:szCs w:val="18"/>
              </w:rPr>
              <w:t xml:space="preserve"> п. 16.1.3.2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  <w:lang w:val="en-US"/>
              </w:rPr>
              <w:t>xlsx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6B5E">
              <w:rPr>
                <w:rFonts w:ascii="Arial" w:hAnsi="Arial" w:cs="Arial"/>
                <w:caps/>
                <w:sz w:val="18"/>
                <w:szCs w:val="18"/>
                <w:lang w:val="en-US"/>
              </w:rPr>
              <w:t>e</w:t>
            </w:r>
            <w:r w:rsidRPr="00EA6B5E">
              <w:rPr>
                <w:rFonts w:ascii="Arial" w:hAnsi="Arial" w:cs="Arial"/>
                <w:sz w:val="18"/>
                <w:szCs w:val="18"/>
                <w:lang w:val="en-US"/>
              </w:rPr>
              <w:t>xcel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6 мес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яцев</w:t>
            </w:r>
          </w:p>
        </w:tc>
      </w:tr>
      <w:tr w:rsidR="00C76CFE" w:rsidRPr="00EA6B5E" w:rsidTr="00EA6B5E">
        <w:trPr>
          <w:trHeight w:val="46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8A64DB">
            <w:pPr>
              <w:ind w:hanging="2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A6B5E">
              <w:rPr>
                <w:rFonts w:ascii="Arial" w:hAnsi="Arial" w:cs="Arial"/>
                <w:sz w:val="18"/>
                <w:szCs w:val="18"/>
                <w:lang w:val="en-US"/>
              </w:rPr>
              <w:t>CFR_PART_DOP_F47M_REJECT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Уведомление участника оптового рынка об отказе в приеме отчета при обработке информации по форме приложения 145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 xml:space="preserve">Регламент </w:t>
            </w:r>
            <w:r>
              <w:rPr>
                <w:rFonts w:ascii="Arial" w:hAnsi="Arial" w:cs="Arial"/>
                <w:sz w:val="18"/>
                <w:szCs w:val="18"/>
              </w:rPr>
              <w:t>№ 16,</w:t>
            </w:r>
            <w:r w:rsidRPr="00EA6B5E">
              <w:rPr>
                <w:rFonts w:ascii="Arial" w:hAnsi="Arial" w:cs="Arial"/>
                <w:sz w:val="18"/>
                <w:szCs w:val="18"/>
              </w:rPr>
              <w:t xml:space="preserve"> п. 1</w:t>
            </w:r>
            <w:r>
              <w:rPr>
                <w:rFonts w:ascii="Arial" w:hAnsi="Arial" w:cs="Arial"/>
                <w:sz w:val="18"/>
                <w:szCs w:val="18"/>
              </w:rPr>
              <w:t>6.1.3.2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  <w:lang w:val="en-US"/>
              </w:rPr>
              <w:t>xlsx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  <w:p w:rsidR="00C76CFE" w:rsidRPr="00EA6B5E" w:rsidRDefault="00C76CFE" w:rsidP="008A64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6B5E">
              <w:rPr>
                <w:rFonts w:ascii="Arial" w:hAnsi="Arial" w:cs="Arial"/>
                <w:caps/>
                <w:sz w:val="18"/>
                <w:szCs w:val="18"/>
                <w:lang w:val="en-US"/>
              </w:rPr>
              <w:t>e</w:t>
            </w:r>
            <w:r w:rsidRPr="00EA6B5E">
              <w:rPr>
                <w:rFonts w:ascii="Arial" w:hAnsi="Arial" w:cs="Arial"/>
                <w:sz w:val="18"/>
                <w:szCs w:val="18"/>
                <w:lang w:val="en-US"/>
              </w:rPr>
              <w:t>xcel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FE" w:rsidRPr="00EA6B5E" w:rsidRDefault="00C76CFE" w:rsidP="008A6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color w:val="000000"/>
                <w:sz w:val="18"/>
                <w:szCs w:val="18"/>
              </w:rPr>
              <w:t>6 мес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яцев</w:t>
            </w:r>
          </w:p>
        </w:tc>
      </w:tr>
      <w:tr w:rsidR="00C76CFE" w:rsidRPr="00EA6B5E" w:rsidTr="00EA6B5E">
        <w:trPr>
          <w:trHeight w:val="46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6D5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PART_CFR_FORM47R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 xml:space="preserve">Реестр информации по заключенным участником оптового рынка </w:t>
            </w: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EA6B5E">
              <w:rPr>
                <w:rFonts w:ascii="Arial" w:hAnsi="Arial" w:cs="Arial"/>
                <w:sz w:val="18"/>
                <w:szCs w:val="18"/>
              </w:rPr>
              <w:t>оглашениям о реструктуризации задолженности на РРЭ по форме приложения 47Р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 xml:space="preserve">Регламент </w:t>
            </w:r>
            <w:r>
              <w:rPr>
                <w:rFonts w:ascii="Arial" w:hAnsi="Arial" w:cs="Arial"/>
                <w:sz w:val="18"/>
                <w:szCs w:val="18"/>
              </w:rPr>
              <w:t>№ 16,</w:t>
            </w:r>
            <w:r w:rsidRPr="00EA6B5E">
              <w:rPr>
                <w:rFonts w:ascii="Arial" w:hAnsi="Arial" w:cs="Arial"/>
                <w:sz w:val="18"/>
                <w:szCs w:val="18"/>
              </w:rPr>
              <w:t xml:space="preserve"> п. 16.1.3.2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xml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6CFE" w:rsidRPr="00EA6B5E" w:rsidTr="00EA6B5E">
        <w:trPr>
          <w:trHeight w:val="46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ind w:hanging="2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PART_CFR_FORM47M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Реестр информации, передаваемой участником оптового рынка в целях верификации объемов мораторной задолженности на РРЭ по форме приложения 47М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 xml:space="preserve">Регламент </w:t>
            </w:r>
            <w:r>
              <w:rPr>
                <w:rFonts w:ascii="Arial" w:hAnsi="Arial" w:cs="Arial"/>
                <w:sz w:val="18"/>
                <w:szCs w:val="18"/>
              </w:rPr>
              <w:t>№ 16,</w:t>
            </w:r>
            <w:r w:rsidRPr="00EA6B5E">
              <w:rPr>
                <w:rFonts w:ascii="Arial" w:hAnsi="Arial" w:cs="Arial"/>
                <w:sz w:val="18"/>
                <w:szCs w:val="18"/>
              </w:rPr>
              <w:t xml:space="preserve"> п. 16.1.3.2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xml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B5E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CFE" w:rsidRPr="00EA6B5E" w:rsidRDefault="00C76CFE" w:rsidP="00D03C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76CFE" w:rsidRDefault="00C76CFE" w:rsidP="0050784B">
      <w:pPr>
        <w:rPr>
          <w:rFonts w:ascii="Garamond" w:hAnsi="Garamond"/>
          <w:color w:val="000000"/>
        </w:rPr>
      </w:pPr>
    </w:p>
    <w:p w:rsidR="00C76CFE" w:rsidRDefault="00C76CFE" w:rsidP="0050784B">
      <w:pPr>
        <w:rPr>
          <w:rFonts w:ascii="Garamond" w:hAnsi="Garamond"/>
          <w:color w:val="000000"/>
        </w:rPr>
      </w:pPr>
    </w:p>
    <w:sectPr w:rsidR="00C76CFE" w:rsidSect="00692CB2">
      <w:pgSz w:w="16838" w:h="11906" w:orient="landscape"/>
      <w:pgMar w:top="993" w:right="1134" w:bottom="426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FE" w:rsidRDefault="00C76CFE">
      <w:r>
        <w:separator/>
      </w:r>
    </w:p>
  </w:endnote>
  <w:endnote w:type="continuationSeparator" w:id="0">
    <w:p w:rsidR="00C76CFE" w:rsidRDefault="00C7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FE" w:rsidRDefault="004D2116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C16A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FE" w:rsidRDefault="00C76CFE">
      <w:r>
        <w:separator/>
      </w:r>
    </w:p>
  </w:footnote>
  <w:footnote w:type="continuationSeparator" w:id="0">
    <w:p w:rsidR="00C76CFE" w:rsidRDefault="00C7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A957D64"/>
    <w:multiLevelType w:val="hybridMultilevel"/>
    <w:tmpl w:val="620CC08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16"/>
  </w:num>
  <w:num w:numId="11">
    <w:abstractNumId w:val="12"/>
  </w:num>
  <w:num w:numId="12">
    <w:abstractNumId w:val="10"/>
  </w:num>
  <w:num w:numId="13">
    <w:abstractNumId w:val="13"/>
  </w:num>
  <w:num w:numId="14">
    <w:abstractNumId w:val="2"/>
  </w:num>
  <w:num w:numId="15">
    <w:abstractNumId w:val="18"/>
  </w:num>
  <w:num w:numId="16">
    <w:abstractNumId w:val="0"/>
  </w:num>
  <w:num w:numId="17">
    <w:abstractNumId w:val="7"/>
  </w:num>
  <w:num w:numId="18">
    <w:abstractNumId w:val="1"/>
  </w:num>
  <w:num w:numId="19">
    <w:abstractNumId w:val="14"/>
  </w:num>
  <w:num w:numId="20">
    <w:abstractNumId w:val="11"/>
  </w:num>
  <w:num w:numId="21">
    <w:abstractNumId w:val="4"/>
  </w:num>
  <w:num w:numId="22">
    <w:abstractNumId w:val="9"/>
  </w:num>
  <w:num w:numId="2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9"/>
  </w:num>
  <w:num w:numId="27">
    <w:abstractNumId w:val="9"/>
  </w:num>
  <w:num w:numId="28">
    <w:abstractNumId w:val="3"/>
  </w:num>
  <w:num w:numId="29">
    <w:abstractNumId w:val="16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549"/>
    <w:rsid w:val="00027C1D"/>
    <w:rsid w:val="000C3A54"/>
    <w:rsid w:val="00107F4C"/>
    <w:rsid w:val="00126DD9"/>
    <w:rsid w:val="00170DAC"/>
    <w:rsid w:val="001850BB"/>
    <w:rsid w:val="001A545A"/>
    <w:rsid w:val="001C16AA"/>
    <w:rsid w:val="001D2746"/>
    <w:rsid w:val="001E0982"/>
    <w:rsid w:val="001E3638"/>
    <w:rsid w:val="0022474C"/>
    <w:rsid w:val="002336F9"/>
    <w:rsid w:val="002826F8"/>
    <w:rsid w:val="0029012C"/>
    <w:rsid w:val="00290802"/>
    <w:rsid w:val="002A1065"/>
    <w:rsid w:val="002D54DE"/>
    <w:rsid w:val="002E3E9F"/>
    <w:rsid w:val="0032603C"/>
    <w:rsid w:val="003356E1"/>
    <w:rsid w:val="003A1C2F"/>
    <w:rsid w:val="003C65DB"/>
    <w:rsid w:val="003E7A6B"/>
    <w:rsid w:val="00413FE0"/>
    <w:rsid w:val="00446E28"/>
    <w:rsid w:val="0045232E"/>
    <w:rsid w:val="00455146"/>
    <w:rsid w:val="004A59FD"/>
    <w:rsid w:val="004D2116"/>
    <w:rsid w:val="004E0D87"/>
    <w:rsid w:val="004E4005"/>
    <w:rsid w:val="004E5CAA"/>
    <w:rsid w:val="004F53D1"/>
    <w:rsid w:val="00506F76"/>
    <w:rsid w:val="0050784B"/>
    <w:rsid w:val="00535AD0"/>
    <w:rsid w:val="0057027C"/>
    <w:rsid w:val="00574922"/>
    <w:rsid w:val="00585B1B"/>
    <w:rsid w:val="005B0796"/>
    <w:rsid w:val="006000DC"/>
    <w:rsid w:val="006302C0"/>
    <w:rsid w:val="00661A31"/>
    <w:rsid w:val="00691821"/>
    <w:rsid w:val="00692CB2"/>
    <w:rsid w:val="006C5825"/>
    <w:rsid w:val="006C7FE4"/>
    <w:rsid w:val="006D526D"/>
    <w:rsid w:val="00716549"/>
    <w:rsid w:val="00777540"/>
    <w:rsid w:val="007873DF"/>
    <w:rsid w:val="007A0BA7"/>
    <w:rsid w:val="007F6726"/>
    <w:rsid w:val="008000CF"/>
    <w:rsid w:val="008A64DB"/>
    <w:rsid w:val="008D0205"/>
    <w:rsid w:val="008D1717"/>
    <w:rsid w:val="00936A39"/>
    <w:rsid w:val="00963AE9"/>
    <w:rsid w:val="00975395"/>
    <w:rsid w:val="00991BD1"/>
    <w:rsid w:val="009D4245"/>
    <w:rsid w:val="009E27DB"/>
    <w:rsid w:val="009F01F4"/>
    <w:rsid w:val="00A2073D"/>
    <w:rsid w:val="00A45473"/>
    <w:rsid w:val="00A81437"/>
    <w:rsid w:val="00AA3B46"/>
    <w:rsid w:val="00AE361E"/>
    <w:rsid w:val="00B022CF"/>
    <w:rsid w:val="00B4396B"/>
    <w:rsid w:val="00B55A39"/>
    <w:rsid w:val="00B6609C"/>
    <w:rsid w:val="00BA0A45"/>
    <w:rsid w:val="00BF16CE"/>
    <w:rsid w:val="00C02116"/>
    <w:rsid w:val="00C04FDD"/>
    <w:rsid w:val="00C3019E"/>
    <w:rsid w:val="00C362C8"/>
    <w:rsid w:val="00C4638E"/>
    <w:rsid w:val="00C55ABA"/>
    <w:rsid w:val="00C7596D"/>
    <w:rsid w:val="00C76CFE"/>
    <w:rsid w:val="00C8699B"/>
    <w:rsid w:val="00C927DF"/>
    <w:rsid w:val="00C941D2"/>
    <w:rsid w:val="00CB0337"/>
    <w:rsid w:val="00CF2707"/>
    <w:rsid w:val="00CF7C6F"/>
    <w:rsid w:val="00D03C6A"/>
    <w:rsid w:val="00D37F5A"/>
    <w:rsid w:val="00D432B1"/>
    <w:rsid w:val="00D55FAA"/>
    <w:rsid w:val="00DE1FF7"/>
    <w:rsid w:val="00DF1F2C"/>
    <w:rsid w:val="00E071A9"/>
    <w:rsid w:val="00E346E8"/>
    <w:rsid w:val="00EA6B5E"/>
    <w:rsid w:val="00ED0C39"/>
    <w:rsid w:val="00ED702C"/>
    <w:rsid w:val="00EF6EC9"/>
    <w:rsid w:val="00F37420"/>
    <w:rsid w:val="00F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82AE87-869F-4A80-9895-0D6FFB0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07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rsid w:val="00CF2707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rsid w:val="00CF27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rsid w:val="00CF2707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F270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F27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CF2707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sid w:val="00CF2707"/>
    <w:rPr>
      <w:rFonts w:ascii="Garamond" w:hAnsi="Garamond" w:cs="Times New Roman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sid w:val="00CF270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sid w:val="00CF2707"/>
    <w:rPr>
      <w:rFonts w:ascii="Garamond" w:hAnsi="Garamond" w:cs="Times New Roman"/>
      <w:b/>
    </w:rPr>
  </w:style>
  <w:style w:type="character" w:customStyle="1" w:styleId="40">
    <w:name w:val="Заголовок 4 Знак"/>
    <w:basedOn w:val="a0"/>
    <w:link w:val="4"/>
    <w:uiPriority w:val="99"/>
    <w:locked/>
    <w:rsid w:val="00CF270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F2707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F2707"/>
    <w:rPr>
      <w:rFonts w:ascii="Cambria" w:hAnsi="Cambria" w:cs="Times New Roman"/>
      <w:i/>
      <w:iCs/>
      <w:color w:val="243F60"/>
      <w:sz w:val="24"/>
      <w:szCs w:val="24"/>
    </w:rPr>
  </w:style>
  <w:style w:type="paragraph" w:customStyle="1" w:styleId="a3">
    <w:name w:val="Знак"/>
    <w:basedOn w:val="a"/>
    <w:uiPriority w:val="99"/>
    <w:rsid w:val="00CF2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rsid w:val="00CF2707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sid w:val="00CF2707"/>
    <w:rPr>
      <w:rFonts w:ascii="Times New Roman" w:hAnsi="Times New Roman" w:cs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sid w:val="00CF2707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707"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rsid w:val="00CF27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sid w:val="00CF2707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CF270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CF2707"/>
    <w:rPr>
      <w:rFonts w:ascii="Times New Roman" w:hAnsi="Times New Roman"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CF270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CF2707"/>
    <w:rPr>
      <w:rFonts w:ascii="Times New Roman" w:hAnsi="Times New Roman" w:cs="Times New Roman"/>
      <w:b/>
    </w:rPr>
  </w:style>
  <w:style w:type="paragraph" w:styleId="ad">
    <w:name w:val="header"/>
    <w:basedOn w:val="a"/>
    <w:link w:val="ae"/>
    <w:uiPriority w:val="99"/>
    <w:semiHidden/>
    <w:rsid w:val="00CF27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F2707"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rsid w:val="00CF27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CF2707"/>
    <w:rPr>
      <w:rFonts w:ascii="Times New Roman" w:hAnsi="Times New Roman" w:cs="Times New Roman"/>
      <w:sz w:val="24"/>
    </w:rPr>
  </w:style>
  <w:style w:type="paragraph" w:styleId="2">
    <w:name w:val="List Number 2"/>
    <w:basedOn w:val="a"/>
    <w:uiPriority w:val="99"/>
    <w:rsid w:val="00CF2707"/>
    <w:pPr>
      <w:keepNext/>
      <w:keepLines/>
      <w:numPr>
        <w:numId w:val="17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99"/>
    <w:qFormat/>
    <w:rsid w:val="00CF2707"/>
    <w:pPr>
      <w:ind w:left="720"/>
      <w:contextualSpacing/>
    </w:pPr>
  </w:style>
  <w:style w:type="paragraph" w:styleId="af2">
    <w:name w:val="Body Text Indent"/>
    <w:basedOn w:val="a"/>
    <w:link w:val="af3"/>
    <w:uiPriority w:val="99"/>
    <w:rsid w:val="00CF270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F2707"/>
    <w:rPr>
      <w:rFonts w:ascii="Times New Roman" w:hAnsi="Times New Roman" w:cs="Times New Roman"/>
      <w:sz w:val="24"/>
    </w:rPr>
  </w:style>
  <w:style w:type="paragraph" w:styleId="af4">
    <w:name w:val="Block Text"/>
    <w:basedOn w:val="a"/>
    <w:uiPriority w:val="99"/>
    <w:rsid w:val="00CF2707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rsid w:val="00CF2707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rsid w:val="00CF2707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CF2707"/>
    <w:rPr>
      <w:rFonts w:ascii="Garamond" w:hAnsi="Garamond" w:cs="Times New Roman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sid w:val="00CF270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CF2707"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sid w:val="00CF2707"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rsid w:val="00CF2707"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uiPriority w:val="99"/>
    <w:locked/>
    <w:rsid w:val="00CF2707"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sid w:val="00CF2707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sid w:val="00CF2707"/>
    <w:rPr>
      <w:rFonts w:ascii="Courier New" w:eastAsia="SimSun" w:hAnsi="Courier New" w:cs="Times New Roman"/>
      <w:lang w:val="en-GB" w:eastAsia="zh-CN"/>
    </w:rPr>
  </w:style>
  <w:style w:type="paragraph" w:styleId="afc">
    <w:name w:val="endnote text"/>
    <w:basedOn w:val="a"/>
    <w:link w:val="afd"/>
    <w:uiPriority w:val="99"/>
    <w:semiHidden/>
    <w:rsid w:val="00CF270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CF2707"/>
    <w:rPr>
      <w:rFonts w:ascii="Times New Roman" w:hAnsi="Times New Roman" w:cs="Times New Roman"/>
      <w:sz w:val="20"/>
      <w:szCs w:val="20"/>
    </w:rPr>
  </w:style>
  <w:style w:type="character" w:styleId="afe">
    <w:name w:val="endnote reference"/>
    <w:basedOn w:val="a0"/>
    <w:uiPriority w:val="99"/>
    <w:semiHidden/>
    <w:rsid w:val="00CF2707"/>
    <w:rPr>
      <w:rFonts w:cs="Times New Roman"/>
      <w:vertAlign w:val="superscript"/>
    </w:rPr>
  </w:style>
  <w:style w:type="character" w:customStyle="1" w:styleId="Bodytext3">
    <w:name w:val="Body text (3)_"/>
    <w:link w:val="Bodytext31"/>
    <w:uiPriority w:val="99"/>
    <w:locked/>
    <w:rsid w:val="00CF2707"/>
    <w:rPr>
      <w:rFonts w:ascii="Garamond" w:hAnsi="Garamond"/>
      <w:sz w:val="1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CF2707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20"/>
      <w:shd w:val="clear" w:color="auto" w:fill="FFFFFF"/>
    </w:rPr>
  </w:style>
  <w:style w:type="table" w:styleId="aff">
    <w:name w:val="Table Grid"/>
    <w:basedOn w:val="a1"/>
    <w:uiPriority w:val="99"/>
    <w:locked/>
    <w:rsid w:val="00CF27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Абзац списка2"/>
    <w:basedOn w:val="a"/>
    <w:uiPriority w:val="99"/>
    <w:rsid w:val="00CF27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Revision"/>
    <w:hidden/>
    <w:uiPriority w:val="99"/>
    <w:semiHidden/>
    <w:rsid w:val="004523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0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2442</Words>
  <Characters>13924</Characters>
  <Application>Microsoft Office Word</Application>
  <DocSecurity>0</DocSecurity>
  <Lines>116</Lines>
  <Paragraphs>32</Paragraphs>
  <ScaleCrop>false</ScaleCrop>
  <Company>Microsoft</Company>
  <LinksUpToDate>false</LinksUpToDate>
  <CharactersWithSpaces>16334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Марина Гирина</cp:lastModifiedBy>
  <cp:revision>18</cp:revision>
  <cp:lastPrinted>2017-11-22T10:26:00Z</cp:lastPrinted>
  <dcterms:created xsi:type="dcterms:W3CDTF">2017-11-20T08:29:00Z</dcterms:created>
  <dcterms:modified xsi:type="dcterms:W3CDTF">2017-11-23T14:31:00Z</dcterms:modified>
</cp:coreProperties>
</file>