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75" w:rsidRDefault="00BC7475" w:rsidP="00F13837">
      <w:pPr>
        <w:widowContro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VIII.2. Изменения, связанные с финансовы</w:t>
      </w:r>
      <w:r w:rsidRPr="00615DF1">
        <w:rPr>
          <w:rFonts w:ascii="Garamond" w:hAnsi="Garamond"/>
          <w:b/>
          <w:sz w:val="28"/>
          <w:szCs w:val="28"/>
        </w:rPr>
        <w:t>ми</w:t>
      </w:r>
      <w:r>
        <w:rPr>
          <w:rFonts w:ascii="Garamond" w:hAnsi="Garamond"/>
          <w:b/>
          <w:sz w:val="28"/>
          <w:szCs w:val="28"/>
        </w:rPr>
        <w:t xml:space="preserve"> гарантиями в неценовых зонах оптового рынка </w:t>
      </w:r>
    </w:p>
    <w:p w:rsidR="00BC7475" w:rsidRDefault="00BC7475" w:rsidP="00F13837">
      <w:pPr>
        <w:widowControl w:val="0"/>
        <w:rPr>
          <w:rFonts w:ascii="Garamond" w:hAnsi="Garamond"/>
          <w:b/>
          <w:sz w:val="28"/>
          <w:szCs w:val="28"/>
        </w:rPr>
      </w:pPr>
    </w:p>
    <w:p w:rsidR="00BC7475" w:rsidRPr="006D0C77" w:rsidRDefault="00BC7475" w:rsidP="00F13837">
      <w:pPr>
        <w:widowControl w:val="0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Приложение № </w:t>
      </w:r>
      <w:r w:rsidRPr="006D0C77">
        <w:rPr>
          <w:rFonts w:ascii="Garamond" w:hAnsi="Garamond"/>
          <w:b/>
          <w:sz w:val="28"/>
          <w:szCs w:val="28"/>
        </w:rPr>
        <w:t>8.2</w:t>
      </w:r>
    </w:p>
    <w:p w:rsidR="00BC7475" w:rsidRDefault="00BC7475" w:rsidP="00F13837">
      <w:pPr>
        <w:widowControl w:val="0"/>
        <w:rPr>
          <w:rFonts w:ascii="Garamond" w:hAnsi="Garamond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92"/>
      </w:tblGrid>
      <w:tr w:rsidR="00BC7475" w:rsidRPr="00757E41" w:rsidTr="00492273">
        <w:trPr>
          <w:trHeight w:val="928"/>
        </w:trPr>
        <w:tc>
          <w:tcPr>
            <w:tcW w:w="14992" w:type="dxa"/>
          </w:tcPr>
          <w:p w:rsidR="00BC7475" w:rsidRPr="00FE30CD" w:rsidRDefault="00BC7475" w:rsidP="00492273">
            <w:pPr>
              <w:widowControl w:val="0"/>
              <w:tabs>
                <w:tab w:val="left" w:pos="0"/>
                <w:tab w:val="left" w:pos="3420"/>
              </w:tabs>
              <w:rPr>
                <w:rFonts w:ascii="Garamond" w:hAnsi="Garamond"/>
              </w:rPr>
            </w:pPr>
            <w:r w:rsidRPr="00757E41">
              <w:rPr>
                <w:rFonts w:ascii="Garamond" w:hAnsi="Garamond"/>
                <w:b/>
              </w:rPr>
              <w:t xml:space="preserve">Инициатор: </w:t>
            </w:r>
            <w:r>
              <w:rPr>
                <w:rFonts w:ascii="Garamond" w:hAnsi="Garamond"/>
              </w:rPr>
              <w:t>Ассоциация «НП Совет рынка».</w:t>
            </w:r>
          </w:p>
          <w:p w:rsidR="00BC7475" w:rsidRDefault="00BC7475" w:rsidP="0049227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b/>
              </w:rPr>
            </w:pPr>
            <w:r w:rsidRPr="00757E41">
              <w:rPr>
                <w:rFonts w:ascii="Garamond" w:hAnsi="Garamond"/>
                <w:b/>
              </w:rPr>
              <w:t xml:space="preserve">Обоснование: </w:t>
            </w:r>
            <w:r>
              <w:rPr>
                <w:rFonts w:ascii="Garamond" w:hAnsi="Garamond"/>
              </w:rPr>
              <w:t>п</w:t>
            </w:r>
            <w:r w:rsidRPr="00FE30CD">
              <w:rPr>
                <w:rFonts w:ascii="Garamond" w:hAnsi="Garamond"/>
              </w:rPr>
              <w:t xml:space="preserve">редлагаемые изменения направлены на </w:t>
            </w:r>
            <w:r>
              <w:rPr>
                <w:rFonts w:ascii="Garamond" w:hAnsi="Garamond"/>
              </w:rPr>
              <w:t xml:space="preserve">внесение технических правок в регламенты оптового рынка электрической энергии и мощности, связанных с финансовыми гарантиями на территориях неценовых зон оптового рынка. </w:t>
            </w:r>
          </w:p>
          <w:p w:rsidR="00BC7475" w:rsidRPr="00757E41" w:rsidRDefault="00BC7475" w:rsidP="00F1383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 w:rsidRPr="00757E41">
              <w:rPr>
                <w:rFonts w:ascii="Garamond" w:hAnsi="Garamond"/>
                <w:b/>
              </w:rPr>
              <w:t>Дата вступления в силу:</w:t>
            </w:r>
            <w:r w:rsidRPr="00757E41">
              <w:rPr>
                <w:rFonts w:ascii="Garamond" w:hAnsi="Garamond"/>
              </w:rPr>
              <w:t xml:space="preserve"> </w:t>
            </w:r>
            <w:r w:rsidRPr="000C295B">
              <w:rPr>
                <w:rFonts w:ascii="Garamond" w:hAnsi="Garamond"/>
              </w:rPr>
              <w:t xml:space="preserve">1 </w:t>
            </w:r>
            <w:r>
              <w:rPr>
                <w:rFonts w:ascii="Garamond" w:hAnsi="Garamond"/>
              </w:rPr>
              <w:t xml:space="preserve">марта </w:t>
            </w:r>
            <w:r w:rsidRPr="00825206">
              <w:rPr>
                <w:rFonts w:ascii="Garamond" w:hAnsi="Garamond"/>
              </w:rPr>
              <w:t>201</w:t>
            </w:r>
            <w:r>
              <w:rPr>
                <w:rFonts w:ascii="Garamond" w:hAnsi="Garamond"/>
              </w:rPr>
              <w:t>7</w:t>
            </w:r>
            <w:r w:rsidRPr="00825206">
              <w:rPr>
                <w:rFonts w:ascii="Garamond" w:hAnsi="Garamond"/>
              </w:rPr>
              <w:t xml:space="preserve"> года</w:t>
            </w:r>
            <w:r>
              <w:rPr>
                <w:rFonts w:ascii="Garamond" w:hAnsi="Garamond"/>
              </w:rPr>
              <w:t>.</w:t>
            </w:r>
            <w:r w:rsidRPr="00757E41">
              <w:rPr>
                <w:rFonts w:ascii="Garamond" w:hAnsi="Garamond"/>
              </w:rPr>
              <w:t xml:space="preserve"> </w:t>
            </w:r>
          </w:p>
        </w:tc>
      </w:tr>
    </w:tbl>
    <w:p w:rsidR="00BC7475" w:rsidRDefault="00BC7475" w:rsidP="000379FE">
      <w:pPr>
        <w:jc w:val="both"/>
        <w:rPr>
          <w:b/>
        </w:rPr>
      </w:pPr>
    </w:p>
    <w:p w:rsidR="00BC7475" w:rsidRPr="006D0C77" w:rsidRDefault="00BC7475" w:rsidP="006D0C77">
      <w:pPr>
        <w:rPr>
          <w:rFonts w:ascii="Garamond" w:hAnsi="Garamond"/>
          <w:b/>
          <w:sz w:val="26"/>
          <w:szCs w:val="26"/>
        </w:rPr>
      </w:pPr>
      <w:r w:rsidRPr="006D0C7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РЕГЛАМЕНТ ФИНАНСОВЫХ РАСЧЕТОВ НА ОПТОВОМ РЫНКЕ </w:t>
      </w:r>
      <w:r>
        <w:rPr>
          <w:rFonts w:ascii="Garamond" w:hAnsi="Garamond"/>
          <w:b/>
          <w:sz w:val="26"/>
          <w:szCs w:val="26"/>
        </w:rPr>
        <w:t xml:space="preserve">ЭЛЕКТРОЭНЕРГИИ </w:t>
      </w:r>
      <w:r w:rsidRPr="006D0C77">
        <w:rPr>
          <w:rFonts w:ascii="Garamond" w:hAnsi="Garamond"/>
          <w:b/>
          <w:sz w:val="26"/>
          <w:szCs w:val="26"/>
        </w:rPr>
        <w:t>(Приложение №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6D0C77">
        <w:rPr>
          <w:rFonts w:ascii="Garamond" w:hAnsi="Garamond"/>
          <w:b/>
          <w:sz w:val="26"/>
          <w:szCs w:val="26"/>
        </w:rPr>
        <w:t>16 к Договору о присоединении к торговой системе оптового рынка)</w:t>
      </w:r>
    </w:p>
    <w:p w:rsidR="00BC7475" w:rsidRDefault="00BC7475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020"/>
        <w:gridCol w:w="7020"/>
      </w:tblGrid>
      <w:tr w:rsidR="00BC7475" w:rsidRPr="00F14902" w:rsidTr="006D0C77">
        <w:trPr>
          <w:trHeight w:val="435"/>
        </w:trPr>
        <w:tc>
          <w:tcPr>
            <w:tcW w:w="1008" w:type="dxa"/>
            <w:vAlign w:val="center"/>
          </w:tcPr>
          <w:p w:rsidR="00BC7475" w:rsidRPr="00F14902" w:rsidRDefault="00BC7475" w:rsidP="00492273">
            <w:pPr>
              <w:jc w:val="center"/>
              <w:rPr>
                <w:rFonts w:ascii="Garamond" w:hAnsi="Garamond"/>
                <w:b/>
              </w:rPr>
            </w:pPr>
            <w:r w:rsidRPr="00F14902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BC7475" w:rsidRPr="00F14902" w:rsidRDefault="00BC7475" w:rsidP="00492273">
            <w:pPr>
              <w:jc w:val="center"/>
              <w:rPr>
                <w:rFonts w:ascii="Garamond" w:hAnsi="Garamond"/>
                <w:b/>
              </w:rPr>
            </w:pPr>
            <w:r w:rsidRPr="00F14902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7020" w:type="dxa"/>
            <w:vAlign w:val="center"/>
          </w:tcPr>
          <w:p w:rsidR="00BC7475" w:rsidRPr="00F14902" w:rsidRDefault="00BC7475" w:rsidP="00492273">
            <w:pPr>
              <w:jc w:val="center"/>
              <w:rPr>
                <w:rFonts w:ascii="Garamond" w:hAnsi="Garamond"/>
                <w:b/>
              </w:rPr>
            </w:pPr>
            <w:r w:rsidRPr="00F14902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BC7475" w:rsidRPr="00F14902" w:rsidRDefault="00BC7475" w:rsidP="00492273">
            <w:pPr>
              <w:jc w:val="center"/>
              <w:rPr>
                <w:rFonts w:ascii="Garamond" w:hAnsi="Garamond"/>
                <w:b/>
              </w:rPr>
            </w:pPr>
            <w:r w:rsidRPr="00F14902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20" w:type="dxa"/>
            <w:vAlign w:val="center"/>
          </w:tcPr>
          <w:p w:rsidR="00BC7475" w:rsidRPr="00F14902" w:rsidRDefault="00BC7475" w:rsidP="00492273">
            <w:pPr>
              <w:jc w:val="center"/>
              <w:rPr>
                <w:rFonts w:ascii="Garamond" w:hAnsi="Garamond"/>
                <w:b/>
              </w:rPr>
            </w:pPr>
            <w:r w:rsidRPr="00F14902">
              <w:rPr>
                <w:rFonts w:ascii="Garamond" w:hAnsi="Garamond"/>
                <w:b/>
                <w:sz w:val="22"/>
                <w:szCs w:val="22"/>
              </w:rPr>
              <w:t>Предлагаемые изменения</w:t>
            </w:r>
          </w:p>
          <w:p w:rsidR="00BC7475" w:rsidRPr="00F14902" w:rsidRDefault="00BC7475" w:rsidP="00492273">
            <w:pPr>
              <w:jc w:val="center"/>
              <w:rPr>
                <w:rFonts w:ascii="Garamond" w:hAnsi="Garamond"/>
              </w:rPr>
            </w:pPr>
            <w:r w:rsidRPr="00F14902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BC7475" w:rsidRPr="00E30B5A" w:rsidTr="006D0C77">
        <w:trPr>
          <w:trHeight w:val="435"/>
        </w:trPr>
        <w:tc>
          <w:tcPr>
            <w:tcW w:w="1008" w:type="dxa"/>
            <w:vAlign w:val="center"/>
          </w:tcPr>
          <w:p w:rsidR="00BC7475" w:rsidRPr="000720C0" w:rsidRDefault="00BC7475" w:rsidP="0049227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7.6</w:t>
            </w:r>
          </w:p>
        </w:tc>
        <w:tc>
          <w:tcPr>
            <w:tcW w:w="7020" w:type="dxa"/>
            <w:vAlign w:val="center"/>
          </w:tcPr>
          <w:p w:rsidR="00BC7475" w:rsidRDefault="00BC7475" w:rsidP="007E624E">
            <w:pPr>
              <w:spacing w:before="120" w:after="120"/>
              <w:ind w:left="432"/>
              <w:jc w:val="both"/>
              <w:rPr>
                <w:rFonts w:ascii="Garamond" w:hAnsi="Garamond"/>
                <w:position w:val="-14"/>
                <w:lang w:eastAsia="en-US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…</w:t>
            </w:r>
          </w:p>
          <w:p w:rsidR="00BC7475" w:rsidRPr="007E624E" w:rsidRDefault="00BC7475" w:rsidP="006D0C77">
            <w:pPr>
              <w:spacing w:before="120" w:after="120"/>
              <w:ind w:left="72" w:firstLine="540"/>
              <w:jc w:val="both"/>
              <w:rPr>
                <w:rFonts w:ascii="Garamond" w:hAnsi="Garamond"/>
                <w:position w:val="-14"/>
                <w:lang w:eastAsia="en-US"/>
              </w:rPr>
            </w:pPr>
            <w:r w:rsidRPr="007E624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Не позднее 8-го числа расчетного периода КО в соответствии с п. 7.3 настоящего Регламента определяет авансовую стоимость электрической энергии и мощности, купленной/проданной участниками для формирования авансовых обязательств по совокупности договоров купли-продажи электрической энергии для ЕЗ, четырехсторонних договоров купли-продажи мощности.</w:t>
            </w:r>
          </w:p>
          <w:p w:rsidR="00BC7475" w:rsidRPr="007E624E" w:rsidRDefault="00BC7475" w:rsidP="006D0C77">
            <w:pPr>
              <w:spacing w:before="120" w:after="120"/>
              <w:ind w:left="72" w:firstLine="540"/>
              <w:jc w:val="both"/>
              <w:rPr>
                <w:rFonts w:ascii="Garamond" w:hAnsi="Garamond"/>
                <w:position w:val="-14"/>
                <w:lang w:eastAsia="en-US"/>
              </w:rPr>
            </w:pPr>
            <w:r w:rsidRPr="007E624E">
              <w:rPr>
                <w:rFonts w:ascii="Garamond" w:hAnsi="Garamond"/>
                <w:position w:val="-14"/>
                <w:sz w:val="22"/>
                <w:szCs w:val="22"/>
                <w:highlight w:val="yellow"/>
                <w:lang w:eastAsia="en-US"/>
              </w:rPr>
              <w:t xml:space="preserve">В отношении участников оптового рынка, включенных в Реестр участников оптового рынка, в отношении которых не формируются авансовые требования за расчетный период, формируемый ЦФР в соответствии с порядком, предусмотренным приложением 46а к настоящему Регламенту, размер авансовых требований по договорам купли-продажи электрической энергии (мощности) на территориях субъектов Российской Федерации, не объединенных в ценовые зоны оптового </w:t>
            </w:r>
            <w:r>
              <w:rPr>
                <w:rFonts w:ascii="Garamond" w:hAnsi="Garamond"/>
                <w:position w:val="-14"/>
                <w:sz w:val="22"/>
                <w:szCs w:val="22"/>
                <w:highlight w:val="yellow"/>
                <w:lang w:eastAsia="en-US"/>
              </w:rPr>
              <w:t>рынка, определяется равным нулю</w:t>
            </w:r>
            <w:r w:rsidRPr="007E624E">
              <w:rPr>
                <w:rFonts w:ascii="Garamond" w:hAnsi="Garamond"/>
                <w:position w:val="-14"/>
                <w:sz w:val="22"/>
                <w:szCs w:val="22"/>
                <w:highlight w:val="yellow"/>
                <w:lang w:eastAsia="en-US"/>
              </w:rPr>
              <w:t>.</w:t>
            </w:r>
          </w:p>
          <w:p w:rsidR="00BC7475" w:rsidRDefault="00BC7475" w:rsidP="006D0C77">
            <w:pPr>
              <w:spacing w:before="120" w:after="120"/>
              <w:ind w:left="72" w:firstLine="540"/>
              <w:jc w:val="both"/>
              <w:rPr>
                <w:rFonts w:ascii="Garamond" w:hAnsi="Garamond"/>
                <w:position w:val="-14"/>
                <w:lang w:eastAsia="en-US"/>
              </w:rPr>
            </w:pPr>
            <w:r w:rsidRPr="007E624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реестр авансовых обязательств по покупке/продаже электроэнергии и мощности по участникам оптового рынка (приложения 38.12, 38.14 к настоящему Регламенту).</w:t>
            </w:r>
          </w:p>
          <w:p w:rsidR="00BC7475" w:rsidRDefault="00BC7475" w:rsidP="007E624E">
            <w:pPr>
              <w:spacing w:before="120" w:after="120"/>
              <w:ind w:left="432"/>
              <w:jc w:val="both"/>
              <w:rPr>
                <w:rFonts w:ascii="Garamond" w:hAnsi="Garamond"/>
                <w:position w:val="-14"/>
                <w:lang w:eastAsia="en-US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…</w:t>
            </w:r>
          </w:p>
        </w:tc>
        <w:tc>
          <w:tcPr>
            <w:tcW w:w="7020" w:type="dxa"/>
            <w:vAlign w:val="center"/>
          </w:tcPr>
          <w:p w:rsidR="00BC7475" w:rsidRDefault="00BC7475" w:rsidP="007E624E">
            <w:pPr>
              <w:spacing w:before="120" w:after="120"/>
              <w:ind w:left="432"/>
              <w:jc w:val="both"/>
              <w:rPr>
                <w:rFonts w:ascii="Garamond" w:hAnsi="Garamond"/>
                <w:position w:val="-14"/>
                <w:lang w:eastAsia="en-US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…</w:t>
            </w:r>
          </w:p>
          <w:p w:rsidR="00BC7475" w:rsidRPr="007E624E" w:rsidRDefault="00BC7475" w:rsidP="006D0C77">
            <w:pPr>
              <w:spacing w:before="120" w:after="120"/>
              <w:ind w:left="72" w:firstLine="540"/>
              <w:jc w:val="both"/>
              <w:rPr>
                <w:rFonts w:ascii="Garamond" w:hAnsi="Garamond"/>
                <w:position w:val="-14"/>
                <w:lang w:eastAsia="en-US"/>
              </w:rPr>
            </w:pPr>
            <w:r w:rsidRPr="007E624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Не позднее 8-го числа расчетного периода КО в соответствии с п. 7.3 настоящего Регламента определяет авансовую стоимость электрической энергии и мощности, купленной/проданной участниками для формирования авансовых обязательств по совокупности договоров купли-продажи электрической энергии для ЕЗ, четырехсторонних договоров купли-продажи мощности.</w:t>
            </w:r>
          </w:p>
          <w:p w:rsidR="00BC7475" w:rsidRDefault="00BC7475" w:rsidP="006D0C77">
            <w:pPr>
              <w:spacing w:before="120" w:after="120"/>
              <w:ind w:left="72" w:firstLine="540"/>
              <w:jc w:val="both"/>
              <w:rPr>
                <w:rFonts w:ascii="Garamond" w:hAnsi="Garamond"/>
                <w:position w:val="-14"/>
                <w:lang w:eastAsia="en-US"/>
              </w:rPr>
            </w:pPr>
            <w:r w:rsidRPr="007E624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КО формирует и передает в ЦФР не позднее указанной даты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реестр авансовых обязательств по покупке/продаже электроэнергии и мощности по участникам оптового рынка (приложения 38.12, 38.14 к настоящему Регламенту).</w:t>
            </w:r>
          </w:p>
          <w:p w:rsidR="00BC7475" w:rsidRDefault="00BC7475" w:rsidP="00492273">
            <w:pPr>
              <w:spacing w:before="120" w:after="120"/>
              <w:ind w:left="432"/>
              <w:jc w:val="both"/>
              <w:rPr>
                <w:rFonts w:ascii="Garamond" w:hAnsi="Garamond"/>
                <w:position w:val="-14"/>
                <w:lang w:eastAsia="en-US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…</w:t>
            </w:r>
          </w:p>
        </w:tc>
      </w:tr>
      <w:tr w:rsidR="00BC7475" w:rsidRPr="00E30B5A" w:rsidTr="006D0C77">
        <w:trPr>
          <w:trHeight w:val="435"/>
        </w:trPr>
        <w:tc>
          <w:tcPr>
            <w:tcW w:w="1008" w:type="dxa"/>
            <w:vAlign w:val="center"/>
          </w:tcPr>
          <w:p w:rsidR="00BC7475" w:rsidRDefault="00BC7475" w:rsidP="0049227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7.8</w:t>
            </w:r>
          </w:p>
        </w:tc>
        <w:tc>
          <w:tcPr>
            <w:tcW w:w="7020" w:type="dxa"/>
            <w:vAlign w:val="center"/>
          </w:tcPr>
          <w:p w:rsidR="00BC7475" w:rsidRDefault="00BC7475" w:rsidP="007E624E">
            <w:pPr>
              <w:spacing w:before="120" w:after="120"/>
              <w:ind w:left="432"/>
              <w:jc w:val="both"/>
              <w:rPr>
                <w:rFonts w:ascii="Garamond" w:hAnsi="Garamond"/>
                <w:position w:val="-14"/>
                <w:lang w:eastAsia="en-US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…</w:t>
            </w:r>
          </w:p>
          <w:p w:rsidR="00BC7475" w:rsidRPr="007E624E" w:rsidRDefault="00BC7475" w:rsidP="006D0C77">
            <w:pPr>
              <w:spacing w:before="120" w:after="120"/>
              <w:ind w:left="72" w:firstLine="540"/>
              <w:jc w:val="both"/>
              <w:rPr>
                <w:rFonts w:ascii="Garamond" w:hAnsi="Garamond"/>
                <w:position w:val="-14"/>
                <w:lang w:eastAsia="en-US"/>
              </w:rPr>
            </w:pPr>
            <w:r w:rsidRPr="007E624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Подписанные экземпляры соглашения или мотивированный отказ от подписания соглашения направляются продавцу и покупателю в течение 5 (пяти) рабочих дней после даты окончания срока, установленного настоящим пунктом для подписания соглашения со стороны ЦФР.</w:t>
            </w:r>
          </w:p>
          <w:p w:rsidR="00BC7475" w:rsidRDefault="00BC7475" w:rsidP="006D0C77">
            <w:pPr>
              <w:spacing w:before="120" w:after="120"/>
              <w:ind w:left="72" w:firstLine="540"/>
              <w:jc w:val="both"/>
              <w:rPr>
                <w:rFonts w:ascii="Garamond" w:hAnsi="Garamond"/>
                <w:position w:val="-14"/>
                <w:lang w:eastAsia="en-US"/>
              </w:rPr>
            </w:pPr>
            <w:r w:rsidRPr="007E624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Подписанное продавцом, покупателем и ЦФР соглашение учитывается ЦФР при формировании в расчетном периоде счетов-требований и счетов-извещений, направляемых покупателю и продавцу соответственно, а также при формировании сводного реестра платежей, передаваемого в уполномоченную кредитную организацию</w:t>
            </w:r>
            <w:r w:rsidRPr="007E624E">
              <w:rPr>
                <w:rFonts w:ascii="Garamond" w:hAnsi="Garamond"/>
                <w:position w:val="-14"/>
                <w:sz w:val="22"/>
                <w:szCs w:val="22"/>
                <w:highlight w:val="yellow"/>
                <w:lang w:eastAsia="en-US"/>
              </w:rPr>
              <w:t>, условия соглашения не применяются в случае, предусмотренном абзацем третьим п. 7.6 настоящего Регламента</w:t>
            </w:r>
            <w:r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20" w:type="dxa"/>
            <w:vAlign w:val="center"/>
          </w:tcPr>
          <w:p w:rsidR="00BC7475" w:rsidRPr="007E624E" w:rsidRDefault="00BC7475" w:rsidP="007E624E">
            <w:pPr>
              <w:spacing w:before="120" w:after="120"/>
              <w:ind w:left="432"/>
              <w:jc w:val="both"/>
              <w:rPr>
                <w:rFonts w:ascii="Garamond" w:hAnsi="Garamond"/>
                <w:position w:val="-14"/>
                <w:lang w:eastAsia="en-US"/>
              </w:rPr>
            </w:pPr>
            <w:r w:rsidRPr="007E624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…</w:t>
            </w:r>
          </w:p>
          <w:p w:rsidR="00BC7475" w:rsidRPr="007E624E" w:rsidRDefault="00BC7475" w:rsidP="006D0C77">
            <w:pPr>
              <w:spacing w:before="120" w:after="120"/>
              <w:ind w:left="72" w:firstLine="540"/>
              <w:jc w:val="both"/>
              <w:rPr>
                <w:rFonts w:ascii="Garamond" w:hAnsi="Garamond"/>
                <w:position w:val="-14"/>
                <w:lang w:eastAsia="en-US"/>
              </w:rPr>
            </w:pPr>
            <w:r w:rsidRPr="007E624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Подписанные экземпляры соглашения или мотивированный отказ от подписания соглашения направляются продавцу и покупателю в течение 5 (пяти) рабочих дней после даты окончания срока, установленного настоящим пунктом для подписания соглашения со стороны ЦФР.</w:t>
            </w:r>
          </w:p>
          <w:p w:rsidR="00BC7475" w:rsidRDefault="00BC7475" w:rsidP="006D0C77">
            <w:pPr>
              <w:spacing w:before="120" w:after="120"/>
              <w:ind w:left="72" w:firstLine="540"/>
              <w:jc w:val="both"/>
              <w:rPr>
                <w:rFonts w:ascii="Garamond" w:hAnsi="Garamond"/>
                <w:position w:val="-14"/>
                <w:lang w:eastAsia="en-US"/>
              </w:rPr>
            </w:pPr>
            <w:r w:rsidRPr="007E624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Подписанное продавцом, покупателем и ЦФР соглашение учитывается ЦФР при формировании в расчетном периоде счетов-требований и счетов-извещений, направляемых покупателю и продавцу соответственно, а также при формировании сводного реестра платежей, передаваемого в уполномоченную кредитную организацию</w:t>
            </w:r>
            <w:r w:rsidRPr="007E624E">
              <w:rPr>
                <w:rFonts w:ascii="Garamond" w:hAnsi="Garamond"/>
                <w:position w:val="-14"/>
                <w:sz w:val="22"/>
                <w:szCs w:val="22"/>
                <w:highlight w:val="yellow"/>
                <w:lang w:eastAsia="en-US"/>
              </w:rPr>
              <w:t>.</w:t>
            </w:r>
          </w:p>
        </w:tc>
      </w:tr>
      <w:tr w:rsidR="00BC7475" w:rsidRPr="00E30B5A" w:rsidTr="006D0C77">
        <w:trPr>
          <w:trHeight w:val="435"/>
        </w:trPr>
        <w:tc>
          <w:tcPr>
            <w:tcW w:w="1008" w:type="dxa"/>
            <w:vAlign w:val="center"/>
          </w:tcPr>
          <w:p w:rsidR="00BC7475" w:rsidRPr="000720C0" w:rsidRDefault="00BC7475" w:rsidP="0049227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0720C0">
              <w:rPr>
                <w:rFonts w:ascii="Garamond" w:hAnsi="Garamond"/>
                <w:b/>
                <w:sz w:val="22"/>
                <w:szCs w:val="22"/>
              </w:rPr>
              <w:t>11.4.3</w:t>
            </w:r>
          </w:p>
        </w:tc>
        <w:tc>
          <w:tcPr>
            <w:tcW w:w="7020" w:type="dxa"/>
            <w:vAlign w:val="center"/>
          </w:tcPr>
          <w:p w:rsidR="00BC7475" w:rsidRPr="000720C0" w:rsidRDefault="00BC7475" w:rsidP="00492273">
            <w:pPr>
              <w:spacing w:before="120" w:after="120"/>
              <w:ind w:left="432"/>
              <w:jc w:val="both"/>
              <w:rPr>
                <w:rFonts w:ascii="Garamond" w:hAnsi="Garamond"/>
                <w:position w:val="-14"/>
                <w:lang w:eastAsia="en-US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…</w:t>
            </w:r>
          </w:p>
          <w:p w:rsidR="00BC7475" w:rsidRDefault="00BC7475" w:rsidP="00492273">
            <w:pPr>
              <w:spacing w:before="120" w:after="120"/>
              <w:ind w:left="297"/>
              <w:jc w:val="both"/>
              <w:rPr>
                <w:rFonts w:ascii="Garamond" w:hAnsi="Garamond"/>
                <w:lang w:eastAsia="en-US"/>
              </w:rPr>
            </w:pPr>
            <w:r w:rsidRPr="000720C0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02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24pt" o:ole="">
                  <v:imagedata r:id="rId5" o:title=""/>
                </v:shape>
                <o:OLEObject Type="Embed" ProgID="Equation.3" ShapeID="_x0000_i1025" DrawAspect="Content" ObjectID="_1546692597" r:id="rId6"/>
              </w:objec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– фактический объем электроэнергии, купленной участником оптового рынка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 по </w:t>
            </w:r>
            <w:r w:rsidRPr="000720C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четырехсторонним договорам</w:t>
            </w:r>
            <w:r w:rsidRPr="000720C0" w:rsidDel="00D10238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в ГТП экспорта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q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 за месяц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BC7475" w:rsidRDefault="00BC7475" w:rsidP="00492273">
            <w:pPr>
              <w:spacing w:before="120" w:after="120"/>
              <w:ind w:left="432"/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BC7475" w:rsidRPr="000720C0" w:rsidRDefault="00BC7475" w:rsidP="00492273">
            <w:pPr>
              <w:spacing w:before="120" w:after="120"/>
              <w:ind w:left="297"/>
              <w:jc w:val="both"/>
              <w:rPr>
                <w:rFonts w:ascii="Garamond" w:hAnsi="Garamond"/>
                <w:lang w:eastAsia="en-US"/>
              </w:rPr>
            </w:pPr>
            <w:r w:rsidRPr="000720C0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120" w:dyaOrig="420">
                <v:shape id="_x0000_i1026" type="#_x0000_t75" style="width:1in;height:27pt" o:ole="">
                  <v:imagedata r:id="rId7" o:title=""/>
                </v:shape>
                <o:OLEObject Type="Embed" ProgID="Equation.3" ShapeID="_x0000_i1026" DrawAspect="Content" ObjectID="_1546692598" r:id="rId8"/>
              </w:objec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 – фактический объем электроэнергии, проданной участником оптового рынка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0720C0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по </w:t>
            </w:r>
            <w:r w:rsidRPr="000720C0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четырехсторонним договорам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 в ГТП импорта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 за месяц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BC7475" w:rsidRPr="000720C0" w:rsidRDefault="00BC7475" w:rsidP="00492273">
            <w:pPr>
              <w:spacing w:before="120" w:after="120"/>
              <w:ind w:left="432"/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BC7475" w:rsidRPr="000720C0" w:rsidRDefault="00BC7475" w:rsidP="00492273">
            <w:pPr>
              <w:pStyle w:val="subsubclauseindent"/>
              <w:tabs>
                <w:tab w:val="left" w:pos="851"/>
              </w:tabs>
              <w:ind w:left="0"/>
              <w:rPr>
                <w:rFonts w:ascii="Garamond" w:hAnsi="Garamond"/>
                <w:b/>
                <w:lang w:val="ru-RU"/>
              </w:rPr>
            </w:pPr>
          </w:p>
        </w:tc>
        <w:tc>
          <w:tcPr>
            <w:tcW w:w="7020" w:type="dxa"/>
            <w:vAlign w:val="center"/>
          </w:tcPr>
          <w:p w:rsidR="00BC7475" w:rsidRPr="000720C0" w:rsidRDefault="00BC7475" w:rsidP="00492273">
            <w:pPr>
              <w:spacing w:before="120" w:after="120"/>
              <w:ind w:left="432"/>
              <w:jc w:val="both"/>
              <w:rPr>
                <w:rFonts w:ascii="Garamond" w:hAnsi="Garamond"/>
                <w:position w:val="-14"/>
                <w:lang w:eastAsia="en-US"/>
              </w:rPr>
            </w:pPr>
            <w:r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…</w:t>
            </w:r>
          </w:p>
          <w:p w:rsidR="00BC7475" w:rsidRDefault="00BC7475" w:rsidP="00492273">
            <w:pPr>
              <w:spacing w:before="120" w:after="120"/>
              <w:ind w:left="297"/>
              <w:jc w:val="both"/>
              <w:rPr>
                <w:rFonts w:ascii="Garamond" w:hAnsi="Garamond"/>
                <w:lang w:eastAsia="en-US"/>
              </w:rPr>
            </w:pPr>
            <w:r w:rsidRPr="000720C0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020" w:dyaOrig="420">
                <v:shape id="_x0000_i1027" type="#_x0000_t75" style="width:63pt;height:24pt" o:ole="">
                  <v:imagedata r:id="rId5" o:title=""/>
                </v:shape>
                <o:OLEObject Type="Embed" ProgID="Equation.3" ShapeID="_x0000_i1027" DrawAspect="Content" ObjectID="_1546692599" r:id="rId9"/>
              </w:objec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– фактический объем электроэнергии, купленной участником оптового рынка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 по </w:t>
            </w:r>
            <w:r w:rsidRPr="00581CDC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договору купли-продажи электрической энергии в НЦЗ</w:t>
            </w:r>
            <w:r w:rsidRPr="00581CDC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в ГТП экспорта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q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 за месяц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BC7475" w:rsidRDefault="00BC7475" w:rsidP="00492273">
            <w:pPr>
              <w:spacing w:before="120" w:after="120"/>
              <w:ind w:left="432"/>
              <w:jc w:val="both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BC7475" w:rsidRPr="000720C0" w:rsidRDefault="00BC7475" w:rsidP="00492273">
            <w:pPr>
              <w:spacing w:before="120" w:after="120"/>
              <w:ind w:left="297"/>
              <w:jc w:val="both"/>
              <w:rPr>
                <w:rFonts w:ascii="Garamond" w:hAnsi="Garamond"/>
                <w:lang w:eastAsia="en-US"/>
              </w:rPr>
            </w:pPr>
            <w:r w:rsidRPr="000720C0">
              <w:rPr>
                <w:rFonts w:ascii="Garamond" w:hAnsi="Garamond"/>
                <w:position w:val="-14"/>
                <w:sz w:val="22"/>
                <w:szCs w:val="22"/>
                <w:lang w:val="en-GB" w:eastAsia="en-US"/>
              </w:rPr>
              <w:object w:dxaOrig="1120" w:dyaOrig="420">
                <v:shape id="_x0000_i1028" type="#_x0000_t75" style="width:1in;height:27pt" o:ole="">
                  <v:imagedata r:id="rId7" o:title=""/>
                </v:shape>
                <o:OLEObject Type="Embed" ProgID="Equation.3" ShapeID="_x0000_i1028" DrawAspect="Content" ObjectID="_1546692600" r:id="rId10"/>
              </w:objec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 – фактический объем электроэнергии, проданной участником оптового рынка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i</w:t>
            </w:r>
            <w:r w:rsidRPr="000720C0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по </w:t>
            </w:r>
            <w:r w:rsidRPr="00FC1E08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 xml:space="preserve">договору комиссии НЦЗ, договору купли-продажи электрической энергии </w:t>
            </w:r>
            <w:r w:rsidRPr="005304B7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для единого закупщика</w:t>
            </w:r>
            <w:r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в ГТП импорта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 xml:space="preserve"> за месяц </w:t>
            </w:r>
            <w:r w:rsidRPr="000720C0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m</w:t>
            </w:r>
            <w:r w:rsidRPr="000720C0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  <w:bookmarkStart w:id="0" w:name="_GoBack"/>
            <w:bookmarkEnd w:id="0"/>
          </w:p>
          <w:p w:rsidR="00BC7475" w:rsidRPr="006D0C77" w:rsidRDefault="00BC7475" w:rsidP="006D0C77">
            <w:pPr>
              <w:spacing w:before="120" w:after="120"/>
              <w:ind w:left="432"/>
              <w:jc w:val="both"/>
              <w:rPr>
                <w:rFonts w:ascii="Garamond" w:hAnsi="Garamond"/>
                <w:lang w:eastAsia="en-US"/>
              </w:rPr>
            </w:pPr>
            <w:r>
              <w:t>…</w:t>
            </w:r>
          </w:p>
        </w:tc>
      </w:tr>
    </w:tbl>
    <w:p w:rsidR="00BC7475" w:rsidRDefault="00BC7475"/>
    <w:p w:rsidR="00BC7475" w:rsidRDefault="00BC7475" w:rsidP="004A0E98">
      <w:pPr>
        <w:tabs>
          <w:tab w:val="left" w:pos="1134"/>
        </w:tabs>
        <w:ind w:right="21"/>
        <w:outlineLvl w:val="0"/>
        <w:rPr>
          <w:rFonts w:ascii="Garamond" w:eastAsia="Batang" w:hAnsi="Garamond"/>
          <w:b/>
          <w:bCs/>
          <w:caps/>
          <w:sz w:val="26"/>
          <w:szCs w:val="26"/>
        </w:rPr>
      </w:pPr>
      <w:r>
        <w:rPr>
          <w:rFonts w:ascii="Garamond" w:eastAsia="Batang" w:hAnsi="Garamond"/>
          <w:b/>
          <w:bCs/>
          <w:caps/>
          <w:sz w:val="26"/>
          <w:szCs w:val="26"/>
        </w:rPr>
        <w:br w:type="page"/>
        <w:t>П</w:t>
      </w:r>
      <w:r>
        <w:rPr>
          <w:rFonts w:ascii="Garamond" w:eastAsia="Batang" w:hAnsi="Garamond"/>
          <w:b/>
          <w:bCs/>
          <w:sz w:val="26"/>
          <w:szCs w:val="26"/>
        </w:rPr>
        <w:t>редложения по изменениям и дополнениям</w:t>
      </w:r>
      <w:r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eastAsia="Batang" w:hAnsi="Garamond"/>
          <w:b/>
          <w:bCs/>
          <w:sz w:val="26"/>
          <w:szCs w:val="26"/>
        </w:rPr>
        <w:t>в</w:t>
      </w:r>
      <w:r>
        <w:rPr>
          <w:rFonts w:ascii="Garamond" w:eastAsia="Batang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eastAsia="Batang" w:hAnsi="Garamond"/>
          <w:b/>
          <w:bCs/>
          <w:caps/>
          <w:color w:val="000000"/>
          <w:sz w:val="26"/>
          <w:szCs w:val="26"/>
        </w:rPr>
        <w:t xml:space="preserve">ПОЛОЖЕНИЕ О ПОРЯДКЕ ПРЕДОСТАВЛЕНИЯ ФИНАНСОВЫХ ГАРАНТИЙ НА ОПТОВОМ РЫНКЕ </w:t>
      </w:r>
      <w:r>
        <w:rPr>
          <w:rFonts w:ascii="Garamond" w:eastAsia="Batang" w:hAnsi="Garamond"/>
          <w:b/>
          <w:bCs/>
          <w:caps/>
          <w:sz w:val="26"/>
          <w:szCs w:val="26"/>
        </w:rPr>
        <w:t>(П</w:t>
      </w:r>
      <w:r>
        <w:rPr>
          <w:rFonts w:ascii="Garamond" w:eastAsia="Batang" w:hAnsi="Garamond"/>
          <w:b/>
          <w:bCs/>
          <w:sz w:val="26"/>
          <w:szCs w:val="26"/>
        </w:rPr>
        <w:t xml:space="preserve">риложение </w:t>
      </w:r>
      <w:r>
        <w:rPr>
          <w:rFonts w:ascii="Garamond" w:eastAsia="Batang" w:hAnsi="Garamond"/>
          <w:b/>
          <w:bCs/>
          <w:caps/>
          <w:sz w:val="26"/>
          <w:szCs w:val="26"/>
        </w:rPr>
        <w:t xml:space="preserve">№ 26 </w:t>
      </w:r>
      <w:r>
        <w:rPr>
          <w:rFonts w:ascii="Garamond" w:eastAsia="Batang" w:hAnsi="Garamond"/>
          <w:b/>
          <w:bCs/>
          <w:sz w:val="26"/>
          <w:szCs w:val="26"/>
        </w:rPr>
        <w:t>к Договору о присоединении к торговой системе оптового рынка</w:t>
      </w:r>
      <w:r>
        <w:rPr>
          <w:rFonts w:ascii="Garamond" w:eastAsia="Batang" w:hAnsi="Garamond"/>
          <w:b/>
          <w:bCs/>
          <w:caps/>
          <w:sz w:val="26"/>
          <w:szCs w:val="26"/>
        </w:rPr>
        <w:t>)</w:t>
      </w:r>
    </w:p>
    <w:p w:rsidR="00BC7475" w:rsidRPr="008765B0" w:rsidRDefault="00BC7475" w:rsidP="004A0E98">
      <w:pPr>
        <w:widowControl w:val="0"/>
        <w:jc w:val="both"/>
        <w:rPr>
          <w:rFonts w:ascii="Garamond" w:hAnsi="Garamond"/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6897"/>
        <w:gridCol w:w="7143"/>
      </w:tblGrid>
      <w:tr w:rsidR="00BC7475" w:rsidRPr="00E569AF" w:rsidTr="006D0C77">
        <w:trPr>
          <w:trHeight w:val="435"/>
        </w:trPr>
        <w:tc>
          <w:tcPr>
            <w:tcW w:w="1008" w:type="dxa"/>
            <w:vAlign w:val="center"/>
          </w:tcPr>
          <w:p w:rsidR="00BC7475" w:rsidRPr="00E569AF" w:rsidRDefault="00BC7475" w:rsidP="00492273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BC7475" w:rsidRPr="00E569AF" w:rsidRDefault="00BC7475" w:rsidP="00492273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97" w:type="dxa"/>
            <w:vAlign w:val="center"/>
          </w:tcPr>
          <w:p w:rsidR="00BC7475" w:rsidRPr="00E569AF" w:rsidRDefault="00BC7475" w:rsidP="00492273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BC7475" w:rsidRPr="00E569AF" w:rsidRDefault="00BC7475" w:rsidP="00492273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43" w:type="dxa"/>
            <w:vAlign w:val="center"/>
          </w:tcPr>
          <w:p w:rsidR="00BC7475" w:rsidRPr="00E569AF" w:rsidRDefault="00BC7475" w:rsidP="00492273">
            <w:pPr>
              <w:jc w:val="center"/>
              <w:rPr>
                <w:rFonts w:ascii="Garamond" w:hAnsi="Garamond"/>
                <w:b/>
              </w:rPr>
            </w:pPr>
            <w:r w:rsidRPr="00E569AF">
              <w:rPr>
                <w:rFonts w:ascii="Garamond" w:hAnsi="Garamond"/>
                <w:b/>
                <w:sz w:val="22"/>
                <w:szCs w:val="22"/>
              </w:rPr>
              <w:t>Предлагаемые изменения</w:t>
            </w:r>
          </w:p>
          <w:p w:rsidR="00BC7475" w:rsidRPr="00E569AF" w:rsidRDefault="00BC7475" w:rsidP="00492273">
            <w:pPr>
              <w:jc w:val="center"/>
              <w:rPr>
                <w:rFonts w:ascii="Garamond" w:hAnsi="Garamond"/>
              </w:rPr>
            </w:pPr>
            <w:r w:rsidRPr="00E569AF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BC7475" w:rsidRPr="00E569AF" w:rsidTr="006D0C77">
        <w:trPr>
          <w:trHeight w:val="435"/>
        </w:trPr>
        <w:tc>
          <w:tcPr>
            <w:tcW w:w="1008" w:type="dxa"/>
            <w:vAlign w:val="center"/>
          </w:tcPr>
          <w:p w:rsidR="00BC7475" w:rsidRDefault="00BC7475" w:rsidP="0049227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6.3.3</w:t>
            </w:r>
          </w:p>
        </w:tc>
        <w:tc>
          <w:tcPr>
            <w:tcW w:w="6897" w:type="dxa"/>
            <w:vAlign w:val="center"/>
          </w:tcPr>
          <w:p w:rsidR="00BC7475" w:rsidRPr="006F1F05" w:rsidRDefault="00BC7475" w:rsidP="00492273">
            <w:pPr>
              <w:pStyle w:val="PlainText"/>
              <w:spacing w:before="120" w:after="120"/>
              <w:jc w:val="both"/>
              <w:rPr>
                <w:rFonts w:ascii="Garamond" w:hAnsi="Garamond"/>
                <w:szCs w:val="22"/>
                <w:lang w:val="ru-RU"/>
              </w:rPr>
            </w:pPr>
            <w:r w:rsidRPr="006F1F05">
              <w:rPr>
                <w:rFonts w:ascii="Garamond" w:hAnsi="Garamond"/>
                <w:szCs w:val="22"/>
                <w:lang w:val="ru-RU"/>
              </w:rPr>
              <w:t xml:space="preserve">Месячный прогнозный объем обязательств покупателя </w:t>
            </w:r>
            <w:r w:rsidRPr="006F1F05">
              <w:rPr>
                <w:rFonts w:ascii="Garamond" w:hAnsi="Garamond"/>
                <w:i/>
                <w:szCs w:val="22"/>
              </w:rPr>
              <w:t>j</w:t>
            </w:r>
            <w:r w:rsidRPr="006F1F05">
              <w:rPr>
                <w:rFonts w:ascii="Garamond" w:hAnsi="Garamond"/>
                <w:szCs w:val="22"/>
                <w:lang w:val="ru-RU"/>
              </w:rPr>
              <w:t xml:space="preserve"> на оптовом рынке в отношении договора купли-продажи электрической энергии в НЦЗ за месяц </w:t>
            </w:r>
            <w:r w:rsidRPr="006F1F05">
              <w:rPr>
                <w:rFonts w:ascii="Garamond" w:hAnsi="Garamond"/>
                <w:i/>
                <w:szCs w:val="22"/>
              </w:rPr>
              <w:t>m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6F1F05">
              <w:rPr>
                <w:rFonts w:ascii="Garamond" w:hAnsi="Garamond"/>
                <w:szCs w:val="22"/>
                <w:lang w:val="ru-RU"/>
              </w:rPr>
              <w:t xml:space="preserve">1 для определения покупателем необходимого размера финансовых гарантий на месяц </w:t>
            </w:r>
            <w:r w:rsidRPr="006F1F05">
              <w:rPr>
                <w:rFonts w:ascii="Garamond" w:hAnsi="Garamond"/>
                <w:i/>
                <w:szCs w:val="22"/>
              </w:rPr>
              <w:t>m</w:t>
            </w:r>
            <w:r w:rsidRPr="006F1F05">
              <w:rPr>
                <w:rFonts w:ascii="Garamond" w:hAnsi="Garamond"/>
                <w:szCs w:val="22"/>
                <w:lang w:val="ru-RU"/>
              </w:rPr>
              <w:t xml:space="preserve"> рассчитывается по нижеприведенным формулам. Расчет производится по ГТП потребления </w:t>
            </w:r>
            <w:r w:rsidRPr="006F1F05">
              <w:rPr>
                <w:rFonts w:ascii="Garamond" w:hAnsi="Garamond"/>
                <w:i/>
                <w:szCs w:val="22"/>
              </w:rPr>
              <w:t>q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F1F05">
              <w:rPr>
                <w:rFonts w:ascii="Garamond" w:hAnsi="Garamond"/>
                <w:szCs w:val="22"/>
                <w:lang w:val="ru-RU"/>
              </w:rPr>
              <w:t>покупателей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F1F05">
              <w:rPr>
                <w:rFonts w:ascii="Garamond" w:hAnsi="Garamond"/>
                <w:i/>
                <w:szCs w:val="22"/>
              </w:rPr>
              <w:t>j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F1F05">
              <w:rPr>
                <w:rFonts w:ascii="Garamond" w:hAnsi="Garamond"/>
                <w:szCs w:val="22"/>
                <w:lang w:val="ru-RU"/>
              </w:rPr>
              <w:t>на оптовом рынке в месяце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F1F05">
              <w:rPr>
                <w:rFonts w:ascii="Garamond" w:hAnsi="Garamond"/>
                <w:i/>
                <w:szCs w:val="22"/>
              </w:rPr>
              <w:t>m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6F1F05">
              <w:rPr>
                <w:rFonts w:ascii="Garamond" w:hAnsi="Garamond"/>
                <w:szCs w:val="22"/>
                <w:lang w:val="ru-RU"/>
              </w:rPr>
              <w:t xml:space="preserve">1, по которым имелось право участия в торговле электрической энергией и (или) мощностью на оптовом рынке на 1-е число месяца </w:t>
            </w:r>
            <w:r w:rsidRPr="006F1F05">
              <w:rPr>
                <w:rFonts w:ascii="Garamond" w:hAnsi="Garamond"/>
                <w:i/>
                <w:szCs w:val="22"/>
              </w:rPr>
              <w:t>m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6F1F05">
              <w:rPr>
                <w:rFonts w:ascii="Garamond" w:hAnsi="Garamond"/>
                <w:szCs w:val="22"/>
                <w:lang w:val="ru-RU"/>
              </w:rPr>
              <w:t>1.</w:t>
            </w:r>
          </w:p>
          <w:p w:rsidR="00BC7475" w:rsidRPr="006F1F05" w:rsidRDefault="00BC7475" w:rsidP="00492273">
            <w:pPr>
              <w:spacing w:before="120" w:after="120"/>
              <w:ind w:firstLine="659"/>
              <w:jc w:val="center"/>
              <w:rPr>
                <w:rFonts w:ascii="Garamond" w:hAnsi="Garamond"/>
                <w:position w:val="-14"/>
              </w:rPr>
            </w:pPr>
            <w:r w:rsidRPr="006F1F05">
              <w:rPr>
                <w:rFonts w:ascii="Garamond" w:hAnsi="Garamond"/>
                <w:position w:val="-14"/>
                <w:sz w:val="22"/>
                <w:szCs w:val="22"/>
              </w:rPr>
              <w:object w:dxaOrig="4540" w:dyaOrig="400">
                <v:shape id="_x0000_i1029" type="#_x0000_t75" style="width:218.25pt;height:20.25pt" o:ole="">
                  <v:imagedata r:id="rId11" o:title=""/>
                </v:shape>
                <o:OLEObject Type="Embed" ProgID="Equation.3" ShapeID="_x0000_i1029" DrawAspect="Content" ObjectID="_1546692601" r:id="rId12"/>
              </w:object>
            </w:r>
            <w:r w:rsidRPr="006F1F05">
              <w:rPr>
                <w:rFonts w:ascii="Garamond" w:hAnsi="Garamond"/>
                <w:position w:val="-14"/>
                <w:sz w:val="22"/>
                <w:szCs w:val="22"/>
              </w:rPr>
              <w:t xml:space="preserve"> (с НДС),</w:t>
            </w:r>
          </w:p>
          <w:p w:rsidR="00BC7475" w:rsidRPr="006F1F05" w:rsidRDefault="00BC7475" w:rsidP="00492273">
            <w:pPr>
              <w:pStyle w:val="Heading4"/>
              <w:tabs>
                <w:tab w:val="clear" w:pos="360"/>
              </w:tabs>
              <w:ind w:left="1003"/>
              <w:rPr>
                <w:rFonts w:ascii="Garamond" w:hAnsi="Garamond"/>
                <w:position w:val="-14"/>
                <w:szCs w:val="22"/>
              </w:rPr>
            </w:pPr>
            <w:r w:rsidRPr="006F1F05">
              <w:rPr>
                <w:rFonts w:ascii="Garamond" w:hAnsi="Garamond"/>
                <w:b/>
                <w:i/>
                <w:position w:val="-30"/>
                <w:szCs w:val="22"/>
              </w:rPr>
              <w:object w:dxaOrig="3640" w:dyaOrig="560">
                <v:shape id="_x0000_i1030" type="#_x0000_t75" style="width:178.5pt;height:28.5pt" o:ole="">
                  <v:imagedata r:id="rId13" o:title=""/>
                </v:shape>
                <o:OLEObject Type="Embed" ProgID="Equation.3" ShapeID="_x0000_i1030" DrawAspect="Content" ObjectID="_1546692602" r:id="rId14"/>
              </w:object>
            </w:r>
            <w:r w:rsidRPr="006F1F05">
              <w:rPr>
                <w:rFonts w:ascii="Garamond" w:hAnsi="Garamond"/>
                <w:position w:val="-14"/>
                <w:szCs w:val="22"/>
              </w:rPr>
              <w:t xml:space="preserve"> (без НДС).</w:t>
            </w:r>
          </w:p>
          <w:p w:rsidR="00BC7475" w:rsidRPr="006F1F05" w:rsidRDefault="00BC7475" w:rsidP="00492273">
            <w:pPr>
              <w:pStyle w:val="Heading4"/>
              <w:tabs>
                <w:tab w:val="clear" w:pos="360"/>
              </w:tabs>
              <w:ind w:left="659"/>
              <w:rPr>
                <w:rFonts w:ascii="Garamond" w:hAnsi="Garamond"/>
                <w:position w:val="-14"/>
                <w:szCs w:val="22"/>
              </w:rPr>
            </w:pPr>
            <w:r w:rsidRPr="006F1F05">
              <w:rPr>
                <w:rFonts w:ascii="Garamond" w:hAnsi="Garamond"/>
                <w:position w:val="-14"/>
                <w:szCs w:val="22"/>
              </w:rPr>
              <w:t>Для второй неценовой зоны и неценовой зоны Калининградской области:</w:t>
            </w:r>
          </w:p>
          <w:p w:rsidR="00BC7475" w:rsidRPr="006F1F05" w:rsidRDefault="00BC7475" w:rsidP="00492273">
            <w:pPr>
              <w:pStyle w:val="Heading4"/>
              <w:tabs>
                <w:tab w:val="clear" w:pos="360"/>
              </w:tabs>
              <w:ind w:left="1144"/>
              <w:rPr>
                <w:rFonts w:ascii="Garamond" w:hAnsi="Garamond"/>
                <w:szCs w:val="22"/>
              </w:rPr>
            </w:pPr>
            <w:r w:rsidRPr="006F1F05">
              <w:rPr>
                <w:rFonts w:ascii="Garamond" w:hAnsi="Garamond"/>
                <w:position w:val="-14"/>
                <w:szCs w:val="22"/>
              </w:rPr>
              <w:object w:dxaOrig="4340" w:dyaOrig="400">
                <v:shape id="_x0000_i1031" type="#_x0000_t75" style="width:208.5pt;height:21.75pt" o:ole="">
                  <v:imagedata r:id="rId15" o:title=""/>
                </v:shape>
                <o:OLEObject Type="Embed" ProgID="Equation.3" ShapeID="_x0000_i1031" DrawAspect="Content" ObjectID="_1546692603" r:id="rId16"/>
              </w:object>
            </w:r>
            <w:r w:rsidRPr="006F1F05">
              <w:rPr>
                <w:rFonts w:ascii="Garamond" w:hAnsi="Garamond"/>
                <w:szCs w:val="22"/>
              </w:rPr>
              <w:t>.</w:t>
            </w:r>
          </w:p>
          <w:p w:rsidR="00BC7475" w:rsidRPr="006F1F05" w:rsidRDefault="00BC7475" w:rsidP="00492273">
            <w:pPr>
              <w:pStyle w:val="Heading4"/>
              <w:tabs>
                <w:tab w:val="clear" w:pos="360"/>
              </w:tabs>
              <w:ind w:left="283"/>
              <w:rPr>
                <w:rFonts w:ascii="Garamond" w:hAnsi="Garamond"/>
                <w:position w:val="-14"/>
                <w:szCs w:val="22"/>
              </w:rPr>
            </w:pPr>
            <w:r w:rsidRPr="006F1F05">
              <w:rPr>
                <w:rFonts w:ascii="Garamond" w:hAnsi="Garamond"/>
                <w:position w:val="-14"/>
                <w:szCs w:val="22"/>
              </w:rPr>
              <w:t>Для неценовых зон Архангельской области и Республики Коми:</w:t>
            </w:r>
          </w:p>
          <w:p w:rsidR="00BC7475" w:rsidRPr="006F1F05" w:rsidRDefault="00BC7475" w:rsidP="006D0C77">
            <w:pPr>
              <w:pStyle w:val="Heading4"/>
              <w:numPr>
                <w:ilvl w:val="3"/>
                <w:numId w:val="4"/>
              </w:numPr>
              <w:tabs>
                <w:tab w:val="clear" w:pos="643"/>
                <w:tab w:val="num" w:pos="72"/>
              </w:tabs>
              <w:ind w:left="0"/>
              <w:jc w:val="center"/>
              <w:rPr>
                <w:rFonts w:ascii="Garamond" w:hAnsi="Garamond"/>
                <w:szCs w:val="22"/>
              </w:rPr>
            </w:pPr>
            <w:r>
              <w:rPr>
                <w:noProof/>
                <w:lang w:eastAsia="ru-RU"/>
              </w:rPr>
              <w:pict>
                <v:rect id="Прямоугольник 1" o:spid="_x0000_s1026" style="position:absolute;left:0;text-align:left;margin-left:210.9pt;margin-top:5.55pt;width:42pt;height:18.75pt;z-index:-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" fillcolor="yellow" stroked="f" strokeweight="1pt"/>
              </w:pict>
            </w:r>
            <w:r w:rsidRPr="004A0E98">
              <w:rPr>
                <w:rFonts w:ascii="Garamond" w:hAnsi="Garamond"/>
                <w:position w:val="-50"/>
                <w:szCs w:val="22"/>
              </w:rPr>
              <w:object w:dxaOrig="9060" w:dyaOrig="960">
                <v:shape id="_x0000_i1032" type="#_x0000_t75" style="width:326.25pt;height:40.5pt" o:ole="">
                  <v:imagedata r:id="rId17" o:title=""/>
                </v:shape>
                <o:OLEObject Type="Embed" ProgID="Equation.3" ShapeID="_x0000_i1032" DrawAspect="Content" ObjectID="_1546692604" r:id="rId18"/>
              </w:object>
            </w:r>
            <w:r w:rsidRPr="006F1F05">
              <w:rPr>
                <w:rFonts w:ascii="Garamond" w:hAnsi="Garamond"/>
                <w:szCs w:val="22"/>
              </w:rPr>
              <w:t>,</w:t>
            </w:r>
          </w:p>
          <w:p w:rsidR="00BC7475" w:rsidRDefault="00BC7475" w:rsidP="00492273">
            <w:pPr>
              <w:pStyle w:val="Heading4"/>
              <w:tabs>
                <w:tab w:val="clear" w:pos="360"/>
              </w:tabs>
              <w:ind w:left="479"/>
              <w:rPr>
                <w:rFonts w:ascii="Garamond" w:hAnsi="Garamond"/>
                <w:szCs w:val="22"/>
              </w:rPr>
            </w:pPr>
            <w:r w:rsidRPr="006F1F05">
              <w:rPr>
                <w:rFonts w:ascii="Garamond" w:hAnsi="Garamond"/>
                <w:szCs w:val="22"/>
                <w:lang w:eastAsia="ru-RU"/>
              </w:rPr>
              <w:t xml:space="preserve">где </w:t>
            </w:r>
            <w:r w:rsidRPr="00F94734">
              <w:rPr>
                <w:rFonts w:ascii="Garamond" w:hAnsi="Garamond"/>
                <w:position w:val="-14"/>
                <w:szCs w:val="22"/>
                <w:highlight w:val="yellow"/>
                <w:lang w:eastAsia="ru-RU"/>
              </w:rPr>
              <w:object w:dxaOrig="1120" w:dyaOrig="400">
                <v:shape id="_x0000_i1033" type="#_x0000_t75" style="width:56.25pt;height:20.25pt" o:ole="">
                  <v:imagedata r:id="rId19" o:title=""/>
                </v:shape>
                <o:OLEObject Type="Embed" ProgID="Equation.3" ShapeID="_x0000_i1033" DrawAspect="Content" ObjectID="_1546692605" r:id="rId20"/>
              </w:object>
            </w:r>
            <w:r w:rsidRPr="006F1F05">
              <w:rPr>
                <w:rFonts w:ascii="Garamond" w:hAnsi="Garamond"/>
                <w:szCs w:val="22"/>
              </w:rPr>
              <w:t xml:space="preserve"> – объем перетока в ограничивающем сечении первой ценовой зоны с неценовыми зонами Архангельской области и Республики Коми, рассчитанный по формуле</w:t>
            </w:r>
            <w:r>
              <w:rPr>
                <w:rFonts w:ascii="Garamond" w:hAnsi="Garamond"/>
                <w:szCs w:val="22"/>
              </w:rPr>
              <w:t>:</w:t>
            </w:r>
          </w:p>
          <w:p w:rsidR="00BC7475" w:rsidRPr="006F1F05" w:rsidRDefault="00BC7475" w:rsidP="00492273">
            <w:pPr>
              <w:pStyle w:val="Heading4"/>
              <w:tabs>
                <w:tab w:val="clear" w:pos="360"/>
              </w:tabs>
              <w:ind w:left="479"/>
              <w:rPr>
                <w:rFonts w:ascii="Garamond" w:hAnsi="Garamond"/>
                <w:position w:val="-14"/>
                <w:szCs w:val="22"/>
              </w:rPr>
            </w:pPr>
            <w:r w:rsidRPr="00F94734">
              <w:rPr>
                <w:rFonts w:ascii="Garamond" w:hAnsi="Garamond"/>
                <w:position w:val="-14"/>
                <w:szCs w:val="22"/>
                <w:highlight w:val="yellow"/>
                <w:lang w:eastAsia="ru-RU"/>
              </w:rPr>
              <w:object w:dxaOrig="1120" w:dyaOrig="400">
                <v:shape id="_x0000_i1034" type="#_x0000_t75" style="width:56.25pt;height:20.25pt" o:ole="">
                  <v:imagedata r:id="rId21" o:title=""/>
                </v:shape>
                <o:OLEObject Type="Embed" ProgID="Equation.3" ShapeID="_x0000_i1034" DrawAspect="Content" ObjectID="_1546692606" r:id="rId22"/>
              </w:object>
            </w:r>
            <w:r w:rsidRPr="006F1F05">
              <w:rPr>
                <w:rFonts w:ascii="Garamond" w:hAnsi="Garamond"/>
                <w:szCs w:val="22"/>
              </w:rPr>
              <w:t>=</w:t>
            </w:r>
            <w:r w:rsidRPr="006F1F05">
              <w:rPr>
                <w:rFonts w:ascii="Garamond" w:hAnsi="Garamond"/>
                <w:szCs w:val="22"/>
                <w:lang w:val="en-US"/>
              </w:rPr>
              <w:t>max</w:t>
            </w:r>
            <w:r w:rsidRPr="006F1F05">
              <w:rPr>
                <w:rFonts w:ascii="Garamond" w:hAnsi="Garamond"/>
                <w:szCs w:val="22"/>
              </w:rPr>
              <w:t>(</w:t>
            </w:r>
            <w:r w:rsidRPr="006F1F05">
              <w:rPr>
                <w:rFonts w:ascii="Garamond" w:hAnsi="Garamond"/>
                <w:position w:val="-30"/>
                <w:szCs w:val="22"/>
              </w:rPr>
              <w:object w:dxaOrig="1260" w:dyaOrig="560">
                <v:shape id="_x0000_i1035" type="#_x0000_t75" style="width:63pt;height:27.75pt" o:ole="">
                  <v:imagedata r:id="rId23" o:title=""/>
                </v:shape>
                <o:OLEObject Type="Embed" ProgID="Equation.3" ShapeID="_x0000_i1035" DrawAspect="Content" ObjectID="_1546692607" r:id="rId24"/>
              </w:object>
            </w:r>
            <w:r w:rsidRPr="006F1F05">
              <w:rPr>
                <w:rFonts w:ascii="Garamond" w:hAnsi="Garamond"/>
                <w:szCs w:val="22"/>
              </w:rPr>
              <w:t>-</w:t>
            </w:r>
            <w:r w:rsidRPr="006F1F05">
              <w:rPr>
                <w:rFonts w:ascii="Garamond" w:hAnsi="Garamond"/>
                <w:position w:val="-30"/>
                <w:szCs w:val="22"/>
              </w:rPr>
              <w:object w:dxaOrig="1320" w:dyaOrig="580">
                <v:shape id="_x0000_i1036" type="#_x0000_t75" style="width:63pt;height:29.25pt" o:ole="">
                  <v:imagedata r:id="rId25" o:title=""/>
                </v:shape>
                <o:OLEObject Type="Embed" ProgID="Equation.3" ShapeID="_x0000_i1036" DrawAspect="Content" ObjectID="_1546692608" r:id="rId26"/>
              </w:object>
            </w:r>
            <w:r w:rsidRPr="006F1F05">
              <w:rPr>
                <w:rFonts w:ascii="Garamond" w:hAnsi="Garamond"/>
                <w:szCs w:val="22"/>
              </w:rPr>
              <w:t>;0);</w:t>
            </w:r>
          </w:p>
          <w:p w:rsidR="00BC7475" w:rsidRPr="00F94734" w:rsidRDefault="00BC7475" w:rsidP="00492273">
            <w:pPr>
              <w:pStyle w:val="Heading4"/>
              <w:tabs>
                <w:tab w:val="clear" w:pos="360"/>
              </w:tabs>
              <w:ind w:left="10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…</w:t>
            </w:r>
          </w:p>
        </w:tc>
        <w:tc>
          <w:tcPr>
            <w:tcW w:w="7143" w:type="dxa"/>
            <w:vAlign w:val="center"/>
          </w:tcPr>
          <w:p w:rsidR="00BC7475" w:rsidRPr="006F1F05" w:rsidRDefault="00BC7475" w:rsidP="00492273">
            <w:pPr>
              <w:pStyle w:val="PlainText"/>
              <w:spacing w:before="120" w:after="120"/>
              <w:jc w:val="both"/>
              <w:rPr>
                <w:rFonts w:ascii="Garamond" w:hAnsi="Garamond"/>
                <w:szCs w:val="22"/>
                <w:lang w:val="ru-RU"/>
              </w:rPr>
            </w:pPr>
            <w:r w:rsidRPr="006F1F05">
              <w:rPr>
                <w:rFonts w:ascii="Garamond" w:hAnsi="Garamond"/>
                <w:szCs w:val="22"/>
                <w:lang w:val="ru-RU"/>
              </w:rPr>
              <w:t xml:space="preserve">Месячный прогнозный объем обязательств покупателя </w:t>
            </w:r>
            <w:r w:rsidRPr="006F1F05">
              <w:rPr>
                <w:rFonts w:ascii="Garamond" w:hAnsi="Garamond"/>
                <w:i/>
                <w:szCs w:val="22"/>
              </w:rPr>
              <w:t>j</w:t>
            </w:r>
            <w:r w:rsidRPr="006F1F05">
              <w:rPr>
                <w:rFonts w:ascii="Garamond" w:hAnsi="Garamond"/>
                <w:szCs w:val="22"/>
                <w:lang w:val="ru-RU"/>
              </w:rPr>
              <w:t xml:space="preserve"> на оптовом рынке в отношении договора купли-продажи электрической энергии в НЦЗ за месяц </w:t>
            </w:r>
            <w:r w:rsidRPr="006F1F05">
              <w:rPr>
                <w:rFonts w:ascii="Garamond" w:hAnsi="Garamond"/>
                <w:i/>
                <w:szCs w:val="22"/>
              </w:rPr>
              <w:t>m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6F1F05">
              <w:rPr>
                <w:rFonts w:ascii="Garamond" w:hAnsi="Garamond"/>
                <w:szCs w:val="22"/>
                <w:lang w:val="ru-RU"/>
              </w:rPr>
              <w:t xml:space="preserve">1 для определения покупателем необходимого размера финансовых гарантий на месяц </w:t>
            </w:r>
            <w:r w:rsidRPr="006F1F05">
              <w:rPr>
                <w:rFonts w:ascii="Garamond" w:hAnsi="Garamond"/>
                <w:i/>
                <w:szCs w:val="22"/>
              </w:rPr>
              <w:t>m</w:t>
            </w:r>
            <w:r w:rsidRPr="006F1F05">
              <w:rPr>
                <w:rFonts w:ascii="Garamond" w:hAnsi="Garamond"/>
                <w:szCs w:val="22"/>
                <w:lang w:val="ru-RU"/>
              </w:rPr>
              <w:t xml:space="preserve"> рассчитывается по нижеприведенным формулам. Расчет производится по ГТП потребления </w:t>
            </w:r>
            <w:r w:rsidRPr="006F1F05">
              <w:rPr>
                <w:rFonts w:ascii="Garamond" w:hAnsi="Garamond"/>
                <w:i/>
                <w:szCs w:val="22"/>
              </w:rPr>
              <w:t>q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F1F05">
              <w:rPr>
                <w:rFonts w:ascii="Garamond" w:hAnsi="Garamond"/>
                <w:szCs w:val="22"/>
                <w:lang w:val="ru-RU"/>
              </w:rPr>
              <w:t>покупателей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F1F05">
              <w:rPr>
                <w:rFonts w:ascii="Garamond" w:hAnsi="Garamond"/>
                <w:i/>
                <w:szCs w:val="22"/>
              </w:rPr>
              <w:t>j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F1F05">
              <w:rPr>
                <w:rFonts w:ascii="Garamond" w:hAnsi="Garamond"/>
                <w:szCs w:val="22"/>
                <w:lang w:val="ru-RU"/>
              </w:rPr>
              <w:t>на оптовом рынке в месяце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6F1F05">
              <w:rPr>
                <w:rFonts w:ascii="Garamond" w:hAnsi="Garamond"/>
                <w:i/>
                <w:szCs w:val="22"/>
              </w:rPr>
              <w:t>m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6F1F05">
              <w:rPr>
                <w:rFonts w:ascii="Garamond" w:hAnsi="Garamond"/>
                <w:szCs w:val="22"/>
                <w:lang w:val="ru-RU"/>
              </w:rPr>
              <w:t xml:space="preserve">1, по которым имелось право участия в торговле электрической энергией и (или) мощностью на оптовом рынке на 1-е число месяца </w:t>
            </w:r>
            <w:r w:rsidRPr="006F1F05">
              <w:rPr>
                <w:rFonts w:ascii="Garamond" w:hAnsi="Garamond"/>
                <w:i/>
                <w:szCs w:val="22"/>
              </w:rPr>
              <w:t>m</w:t>
            </w:r>
            <w:r w:rsidRPr="006F1F05">
              <w:rPr>
                <w:rFonts w:ascii="Garamond" w:hAnsi="Garamond"/>
                <w:i/>
                <w:szCs w:val="22"/>
                <w:lang w:val="ru-RU"/>
              </w:rPr>
              <w:t>–</w:t>
            </w:r>
            <w:r w:rsidRPr="006F1F05">
              <w:rPr>
                <w:rFonts w:ascii="Garamond" w:hAnsi="Garamond"/>
                <w:szCs w:val="22"/>
                <w:lang w:val="ru-RU"/>
              </w:rPr>
              <w:t>1.</w:t>
            </w:r>
          </w:p>
          <w:p w:rsidR="00BC7475" w:rsidRPr="006F1F05" w:rsidRDefault="00BC7475" w:rsidP="00492273">
            <w:pPr>
              <w:spacing w:before="120" w:after="120"/>
              <w:ind w:firstLine="659"/>
              <w:jc w:val="center"/>
              <w:rPr>
                <w:rFonts w:ascii="Garamond" w:hAnsi="Garamond"/>
                <w:position w:val="-14"/>
              </w:rPr>
            </w:pPr>
            <w:r w:rsidRPr="006F1F05">
              <w:rPr>
                <w:rFonts w:ascii="Garamond" w:hAnsi="Garamond"/>
                <w:position w:val="-14"/>
                <w:sz w:val="22"/>
                <w:szCs w:val="22"/>
              </w:rPr>
              <w:object w:dxaOrig="4540" w:dyaOrig="400">
                <v:shape id="_x0000_i1037" type="#_x0000_t75" style="width:218.25pt;height:20.25pt" o:ole="">
                  <v:imagedata r:id="rId11" o:title=""/>
                </v:shape>
                <o:OLEObject Type="Embed" ProgID="Equation.3" ShapeID="_x0000_i1037" DrawAspect="Content" ObjectID="_1546692609" r:id="rId27"/>
              </w:object>
            </w:r>
            <w:r w:rsidRPr="006F1F05">
              <w:rPr>
                <w:rFonts w:ascii="Garamond" w:hAnsi="Garamond"/>
                <w:position w:val="-14"/>
                <w:sz w:val="22"/>
                <w:szCs w:val="22"/>
              </w:rPr>
              <w:t xml:space="preserve"> (с НДС),</w:t>
            </w:r>
          </w:p>
          <w:p w:rsidR="00BC7475" w:rsidRPr="006F1F05" w:rsidRDefault="00BC7475" w:rsidP="00492273">
            <w:pPr>
              <w:pStyle w:val="Heading4"/>
              <w:tabs>
                <w:tab w:val="clear" w:pos="360"/>
              </w:tabs>
              <w:ind w:left="1048"/>
              <w:rPr>
                <w:rFonts w:ascii="Garamond" w:hAnsi="Garamond"/>
                <w:position w:val="-14"/>
                <w:szCs w:val="22"/>
              </w:rPr>
            </w:pPr>
            <w:r w:rsidRPr="006F1F05">
              <w:rPr>
                <w:rFonts w:ascii="Garamond" w:hAnsi="Garamond"/>
                <w:b/>
                <w:i/>
                <w:position w:val="-30"/>
                <w:szCs w:val="22"/>
              </w:rPr>
              <w:object w:dxaOrig="3700" w:dyaOrig="560">
                <v:shape id="_x0000_i1038" type="#_x0000_t75" style="width:181.5pt;height:28.5pt" o:ole="">
                  <v:imagedata r:id="rId28" o:title=""/>
                </v:shape>
                <o:OLEObject Type="Embed" ProgID="Equation.3" ShapeID="_x0000_i1038" DrawAspect="Content" ObjectID="_1546692610" r:id="rId29"/>
              </w:object>
            </w:r>
            <w:r w:rsidRPr="006F1F05">
              <w:rPr>
                <w:rFonts w:ascii="Garamond" w:hAnsi="Garamond"/>
                <w:position w:val="-14"/>
                <w:szCs w:val="22"/>
              </w:rPr>
              <w:t xml:space="preserve"> (без НДС).</w:t>
            </w:r>
          </w:p>
          <w:p w:rsidR="00BC7475" w:rsidRPr="006F1F05" w:rsidRDefault="00BC7475" w:rsidP="00492273">
            <w:pPr>
              <w:pStyle w:val="Heading4"/>
              <w:tabs>
                <w:tab w:val="clear" w:pos="360"/>
              </w:tabs>
              <w:ind w:left="283"/>
              <w:rPr>
                <w:rFonts w:ascii="Garamond" w:hAnsi="Garamond"/>
                <w:position w:val="-14"/>
                <w:szCs w:val="22"/>
              </w:rPr>
            </w:pPr>
            <w:r w:rsidRPr="006F1F05">
              <w:rPr>
                <w:rFonts w:ascii="Garamond" w:hAnsi="Garamond"/>
                <w:position w:val="-14"/>
                <w:szCs w:val="22"/>
              </w:rPr>
              <w:t>Для второй неценовой зоны и неценовой зоны Калининградской области:</w:t>
            </w:r>
          </w:p>
          <w:p w:rsidR="00BC7475" w:rsidRPr="006F1F05" w:rsidRDefault="00BC7475" w:rsidP="00492273">
            <w:pPr>
              <w:pStyle w:val="Heading4"/>
              <w:tabs>
                <w:tab w:val="clear" w:pos="360"/>
              </w:tabs>
              <w:ind w:left="-227"/>
              <w:jc w:val="center"/>
              <w:rPr>
                <w:rFonts w:ascii="Garamond" w:hAnsi="Garamond"/>
                <w:szCs w:val="22"/>
              </w:rPr>
            </w:pPr>
            <w:r w:rsidRPr="006F1F05">
              <w:rPr>
                <w:rFonts w:ascii="Garamond" w:hAnsi="Garamond"/>
                <w:position w:val="-14"/>
                <w:szCs w:val="22"/>
              </w:rPr>
              <w:object w:dxaOrig="4340" w:dyaOrig="400">
                <v:shape id="_x0000_i1039" type="#_x0000_t75" style="width:208.5pt;height:21.75pt" o:ole="">
                  <v:imagedata r:id="rId15" o:title=""/>
                </v:shape>
                <o:OLEObject Type="Embed" ProgID="Equation.3" ShapeID="_x0000_i1039" DrawAspect="Content" ObjectID="_1546692611" r:id="rId30"/>
              </w:object>
            </w:r>
            <w:r w:rsidRPr="006F1F05">
              <w:rPr>
                <w:rFonts w:ascii="Garamond" w:hAnsi="Garamond"/>
                <w:szCs w:val="22"/>
              </w:rPr>
              <w:t>.</w:t>
            </w:r>
          </w:p>
          <w:p w:rsidR="00BC7475" w:rsidRPr="006F1F05" w:rsidRDefault="00BC7475" w:rsidP="00492273">
            <w:pPr>
              <w:pStyle w:val="Heading4"/>
              <w:tabs>
                <w:tab w:val="clear" w:pos="360"/>
              </w:tabs>
              <w:ind w:left="659"/>
              <w:rPr>
                <w:rFonts w:ascii="Garamond" w:hAnsi="Garamond"/>
                <w:position w:val="-14"/>
                <w:szCs w:val="22"/>
              </w:rPr>
            </w:pPr>
            <w:r w:rsidRPr="006F1F05">
              <w:rPr>
                <w:rFonts w:ascii="Garamond" w:hAnsi="Garamond"/>
                <w:position w:val="-14"/>
                <w:szCs w:val="22"/>
              </w:rPr>
              <w:t>Для неценовых зон Архангельской области и Республики Коми:</w:t>
            </w:r>
          </w:p>
          <w:p w:rsidR="00BC7475" w:rsidRPr="006F1F05" w:rsidRDefault="00BC7475" w:rsidP="006D0C77">
            <w:pPr>
              <w:pStyle w:val="Heading4"/>
              <w:numPr>
                <w:ilvl w:val="3"/>
                <w:numId w:val="4"/>
              </w:numPr>
              <w:tabs>
                <w:tab w:val="clear" w:pos="643"/>
                <w:tab w:val="num" w:pos="15"/>
              </w:tabs>
              <w:ind w:left="0"/>
              <w:jc w:val="center"/>
              <w:rPr>
                <w:rFonts w:ascii="Garamond" w:hAnsi="Garamond"/>
                <w:szCs w:val="22"/>
              </w:rPr>
            </w:pPr>
            <w:r>
              <w:rPr>
                <w:noProof/>
                <w:lang w:eastAsia="ru-RU"/>
              </w:rPr>
              <w:pict>
                <v:rect id="Прямоугольник 2" o:spid="_x0000_s1027" style="position:absolute;left:0;text-align:left;margin-left:208.8pt;margin-top:5.55pt;width:39pt;height:18.75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" fillcolor="yellow" stroked="f" strokeweight="1pt"/>
              </w:pict>
            </w:r>
            <w:r w:rsidRPr="004A0E98">
              <w:rPr>
                <w:rFonts w:ascii="Garamond" w:hAnsi="Garamond"/>
                <w:position w:val="-50"/>
                <w:szCs w:val="22"/>
              </w:rPr>
              <w:object w:dxaOrig="9220" w:dyaOrig="960">
                <v:shape id="_x0000_i1040" type="#_x0000_t75" style="width:332.25pt;height:40.5pt" o:ole="">
                  <v:imagedata r:id="rId31" o:title=""/>
                </v:shape>
                <o:OLEObject Type="Embed" ProgID="Equation.3" ShapeID="_x0000_i1040" DrawAspect="Content" ObjectID="_1546692612" r:id="rId32"/>
              </w:object>
            </w:r>
            <w:r w:rsidRPr="006F1F05">
              <w:rPr>
                <w:rFonts w:ascii="Garamond" w:hAnsi="Garamond"/>
                <w:szCs w:val="22"/>
              </w:rPr>
              <w:t>,</w:t>
            </w:r>
          </w:p>
          <w:p w:rsidR="00BC7475" w:rsidRDefault="00BC7475" w:rsidP="00492273">
            <w:pPr>
              <w:pStyle w:val="Heading4"/>
              <w:tabs>
                <w:tab w:val="clear" w:pos="360"/>
              </w:tabs>
              <w:ind w:left="479"/>
              <w:rPr>
                <w:rFonts w:ascii="Garamond" w:hAnsi="Garamond"/>
                <w:szCs w:val="22"/>
              </w:rPr>
            </w:pPr>
            <w:r w:rsidRPr="006F1F05">
              <w:rPr>
                <w:rFonts w:ascii="Garamond" w:hAnsi="Garamond"/>
                <w:szCs w:val="22"/>
                <w:lang w:eastAsia="ru-RU"/>
              </w:rPr>
              <w:t xml:space="preserve">где </w:t>
            </w:r>
            <w:r w:rsidRPr="00F94734">
              <w:rPr>
                <w:rFonts w:ascii="Garamond" w:hAnsi="Garamond"/>
                <w:position w:val="-14"/>
                <w:szCs w:val="22"/>
                <w:highlight w:val="yellow"/>
                <w:lang w:eastAsia="ru-RU"/>
              </w:rPr>
              <w:object w:dxaOrig="1120" w:dyaOrig="400">
                <v:shape id="_x0000_i1041" type="#_x0000_t75" style="width:56.25pt;height:20.25pt" o:ole="">
                  <v:imagedata r:id="rId33" o:title=""/>
                </v:shape>
                <o:OLEObject Type="Embed" ProgID="Equation.3" ShapeID="_x0000_i1041" DrawAspect="Content" ObjectID="_1546692613" r:id="rId34"/>
              </w:object>
            </w:r>
            <w:r w:rsidRPr="006F1F05">
              <w:rPr>
                <w:rFonts w:ascii="Garamond" w:hAnsi="Garamond"/>
                <w:szCs w:val="22"/>
              </w:rPr>
              <w:t xml:space="preserve"> – объем перетока в ограничивающем сечении первой ценовой зоны с неценовыми зонами Архангельской области и Республики Коми, рассчитанный по формуле</w:t>
            </w:r>
            <w:r>
              <w:rPr>
                <w:rFonts w:ascii="Garamond" w:hAnsi="Garamond"/>
                <w:szCs w:val="22"/>
              </w:rPr>
              <w:t>:</w:t>
            </w:r>
          </w:p>
          <w:p w:rsidR="00BC7475" w:rsidRPr="006F1F05" w:rsidRDefault="00BC7475" w:rsidP="00492273">
            <w:pPr>
              <w:pStyle w:val="Heading4"/>
              <w:tabs>
                <w:tab w:val="clear" w:pos="360"/>
              </w:tabs>
              <w:ind w:left="479"/>
              <w:rPr>
                <w:rFonts w:ascii="Garamond" w:hAnsi="Garamond"/>
                <w:position w:val="-14"/>
                <w:szCs w:val="22"/>
              </w:rPr>
            </w:pPr>
            <w:r w:rsidRPr="006F1F05">
              <w:rPr>
                <w:rFonts w:ascii="Garamond" w:hAnsi="Garamond"/>
                <w:szCs w:val="22"/>
              </w:rPr>
              <w:t xml:space="preserve"> </w:t>
            </w:r>
            <w:r w:rsidRPr="00F94734">
              <w:rPr>
                <w:rFonts w:ascii="Garamond" w:hAnsi="Garamond"/>
                <w:position w:val="-14"/>
                <w:szCs w:val="22"/>
                <w:highlight w:val="yellow"/>
                <w:lang w:eastAsia="ru-RU"/>
              </w:rPr>
              <w:object w:dxaOrig="1120" w:dyaOrig="400">
                <v:shape id="_x0000_i1042" type="#_x0000_t75" style="width:56.25pt;height:20.25pt" o:ole="">
                  <v:imagedata r:id="rId35" o:title=""/>
                </v:shape>
                <o:OLEObject Type="Embed" ProgID="Equation.3" ShapeID="_x0000_i1042" DrawAspect="Content" ObjectID="_1546692614" r:id="rId36"/>
              </w:object>
            </w:r>
            <w:r w:rsidRPr="006F1F05">
              <w:rPr>
                <w:rFonts w:ascii="Garamond" w:hAnsi="Garamond"/>
                <w:szCs w:val="22"/>
              </w:rPr>
              <w:t>=</w:t>
            </w:r>
            <w:r w:rsidRPr="006F1F05">
              <w:rPr>
                <w:rFonts w:ascii="Garamond" w:hAnsi="Garamond"/>
                <w:szCs w:val="22"/>
                <w:lang w:val="en-US"/>
              </w:rPr>
              <w:t>max</w:t>
            </w:r>
            <w:r w:rsidRPr="006F1F05">
              <w:rPr>
                <w:rFonts w:ascii="Garamond" w:hAnsi="Garamond"/>
                <w:szCs w:val="22"/>
              </w:rPr>
              <w:t>(</w:t>
            </w:r>
            <w:r w:rsidRPr="006F1F05">
              <w:rPr>
                <w:rFonts w:ascii="Garamond" w:hAnsi="Garamond"/>
                <w:position w:val="-30"/>
                <w:szCs w:val="22"/>
              </w:rPr>
              <w:object w:dxaOrig="1260" w:dyaOrig="560">
                <v:shape id="_x0000_i1043" type="#_x0000_t75" style="width:63pt;height:27.75pt" o:ole="">
                  <v:imagedata r:id="rId23" o:title=""/>
                </v:shape>
                <o:OLEObject Type="Embed" ProgID="Equation.3" ShapeID="_x0000_i1043" DrawAspect="Content" ObjectID="_1546692615" r:id="rId37"/>
              </w:object>
            </w:r>
            <w:r w:rsidRPr="006F1F05">
              <w:rPr>
                <w:rFonts w:ascii="Garamond" w:hAnsi="Garamond"/>
                <w:szCs w:val="22"/>
              </w:rPr>
              <w:t>-</w:t>
            </w:r>
            <w:r w:rsidRPr="006F1F05">
              <w:rPr>
                <w:rFonts w:ascii="Garamond" w:hAnsi="Garamond"/>
                <w:position w:val="-30"/>
                <w:szCs w:val="22"/>
              </w:rPr>
              <w:object w:dxaOrig="1320" w:dyaOrig="580">
                <v:shape id="_x0000_i1044" type="#_x0000_t75" style="width:63pt;height:29.25pt" o:ole="">
                  <v:imagedata r:id="rId25" o:title=""/>
                </v:shape>
                <o:OLEObject Type="Embed" ProgID="Equation.3" ShapeID="_x0000_i1044" DrawAspect="Content" ObjectID="_1546692616" r:id="rId38"/>
              </w:object>
            </w:r>
            <w:r w:rsidRPr="006F1F05">
              <w:rPr>
                <w:rFonts w:ascii="Garamond" w:hAnsi="Garamond"/>
                <w:szCs w:val="22"/>
              </w:rPr>
              <w:t>;0);</w:t>
            </w:r>
          </w:p>
          <w:p w:rsidR="00BC7475" w:rsidRPr="00F94734" w:rsidRDefault="00BC7475" w:rsidP="00492273">
            <w:pPr>
              <w:pStyle w:val="Heading4"/>
              <w:tabs>
                <w:tab w:val="clear" w:pos="360"/>
              </w:tabs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>…</w:t>
            </w:r>
          </w:p>
        </w:tc>
      </w:tr>
      <w:tr w:rsidR="00BC7475" w:rsidRPr="00E569AF" w:rsidTr="006D0C77">
        <w:trPr>
          <w:trHeight w:val="435"/>
        </w:trPr>
        <w:tc>
          <w:tcPr>
            <w:tcW w:w="1008" w:type="dxa"/>
            <w:vAlign w:val="center"/>
          </w:tcPr>
          <w:p w:rsidR="00BC7475" w:rsidRPr="00E569AF" w:rsidRDefault="00BC7475" w:rsidP="00492273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7.3</w:t>
            </w:r>
          </w:p>
        </w:tc>
        <w:tc>
          <w:tcPr>
            <w:tcW w:w="6897" w:type="dxa"/>
            <w:vAlign w:val="center"/>
          </w:tcPr>
          <w:p w:rsidR="00BC7475" w:rsidRDefault="00BC7475" w:rsidP="0049227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BC7475" w:rsidRPr="00FB400A" w:rsidRDefault="00BC7475" w:rsidP="00492273">
            <w:pPr>
              <w:autoSpaceDE w:val="0"/>
              <w:autoSpaceDN w:val="0"/>
              <w:spacing w:before="120" w:after="120"/>
              <w:ind w:firstLine="659"/>
              <w:rPr>
                <w:rFonts w:ascii="Garamond" w:hAnsi="Garamond"/>
                <w:position w:val="-14"/>
              </w:rPr>
            </w:pPr>
            <w:r w:rsidRPr="00FB400A">
              <w:rPr>
                <w:rFonts w:ascii="Garamond" w:hAnsi="Garamond"/>
                <w:sz w:val="22"/>
                <w:szCs w:val="22"/>
              </w:rPr>
              <w:t xml:space="preserve">При этом </w:t>
            </w:r>
            <w:r w:rsidRPr="00FB400A">
              <w:rPr>
                <w:rFonts w:ascii="Garamond" w:hAnsi="Garamond"/>
                <w:position w:val="-30"/>
                <w:sz w:val="22"/>
                <w:szCs w:val="22"/>
              </w:rPr>
              <w:object w:dxaOrig="6900" w:dyaOrig="560">
                <v:shape id="_x0000_i1045" type="#_x0000_t75" style="width:321pt;height:24pt" o:ole="">
                  <v:imagedata r:id="rId39" o:title=""/>
                </v:shape>
                <o:OLEObject Type="Embed" ProgID="Equation.3" ShapeID="_x0000_i1045" DrawAspect="Content" ObjectID="_1546692617" r:id="rId40"/>
              </w:objec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t xml:space="preserve">, </w:t>
            </w:r>
          </w:p>
          <w:p w:rsidR="00BC7475" w:rsidRPr="00FB400A" w:rsidRDefault="00BC7475" w:rsidP="00492273">
            <w:pPr>
              <w:autoSpaceDE w:val="0"/>
              <w:autoSpaceDN w:val="0"/>
              <w:spacing w:before="120" w:after="120"/>
              <w:ind w:left="479" w:hanging="479"/>
              <w:jc w:val="both"/>
              <w:rPr>
                <w:rFonts w:ascii="Garamond" w:hAnsi="Garamond"/>
              </w:rPr>
            </w:pP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t xml:space="preserve">где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680" w:dyaOrig="400">
                <v:shape id="_x0000_i1046" type="#_x0000_t75" style="width:34.5pt;height:20.25pt" o:ole="">
                  <v:imagedata r:id="rId41" o:title=""/>
                </v:shape>
                <o:OLEObject Type="Embed" ProgID="Equation.3" ShapeID="_x0000_i1046" DrawAspect="Content" ObjectID="_1546692618" r:id="rId42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 – величина установленной мощности электростанции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s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B400A">
              <w:rPr>
                <w:rFonts w:ascii="Garamond" w:hAnsi="Garamond"/>
                <w:sz w:val="22"/>
                <w:szCs w:val="22"/>
              </w:rPr>
              <w:t>за месяц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sz w:val="22"/>
                <w:szCs w:val="22"/>
              </w:rPr>
              <w:t>, утвержденная в Сводном прогнозном балансе производства и поставок электрической мощности в рамках единой энергетической системы России, утвержденном федеральным органом исполнительной власти в сфере государственного регулирования тарифов;</w:t>
            </w:r>
          </w:p>
          <w:p w:rsidR="00BC7475" w:rsidRPr="00A714D2" w:rsidRDefault="00BC7475" w:rsidP="00492273">
            <w:pPr>
              <w:autoSpaceDE w:val="0"/>
              <w:autoSpaceDN w:val="0"/>
              <w:spacing w:before="120" w:after="120"/>
              <w:ind w:left="479"/>
              <w:jc w:val="both"/>
              <w:rPr>
                <w:rFonts w:ascii="Garamond" w:hAnsi="Garamond"/>
              </w:rPr>
            </w:pP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580" w:dyaOrig="400">
                <v:shape id="_x0000_i1047" type="#_x0000_t75" style="width:29.25pt;height:20.25pt" o:ole="">
                  <v:imagedata r:id="rId43" o:title=""/>
                </v:shape>
                <o:OLEObject Type="Embed" ProgID="Equation.3" ShapeID="_x0000_i1047" DrawAspect="Content" ObjectID="_1546692619" r:id="rId44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 – регулируемая цена (тариф) на мощность, поставляемую в неценовых зонах оптового рынка, в отношении электростанции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s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B400A">
              <w:rPr>
                <w:rFonts w:ascii="Garamond" w:hAnsi="Garamond"/>
                <w:sz w:val="22"/>
                <w:szCs w:val="22"/>
              </w:rPr>
              <w:t>на период, которому принадлежит период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sz w:val="22"/>
                <w:szCs w:val="22"/>
              </w:rPr>
              <w:t>, утвержденная федеральным органом исполнительной власти в сфере государственного регулирования тарифов</w:t>
            </w:r>
            <w:r w:rsidRPr="00C46509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BC7475" w:rsidRDefault="00BC7475" w:rsidP="0049227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BC7475" w:rsidRPr="00FB400A" w:rsidRDefault="00BC7475" w:rsidP="00492273">
            <w:pPr>
              <w:spacing w:before="120" w:after="120"/>
              <w:ind w:firstLine="659"/>
              <w:jc w:val="both"/>
              <w:rPr>
                <w:rFonts w:ascii="Garamond" w:hAnsi="Garamond"/>
              </w:rPr>
            </w:pPr>
            <w:r w:rsidRPr="00FB400A">
              <w:rPr>
                <w:rFonts w:ascii="Garamond" w:hAnsi="Garamond"/>
                <w:sz w:val="22"/>
                <w:szCs w:val="22"/>
              </w:rPr>
              <w:t xml:space="preserve">В случае если на 1-е число месяца 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3 Сводный прогнозный баланс производства и поставок электрической энергии в рамках единой энергетической системы России не утвержден федеральным органом исполнительной власти в сфере государственного регулирования тарифов на период, которому принадлежит месяц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, то величины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680" w:dyaOrig="400">
                <v:shape id="_x0000_i1048" type="#_x0000_t75" style="width:34.5pt;height:20.25pt" o:ole="">
                  <v:imagedata r:id="rId41" o:title=""/>
                </v:shape>
                <o:OLEObject Type="Embed" ProgID="Equation.3" ShapeID="_x0000_i1048" DrawAspect="Content" ObjectID="_1546692620" r:id="rId45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049" type="#_x0000_t75" style="width:41.25pt;height:20.25pt" o:ole="">
                  <v:imagedata r:id="rId46" o:title=""/>
                </v:shape>
                <o:OLEObject Type="Embed" ProgID="Equation.3" ShapeID="_x0000_i1049" DrawAspect="Content" ObjectID="_1546692621" r:id="rId47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 принимаются равными значениям за период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F94734">
              <w:rPr>
                <w:rFonts w:ascii="Garamond" w:hAnsi="Garamond"/>
                <w:sz w:val="22"/>
                <w:szCs w:val="22"/>
                <w:highlight w:val="yellow"/>
              </w:rPr>
              <w:t>3</w:t>
            </w:r>
            <w:r w:rsidRPr="00FB400A">
              <w:rPr>
                <w:rFonts w:ascii="Garamond" w:hAnsi="Garamond"/>
                <w:sz w:val="22"/>
                <w:szCs w:val="22"/>
              </w:rPr>
              <w:t>.</w:t>
            </w:r>
          </w:p>
          <w:p w:rsidR="00BC7475" w:rsidRPr="00FB400A" w:rsidRDefault="00BC7475" w:rsidP="00492273">
            <w:pPr>
              <w:spacing w:before="120" w:after="120"/>
              <w:ind w:firstLine="659"/>
              <w:jc w:val="both"/>
              <w:rPr>
                <w:rFonts w:ascii="Garamond" w:hAnsi="Garamond"/>
              </w:rPr>
            </w:pPr>
            <w:r w:rsidRPr="00FB400A">
              <w:rPr>
                <w:rFonts w:ascii="Garamond" w:hAnsi="Garamond"/>
                <w:sz w:val="22"/>
                <w:szCs w:val="22"/>
              </w:rPr>
              <w:t xml:space="preserve">В случае если на 1-е число месяца 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3 величины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580" w:dyaOrig="400">
                <v:shape id="_x0000_i1050" type="#_x0000_t75" style="width:29.25pt;height:20.25pt" o:ole="">
                  <v:imagedata r:id="rId43" o:title=""/>
                </v:shape>
                <o:OLEObject Type="Embed" ProgID="Equation.3" ShapeID="_x0000_i1050" DrawAspect="Content" ObjectID="_1546692622" r:id="rId48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460" w:dyaOrig="400">
                <v:shape id="_x0000_i1051" type="#_x0000_t75" style="width:22.5pt;height:20.25pt" o:ole="">
                  <v:imagedata r:id="rId49" o:title=""/>
                </v:shape>
                <o:OLEObject Type="Embed" ProgID="Equation.3" ShapeID="_x0000_i1051" DrawAspect="Content" ObjectID="_1546692623" r:id="rId50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 не утверждены федеральным органом исполнительной власти в сфере государственного регулирования тарифов на период, которому принадлежит месяц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, то величины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580" w:dyaOrig="400">
                <v:shape id="_x0000_i1052" type="#_x0000_t75" style="width:29.25pt;height:20.25pt" o:ole="">
                  <v:imagedata r:id="rId43" o:title=""/>
                </v:shape>
                <o:OLEObject Type="Embed" ProgID="Equation.3" ShapeID="_x0000_i1052" DrawAspect="Content" ObjectID="_1546692624" r:id="rId51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460" w:dyaOrig="400">
                <v:shape id="_x0000_i1053" type="#_x0000_t75" style="width:22.5pt;height:20.25pt" o:ole="">
                  <v:imagedata r:id="rId49" o:title=""/>
                </v:shape>
                <o:OLEObject Type="Embed" ProgID="Equation.3" ShapeID="_x0000_i1053" DrawAspect="Content" ObjectID="_1546692625" r:id="rId52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 принимаются равными значениям за период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F94734">
              <w:rPr>
                <w:rFonts w:ascii="Garamond" w:hAnsi="Garamond"/>
                <w:sz w:val="22"/>
                <w:szCs w:val="22"/>
                <w:highlight w:val="yellow"/>
              </w:rPr>
              <w:t>3</w:t>
            </w:r>
            <w:r w:rsidRPr="00FB400A">
              <w:rPr>
                <w:rFonts w:ascii="Garamond" w:hAnsi="Garamond"/>
                <w:sz w:val="22"/>
                <w:szCs w:val="22"/>
              </w:rPr>
              <w:t>.</w:t>
            </w:r>
          </w:p>
          <w:p w:rsidR="00BC7475" w:rsidRPr="00E569AF" w:rsidRDefault="00BC7475" w:rsidP="0049227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143" w:type="dxa"/>
            <w:vAlign w:val="center"/>
          </w:tcPr>
          <w:p w:rsidR="00BC7475" w:rsidRDefault="00BC7475" w:rsidP="0049227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BC7475" w:rsidRPr="00FB400A" w:rsidRDefault="00BC7475" w:rsidP="00492273">
            <w:pPr>
              <w:autoSpaceDE w:val="0"/>
              <w:autoSpaceDN w:val="0"/>
              <w:spacing w:before="120" w:after="120"/>
              <w:ind w:firstLine="659"/>
              <w:rPr>
                <w:rFonts w:ascii="Garamond" w:hAnsi="Garamond"/>
                <w:position w:val="-14"/>
              </w:rPr>
            </w:pPr>
            <w:r w:rsidRPr="00FB400A">
              <w:rPr>
                <w:rFonts w:ascii="Garamond" w:hAnsi="Garamond"/>
                <w:sz w:val="22"/>
                <w:szCs w:val="22"/>
              </w:rPr>
              <w:t xml:space="preserve">При этом </w:t>
            </w:r>
            <w:r w:rsidRPr="00FB400A">
              <w:rPr>
                <w:rFonts w:ascii="Garamond" w:hAnsi="Garamond"/>
                <w:position w:val="-30"/>
                <w:sz w:val="22"/>
                <w:szCs w:val="22"/>
              </w:rPr>
              <w:object w:dxaOrig="7160" w:dyaOrig="560">
                <v:shape id="_x0000_i1054" type="#_x0000_t75" style="width:329.25pt;height:24pt" o:ole="">
                  <v:imagedata r:id="rId53" o:title=""/>
                </v:shape>
                <o:OLEObject Type="Embed" ProgID="Equation.3" ShapeID="_x0000_i1054" DrawAspect="Content" ObjectID="_1546692626" r:id="rId54"/>
              </w:objec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t xml:space="preserve">, </w:t>
            </w:r>
          </w:p>
          <w:p w:rsidR="00BC7475" w:rsidRPr="00FB400A" w:rsidRDefault="00BC7475" w:rsidP="00492273">
            <w:pPr>
              <w:autoSpaceDE w:val="0"/>
              <w:autoSpaceDN w:val="0"/>
              <w:spacing w:before="120" w:after="120"/>
              <w:ind w:left="479" w:hanging="479"/>
              <w:jc w:val="both"/>
              <w:rPr>
                <w:rFonts w:ascii="Garamond" w:hAnsi="Garamond"/>
              </w:rPr>
            </w:pP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t xml:space="preserve">где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680" w:dyaOrig="400">
                <v:shape id="_x0000_i1055" type="#_x0000_t75" style="width:34.5pt;height:20.25pt" o:ole="">
                  <v:imagedata r:id="rId41" o:title=""/>
                </v:shape>
                <o:OLEObject Type="Embed" ProgID="Equation.3" ShapeID="_x0000_i1055" DrawAspect="Content" ObjectID="_1546692627" r:id="rId55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 – величина установленной мощности электростанции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s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B400A">
              <w:rPr>
                <w:rFonts w:ascii="Garamond" w:hAnsi="Garamond"/>
                <w:sz w:val="22"/>
                <w:szCs w:val="22"/>
              </w:rPr>
              <w:t>за месяц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sz w:val="22"/>
                <w:szCs w:val="22"/>
              </w:rPr>
              <w:t>, утвержденная в Сводном прогнозном балансе производства и поставок электрической мощности в рамках единой энергетической системы России, утвержденном федеральным органом исполнительной власти в сфере государственного регулирования тарифов;</w:t>
            </w:r>
          </w:p>
          <w:p w:rsidR="00BC7475" w:rsidRDefault="00BC7475" w:rsidP="00492273">
            <w:pPr>
              <w:autoSpaceDE w:val="0"/>
              <w:autoSpaceDN w:val="0"/>
              <w:spacing w:before="120" w:after="120"/>
              <w:ind w:left="479"/>
              <w:jc w:val="both"/>
              <w:rPr>
                <w:rFonts w:ascii="Garamond" w:hAnsi="Garamond"/>
              </w:rPr>
            </w:pP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580" w:dyaOrig="400">
                <v:shape id="_x0000_i1056" type="#_x0000_t75" style="width:29.25pt;height:20.25pt" o:ole="">
                  <v:imagedata r:id="rId43" o:title=""/>
                </v:shape>
                <o:OLEObject Type="Embed" ProgID="Equation.3" ShapeID="_x0000_i1056" DrawAspect="Content" ObjectID="_1546692628" r:id="rId56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 – регулируемая цена (тариф) на мощность, поставляемую в неценовых зонах оптового рынка, в отношении электростанции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s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B400A">
              <w:rPr>
                <w:rFonts w:ascii="Garamond" w:hAnsi="Garamond"/>
                <w:sz w:val="22"/>
                <w:szCs w:val="22"/>
              </w:rPr>
              <w:t>на период, которому принадлежит период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sz w:val="22"/>
                <w:szCs w:val="22"/>
              </w:rPr>
              <w:t>, утвержденная федеральным органом исполнительной власти в сфере государственного регулирования тарифов</w:t>
            </w:r>
            <w:r w:rsidRPr="00C46509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BC7475" w:rsidRPr="00F62E0C" w:rsidRDefault="00BC7475" w:rsidP="00C46509">
            <w:pPr>
              <w:pStyle w:val="pc"/>
              <w:spacing w:before="120" w:beforeAutospacing="0" w:after="120" w:afterAutospacing="0"/>
              <w:ind w:left="555"/>
              <w:jc w:val="both"/>
              <w:rPr>
                <w:rFonts w:ascii="Garamond" w:hAnsi="Garamond"/>
                <w:highlight w:val="yellow"/>
              </w:rPr>
            </w:pPr>
            <w:r w:rsidRPr="00F62E0C">
              <w:rPr>
                <w:rFonts w:ascii="Garamond" w:hAnsi="Garamond"/>
                <w:sz w:val="22"/>
                <w:szCs w:val="22"/>
                <w:highlight w:val="yellow"/>
              </w:rPr>
              <w:t xml:space="preserve">Для электростанций, расположенных на территории неценовых зон, </w:t>
            </w:r>
            <w:r w:rsidRPr="00F62E0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в отношении которых </w:t>
            </w:r>
            <w:r w:rsidRPr="00F62E0C">
              <w:rPr>
                <w:rFonts w:ascii="Garamond" w:hAnsi="Garamond"/>
                <w:sz w:val="22"/>
                <w:szCs w:val="22"/>
                <w:highlight w:val="yellow"/>
              </w:rPr>
              <w:t>федеральным органом исполнительной власти в сфере государственного регулирования тарифов</w:t>
            </w:r>
            <w:r w:rsidRPr="00F62E0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установлено более одной</w:t>
            </w:r>
            <w:r w:rsidRPr="00F62E0C">
              <w:rPr>
                <w:rFonts w:ascii="Garamond" w:hAnsi="Garamond"/>
                <w:sz w:val="22"/>
                <w:szCs w:val="22"/>
                <w:highlight w:val="yellow"/>
              </w:rPr>
              <w:t xml:space="preserve"> регулируем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ой цены (тарифа</w:t>
            </w:r>
            <w:r w:rsidRPr="00F62E0C">
              <w:rPr>
                <w:rFonts w:ascii="Garamond" w:hAnsi="Garamond"/>
                <w:sz w:val="22"/>
                <w:szCs w:val="22"/>
                <w:highlight w:val="yellow"/>
              </w:rPr>
              <w:t xml:space="preserve">) на мощность, </w:t>
            </w:r>
            <w:r w:rsidRPr="00F62E0C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80" w:dyaOrig="400">
                <v:shape id="_x0000_i1057" type="#_x0000_t75" style="width:29.25pt;height:20.25pt" o:ole="">
                  <v:imagedata r:id="rId43" o:title=""/>
                </v:shape>
                <o:OLEObject Type="Embed" ProgID="Equation.3" ShapeID="_x0000_i1057" DrawAspect="Content" ObjectID="_1546692629" r:id="rId57"/>
              </w:object>
            </w:r>
            <w:r w:rsidRPr="00F62E0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принимает значение среднеарифметической</w:t>
            </w:r>
            <w:r w:rsidRPr="00F62E0C">
              <w:rPr>
                <w:rFonts w:ascii="Garamond" w:hAnsi="Garamond"/>
                <w:sz w:val="22"/>
                <w:szCs w:val="22"/>
                <w:highlight w:val="yellow"/>
              </w:rPr>
              <w:t xml:space="preserve"> величины по всем утвержденным ценам (тарифам) для указанной электростанции.</w:t>
            </w:r>
          </w:p>
          <w:p w:rsidR="00BC7475" w:rsidRDefault="00BC7475" w:rsidP="0049227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  <w:p w:rsidR="00BC7475" w:rsidRPr="00FB400A" w:rsidRDefault="00BC7475" w:rsidP="00492273">
            <w:pPr>
              <w:spacing w:before="120" w:after="120"/>
              <w:ind w:firstLine="659"/>
              <w:jc w:val="both"/>
              <w:rPr>
                <w:rFonts w:ascii="Garamond" w:hAnsi="Garamond"/>
              </w:rPr>
            </w:pPr>
            <w:r w:rsidRPr="00FB400A">
              <w:rPr>
                <w:rFonts w:ascii="Garamond" w:hAnsi="Garamond"/>
                <w:sz w:val="22"/>
                <w:szCs w:val="22"/>
              </w:rPr>
              <w:t xml:space="preserve">В случае если на 1-е число месяца 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3 Сводный прогнозный баланс производства и поставок электрической энергии в рамках единой энергетической системы России не утвержден федеральным органом исполнительной власти в сфере государственного регулирования тарифов на период, которому принадлежит месяц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, то величины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680" w:dyaOrig="400">
                <v:shape id="_x0000_i1058" type="#_x0000_t75" style="width:34.5pt;height:20.25pt" o:ole="">
                  <v:imagedata r:id="rId41" o:title=""/>
                </v:shape>
                <o:OLEObject Type="Embed" ProgID="Equation.3" ShapeID="_x0000_i1058" DrawAspect="Content" ObjectID="_1546692630" r:id="rId58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>
                <v:shape id="_x0000_i1059" type="#_x0000_t75" style="width:41.25pt;height:20.25pt" o:ole="">
                  <v:imagedata r:id="rId46" o:title=""/>
                </v:shape>
                <o:OLEObject Type="Embed" ProgID="Equation.3" ShapeID="_x0000_i1059" DrawAspect="Content" ObjectID="_1546692631" r:id="rId59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 принимаются равными значениям за период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F94734">
              <w:rPr>
                <w:rFonts w:ascii="Garamond" w:hAnsi="Garamond"/>
                <w:sz w:val="22"/>
                <w:szCs w:val="22"/>
                <w:highlight w:val="yellow"/>
              </w:rPr>
              <w:t>1</w:t>
            </w:r>
            <w:r w:rsidRPr="00FB400A">
              <w:rPr>
                <w:rFonts w:ascii="Garamond" w:hAnsi="Garamond"/>
                <w:sz w:val="22"/>
                <w:szCs w:val="22"/>
              </w:rPr>
              <w:t>.</w:t>
            </w:r>
          </w:p>
          <w:p w:rsidR="00BC7475" w:rsidRPr="00FB400A" w:rsidRDefault="00BC7475" w:rsidP="00492273">
            <w:pPr>
              <w:spacing w:before="120" w:after="120"/>
              <w:ind w:firstLine="659"/>
              <w:jc w:val="both"/>
              <w:rPr>
                <w:rFonts w:ascii="Garamond" w:hAnsi="Garamond"/>
              </w:rPr>
            </w:pPr>
            <w:r w:rsidRPr="00FB400A">
              <w:rPr>
                <w:rFonts w:ascii="Garamond" w:hAnsi="Garamond"/>
                <w:sz w:val="22"/>
                <w:szCs w:val="22"/>
              </w:rPr>
              <w:t xml:space="preserve">В случае если на 1-е число месяца 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3 величины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580" w:dyaOrig="400">
                <v:shape id="_x0000_i1060" type="#_x0000_t75" style="width:29.25pt;height:20.25pt" o:ole="">
                  <v:imagedata r:id="rId43" o:title=""/>
                </v:shape>
                <o:OLEObject Type="Embed" ProgID="Equation.3" ShapeID="_x0000_i1060" DrawAspect="Content" ObjectID="_1546692632" r:id="rId60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460" w:dyaOrig="400">
                <v:shape id="_x0000_i1061" type="#_x0000_t75" style="width:22.5pt;height:20.25pt" o:ole="">
                  <v:imagedata r:id="rId49" o:title=""/>
                </v:shape>
                <o:OLEObject Type="Embed" ProgID="Equation.3" ShapeID="_x0000_i1061" DrawAspect="Content" ObjectID="_1546692633" r:id="rId61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 не утверждены федеральным органом исполнительной власти в сфере государственного регулирования тарифов на период, которому принадлежит месяц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, то величины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580" w:dyaOrig="400">
                <v:shape id="_x0000_i1062" type="#_x0000_t75" style="width:29.25pt;height:20.25pt" o:ole="">
                  <v:imagedata r:id="rId43" o:title=""/>
                </v:shape>
                <o:OLEObject Type="Embed" ProgID="Equation.3" ShapeID="_x0000_i1062" DrawAspect="Content" ObjectID="_1546692634" r:id="rId62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FB400A">
              <w:rPr>
                <w:rFonts w:ascii="Garamond" w:hAnsi="Garamond"/>
                <w:position w:val="-14"/>
                <w:sz w:val="22"/>
                <w:szCs w:val="22"/>
              </w:rPr>
              <w:object w:dxaOrig="460" w:dyaOrig="400">
                <v:shape id="_x0000_i1063" type="#_x0000_t75" style="width:22.5pt;height:20.25pt" o:ole="">
                  <v:imagedata r:id="rId49" o:title=""/>
                </v:shape>
                <o:OLEObject Type="Embed" ProgID="Equation.3" ShapeID="_x0000_i1063" DrawAspect="Content" ObjectID="_1546692635" r:id="rId63"/>
              </w:object>
            </w:r>
            <w:r w:rsidRPr="00FB400A">
              <w:rPr>
                <w:rFonts w:ascii="Garamond" w:hAnsi="Garamond"/>
                <w:sz w:val="22"/>
                <w:szCs w:val="22"/>
              </w:rPr>
              <w:t xml:space="preserve"> принимаются равными значениям за период </w:t>
            </w:r>
            <w:r w:rsidRPr="00FB400A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FB400A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F94734">
              <w:rPr>
                <w:rFonts w:ascii="Garamond" w:hAnsi="Garamond"/>
                <w:i/>
                <w:sz w:val="22"/>
                <w:szCs w:val="22"/>
                <w:highlight w:val="yellow"/>
              </w:rPr>
              <w:t>1</w:t>
            </w:r>
            <w:r w:rsidRPr="00FB400A">
              <w:rPr>
                <w:rFonts w:ascii="Garamond" w:hAnsi="Garamond"/>
                <w:sz w:val="22"/>
                <w:szCs w:val="22"/>
              </w:rPr>
              <w:t>.</w:t>
            </w:r>
          </w:p>
          <w:p w:rsidR="00BC7475" w:rsidRPr="00E569AF" w:rsidRDefault="00BC7475" w:rsidP="0049227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</w:tr>
    </w:tbl>
    <w:p w:rsidR="00BC7475" w:rsidRDefault="00BC7475" w:rsidP="00F13837">
      <w:pPr>
        <w:rPr>
          <w:rFonts w:ascii="Garamond" w:hAnsi="Garamond"/>
          <w:b/>
          <w:iCs/>
          <w:sz w:val="26"/>
          <w:szCs w:val="26"/>
        </w:rPr>
      </w:pPr>
    </w:p>
    <w:p w:rsidR="00BC7475" w:rsidRDefault="00BC7475" w:rsidP="00F13837">
      <w:pPr>
        <w:rPr>
          <w:rFonts w:ascii="Garamond" w:hAnsi="Garamond"/>
          <w:b/>
          <w:iCs/>
          <w:sz w:val="26"/>
          <w:szCs w:val="26"/>
        </w:rPr>
      </w:pPr>
      <w:r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</w:t>
      </w:r>
      <w:r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 xml:space="preserve"> (</w:t>
      </w:r>
      <w:r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>
        <w:rPr>
          <w:rFonts w:ascii="Garamond" w:hAnsi="Garamond"/>
          <w:b/>
          <w:iCs/>
          <w:sz w:val="26"/>
          <w:szCs w:val="26"/>
        </w:rPr>
        <w:t>)</w:t>
      </w:r>
    </w:p>
    <w:p w:rsidR="00BC7475" w:rsidRDefault="00BC7475" w:rsidP="00F13837">
      <w:pPr>
        <w:jc w:val="both"/>
        <w:rPr>
          <w:rFonts w:ascii="Garamond" w:hAnsi="Garamond"/>
          <w:b/>
          <w:iCs/>
        </w:rPr>
      </w:pPr>
    </w:p>
    <w:p w:rsidR="00BC7475" w:rsidRPr="00B36B97" w:rsidRDefault="00BC7475" w:rsidP="00F13837">
      <w:pPr>
        <w:contextualSpacing/>
        <w:rPr>
          <w:rFonts w:ascii="Garamond" w:eastAsia="SimSun" w:hAnsi="Garamond"/>
          <w:b/>
          <w:i/>
        </w:rPr>
      </w:pPr>
      <w:r w:rsidRPr="00B36B97">
        <w:rPr>
          <w:rFonts w:ascii="Garamond" w:eastAsia="SimSun" w:hAnsi="Garamond"/>
          <w:b/>
          <w:iCs/>
        </w:rPr>
        <w:t>Удалить позиции</w:t>
      </w:r>
      <w:r>
        <w:rPr>
          <w:rFonts w:ascii="Garamond" w:eastAsia="SimSun" w:hAnsi="Garamond"/>
          <w:b/>
          <w:iCs/>
        </w:rPr>
        <w:t xml:space="preserve"> в</w:t>
      </w:r>
      <w:r w:rsidRPr="00B36B97">
        <w:rPr>
          <w:rFonts w:ascii="Garamond" w:eastAsia="SimSun" w:hAnsi="Garamond"/>
          <w:b/>
          <w:i/>
        </w:rPr>
        <w:t xml:space="preserve"> </w:t>
      </w:r>
      <w:r>
        <w:rPr>
          <w:rFonts w:ascii="Garamond" w:eastAsia="SimSun" w:hAnsi="Garamond"/>
          <w:b/>
          <w:i/>
        </w:rPr>
        <w:t>п</w:t>
      </w:r>
      <w:r w:rsidRPr="00B36B97">
        <w:rPr>
          <w:rFonts w:ascii="Garamond" w:eastAsia="SimSun" w:hAnsi="Garamond"/>
          <w:b/>
          <w:i/>
        </w:rPr>
        <w:t>риложени</w:t>
      </w:r>
      <w:r>
        <w:rPr>
          <w:rFonts w:ascii="Garamond" w:eastAsia="SimSun" w:hAnsi="Garamond"/>
          <w:b/>
          <w:i/>
        </w:rPr>
        <w:t>и</w:t>
      </w:r>
      <w:r w:rsidRPr="00B36B97">
        <w:rPr>
          <w:rFonts w:ascii="Garamond" w:eastAsia="SimSun" w:hAnsi="Garamond"/>
          <w:b/>
          <w:i/>
        </w:rPr>
        <w:t xml:space="preserve"> 2 к Правилам ЭДО СЭД КО</w:t>
      </w:r>
      <w:r>
        <w:rPr>
          <w:rFonts w:ascii="Garamond" w:eastAsia="SimSun" w:hAnsi="Garamond"/>
          <w:b/>
          <w:i/>
        </w:rPr>
        <w:t>:</w:t>
      </w:r>
      <w:r w:rsidRPr="00B36B97">
        <w:rPr>
          <w:rFonts w:ascii="Garamond" w:eastAsia="SimSun" w:hAnsi="Garamond"/>
          <w:b/>
          <w:i/>
        </w:rPr>
        <w:t xml:space="preserve"> </w:t>
      </w:r>
    </w:p>
    <w:p w:rsidR="00BC7475" w:rsidRDefault="00BC7475"/>
    <w:tbl>
      <w:tblPr>
        <w:tblW w:w="15280" w:type="dxa"/>
        <w:tblInd w:w="-176" w:type="dxa"/>
        <w:tblLayout w:type="fixed"/>
        <w:tblLook w:val="00A0"/>
      </w:tblPr>
      <w:tblGrid>
        <w:gridCol w:w="1364"/>
        <w:gridCol w:w="2340"/>
        <w:gridCol w:w="1795"/>
        <w:gridCol w:w="709"/>
        <w:gridCol w:w="964"/>
        <w:gridCol w:w="1021"/>
        <w:gridCol w:w="1275"/>
        <w:gridCol w:w="851"/>
        <w:gridCol w:w="850"/>
        <w:gridCol w:w="1843"/>
        <w:gridCol w:w="1418"/>
        <w:gridCol w:w="850"/>
      </w:tblGrid>
      <w:tr w:rsidR="00BC7475" w:rsidRPr="006957F6" w:rsidTr="00492273">
        <w:trPr>
          <w:trHeight w:val="129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green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BC7475" w:rsidRPr="006957F6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6957F6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</w:tr>
      <w:tr w:rsidR="00BC7475" w:rsidRPr="00E97B0E" w:rsidTr="00492273">
        <w:trPr>
          <w:trHeight w:val="129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val="en-US"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val="en-US" w:eastAsia="ko-KR"/>
              </w:rPr>
              <w:t>FRSBR_NCZ_CFR_AVANS_REESTR_XLS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Реестр обязательств по авансовым платежам по договорам купли-продажи по НЦЗ на дату платежа, реестр требований по авансовым платежам по договорам комиссии НЦЗ на дату платежа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Регламент № 16, п. 7.6, приложение 38.12а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xls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АТС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ЦФР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электронная почта (ASPMailer)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1.3.6.1.4.1.18545.1.2.1.5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Excel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5 лет</w:t>
            </w:r>
          </w:p>
        </w:tc>
      </w:tr>
      <w:tr w:rsidR="00BC7475" w:rsidRPr="006957F6" w:rsidTr="00492273">
        <w:trPr>
          <w:trHeight w:val="129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val="en-US"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val="en-US" w:eastAsia="ko-KR"/>
              </w:rPr>
              <w:t>FRSBR_NCZ_CFR_ITOG_REESTR_XLS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 xml:space="preserve">Итоговый реестр обязательств по договорам купли-продажи по НЦЗ, итоговый реестр требований по договорам комиссии НЦЗ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Регламент № 16, п. 7.6, приложение 38.13а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xls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АТС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ЦФР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электронная почта (ASPMailer)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1.3.6.1.4.1.18545.1.2.1.5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Excel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E97B0E" w:rsidRDefault="00BC7475" w:rsidP="00492273">
            <w:pPr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E97B0E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5 лет</w:t>
            </w:r>
          </w:p>
        </w:tc>
      </w:tr>
      <w:tr w:rsidR="00BC7475" w:rsidRPr="00F22386" w:rsidTr="005304B7">
        <w:trPr>
          <w:trHeight w:val="129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val="en-US"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val="en-US" w:eastAsia="ko-KR"/>
              </w:rPr>
              <w:t>FRSBR_NCZ_REESTR_AVANCE_DEK_CFR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Реестр авансовых обязательств за электроэнергию (нижний уровень)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Регламент № 16, п. 7.6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xls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АТС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ЦФР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электронная почта (ASPMailer)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1.3.6.1.4.1.18545.1.2.1.7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Excel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5 лет</w:t>
            </w:r>
          </w:p>
        </w:tc>
      </w:tr>
      <w:tr w:rsidR="00BC7475" w:rsidRPr="00F22386" w:rsidTr="005304B7">
        <w:trPr>
          <w:trHeight w:val="129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val="en-US"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val="en-US" w:eastAsia="ko-KR"/>
              </w:rPr>
              <w:t>FRSBR_NCZ_REESTR_FACT_DEK_CFR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Реестр итоговых обязательств за электроэнергию (нижний уровень)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Регламент № 16, п. 7.6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xls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АТС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ЦФР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электронная почта (ASPMailer)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1.3.6.1.4.1.18545.1.2.1.7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Excel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C7475" w:rsidRPr="005304B7" w:rsidRDefault="00BC7475" w:rsidP="00963B1C">
            <w:pPr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</w:pPr>
            <w:r w:rsidRPr="005304B7">
              <w:rPr>
                <w:rFonts w:ascii="Arial" w:eastAsia="Batang" w:hAnsi="Arial" w:cs="Arial"/>
                <w:color w:val="000000"/>
                <w:sz w:val="18"/>
                <w:szCs w:val="18"/>
                <w:highlight w:val="yellow"/>
                <w:lang w:eastAsia="ko-KR"/>
              </w:rPr>
              <w:t>5 лет</w:t>
            </w:r>
          </w:p>
        </w:tc>
      </w:tr>
    </w:tbl>
    <w:p w:rsidR="00BC7475" w:rsidRDefault="00BC7475" w:rsidP="00F13837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</w:p>
    <w:p w:rsidR="00BC7475" w:rsidRPr="00650336" w:rsidRDefault="00BC7475" w:rsidP="00F13837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  <w:r w:rsidRPr="00C46509">
        <w:rPr>
          <w:rFonts w:ascii="Garamond" w:hAnsi="Garamond"/>
          <w:b/>
        </w:rPr>
        <w:t>Добавить</w:t>
      </w:r>
      <w:r>
        <w:rPr>
          <w:rFonts w:ascii="Garamond" w:hAnsi="Garamond"/>
          <w:b/>
          <w:i/>
        </w:rPr>
        <w:t xml:space="preserve"> </w:t>
      </w:r>
      <w:r w:rsidRPr="00B36B97">
        <w:rPr>
          <w:rFonts w:ascii="Garamond" w:eastAsia="SimSun" w:hAnsi="Garamond"/>
          <w:b/>
          <w:iCs/>
        </w:rPr>
        <w:t>позиции</w:t>
      </w:r>
      <w:r>
        <w:rPr>
          <w:rFonts w:ascii="Garamond" w:eastAsia="SimSun" w:hAnsi="Garamond"/>
          <w:b/>
          <w:iCs/>
        </w:rPr>
        <w:t xml:space="preserve"> в</w:t>
      </w:r>
      <w:r w:rsidRPr="00B36B97">
        <w:rPr>
          <w:rFonts w:ascii="Garamond" w:eastAsia="SimSun" w:hAnsi="Garamond"/>
          <w:b/>
          <w:i/>
        </w:rPr>
        <w:t xml:space="preserve"> </w:t>
      </w:r>
      <w:r>
        <w:rPr>
          <w:rFonts w:ascii="Garamond" w:eastAsia="SimSun" w:hAnsi="Garamond"/>
          <w:b/>
          <w:i/>
        </w:rPr>
        <w:t>п</w:t>
      </w:r>
      <w:r w:rsidRPr="00B36B97">
        <w:rPr>
          <w:rFonts w:ascii="Garamond" w:eastAsia="SimSun" w:hAnsi="Garamond"/>
          <w:b/>
          <w:i/>
        </w:rPr>
        <w:t>риложени</w:t>
      </w:r>
      <w:r>
        <w:rPr>
          <w:rFonts w:ascii="Garamond" w:eastAsia="SimSun" w:hAnsi="Garamond"/>
          <w:b/>
          <w:i/>
        </w:rPr>
        <w:t>е</w:t>
      </w:r>
      <w:r w:rsidRPr="00B36B97">
        <w:rPr>
          <w:rFonts w:ascii="Garamond" w:eastAsia="SimSun" w:hAnsi="Garamond"/>
          <w:b/>
          <w:i/>
        </w:rPr>
        <w:t xml:space="preserve"> 2 к Правилам ЭДО СЭД КО</w:t>
      </w:r>
      <w:r>
        <w:rPr>
          <w:rFonts w:ascii="Garamond" w:eastAsia="SimSun" w:hAnsi="Garamond"/>
          <w:b/>
          <w:i/>
        </w:rPr>
        <w:t>:</w:t>
      </w:r>
    </w:p>
    <w:p w:rsidR="00BC7475" w:rsidRDefault="00BC7475" w:rsidP="00F13837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8"/>
        <w:gridCol w:w="2268"/>
        <w:gridCol w:w="1733"/>
        <w:gridCol w:w="677"/>
        <w:gridCol w:w="992"/>
        <w:gridCol w:w="992"/>
        <w:gridCol w:w="1276"/>
        <w:gridCol w:w="992"/>
        <w:gridCol w:w="851"/>
        <w:gridCol w:w="1067"/>
        <w:gridCol w:w="929"/>
        <w:gridCol w:w="1122"/>
        <w:gridCol w:w="851"/>
      </w:tblGrid>
      <w:tr w:rsidR="00BC7475" w:rsidRPr="006D0C77" w:rsidTr="00492273">
        <w:trPr>
          <w:trHeight w:val="1854"/>
        </w:trPr>
        <w:tc>
          <w:tcPr>
            <w:tcW w:w="1418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268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733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677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992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992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1276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992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1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067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929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1122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851" w:type="dxa"/>
            <w:shd w:val="clear" w:color="000000" w:fill="C0C0C0"/>
            <w:vAlign w:val="center"/>
          </w:tcPr>
          <w:p w:rsidR="00BC7475" w:rsidRPr="006D0C77" w:rsidRDefault="00BC7475" w:rsidP="004922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BC7475" w:rsidRPr="006D0C77" w:rsidTr="00492273">
        <w:trPr>
          <w:trHeight w:val="273"/>
        </w:trPr>
        <w:tc>
          <w:tcPr>
            <w:tcW w:w="1418" w:type="dxa"/>
            <w:noWrap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FRSBR_NCZ_CFR_AVANS_OBYAZ_XLS</w:t>
            </w:r>
          </w:p>
        </w:tc>
        <w:tc>
          <w:tcPr>
            <w:tcW w:w="2268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Реестр обязательств по авансовым платежам по договорам купли-продажи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в</w:t>
            </w: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НЦЗ на дату платежа</w:t>
            </w:r>
          </w:p>
        </w:tc>
        <w:tc>
          <w:tcPr>
            <w:tcW w:w="1733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Регламент № 16, п. 7.6,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</w:t>
            </w: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риложение 38.12а</w:t>
            </w:r>
          </w:p>
        </w:tc>
        <w:tc>
          <w:tcPr>
            <w:tcW w:w="677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1276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1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067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1.3.6.1.4.1.18545.1.2.1.5</w:t>
            </w:r>
          </w:p>
        </w:tc>
        <w:tc>
          <w:tcPr>
            <w:tcW w:w="929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112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51" w:type="dxa"/>
            <w:noWrap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C7475" w:rsidRPr="006D0C77" w:rsidTr="00492273">
        <w:trPr>
          <w:trHeight w:val="273"/>
        </w:trPr>
        <w:tc>
          <w:tcPr>
            <w:tcW w:w="1418" w:type="dxa"/>
            <w:noWrap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FRSBR_NCZ_CFR_AVANS_TREB_XLS</w:t>
            </w:r>
          </w:p>
        </w:tc>
        <w:tc>
          <w:tcPr>
            <w:tcW w:w="2268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Реестр требований по авансовым платежам по договорам комиссии НЦЗ на дату платежа</w:t>
            </w:r>
          </w:p>
        </w:tc>
        <w:tc>
          <w:tcPr>
            <w:tcW w:w="1733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Регламент № 16, п. 7.6,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</w:t>
            </w: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риложение 38.12а</w:t>
            </w:r>
          </w:p>
        </w:tc>
        <w:tc>
          <w:tcPr>
            <w:tcW w:w="677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1276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1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067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1.3.6.1.4.1.18545.1.2.1.5</w:t>
            </w:r>
          </w:p>
        </w:tc>
        <w:tc>
          <w:tcPr>
            <w:tcW w:w="929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112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51" w:type="dxa"/>
            <w:noWrap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C7475" w:rsidRPr="006D0C77" w:rsidTr="00492273">
        <w:trPr>
          <w:trHeight w:val="780"/>
        </w:trPr>
        <w:tc>
          <w:tcPr>
            <w:tcW w:w="1418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FRSBR_NCZ_CFR_ITOG_OBYAZ_XLS</w:t>
            </w:r>
          </w:p>
        </w:tc>
        <w:tc>
          <w:tcPr>
            <w:tcW w:w="2268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Итоговый реестр обязательств по договорам купли-продажи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в</w:t>
            </w: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НЦЗ </w:t>
            </w:r>
          </w:p>
        </w:tc>
        <w:tc>
          <w:tcPr>
            <w:tcW w:w="1733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Регламент № 16, п. 7.6,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</w:t>
            </w: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риложение 38.13а</w:t>
            </w:r>
          </w:p>
        </w:tc>
        <w:tc>
          <w:tcPr>
            <w:tcW w:w="677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1276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1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067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1.3.6.1.4.1.18545.1.2.1.5</w:t>
            </w:r>
          </w:p>
        </w:tc>
        <w:tc>
          <w:tcPr>
            <w:tcW w:w="929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112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51" w:type="dxa"/>
            <w:noWrap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BC7475" w:rsidRPr="006D0C77" w:rsidTr="00492273">
        <w:trPr>
          <w:trHeight w:val="780"/>
        </w:trPr>
        <w:tc>
          <w:tcPr>
            <w:tcW w:w="1418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FRSBR_NCZ_CFR_ITOG_TREB_XLS</w:t>
            </w:r>
          </w:p>
        </w:tc>
        <w:tc>
          <w:tcPr>
            <w:tcW w:w="2268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Итоговый реестр требований по договорам комиссии НЦЗ </w:t>
            </w:r>
          </w:p>
        </w:tc>
        <w:tc>
          <w:tcPr>
            <w:tcW w:w="1733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Регламент № 16, п. 7.6, </w:t>
            </w:r>
            <w: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п</w:t>
            </w: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риложение 38.13а</w:t>
            </w:r>
          </w:p>
        </w:tc>
        <w:tc>
          <w:tcPr>
            <w:tcW w:w="677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ЦФР</w:t>
            </w:r>
          </w:p>
        </w:tc>
        <w:tc>
          <w:tcPr>
            <w:tcW w:w="1276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электронная почта (ASPMailer)</w:t>
            </w:r>
          </w:p>
        </w:tc>
        <w:tc>
          <w:tcPr>
            <w:tcW w:w="99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851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1067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1.3.6.1.4.1.18545.1.2.1.5</w:t>
            </w:r>
          </w:p>
        </w:tc>
        <w:tc>
          <w:tcPr>
            <w:tcW w:w="929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Excel</w:t>
            </w:r>
          </w:p>
        </w:tc>
        <w:tc>
          <w:tcPr>
            <w:tcW w:w="1122" w:type="dxa"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6D0C77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851" w:type="dxa"/>
            <w:noWrap/>
            <w:vAlign w:val="bottom"/>
          </w:tcPr>
          <w:p w:rsidR="00BC7475" w:rsidRPr="006D0C77" w:rsidRDefault="00BC7475" w:rsidP="00492273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BC7475" w:rsidRDefault="00BC7475" w:rsidP="00F13837"/>
    <w:p w:rsidR="00BC7475" w:rsidRDefault="00BC7475" w:rsidP="00F13837">
      <w:pPr>
        <w:spacing w:before="120" w:after="120"/>
        <w:jc w:val="both"/>
        <w:rPr>
          <w:rFonts w:ascii="Garamond" w:eastAsia="Batang" w:hAnsi="Garamond"/>
          <w:b/>
          <w:bCs/>
          <w:caps/>
          <w:sz w:val="26"/>
          <w:szCs w:val="26"/>
        </w:rPr>
      </w:pPr>
    </w:p>
    <w:p w:rsidR="00BC7475" w:rsidRDefault="00BC7475"/>
    <w:sectPr w:rsidR="00BC7475" w:rsidSect="006D0C77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43EFCE4"/>
    <w:lvl w:ilvl="0">
      <w:start w:val="1"/>
      <w:numFmt w:val="decimal"/>
      <w:pStyle w:val="Heading9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91A60C9"/>
    <w:multiLevelType w:val="multilevel"/>
    <w:tmpl w:val="9488B30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329E1999"/>
    <w:multiLevelType w:val="hybridMultilevel"/>
    <w:tmpl w:val="688E8298"/>
    <w:lvl w:ilvl="0" w:tplc="4BF09996">
      <w:start w:val="1"/>
      <w:numFmt w:val="bullet"/>
      <w:lvlText w:val="−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8323AD3"/>
    <w:multiLevelType w:val="multilevel"/>
    <w:tmpl w:val="F26833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0C0"/>
    <w:rsid w:val="000379FE"/>
    <w:rsid w:val="000720C0"/>
    <w:rsid w:val="000C295B"/>
    <w:rsid w:val="00157EED"/>
    <w:rsid w:val="00316252"/>
    <w:rsid w:val="003B4A5E"/>
    <w:rsid w:val="00461830"/>
    <w:rsid w:val="00492273"/>
    <w:rsid w:val="004A0E98"/>
    <w:rsid w:val="005304B7"/>
    <w:rsid w:val="00581CDC"/>
    <w:rsid w:val="006035F3"/>
    <w:rsid w:val="00615DF1"/>
    <w:rsid w:val="00650336"/>
    <w:rsid w:val="006957F6"/>
    <w:rsid w:val="006D0C77"/>
    <w:rsid w:val="006F1F05"/>
    <w:rsid w:val="00757E41"/>
    <w:rsid w:val="007E624E"/>
    <w:rsid w:val="00825206"/>
    <w:rsid w:val="008765B0"/>
    <w:rsid w:val="0088679C"/>
    <w:rsid w:val="008C55BD"/>
    <w:rsid w:val="00941BCB"/>
    <w:rsid w:val="00963B1C"/>
    <w:rsid w:val="00974BDE"/>
    <w:rsid w:val="00A714D2"/>
    <w:rsid w:val="00A72EB2"/>
    <w:rsid w:val="00A74AC4"/>
    <w:rsid w:val="00B36B97"/>
    <w:rsid w:val="00B41A3A"/>
    <w:rsid w:val="00B4243B"/>
    <w:rsid w:val="00B8132F"/>
    <w:rsid w:val="00BA5A8C"/>
    <w:rsid w:val="00BC7475"/>
    <w:rsid w:val="00C46509"/>
    <w:rsid w:val="00D10238"/>
    <w:rsid w:val="00D53A09"/>
    <w:rsid w:val="00E30B5A"/>
    <w:rsid w:val="00E569AF"/>
    <w:rsid w:val="00E97B0E"/>
    <w:rsid w:val="00F13837"/>
    <w:rsid w:val="00F14902"/>
    <w:rsid w:val="00F22386"/>
    <w:rsid w:val="00F62E0C"/>
    <w:rsid w:val="00F94734"/>
    <w:rsid w:val="00FB400A"/>
    <w:rsid w:val="00FC1E08"/>
    <w:rsid w:val="00FE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0C0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aliases w:val="Sub-Minor,Level 2 - a,H4,H41"/>
    <w:basedOn w:val="Normal"/>
    <w:link w:val="Heading4Char"/>
    <w:uiPriority w:val="99"/>
    <w:qFormat/>
    <w:rsid w:val="004A0E98"/>
    <w:pPr>
      <w:tabs>
        <w:tab w:val="num" w:pos="360"/>
      </w:tabs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Heading9">
    <w:name w:val="heading 9"/>
    <w:aliases w:val="Legal Level 1.1.1.1."/>
    <w:basedOn w:val="Normal"/>
    <w:next w:val="Normal"/>
    <w:link w:val="Heading9Char"/>
    <w:uiPriority w:val="99"/>
    <w:qFormat/>
    <w:rsid w:val="004A0E98"/>
    <w:pPr>
      <w:numPr>
        <w:numId w:val="4"/>
      </w:numPr>
      <w:tabs>
        <w:tab w:val="clear" w:pos="643"/>
        <w:tab w:val="num" w:pos="1584"/>
      </w:tabs>
      <w:spacing w:before="240" w:after="60"/>
      <w:ind w:left="1584" w:hanging="1584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Sub-Minor Char,Level 2 - a Char,H4 Char,H41 Char"/>
    <w:basedOn w:val="DefaultParagraphFont"/>
    <w:link w:val="Heading4"/>
    <w:uiPriority w:val="99"/>
    <w:locked/>
    <w:rsid w:val="004A0E98"/>
    <w:rPr>
      <w:rFonts w:ascii="Times New Roman" w:hAnsi="Times New Roman" w:cs="Times New Roman"/>
      <w:sz w:val="20"/>
      <w:szCs w:val="20"/>
    </w:rPr>
  </w:style>
  <w:style w:type="character" w:customStyle="1" w:styleId="Heading9Char">
    <w:name w:val="Heading 9 Char"/>
    <w:aliases w:val="Legal Level 1.1.1.1. Char"/>
    <w:basedOn w:val="DefaultParagraphFont"/>
    <w:link w:val="Heading9"/>
    <w:uiPriority w:val="99"/>
    <w:locked/>
    <w:rsid w:val="004A0E98"/>
    <w:rPr>
      <w:rFonts w:ascii="Arial" w:hAnsi="Arial" w:cs="Times New Roman"/>
      <w:i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0720C0"/>
    <w:pPr>
      <w:ind w:left="720"/>
      <w:contextualSpacing/>
    </w:pPr>
    <w:rPr>
      <w:rFonts w:eastAsia="SimSun"/>
    </w:rPr>
  </w:style>
  <w:style w:type="paragraph" w:customStyle="1" w:styleId="subsubclauseindent">
    <w:name w:val="subsubclauseindent"/>
    <w:basedOn w:val="Normal"/>
    <w:uiPriority w:val="99"/>
    <w:rsid w:val="000720C0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0720C0"/>
    <w:rPr>
      <w:rFonts w:ascii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720C0"/>
    <w:rPr>
      <w:rFonts w:ascii="Calibri" w:hAnsi="Calibri" w:cs="Times New Roman"/>
      <w:sz w:val="21"/>
      <w:szCs w:val="21"/>
      <w:lang w:val="en-US"/>
    </w:rPr>
  </w:style>
  <w:style w:type="paragraph" w:customStyle="1" w:styleId="pc">
    <w:name w:val="pc"/>
    <w:basedOn w:val="Normal"/>
    <w:uiPriority w:val="99"/>
    <w:rsid w:val="004A0E9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316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2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5.wmf"/><Relationship Id="rId21" Type="http://schemas.openxmlformats.org/officeDocument/2006/relationships/image" Target="media/image8.wmf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9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image" Target="media/image16.wmf"/><Relationship Id="rId54" Type="http://schemas.openxmlformats.org/officeDocument/2006/relationships/oleObject" Target="embeddings/oleObject30.bin"/><Relationship Id="rId62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image" Target="media/image20.wmf"/><Relationship Id="rId58" Type="http://schemas.openxmlformats.org/officeDocument/2006/relationships/oleObject" Target="embeddings/oleObject34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8.bin"/><Relationship Id="rId49" Type="http://schemas.openxmlformats.org/officeDocument/2006/relationships/image" Target="media/image19.wmf"/><Relationship Id="rId57" Type="http://schemas.openxmlformats.org/officeDocument/2006/relationships/oleObject" Target="embeddings/oleObject33.bin"/><Relationship Id="rId61" Type="http://schemas.openxmlformats.org/officeDocument/2006/relationships/oleObject" Target="embeddings/oleObject37.bin"/><Relationship Id="rId10" Type="http://schemas.openxmlformats.org/officeDocument/2006/relationships/oleObject" Target="embeddings/oleObject4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6.bin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2.bin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8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20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6</Pages>
  <Words>1900</Words>
  <Characters>10835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pii</cp:lastModifiedBy>
  <cp:revision>5</cp:revision>
  <cp:lastPrinted>2017-01-11T10:40:00Z</cp:lastPrinted>
  <dcterms:created xsi:type="dcterms:W3CDTF">2017-01-17T07:24:00Z</dcterms:created>
  <dcterms:modified xsi:type="dcterms:W3CDTF">2017-01-23T13:03:00Z</dcterms:modified>
</cp:coreProperties>
</file>